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866" w:rsidRPr="00BB2671" w:rsidRDefault="00BB2671" w:rsidP="00BB2671">
      <w:pPr>
        <w:pStyle w:val="P4bodytext"/>
        <w:pBdr>
          <w:top w:val="none" w:sz="0" w:space="0" w:color="auto"/>
          <w:left w:val="none" w:sz="0" w:space="0" w:color="auto"/>
          <w:bottom w:val="none" w:sz="0" w:space="0" w:color="auto"/>
          <w:right w:val="none" w:sz="0" w:space="0" w:color="auto"/>
          <w:bar w:val="none" w:sz="0" w:color="auto"/>
        </w:pBdr>
        <w:jc w:val="right"/>
        <w:rPr>
          <w:rFonts w:cs="Times New Roman"/>
          <w:b/>
          <w:sz w:val="24"/>
          <w:szCs w:val="24"/>
        </w:rPr>
      </w:pPr>
      <w:r w:rsidRPr="00BB2671">
        <w:rPr>
          <w:rFonts w:cs="Times New Roman"/>
          <w:b/>
          <w:sz w:val="24"/>
          <w:szCs w:val="24"/>
        </w:rPr>
        <w:t>III.</w:t>
      </w:r>
    </w:p>
    <w:p w:rsidR="00652866" w:rsidRPr="003F7F6F" w:rsidRDefault="00652866" w:rsidP="00652866">
      <w:pPr>
        <w:pStyle w:val="P4bodytext"/>
        <w:pBdr>
          <w:top w:val="none" w:sz="0" w:space="0" w:color="auto"/>
          <w:left w:val="none" w:sz="0" w:space="0" w:color="auto"/>
          <w:bottom w:val="none" w:sz="0" w:space="0" w:color="auto"/>
          <w:right w:val="none" w:sz="0" w:space="0" w:color="auto"/>
          <w:bar w:val="none" w:sz="0" w:color="auto"/>
        </w:pBdr>
        <w:rPr>
          <w:rFonts w:cs="Times New Roman"/>
        </w:rPr>
      </w:pPr>
    </w:p>
    <w:p w:rsidR="00652866" w:rsidRDefault="00652866" w:rsidP="00652866">
      <w:pPr>
        <w:pStyle w:val="P4bodytext"/>
        <w:pBdr>
          <w:top w:val="none" w:sz="0" w:space="0" w:color="auto"/>
          <w:left w:val="none" w:sz="0" w:space="0" w:color="auto"/>
          <w:bottom w:val="none" w:sz="0" w:space="0" w:color="auto"/>
          <w:right w:val="none" w:sz="0" w:space="0" w:color="auto"/>
          <w:bar w:val="none" w:sz="0" w:color="auto"/>
        </w:pBdr>
        <w:rPr>
          <w:rFonts w:cs="Times New Roman"/>
        </w:rPr>
      </w:pPr>
    </w:p>
    <w:p w:rsidR="007B759D" w:rsidRPr="003F7F6F" w:rsidRDefault="007B759D" w:rsidP="00652866">
      <w:pPr>
        <w:pStyle w:val="P4bodytext"/>
        <w:pBdr>
          <w:top w:val="none" w:sz="0" w:space="0" w:color="auto"/>
          <w:left w:val="none" w:sz="0" w:space="0" w:color="auto"/>
          <w:bottom w:val="none" w:sz="0" w:space="0" w:color="auto"/>
          <w:right w:val="none" w:sz="0" w:space="0" w:color="auto"/>
          <w:bar w:val="none" w:sz="0" w:color="auto"/>
        </w:pBdr>
        <w:rPr>
          <w:rFonts w:cs="Times New Roman"/>
        </w:rPr>
      </w:pPr>
    </w:p>
    <w:p w:rsidR="00652866" w:rsidRPr="00423411" w:rsidRDefault="00652866" w:rsidP="00652866">
      <w:pPr>
        <w:spacing w:after="0" w:line="240" w:lineRule="auto"/>
        <w:jc w:val="center"/>
        <w:rPr>
          <w:rFonts w:ascii="Cambria" w:eastAsia="MS Mincho" w:hAnsi="Cambria"/>
          <w:b/>
          <w:sz w:val="40"/>
          <w:szCs w:val="40"/>
        </w:rPr>
      </w:pPr>
    </w:p>
    <w:p w:rsidR="00652866" w:rsidRPr="00423411" w:rsidRDefault="00652866" w:rsidP="00652866">
      <w:pPr>
        <w:spacing w:after="0" w:line="240" w:lineRule="auto"/>
        <w:jc w:val="center"/>
        <w:rPr>
          <w:rFonts w:ascii="Cambria" w:eastAsia="MS Mincho" w:hAnsi="Cambria"/>
          <w:b/>
          <w:sz w:val="44"/>
          <w:szCs w:val="44"/>
        </w:rPr>
      </w:pPr>
      <w:r w:rsidRPr="00423411">
        <w:rPr>
          <w:rFonts w:ascii="Cambria" w:eastAsia="MS Mincho" w:hAnsi="Cambria"/>
          <w:b/>
          <w:sz w:val="44"/>
          <w:szCs w:val="44"/>
        </w:rPr>
        <w:t>INICIATIVA PRŮMYSL 4.0</w:t>
      </w:r>
    </w:p>
    <w:p w:rsidR="00652866" w:rsidRPr="00423411" w:rsidRDefault="00652866" w:rsidP="00652866">
      <w:pPr>
        <w:spacing w:after="0" w:line="240" w:lineRule="auto"/>
        <w:jc w:val="center"/>
        <w:rPr>
          <w:rFonts w:ascii="Cambria" w:eastAsia="MS Mincho" w:hAnsi="Cambria"/>
          <w:b/>
          <w:sz w:val="40"/>
          <w:szCs w:val="40"/>
        </w:rPr>
      </w:pPr>
    </w:p>
    <w:p w:rsidR="00652866" w:rsidRPr="00423411" w:rsidRDefault="00652866" w:rsidP="00652866">
      <w:pPr>
        <w:spacing w:after="0" w:line="240" w:lineRule="auto"/>
        <w:jc w:val="center"/>
        <w:rPr>
          <w:rFonts w:ascii="Cambria" w:eastAsia="MS Mincho" w:hAnsi="Cambria"/>
          <w:b/>
          <w:sz w:val="40"/>
          <w:szCs w:val="40"/>
        </w:rPr>
      </w:pPr>
    </w:p>
    <w:p w:rsidR="00652866" w:rsidRPr="00423411" w:rsidRDefault="00652866" w:rsidP="00652866">
      <w:pPr>
        <w:spacing w:after="0" w:line="240" w:lineRule="auto"/>
        <w:jc w:val="center"/>
        <w:rPr>
          <w:rFonts w:ascii="Cambria" w:eastAsia="MS Mincho" w:hAnsi="Cambria"/>
          <w:b/>
          <w:sz w:val="40"/>
          <w:szCs w:val="40"/>
        </w:rPr>
      </w:pPr>
    </w:p>
    <w:p w:rsidR="00652866" w:rsidRPr="00423411" w:rsidRDefault="00652866" w:rsidP="00652866">
      <w:pPr>
        <w:jc w:val="center"/>
        <w:rPr>
          <w:rFonts w:ascii="Cambria" w:eastAsia="MS Mincho" w:hAnsi="Cambria"/>
          <w:b/>
          <w:sz w:val="36"/>
          <w:szCs w:val="36"/>
        </w:rPr>
      </w:pPr>
    </w:p>
    <w:p w:rsidR="00652866" w:rsidRPr="00423411" w:rsidRDefault="00652866" w:rsidP="00652866">
      <w:pPr>
        <w:jc w:val="center"/>
        <w:rPr>
          <w:rFonts w:ascii="Cambria" w:eastAsia="MS Mincho" w:hAnsi="Cambria"/>
          <w:b/>
          <w:sz w:val="36"/>
          <w:szCs w:val="36"/>
        </w:rPr>
      </w:pPr>
    </w:p>
    <w:p w:rsidR="00652866" w:rsidRPr="00423411" w:rsidRDefault="00652866" w:rsidP="00652866">
      <w:pPr>
        <w:jc w:val="center"/>
      </w:pPr>
    </w:p>
    <w:p w:rsidR="00652866" w:rsidRPr="00423411" w:rsidRDefault="00652866" w:rsidP="00652866"/>
    <w:p w:rsidR="00652866" w:rsidRPr="00423411" w:rsidRDefault="00652866" w:rsidP="00652866"/>
    <w:p w:rsidR="00652866" w:rsidRPr="00423411" w:rsidRDefault="00652866" w:rsidP="00652866"/>
    <w:p w:rsidR="00652866" w:rsidRPr="00423411" w:rsidRDefault="00652866" w:rsidP="00652866"/>
    <w:p w:rsidR="00652866" w:rsidRPr="00423411" w:rsidRDefault="00652866" w:rsidP="00652866"/>
    <w:p w:rsidR="00652866" w:rsidRDefault="00652866" w:rsidP="00652866"/>
    <w:p w:rsidR="007B759D" w:rsidRDefault="007B759D" w:rsidP="00652866"/>
    <w:p w:rsidR="007B759D" w:rsidRDefault="007B759D" w:rsidP="00652866"/>
    <w:p w:rsidR="007B759D" w:rsidRDefault="007B759D" w:rsidP="00652866"/>
    <w:p w:rsidR="007B759D" w:rsidRPr="00423411" w:rsidRDefault="007B759D" w:rsidP="00652866"/>
    <w:p w:rsidR="00652866" w:rsidRPr="00423411" w:rsidRDefault="00652866" w:rsidP="00652866"/>
    <w:p w:rsidR="00652866" w:rsidRPr="00423411" w:rsidRDefault="00652866" w:rsidP="00652866">
      <w:pPr>
        <w:spacing w:after="0" w:line="240" w:lineRule="auto"/>
        <w:ind w:right="-284"/>
        <w:jc w:val="center"/>
        <w:rPr>
          <w:rFonts w:ascii="Cambria" w:eastAsia="MS Mincho" w:hAnsi="Cambria"/>
          <w:b/>
          <w:sz w:val="32"/>
          <w:szCs w:val="32"/>
        </w:rPr>
      </w:pPr>
    </w:p>
    <w:p w:rsidR="00652866" w:rsidRPr="003F7F6F" w:rsidRDefault="00652866" w:rsidP="00652866">
      <w:pPr>
        <w:pStyle w:val="P4bodytext"/>
        <w:pBdr>
          <w:top w:val="none" w:sz="0" w:space="0" w:color="auto"/>
          <w:left w:val="none" w:sz="0" w:space="0" w:color="auto"/>
          <w:bottom w:val="none" w:sz="0" w:space="0" w:color="auto"/>
          <w:right w:val="none" w:sz="0" w:space="0" w:color="auto"/>
          <w:bar w:val="none" w:sz="0" w:color="auto"/>
        </w:pBdr>
        <w:rPr>
          <w:rFonts w:cs="Times New Roman"/>
        </w:rPr>
      </w:pPr>
    </w:p>
    <w:p w:rsidR="007B759D" w:rsidRDefault="007B759D">
      <w:pPr>
        <w:spacing w:after="0" w:line="240" w:lineRule="auto"/>
        <w:rPr>
          <w:rFonts w:ascii="Times New Roman" w:hAnsi="Times New Roman"/>
          <w:color w:val="000000"/>
          <w:u w:color="000000"/>
          <w:bdr w:val="nil"/>
          <w:lang w:eastAsia="en-GB"/>
        </w:rPr>
      </w:pPr>
      <w:r>
        <w:br w:type="page"/>
      </w:r>
    </w:p>
    <w:p w:rsidR="007B759D" w:rsidRPr="007B759D" w:rsidRDefault="007B759D" w:rsidP="007B759D">
      <w:pPr>
        <w:pStyle w:val="Body"/>
        <w:rPr>
          <w:rFonts w:ascii="Times New Roman" w:hAnsi="Times New Roman" w:cs="Times New Roman"/>
          <w:b/>
          <w:sz w:val="28"/>
          <w:szCs w:val="28"/>
        </w:rPr>
      </w:pPr>
      <w:r w:rsidRPr="007B759D">
        <w:rPr>
          <w:rFonts w:ascii="Times New Roman" w:hAnsi="Times New Roman" w:cs="Times New Roman"/>
          <w:b/>
          <w:sz w:val="28"/>
          <w:szCs w:val="28"/>
        </w:rPr>
        <w:lastRenderedPageBreak/>
        <w:t>Autorský kolektiv</w:t>
      </w:r>
    </w:p>
    <w:p w:rsidR="007B759D" w:rsidRPr="007B759D" w:rsidRDefault="007B759D" w:rsidP="007B759D">
      <w:pPr>
        <w:pStyle w:val="Body"/>
        <w:rPr>
          <w:rFonts w:ascii="Times New Roman" w:hAnsi="Times New Roman" w:cs="Times New Roman"/>
        </w:rPr>
      </w:pPr>
    </w:p>
    <w:p w:rsidR="007B759D" w:rsidRPr="007B759D" w:rsidRDefault="007B759D" w:rsidP="007B759D">
      <w:pPr>
        <w:pStyle w:val="Body"/>
        <w:rPr>
          <w:rFonts w:ascii="Times New Roman" w:hAnsi="Times New Roman" w:cs="Times New Roman"/>
        </w:rPr>
      </w:pPr>
      <w:r w:rsidRPr="007B759D">
        <w:rPr>
          <w:rFonts w:ascii="Times New Roman" w:hAnsi="Times New Roman" w:cs="Times New Roman"/>
        </w:rPr>
        <w:t>Pod vedením prof. Vladimíra Maříka se na zpracování tohoto materiálu podíleli:</w:t>
      </w:r>
    </w:p>
    <w:p w:rsidR="007B759D" w:rsidRPr="007B759D" w:rsidRDefault="007B759D" w:rsidP="007B759D">
      <w:pPr>
        <w:pStyle w:val="Body"/>
        <w:rPr>
          <w:rFonts w:ascii="Times New Roman" w:hAnsi="Times New Roman" w:cs="Times New Roman"/>
        </w:rPr>
      </w:pPr>
    </w:p>
    <w:p w:rsidR="007B759D" w:rsidRPr="007B759D" w:rsidRDefault="007B759D" w:rsidP="007B759D">
      <w:pPr>
        <w:pStyle w:val="Body"/>
        <w:rPr>
          <w:rFonts w:ascii="Times New Roman" w:hAnsi="Times New Roman" w:cs="Times New Roman"/>
          <w:b/>
        </w:rPr>
      </w:pPr>
      <w:r w:rsidRPr="007B759D">
        <w:rPr>
          <w:rFonts w:ascii="Times New Roman" w:hAnsi="Times New Roman" w:cs="Times New Roman"/>
          <w:b/>
        </w:rPr>
        <w:t>Členové řídícího týmu:</w:t>
      </w:r>
    </w:p>
    <w:p w:rsidR="007B759D" w:rsidRPr="007B759D" w:rsidRDefault="007B759D" w:rsidP="007B759D">
      <w:pPr>
        <w:pStyle w:val="Body"/>
        <w:spacing w:after="0" w:line="240" w:lineRule="auto"/>
        <w:rPr>
          <w:rFonts w:ascii="Times New Roman" w:hAnsi="Times New Roman" w:cs="Times New Roman"/>
        </w:rPr>
      </w:pPr>
      <w:r w:rsidRPr="007B759D">
        <w:rPr>
          <w:rFonts w:ascii="Times New Roman" w:hAnsi="Times New Roman" w:cs="Times New Roman"/>
        </w:rPr>
        <w:t>Martin Bunček, místopředseda, Technologická agentura ČR</w:t>
      </w:r>
    </w:p>
    <w:p w:rsidR="007B759D" w:rsidRPr="007B759D" w:rsidRDefault="007B759D" w:rsidP="007B759D">
      <w:pPr>
        <w:pStyle w:val="Body"/>
        <w:spacing w:after="0" w:line="240" w:lineRule="auto"/>
        <w:rPr>
          <w:rFonts w:ascii="Times New Roman" w:hAnsi="Times New Roman" w:cs="Times New Roman"/>
        </w:rPr>
      </w:pPr>
      <w:r w:rsidRPr="007B759D">
        <w:rPr>
          <w:rFonts w:ascii="Times New Roman" w:hAnsi="Times New Roman" w:cs="Times New Roman"/>
        </w:rPr>
        <w:t>Věra Czesaná, vedoucí, Národní observatoř zaměstnanosti a</w:t>
      </w:r>
      <w:r w:rsidR="00EE7809">
        <w:rPr>
          <w:rFonts w:ascii="Times New Roman" w:hAnsi="Times New Roman" w:cs="Times New Roman"/>
        </w:rPr>
        <w:t> </w:t>
      </w:r>
      <w:r w:rsidRPr="007B759D">
        <w:rPr>
          <w:rFonts w:ascii="Times New Roman" w:hAnsi="Times New Roman" w:cs="Times New Roman"/>
        </w:rPr>
        <w:t>vzdělávání, Národní vzdělávací fond</w:t>
      </w:r>
    </w:p>
    <w:p w:rsidR="007B759D" w:rsidRPr="007B759D" w:rsidRDefault="007B759D" w:rsidP="007B759D">
      <w:pPr>
        <w:pStyle w:val="Body"/>
        <w:spacing w:after="0" w:line="240" w:lineRule="auto"/>
        <w:rPr>
          <w:rFonts w:ascii="Times New Roman" w:hAnsi="Times New Roman" w:cs="Times New Roman"/>
        </w:rPr>
      </w:pPr>
      <w:r w:rsidRPr="007B759D">
        <w:rPr>
          <w:rFonts w:ascii="Times New Roman" w:hAnsi="Times New Roman" w:cs="Times New Roman"/>
        </w:rPr>
        <w:t>Jiří Holoubek, prezident, Elektrotechnická asociace ČR</w:t>
      </w:r>
    </w:p>
    <w:p w:rsidR="007B759D" w:rsidRPr="007B759D" w:rsidRDefault="007B759D" w:rsidP="007B759D">
      <w:pPr>
        <w:pStyle w:val="Body"/>
        <w:spacing w:after="0" w:line="240" w:lineRule="auto"/>
        <w:rPr>
          <w:rFonts w:ascii="Times New Roman" w:hAnsi="Times New Roman" w:cs="Times New Roman"/>
        </w:rPr>
      </w:pPr>
      <w:r w:rsidRPr="007B759D">
        <w:rPr>
          <w:rFonts w:ascii="Times New Roman" w:hAnsi="Times New Roman" w:cs="Times New Roman"/>
        </w:rPr>
        <w:t>Miroslava Kopicová, ředitelka, Národní vzdělávací fond</w:t>
      </w:r>
    </w:p>
    <w:p w:rsidR="007B759D" w:rsidRPr="007B759D" w:rsidRDefault="007B759D" w:rsidP="007B759D">
      <w:pPr>
        <w:pStyle w:val="Body"/>
        <w:spacing w:after="0" w:line="240" w:lineRule="auto"/>
        <w:rPr>
          <w:rFonts w:ascii="Times New Roman" w:hAnsi="Times New Roman" w:cs="Times New Roman"/>
          <w:color w:val="auto"/>
        </w:rPr>
      </w:pPr>
      <w:r w:rsidRPr="007B759D">
        <w:rPr>
          <w:rFonts w:ascii="Times New Roman" w:hAnsi="Times New Roman" w:cs="Times New Roman"/>
          <w:color w:val="auto"/>
        </w:rPr>
        <w:t>Jiří Krechl,</w:t>
      </w:r>
      <w:r w:rsidRPr="007B759D">
        <w:rPr>
          <w:rFonts w:ascii="Times New Roman" w:hAnsi="Times New Roman" w:cs="Times New Roman"/>
          <w:color w:val="auto"/>
          <w:shd w:val="clear" w:color="auto" w:fill="FFFFFF"/>
        </w:rPr>
        <w:t xml:space="preserve"> CzechInvest</w:t>
      </w:r>
    </w:p>
    <w:p w:rsidR="007B759D" w:rsidRPr="007B759D" w:rsidRDefault="007B759D" w:rsidP="007B759D">
      <w:pPr>
        <w:pStyle w:val="Body"/>
        <w:spacing w:after="0" w:line="240" w:lineRule="auto"/>
        <w:rPr>
          <w:rFonts w:ascii="Times New Roman" w:hAnsi="Times New Roman" w:cs="Times New Roman"/>
        </w:rPr>
      </w:pPr>
      <w:r w:rsidRPr="007B759D">
        <w:rPr>
          <w:rFonts w:ascii="Times New Roman" w:hAnsi="Times New Roman" w:cs="Times New Roman"/>
        </w:rPr>
        <w:t>Vladimír Mařík, ředitel, CIIRC ČVUT  a</w:t>
      </w:r>
      <w:r w:rsidR="00EE7809">
        <w:rPr>
          <w:rFonts w:ascii="Times New Roman" w:hAnsi="Times New Roman" w:cs="Times New Roman"/>
        </w:rPr>
        <w:t> </w:t>
      </w:r>
      <w:r w:rsidRPr="007B759D">
        <w:rPr>
          <w:rFonts w:ascii="Times New Roman" w:hAnsi="Times New Roman" w:cs="Times New Roman"/>
        </w:rPr>
        <w:t xml:space="preserve">předseda, Výzkumná rada Technologické agentury ČR </w:t>
      </w:r>
    </w:p>
    <w:p w:rsidR="007B759D" w:rsidRPr="007B759D" w:rsidRDefault="007B759D" w:rsidP="007B759D">
      <w:pPr>
        <w:pStyle w:val="Body"/>
        <w:spacing w:after="0" w:line="240" w:lineRule="auto"/>
        <w:rPr>
          <w:rFonts w:ascii="Times New Roman" w:hAnsi="Times New Roman" w:cs="Times New Roman"/>
        </w:rPr>
      </w:pPr>
      <w:r w:rsidRPr="007B759D">
        <w:rPr>
          <w:rFonts w:ascii="Times New Roman" w:hAnsi="Times New Roman" w:cs="Times New Roman"/>
        </w:rPr>
        <w:t>Eduard Palíšek, generální ředitel, Siemens ČR</w:t>
      </w:r>
    </w:p>
    <w:p w:rsidR="007B759D" w:rsidRPr="007B759D" w:rsidRDefault="007B759D" w:rsidP="007B759D">
      <w:pPr>
        <w:pStyle w:val="Body"/>
        <w:spacing w:after="0" w:line="240" w:lineRule="auto"/>
        <w:rPr>
          <w:rFonts w:ascii="Times New Roman" w:hAnsi="Times New Roman" w:cs="Times New Roman"/>
        </w:rPr>
      </w:pPr>
      <w:r w:rsidRPr="007B759D">
        <w:rPr>
          <w:rFonts w:ascii="Times New Roman" w:hAnsi="Times New Roman" w:cs="Times New Roman"/>
        </w:rPr>
        <w:t>Jan Prokš, ředitel, Elektrotechnická asociace ČR</w:t>
      </w:r>
    </w:p>
    <w:p w:rsidR="007B759D" w:rsidRPr="007B759D" w:rsidRDefault="007B759D" w:rsidP="007B759D">
      <w:pPr>
        <w:pStyle w:val="Body"/>
        <w:spacing w:after="0" w:line="240" w:lineRule="auto"/>
        <w:rPr>
          <w:rFonts w:ascii="Times New Roman" w:hAnsi="Times New Roman" w:cs="Times New Roman"/>
        </w:rPr>
      </w:pPr>
      <w:r w:rsidRPr="007B759D">
        <w:rPr>
          <w:rFonts w:ascii="Times New Roman" w:hAnsi="Times New Roman" w:cs="Times New Roman"/>
        </w:rPr>
        <w:t>Tereza Šamanová, zástupkyně vedoucí oddělení evropských záležitostí, Svaz průmyslu a</w:t>
      </w:r>
      <w:r w:rsidR="00EE7809">
        <w:rPr>
          <w:rFonts w:ascii="Times New Roman" w:hAnsi="Times New Roman" w:cs="Times New Roman"/>
        </w:rPr>
        <w:t> </w:t>
      </w:r>
      <w:r w:rsidRPr="007B759D">
        <w:rPr>
          <w:rFonts w:ascii="Times New Roman" w:hAnsi="Times New Roman" w:cs="Times New Roman"/>
        </w:rPr>
        <w:t>dopravy ČR</w:t>
      </w:r>
    </w:p>
    <w:p w:rsidR="007B759D" w:rsidRPr="007B759D" w:rsidRDefault="007B759D" w:rsidP="007B759D">
      <w:pPr>
        <w:pStyle w:val="Body"/>
        <w:spacing w:after="0" w:line="240" w:lineRule="auto"/>
        <w:rPr>
          <w:rFonts w:ascii="Times New Roman" w:hAnsi="Times New Roman" w:cs="Times New Roman"/>
        </w:rPr>
      </w:pPr>
      <w:r w:rsidRPr="007B759D">
        <w:rPr>
          <w:rFonts w:ascii="Times New Roman" w:hAnsi="Times New Roman" w:cs="Times New Roman"/>
        </w:rPr>
        <w:t>Roman Šiser, nezávislý konzultant</w:t>
      </w:r>
    </w:p>
    <w:p w:rsidR="007B759D" w:rsidRPr="007B759D" w:rsidRDefault="007B759D" w:rsidP="007B759D">
      <w:pPr>
        <w:pStyle w:val="Body"/>
        <w:spacing w:after="0" w:line="240" w:lineRule="auto"/>
        <w:rPr>
          <w:rFonts w:ascii="Times New Roman" w:hAnsi="Times New Roman" w:cs="Times New Roman"/>
        </w:rPr>
      </w:pPr>
      <w:r w:rsidRPr="007B759D">
        <w:rPr>
          <w:rFonts w:ascii="Times New Roman" w:hAnsi="Times New Roman" w:cs="Times New Roman"/>
        </w:rPr>
        <w:t xml:space="preserve">Michael Valášek, děkan, fakulta strojní ČVUT </w:t>
      </w:r>
    </w:p>
    <w:p w:rsidR="007B759D" w:rsidRPr="007B759D" w:rsidRDefault="007B759D" w:rsidP="007B759D">
      <w:pPr>
        <w:pStyle w:val="Body"/>
        <w:rPr>
          <w:rFonts w:ascii="Times New Roman" w:hAnsi="Times New Roman" w:cs="Times New Roman"/>
        </w:rPr>
      </w:pPr>
    </w:p>
    <w:p w:rsidR="007B759D" w:rsidRPr="007B759D" w:rsidRDefault="007B759D" w:rsidP="007B759D">
      <w:pPr>
        <w:pStyle w:val="Body"/>
        <w:rPr>
          <w:rFonts w:ascii="Times New Roman" w:hAnsi="Times New Roman" w:cs="Times New Roman"/>
          <w:b/>
        </w:rPr>
      </w:pPr>
      <w:r w:rsidRPr="007B759D">
        <w:rPr>
          <w:rFonts w:ascii="Times New Roman" w:hAnsi="Times New Roman" w:cs="Times New Roman"/>
          <w:b/>
        </w:rPr>
        <w:t>a dále pak spoluautoři jednotlivých kapitol</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Hynek Beran, CIIRC ČVUT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Rut Bízková, předsedkyně, Technologická agentura ČR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Jaroslav Burčík, FEL ČVUT</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Pavel Burget, FEL ČVUT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Jan Burian, Ernst&amp;Young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Andrea Ćirlićová, Ernst &amp; Young</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Pavel Csank, Jihomoravské inovační centrum</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Bohuslav Čížek, ředitel sekce hospodářské politiky, SPD ČR</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Vratislav Datel, nezávislý konzultant</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Miroslav Doupovec, FSI VUT Brno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Dana Drábová, předsedkyně, Státní úřad jaderné bezpečnosti</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Jana Filová, nezávislý konzultant</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Jan Fürman, CESNET</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Michal Haindl, ÚTIA AV ČR</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Jan Hajič, MMF UK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Martin Hanzlík, nezávislý konzultant</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Martin Hartl, FSI  VUT Brno</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Zdeněk Havelka, společnost A-21</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Otto Havle, FCC Průmyslové systémy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Jitka Hlaváčková, Svaz průmyslu a</w:t>
      </w:r>
      <w:r w:rsidR="00EE7809">
        <w:rPr>
          <w:rFonts w:ascii="Times New Roman" w:hAnsi="Times New Roman" w:cs="Times New Roman"/>
        </w:rPr>
        <w:t> </w:t>
      </w:r>
      <w:r w:rsidRPr="007B759D">
        <w:rPr>
          <w:rFonts w:ascii="Times New Roman" w:hAnsi="Times New Roman" w:cs="Times New Roman"/>
        </w:rPr>
        <w:t>dopravy ČR</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Tomáš Hubínek, Sdružení automobilového průmyslu ČR</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František Hýbner, Elektrotechnická asociace ČR</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Daniel Kaminský, ELCOM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Petr Knap, partner, Ernst &amp; Young</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Pavel Komárek, Technologická agentura ČR</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Radek Komzák, Foxconn CZ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lastRenderedPageBreak/>
        <w:t xml:space="preserve">Jiří Kubalík, CIIRC  ČVUT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Vladimír Kysela, ABB</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Josef Lazar, ÚOCHB AV ČR</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Zdeňka Matoušková, Národní vzdělávací fond</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Václav Matyáš, FIT MU Brno</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Stephen McKenna, Foxconn CZ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Stanislav Mišák, FEI VŠB-TU Ostrava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Daniel Munich, zástupce ředitele, CERGE-EI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Jaromír Novák, předseda Rady, Český telekomunikační úřad</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Erik Odvářka, FSI VUT Brno</w:t>
      </w:r>
    </w:p>
    <w:p w:rsidR="00B52DCD" w:rsidRDefault="00B52DCD" w:rsidP="007B759D">
      <w:pPr>
        <w:pStyle w:val="Body"/>
        <w:spacing w:after="0"/>
        <w:rPr>
          <w:rFonts w:ascii="Times New Roman" w:hAnsi="Times New Roman" w:cs="Times New Roman"/>
        </w:rPr>
      </w:pPr>
      <w:r w:rsidRPr="00B52DCD">
        <w:rPr>
          <w:rFonts w:ascii="Times New Roman" w:hAnsi="Times New Roman" w:cs="Times New Roman"/>
        </w:rPr>
        <w:t>Lukáš Paleček – konzultant digitálního vzdělávání, WEBSCHOOL s.r.o.</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Michal Pazour, Technologické centrum AV ČR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Jan Proksch, Svaz Průmyslu a</w:t>
      </w:r>
      <w:r w:rsidR="00EE7809">
        <w:rPr>
          <w:rFonts w:ascii="Times New Roman" w:hAnsi="Times New Roman" w:cs="Times New Roman"/>
        </w:rPr>
        <w:t> </w:t>
      </w:r>
      <w:r w:rsidRPr="007B759D">
        <w:rPr>
          <w:rFonts w:ascii="Times New Roman" w:hAnsi="Times New Roman" w:cs="Times New Roman"/>
        </w:rPr>
        <w:t>dopravy ČR</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Josef Psutka, FAV ZČU Plzeň</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Vlasta Radová, FAV ZČU Plzeň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Miloš Rathouský,  Svaz průmyslu a</w:t>
      </w:r>
      <w:r w:rsidR="00EE7809">
        <w:rPr>
          <w:rFonts w:ascii="Times New Roman" w:hAnsi="Times New Roman" w:cs="Times New Roman"/>
        </w:rPr>
        <w:t> </w:t>
      </w:r>
      <w:r w:rsidRPr="007B759D">
        <w:rPr>
          <w:rFonts w:ascii="Times New Roman" w:hAnsi="Times New Roman" w:cs="Times New Roman"/>
        </w:rPr>
        <w:t>dopravy ČR</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Jiří Růžička, Český institut pro akreditaci</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David Sedláček, FEL ČVUT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Tomáš Sirovátka, FSV MU Brno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Otto Sládek, Cybertec, s.r.o.</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Pavel Smrž, FIT VUT Brno</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Petr Sochor, Foxconn CZ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Petr Sochor, Siemens ČR</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Petr Somol, Cisco</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Ondřej Sotona, Foxconn CZ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Jana Straková, PedF UK</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Zdeněk Strnad, Siemens ČR</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Miroslav Svítek, děkan, Fakulta dopravní ČVUT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Jan Šedivý, FEL ČVUT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Boris Šimák, FEL ČVUT</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Dalibor Tatýrek, Elektrotechnický zkušební ústav</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Pavel Václavek, CEITEC VUT Brno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Miroslav Václavík, president, Inženýrská akademie ČR a</w:t>
      </w:r>
      <w:r w:rsidR="00EE7809">
        <w:rPr>
          <w:rFonts w:ascii="Times New Roman" w:hAnsi="Times New Roman" w:cs="Times New Roman"/>
        </w:rPr>
        <w:t> </w:t>
      </w:r>
      <w:r w:rsidRPr="007B759D">
        <w:rPr>
          <w:rFonts w:ascii="Times New Roman" w:hAnsi="Times New Roman" w:cs="Times New Roman"/>
        </w:rPr>
        <w:t>ředitel, VÚTS Liberec</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Petr Vavřín, FEKT VUT Brno</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Patrik Volhejn,  EPLAN ENGINEERING CZ</w:t>
      </w:r>
    </w:p>
    <w:p w:rsidR="00B52DCD" w:rsidRDefault="00B52DCD" w:rsidP="007B759D">
      <w:pPr>
        <w:pStyle w:val="Body"/>
        <w:spacing w:after="0"/>
        <w:rPr>
          <w:rFonts w:ascii="Times New Roman" w:hAnsi="Times New Roman" w:cs="Times New Roman"/>
        </w:rPr>
      </w:pPr>
      <w:r w:rsidRPr="00B52DCD">
        <w:rPr>
          <w:rFonts w:ascii="Times New Roman" w:hAnsi="Times New Roman" w:cs="Times New Roman"/>
        </w:rPr>
        <w:t>Filip Vostal – Kabinet pro studium vědy, techniky a</w:t>
      </w:r>
      <w:r w:rsidR="00EE7809">
        <w:rPr>
          <w:rFonts w:ascii="Times New Roman" w:hAnsi="Times New Roman" w:cs="Times New Roman"/>
        </w:rPr>
        <w:t> </w:t>
      </w:r>
      <w:r w:rsidRPr="00B52DCD">
        <w:rPr>
          <w:rFonts w:ascii="Times New Roman" w:hAnsi="Times New Roman" w:cs="Times New Roman"/>
        </w:rPr>
        <w:t>společnosti při FLÚ AV ČR &amp; CEFRES</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Pavel Vrba, CIIRC ČVUT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 xml:space="preserve">Jiří Žára, FEL ČVUT </w:t>
      </w:r>
    </w:p>
    <w:p w:rsidR="007B759D" w:rsidRPr="007B759D" w:rsidRDefault="007B759D" w:rsidP="007B759D">
      <w:pPr>
        <w:pStyle w:val="Body"/>
        <w:spacing w:after="0"/>
        <w:rPr>
          <w:rFonts w:ascii="Times New Roman" w:hAnsi="Times New Roman" w:cs="Times New Roman"/>
        </w:rPr>
      </w:pPr>
      <w:r w:rsidRPr="007B759D">
        <w:rPr>
          <w:rFonts w:ascii="Times New Roman" w:hAnsi="Times New Roman" w:cs="Times New Roman"/>
        </w:rPr>
        <w:t>Jan Žídek, FEI VŠB-TU Ostrava</w:t>
      </w:r>
    </w:p>
    <w:p w:rsidR="007B759D" w:rsidRPr="007B759D" w:rsidRDefault="007B759D" w:rsidP="007B759D">
      <w:pPr>
        <w:pStyle w:val="Body"/>
        <w:spacing w:after="0"/>
        <w:rPr>
          <w:rFonts w:ascii="Times New Roman" w:hAnsi="Times New Roman" w:cs="Times New Roman"/>
        </w:rPr>
      </w:pPr>
    </w:p>
    <w:p w:rsidR="007B759D" w:rsidRPr="007B759D" w:rsidRDefault="007B759D" w:rsidP="007B759D">
      <w:pPr>
        <w:pStyle w:val="Body"/>
        <w:spacing w:after="0"/>
        <w:rPr>
          <w:rFonts w:ascii="Times New Roman" w:hAnsi="Times New Roman" w:cs="Times New Roman"/>
        </w:rPr>
      </w:pPr>
    </w:p>
    <w:p w:rsidR="00783766" w:rsidRDefault="007B759D" w:rsidP="007B759D">
      <w:pPr>
        <w:pStyle w:val="Body"/>
        <w:spacing w:after="0"/>
        <w:rPr>
          <w:rFonts w:ascii="Times New Roman" w:hAnsi="Times New Roman" w:cs="Times New Roman"/>
        </w:rPr>
        <w:sectPr w:rsidR="00783766" w:rsidSect="00025941">
          <w:headerReference w:type="default" r:id="rId8"/>
          <w:footerReference w:type="default" r:id="rId9"/>
          <w:footnotePr>
            <w:numRestart w:val="eachSect"/>
          </w:footnotePr>
          <w:pgSz w:w="11906" w:h="16838"/>
          <w:pgMar w:top="1417" w:right="1417" w:bottom="1417" w:left="1417" w:header="708" w:footer="708" w:gutter="0"/>
          <w:pgNumType w:start="1"/>
          <w:cols w:space="708"/>
          <w:docGrid w:linePitch="360"/>
        </w:sectPr>
      </w:pPr>
      <w:r w:rsidRPr="007B759D">
        <w:rPr>
          <w:rFonts w:ascii="Times New Roman" w:hAnsi="Times New Roman" w:cs="Times New Roman"/>
        </w:rPr>
        <w:t xml:space="preserve">Dík patří </w:t>
      </w:r>
      <w:r>
        <w:rPr>
          <w:rFonts w:ascii="Times New Roman" w:hAnsi="Times New Roman" w:cs="Times New Roman"/>
        </w:rPr>
        <w:t>i</w:t>
      </w:r>
      <w:r w:rsidR="00EE7809">
        <w:rPr>
          <w:rFonts w:ascii="Times New Roman" w:hAnsi="Times New Roman" w:cs="Times New Roman"/>
        </w:rPr>
        <w:t> </w:t>
      </w:r>
      <w:r w:rsidRPr="007B759D">
        <w:rPr>
          <w:rFonts w:ascii="Times New Roman" w:hAnsi="Times New Roman" w:cs="Times New Roman"/>
        </w:rPr>
        <w:t>pracovníkům Ministerstva průmyslu a</w:t>
      </w:r>
      <w:r w:rsidR="00EE7809">
        <w:rPr>
          <w:rFonts w:ascii="Times New Roman" w:hAnsi="Times New Roman" w:cs="Times New Roman"/>
        </w:rPr>
        <w:t> </w:t>
      </w:r>
      <w:r w:rsidRPr="007B759D">
        <w:rPr>
          <w:rFonts w:ascii="Times New Roman" w:hAnsi="Times New Roman" w:cs="Times New Roman"/>
        </w:rPr>
        <w:t>obchodu, jmenovitě náměstkovi ministra p.</w:t>
      </w:r>
      <w:r>
        <w:rPr>
          <w:rFonts w:ascii="Times New Roman" w:hAnsi="Times New Roman" w:cs="Times New Roman"/>
        </w:rPr>
        <w:t> </w:t>
      </w:r>
      <w:r w:rsidRPr="007B759D">
        <w:rPr>
          <w:rFonts w:ascii="Times New Roman" w:hAnsi="Times New Roman" w:cs="Times New Roman"/>
        </w:rPr>
        <w:t>Eduardovi Muřickému, řediteli odboru p. Oldřichovi Macákovi a</w:t>
      </w:r>
      <w:r w:rsidR="00EE7809">
        <w:rPr>
          <w:rFonts w:ascii="Times New Roman" w:hAnsi="Times New Roman" w:cs="Times New Roman"/>
        </w:rPr>
        <w:t> </w:t>
      </w:r>
      <w:r w:rsidR="00CD5083">
        <w:rPr>
          <w:rFonts w:ascii="Times New Roman" w:hAnsi="Times New Roman" w:cs="Times New Roman"/>
        </w:rPr>
        <w:t>vedoucí oddělení pí. Jitce </w:t>
      </w:r>
      <w:r w:rsidRPr="007B759D">
        <w:rPr>
          <w:rFonts w:ascii="Times New Roman" w:hAnsi="Times New Roman" w:cs="Times New Roman"/>
        </w:rPr>
        <w:t>Švejcarové za podporu a</w:t>
      </w:r>
      <w:r w:rsidR="00EE7809">
        <w:rPr>
          <w:rFonts w:ascii="Times New Roman" w:hAnsi="Times New Roman" w:cs="Times New Roman"/>
        </w:rPr>
        <w:t> </w:t>
      </w:r>
      <w:r w:rsidRPr="007B759D">
        <w:rPr>
          <w:rFonts w:ascii="Times New Roman" w:hAnsi="Times New Roman" w:cs="Times New Roman"/>
        </w:rPr>
        <w:t>spolupráci při tvorbě tohoto dokumentu.</w:t>
      </w:r>
    </w:p>
    <w:p w:rsidR="00B609E8" w:rsidRDefault="00B609E8" w:rsidP="00B609E8">
      <w:pPr>
        <w:pStyle w:val="P4headingnonumber"/>
        <w:ind w:left="2124" w:firstLine="708"/>
      </w:pPr>
      <w:r>
        <w:lastRenderedPageBreak/>
        <w:t>Motto:</w:t>
      </w:r>
    </w:p>
    <w:p w:rsidR="00B609E8" w:rsidRPr="00B609E8" w:rsidRDefault="00B609E8" w:rsidP="00B609E8">
      <w:pPr>
        <w:pStyle w:val="P4bodytext"/>
        <w:ind w:left="2832"/>
        <w:rPr>
          <w:i/>
        </w:rPr>
      </w:pPr>
      <w:r w:rsidRPr="00B609E8">
        <w:rPr>
          <w:i/>
        </w:rPr>
        <w:t>„Pro  Česko s</w:t>
      </w:r>
      <w:r w:rsidR="00EE7809">
        <w:rPr>
          <w:i/>
        </w:rPr>
        <w:t> </w:t>
      </w:r>
      <w:r w:rsidRPr="00B609E8">
        <w:rPr>
          <w:i/>
        </w:rPr>
        <w:t>jeho vysokou závislostí na zpracovatelském průmyslu asi není nic důležitějšího než si nenechat ujet vlak v</w:t>
      </w:r>
      <w:r w:rsidR="00EE7809">
        <w:rPr>
          <w:i/>
        </w:rPr>
        <w:t> </w:t>
      </w:r>
      <w:r w:rsidRPr="00B609E8">
        <w:rPr>
          <w:i/>
        </w:rPr>
        <w:t>tom, co Němci nazvali Průmysl 4.0. Potřebujeme rozvíjet tuto komparativní výhodu, jak se dá....Ve skutečnosti nám peníze na rozvoj nechybějí. Musíme je ale dávat do oblastí, které nás živí, kde už něco umíme,</w:t>
      </w:r>
      <w:r>
        <w:rPr>
          <w:i/>
        </w:rPr>
        <w:t xml:space="preserve"> a</w:t>
      </w:r>
      <w:r w:rsidR="00EE7809">
        <w:rPr>
          <w:i/>
        </w:rPr>
        <w:t> </w:t>
      </w:r>
      <w:r>
        <w:rPr>
          <w:i/>
        </w:rPr>
        <w:t>budeme je dávat za prokazatel</w:t>
      </w:r>
      <w:r w:rsidRPr="00B609E8">
        <w:rPr>
          <w:i/>
        </w:rPr>
        <w:t>ný výsledek.“</w:t>
      </w:r>
      <w:r w:rsidR="00DB38A9">
        <w:rPr>
          <w:i/>
        </w:rPr>
        <w:t xml:space="preserve"> (Miroslav Zá</w:t>
      </w:r>
      <w:r>
        <w:rPr>
          <w:i/>
        </w:rPr>
        <w:t>mečník, Euro 47, 2015)</w:t>
      </w:r>
    </w:p>
    <w:p w:rsidR="00B609E8" w:rsidRPr="00B609E8" w:rsidRDefault="00B609E8" w:rsidP="00806000">
      <w:pPr>
        <w:pStyle w:val="P4headingnonumber"/>
        <w:rPr>
          <w:i/>
        </w:rPr>
      </w:pPr>
    </w:p>
    <w:p w:rsidR="00B609E8" w:rsidRDefault="00B609E8" w:rsidP="00806000">
      <w:pPr>
        <w:pStyle w:val="P4headingnonumber"/>
      </w:pPr>
    </w:p>
    <w:p w:rsidR="00F12188" w:rsidRPr="003F7F6F" w:rsidRDefault="00F12188" w:rsidP="00806000">
      <w:pPr>
        <w:pStyle w:val="P4headingnonumber"/>
      </w:pPr>
      <w:r w:rsidRPr="003F7F6F">
        <w:t>Preambule</w:t>
      </w:r>
    </w:p>
    <w:p w:rsidR="00DB38A9" w:rsidRPr="00DB38A9" w:rsidRDefault="00DB38A9" w:rsidP="00DB38A9">
      <w:pPr>
        <w:pStyle w:val="normal10"/>
        <w:spacing w:before="120" w:beforeAutospacing="0" w:after="0" w:afterAutospacing="0" w:line="264" w:lineRule="auto"/>
        <w:jc w:val="both"/>
        <w:rPr>
          <w:sz w:val="22"/>
          <w:szCs w:val="22"/>
        </w:rPr>
      </w:pPr>
      <w:r w:rsidRPr="00DB38A9">
        <w:rPr>
          <w:rFonts w:eastAsia="Times New Roman"/>
          <w:sz w:val="22"/>
          <w:szCs w:val="22"/>
        </w:rPr>
        <w:t>Řada vyspělých zemí se již několik let zabývá nástupem 4. průmyslové revoluce, která zásadním způsobem mění povahu průmyslu, energetiky, obchodu, logistiky a</w:t>
      </w:r>
      <w:r w:rsidR="00EE7809">
        <w:rPr>
          <w:rFonts w:eastAsia="Times New Roman"/>
          <w:sz w:val="22"/>
          <w:szCs w:val="22"/>
        </w:rPr>
        <w:t> </w:t>
      </w:r>
      <w:r w:rsidRPr="00DB38A9">
        <w:rPr>
          <w:rFonts w:eastAsia="Times New Roman"/>
          <w:sz w:val="22"/>
          <w:szCs w:val="22"/>
        </w:rPr>
        <w:t>dalších částí hospodářství i</w:t>
      </w:r>
      <w:r w:rsidR="00EE7809">
        <w:rPr>
          <w:rFonts w:eastAsia="Times New Roman"/>
          <w:sz w:val="22"/>
          <w:szCs w:val="22"/>
        </w:rPr>
        <w:t> </w:t>
      </w:r>
      <w:r w:rsidRPr="00DB38A9">
        <w:rPr>
          <w:rFonts w:eastAsia="Times New Roman"/>
          <w:sz w:val="22"/>
          <w:szCs w:val="22"/>
        </w:rPr>
        <w:t>celé společnosti. I</w:t>
      </w:r>
      <w:r w:rsidR="00EE7809">
        <w:rPr>
          <w:rFonts w:eastAsia="Times New Roman"/>
          <w:sz w:val="22"/>
          <w:szCs w:val="22"/>
        </w:rPr>
        <w:t> </w:t>
      </w:r>
      <w:r w:rsidRPr="00DB38A9">
        <w:rPr>
          <w:rFonts w:eastAsia="Times New Roman"/>
          <w:sz w:val="22"/>
          <w:szCs w:val="22"/>
        </w:rPr>
        <w:t>když jsou předpokládané dopady této revoluce celospolečenské, v</w:t>
      </w:r>
      <w:r w:rsidR="00EE7809">
        <w:rPr>
          <w:rFonts w:eastAsia="Times New Roman"/>
          <w:sz w:val="22"/>
          <w:szCs w:val="22"/>
        </w:rPr>
        <w:t> </w:t>
      </w:r>
      <w:r w:rsidRPr="00DB38A9">
        <w:rPr>
          <w:rFonts w:eastAsia="Times New Roman"/>
          <w:sz w:val="22"/>
          <w:szCs w:val="22"/>
        </w:rPr>
        <w:t>jejím centru pozornosti stojí průmyslová výroba (proto se iniciativa na podporu průběhu 4. průmyslové revoluce nazývá ve SRN Industrie 4.0, u</w:t>
      </w:r>
      <w:r w:rsidR="00EE7809">
        <w:rPr>
          <w:rFonts w:eastAsia="Times New Roman"/>
          <w:sz w:val="22"/>
          <w:szCs w:val="22"/>
        </w:rPr>
        <w:t> </w:t>
      </w:r>
      <w:r w:rsidRPr="00DB38A9">
        <w:rPr>
          <w:rFonts w:eastAsia="Times New Roman"/>
          <w:sz w:val="22"/>
          <w:szCs w:val="22"/>
        </w:rPr>
        <w:t>nás používáme termín Průmysl 4.0). Studie, ale i</w:t>
      </w:r>
      <w:r w:rsidR="00EE7809">
        <w:rPr>
          <w:rFonts w:eastAsia="Times New Roman"/>
          <w:sz w:val="22"/>
          <w:szCs w:val="22"/>
        </w:rPr>
        <w:t> </w:t>
      </w:r>
      <w:r w:rsidRPr="00DB38A9">
        <w:rPr>
          <w:rFonts w:eastAsia="Times New Roman"/>
          <w:sz w:val="22"/>
          <w:szCs w:val="22"/>
        </w:rPr>
        <w:t>první výsledky průmyslové praxe, potvrzují, že jednotlivé elementy této revoluce, opírající se např. o</w:t>
      </w:r>
      <w:r w:rsidR="00EE7809">
        <w:rPr>
          <w:rFonts w:eastAsia="Times New Roman"/>
          <w:sz w:val="22"/>
          <w:szCs w:val="22"/>
        </w:rPr>
        <w:t> </w:t>
      </w:r>
      <w:r w:rsidRPr="00DB38A9">
        <w:rPr>
          <w:rFonts w:eastAsia="Times New Roman"/>
          <w:sz w:val="22"/>
          <w:szCs w:val="22"/>
        </w:rPr>
        <w:t>Internet věcí či Industriální internet (v terminologii OECD), kyberneticko-fyzické systémy a</w:t>
      </w:r>
      <w:r w:rsidR="00EE7809">
        <w:rPr>
          <w:rFonts w:eastAsia="Times New Roman"/>
          <w:sz w:val="22"/>
          <w:szCs w:val="22"/>
        </w:rPr>
        <w:t> </w:t>
      </w:r>
      <w:r w:rsidRPr="00DB38A9">
        <w:rPr>
          <w:rFonts w:eastAsia="Times New Roman"/>
          <w:sz w:val="22"/>
          <w:szCs w:val="22"/>
        </w:rPr>
        <w:t>umělou inteligenci budou mít opravdu ekonomické i</w:t>
      </w:r>
      <w:r w:rsidR="00EE7809">
        <w:rPr>
          <w:rFonts w:eastAsia="Times New Roman"/>
          <w:sz w:val="22"/>
          <w:szCs w:val="22"/>
        </w:rPr>
        <w:t> </w:t>
      </w:r>
      <w:r w:rsidRPr="00DB38A9">
        <w:rPr>
          <w:rFonts w:eastAsia="Times New Roman"/>
          <w:sz w:val="22"/>
          <w:szCs w:val="22"/>
        </w:rPr>
        <w:t>společenské transformační dopady. Česká republika i</w:t>
      </w:r>
      <w:r w:rsidR="00EE7809">
        <w:rPr>
          <w:rFonts w:eastAsia="Times New Roman"/>
          <w:sz w:val="22"/>
          <w:szCs w:val="22"/>
        </w:rPr>
        <w:t> </w:t>
      </w:r>
      <w:r w:rsidRPr="00DB38A9">
        <w:rPr>
          <w:rFonts w:eastAsia="Times New Roman"/>
          <w:sz w:val="22"/>
          <w:szCs w:val="22"/>
        </w:rPr>
        <w:t>přesto, že patří mezi nejindustriálnější země Evropy, není na příchod těchto změn dostatečně připravena. Musí proto urychleně věnovat pozornost příležitostem a</w:t>
      </w:r>
      <w:r w:rsidR="00EE7809">
        <w:rPr>
          <w:rFonts w:eastAsia="Times New Roman"/>
          <w:sz w:val="22"/>
          <w:szCs w:val="22"/>
        </w:rPr>
        <w:t> </w:t>
      </w:r>
      <w:r>
        <w:rPr>
          <w:rFonts w:eastAsia="Times New Roman"/>
          <w:sz w:val="22"/>
          <w:szCs w:val="22"/>
        </w:rPr>
        <w:t>rizikům plynoucím ze 4. průmyslové revoluce a</w:t>
      </w:r>
      <w:r w:rsidR="00EE7809">
        <w:rPr>
          <w:rFonts w:eastAsia="Times New Roman"/>
          <w:sz w:val="22"/>
          <w:szCs w:val="22"/>
        </w:rPr>
        <w:t> </w:t>
      </w:r>
      <w:r>
        <w:rPr>
          <w:rFonts w:eastAsia="Times New Roman"/>
          <w:sz w:val="22"/>
          <w:szCs w:val="22"/>
        </w:rPr>
        <w:t>na tuto revoluci se řádně připravit. Iniciativa Průmysl 4.0 je vlastně návodem, jak přípravu zorganizovat a</w:t>
      </w:r>
      <w:r w:rsidR="00EE7809">
        <w:rPr>
          <w:rFonts w:eastAsia="Times New Roman"/>
          <w:sz w:val="22"/>
          <w:szCs w:val="22"/>
        </w:rPr>
        <w:t> </w:t>
      </w:r>
      <w:r>
        <w:rPr>
          <w:rFonts w:eastAsia="Times New Roman"/>
          <w:sz w:val="22"/>
          <w:szCs w:val="22"/>
        </w:rPr>
        <w:t>uskutečnit.</w:t>
      </w:r>
      <w:r w:rsidRPr="00DB38A9">
        <w:rPr>
          <w:rFonts w:eastAsia="Times New Roman"/>
          <w:sz w:val="22"/>
          <w:szCs w:val="22"/>
        </w:rPr>
        <w:t> </w:t>
      </w:r>
    </w:p>
    <w:p w:rsidR="00F12188" w:rsidRPr="00806000" w:rsidRDefault="00F12188" w:rsidP="00806000">
      <w:pPr>
        <w:pStyle w:val="P4bodytext"/>
      </w:pPr>
      <w:r w:rsidRPr="00806000">
        <w:t xml:space="preserve">Tento dokument navazuje na </w:t>
      </w:r>
      <w:r w:rsidR="00B609E8">
        <w:t xml:space="preserve">stručný </w:t>
      </w:r>
      <w:r w:rsidR="00BB2671">
        <w:t>výchozí dokument Národní i</w:t>
      </w:r>
      <w:r w:rsidRPr="00806000">
        <w:t>niciativy Průmysl 4.0, který vznikl z</w:t>
      </w:r>
      <w:r w:rsidR="00EE7809">
        <w:t> </w:t>
      </w:r>
      <w:r w:rsidRPr="00806000">
        <w:t>podnětu MPO a</w:t>
      </w:r>
      <w:r w:rsidR="00EE7809">
        <w:t> </w:t>
      </w:r>
      <w:r w:rsidRPr="00806000">
        <w:t>jehož účelem bylo téma představit a</w:t>
      </w:r>
      <w:r w:rsidR="00EE7809">
        <w:t> </w:t>
      </w:r>
      <w:r w:rsidRPr="00806000">
        <w:t>rozvířit celospolečenskou diskusi o</w:t>
      </w:r>
      <w:r w:rsidR="00EE7809">
        <w:t> </w:t>
      </w:r>
      <w:r w:rsidRPr="00806000">
        <w:t>potřebě akčního plánu pro v</w:t>
      </w:r>
      <w:r w:rsidR="00BB2671">
        <w:t>yhlášení a</w:t>
      </w:r>
      <w:r w:rsidR="00EE7809">
        <w:t> </w:t>
      </w:r>
      <w:r w:rsidR="00BB2671">
        <w:t xml:space="preserve">implementaci </w:t>
      </w:r>
      <w:r w:rsidRPr="00806000">
        <w:t>iniciativy Průmyslu 4.0.</w:t>
      </w:r>
    </w:p>
    <w:p w:rsidR="00B609E8" w:rsidRDefault="00F12188" w:rsidP="00806000">
      <w:pPr>
        <w:pStyle w:val="P4bodytext"/>
      </w:pPr>
      <w:r w:rsidRPr="00806000">
        <w:t xml:space="preserve">Cílem tohoto dokumentu je poskytnout </w:t>
      </w:r>
      <w:r w:rsidR="00292E7E">
        <w:t>klíčové informace související s</w:t>
      </w:r>
      <w:r w:rsidR="00EE7809">
        <w:t> </w:t>
      </w:r>
      <w:r w:rsidRPr="00806000">
        <w:t>tématem čtvrté průmyslové revoluce, ukázat možné směry vývoje a</w:t>
      </w:r>
      <w:r w:rsidR="00EE7809">
        <w:t> </w:t>
      </w:r>
      <w:r w:rsidRPr="00806000">
        <w:t>nastínit návrhy opatřen</w:t>
      </w:r>
      <w:r w:rsidR="00B609E8">
        <w:t>í, která by mohla nejen</w:t>
      </w:r>
      <w:r w:rsidRPr="00806000">
        <w:t xml:space="preserve"> podpořit ekonomiku a</w:t>
      </w:r>
      <w:r w:rsidR="00EE7809">
        <w:t> </w:t>
      </w:r>
      <w:r w:rsidRPr="00806000">
        <w:t>průmyslovou základnu ČR</w:t>
      </w:r>
      <w:r w:rsidR="00B609E8">
        <w:t>, ale pomoci připravit celou společnost na</w:t>
      </w:r>
      <w:r w:rsidRPr="00806000">
        <w:t xml:space="preserve"> absorbování této technologické změny</w:t>
      </w:r>
      <w:r w:rsidR="00B609E8">
        <w:t>. J</w:t>
      </w:r>
      <w:r w:rsidR="00066EE9">
        <w:t>e</w:t>
      </w:r>
      <w:r w:rsidR="00B609E8">
        <w:t xml:space="preserve">dině tak lze zajistit </w:t>
      </w:r>
      <w:r w:rsidRPr="00806000">
        <w:t>dlouhodobou ekonomickou atraktivitu a</w:t>
      </w:r>
      <w:r w:rsidR="00EE7809">
        <w:t> </w:t>
      </w:r>
      <w:r w:rsidRPr="00806000">
        <w:t xml:space="preserve">konkurenceschopnost ČR. </w:t>
      </w:r>
    </w:p>
    <w:p w:rsidR="00F12188" w:rsidRDefault="00F12188" w:rsidP="00806000">
      <w:pPr>
        <w:pStyle w:val="P4bodytext"/>
      </w:pPr>
      <w:r w:rsidRPr="00806000">
        <w:t>Věříme, že rozsah a</w:t>
      </w:r>
      <w:r w:rsidR="00EE7809">
        <w:t> </w:t>
      </w:r>
      <w:r w:rsidRPr="00806000">
        <w:t>úroveň detailu poskytnou kvalitní materiál pro vládu ČR, klíčové resorty a</w:t>
      </w:r>
      <w:r w:rsidR="00EE7809">
        <w:t> </w:t>
      </w:r>
      <w:r w:rsidRPr="00806000">
        <w:t>sociální partnery tak, aby byly schopné urychleně formulovat konkrétní ekonomické a</w:t>
      </w:r>
      <w:r w:rsidR="00EE7809">
        <w:t> </w:t>
      </w:r>
      <w:r w:rsidRPr="00806000">
        <w:t>politické cíle a</w:t>
      </w:r>
      <w:r w:rsidR="00EE7809">
        <w:t> </w:t>
      </w:r>
      <w:r w:rsidRPr="00806000">
        <w:t>navrhnout akční opatření reagující na probíhající změny, způsobené technologiemi 4. průmyslové revoluce.</w:t>
      </w:r>
    </w:p>
    <w:p w:rsidR="00F12188" w:rsidRPr="00850E85" w:rsidRDefault="00F12188" w:rsidP="00F12188">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E47E6">
        <w:rPr>
          <w:rFonts w:cs="Times New Roman"/>
        </w:rPr>
        <w:t>_________________________________________________________________________________</w:t>
      </w:r>
    </w:p>
    <w:p w:rsidR="00F12188" w:rsidRPr="00C32B69" w:rsidRDefault="00F12188" w:rsidP="00F12188">
      <w:pPr>
        <w:pStyle w:val="P4bodytext"/>
        <w:pBdr>
          <w:top w:val="none" w:sz="0" w:space="0" w:color="auto"/>
          <w:left w:val="none" w:sz="0" w:space="0" w:color="auto"/>
          <w:bottom w:val="none" w:sz="0" w:space="0" w:color="auto"/>
          <w:right w:val="none" w:sz="0" w:space="0" w:color="auto"/>
          <w:bar w:val="none" w:sz="0" w:color="auto"/>
        </w:pBdr>
        <w:rPr>
          <w:rFonts w:cs="Times New Roman"/>
          <w:b/>
        </w:rPr>
      </w:pPr>
      <w:r w:rsidRPr="00C32B69">
        <w:rPr>
          <w:rFonts w:cs="Times New Roman"/>
          <w:b/>
        </w:rPr>
        <w:br w:type="page"/>
      </w:r>
    </w:p>
    <w:p w:rsidR="00F12188" w:rsidRPr="002601A4" w:rsidRDefault="00B609E8" w:rsidP="00806000">
      <w:pPr>
        <w:pStyle w:val="P4headingnonumber"/>
      </w:pPr>
      <w:r>
        <w:lastRenderedPageBreak/>
        <w:t>Souhrn</w:t>
      </w:r>
      <w:r w:rsidR="00F12188" w:rsidRPr="002601A4">
        <w:t xml:space="preserve"> </w:t>
      </w:r>
    </w:p>
    <w:p w:rsidR="003969E2" w:rsidRDefault="003969E2" w:rsidP="003969E2">
      <w:pPr>
        <w:pStyle w:val="Normal1"/>
        <w:spacing w:before="120" w:after="0" w:line="264" w:lineRule="auto"/>
        <w:jc w:val="both"/>
        <w:rPr>
          <w:rFonts w:ascii="Times New Roman" w:eastAsia="Times New Roman" w:hAnsi="Times New Roman" w:cs="Times New Roman"/>
        </w:rPr>
      </w:pPr>
      <w:r>
        <w:rPr>
          <w:rFonts w:ascii="Times New Roman" w:eastAsia="Times New Roman" w:hAnsi="Times New Roman" w:cs="Times New Roman"/>
        </w:rPr>
        <w:t>Průmysl a</w:t>
      </w:r>
      <w:r w:rsidR="00EE7809">
        <w:rPr>
          <w:rFonts w:ascii="Times New Roman" w:eastAsia="Times New Roman" w:hAnsi="Times New Roman" w:cs="Times New Roman"/>
        </w:rPr>
        <w:t> </w:t>
      </w:r>
      <w:r>
        <w:rPr>
          <w:rFonts w:ascii="Times New Roman" w:eastAsia="Times New Roman" w:hAnsi="Times New Roman" w:cs="Times New Roman"/>
        </w:rPr>
        <w:t>celá ekonomika prochází zásadními změnami způsobenými zaváděním informačních techn</w:t>
      </w:r>
      <w:r w:rsidR="00FE51BC">
        <w:rPr>
          <w:rFonts w:ascii="Times New Roman" w:eastAsia="Times New Roman" w:hAnsi="Times New Roman" w:cs="Times New Roman"/>
        </w:rPr>
        <w:t>ologií, kyberneticko-fyzických</w:t>
      </w:r>
      <w:r>
        <w:rPr>
          <w:rFonts w:ascii="Times New Roman" w:eastAsia="Times New Roman" w:hAnsi="Times New Roman" w:cs="Times New Roman"/>
        </w:rPr>
        <w:t xml:space="preserve"> systém</w:t>
      </w:r>
      <w:r w:rsidR="00066EE9">
        <w:rPr>
          <w:rFonts w:ascii="Times New Roman" w:eastAsia="Times New Roman" w:hAnsi="Times New Roman" w:cs="Times New Roman"/>
        </w:rPr>
        <w:t>ů</w:t>
      </w:r>
      <w:r>
        <w:rPr>
          <w:rFonts w:ascii="Times New Roman" w:eastAsia="Times New Roman" w:hAnsi="Times New Roman" w:cs="Times New Roman"/>
        </w:rPr>
        <w:t xml:space="preserve"> a</w:t>
      </w:r>
      <w:r w:rsidR="00EE7809">
        <w:rPr>
          <w:rFonts w:ascii="Times New Roman" w:eastAsia="Times New Roman" w:hAnsi="Times New Roman" w:cs="Times New Roman"/>
        </w:rPr>
        <w:t> </w:t>
      </w:r>
      <w:r>
        <w:rPr>
          <w:rFonts w:ascii="Times New Roman" w:eastAsia="Times New Roman" w:hAnsi="Times New Roman" w:cs="Times New Roman"/>
        </w:rPr>
        <w:t>systémů umělé inteligence do výroby, služeb a</w:t>
      </w:r>
      <w:r w:rsidR="00EE7809">
        <w:rPr>
          <w:rFonts w:ascii="Times New Roman" w:eastAsia="Times New Roman" w:hAnsi="Times New Roman" w:cs="Times New Roman"/>
        </w:rPr>
        <w:t> </w:t>
      </w:r>
      <w:r>
        <w:rPr>
          <w:rFonts w:ascii="Times New Roman" w:eastAsia="Times New Roman" w:hAnsi="Times New Roman" w:cs="Times New Roman"/>
        </w:rPr>
        <w:t>všech odvětví hospodářství. Dopad těchto změn je tak zásadní, že se o</w:t>
      </w:r>
      <w:r w:rsidR="00EE7809">
        <w:rPr>
          <w:rFonts w:ascii="Times New Roman" w:eastAsia="Times New Roman" w:hAnsi="Times New Roman" w:cs="Times New Roman"/>
        </w:rPr>
        <w:t> </w:t>
      </w:r>
      <w:r>
        <w:rPr>
          <w:rFonts w:ascii="Times New Roman" w:eastAsia="Times New Roman" w:hAnsi="Times New Roman" w:cs="Times New Roman"/>
        </w:rPr>
        <w:t>nich mluví jako o</w:t>
      </w:r>
      <w:r w:rsidR="00EE7809">
        <w:rPr>
          <w:rFonts w:ascii="Times New Roman" w:eastAsia="Times New Roman" w:hAnsi="Times New Roman" w:cs="Times New Roman"/>
        </w:rPr>
        <w:t> </w:t>
      </w:r>
      <w:r>
        <w:rPr>
          <w:rFonts w:ascii="Times New Roman" w:eastAsia="Times New Roman" w:hAnsi="Times New Roman" w:cs="Times New Roman"/>
        </w:rPr>
        <w:t>4. průmyslové revoluci. Řada vyspělých zemí již příležitosti a</w:t>
      </w:r>
      <w:r w:rsidR="00EE7809">
        <w:rPr>
          <w:rFonts w:ascii="Times New Roman" w:eastAsia="Times New Roman" w:hAnsi="Times New Roman" w:cs="Times New Roman"/>
        </w:rPr>
        <w:t> </w:t>
      </w:r>
      <w:r>
        <w:rPr>
          <w:rFonts w:ascii="Times New Roman" w:eastAsia="Times New Roman" w:hAnsi="Times New Roman" w:cs="Times New Roman"/>
        </w:rPr>
        <w:t>hrozby těchto změn pochopila a</w:t>
      </w:r>
      <w:r w:rsidR="00EE7809">
        <w:rPr>
          <w:rFonts w:ascii="Times New Roman" w:eastAsia="Times New Roman" w:hAnsi="Times New Roman" w:cs="Times New Roman"/>
        </w:rPr>
        <w:t> </w:t>
      </w:r>
      <w:r>
        <w:rPr>
          <w:rFonts w:ascii="Times New Roman" w:eastAsia="Times New Roman" w:hAnsi="Times New Roman" w:cs="Times New Roman"/>
        </w:rPr>
        <w:t>přistoupila k</w:t>
      </w:r>
      <w:r w:rsidR="00EE7809">
        <w:rPr>
          <w:rFonts w:ascii="Times New Roman" w:eastAsia="Times New Roman" w:hAnsi="Times New Roman" w:cs="Times New Roman"/>
        </w:rPr>
        <w:t> </w:t>
      </w:r>
      <w:r>
        <w:rPr>
          <w:rFonts w:ascii="Times New Roman" w:eastAsia="Times New Roman" w:hAnsi="Times New Roman" w:cs="Times New Roman"/>
        </w:rPr>
        <w:t>podpoře 4. průmyslové revoluce v</w:t>
      </w:r>
      <w:r w:rsidR="00EE7809">
        <w:rPr>
          <w:rFonts w:ascii="Times New Roman" w:eastAsia="Times New Roman" w:hAnsi="Times New Roman" w:cs="Times New Roman"/>
        </w:rPr>
        <w:t> </w:t>
      </w:r>
      <w:r>
        <w:rPr>
          <w:rFonts w:ascii="Times New Roman" w:eastAsia="Times New Roman" w:hAnsi="Times New Roman" w:cs="Times New Roman"/>
        </w:rPr>
        <w:t>dedikovaných programech a</w:t>
      </w:r>
      <w:r w:rsidR="00EE7809">
        <w:rPr>
          <w:rFonts w:ascii="Times New Roman" w:eastAsia="Times New Roman" w:hAnsi="Times New Roman" w:cs="Times New Roman"/>
        </w:rPr>
        <w:t> </w:t>
      </w:r>
      <w:r>
        <w:rPr>
          <w:rFonts w:ascii="Times New Roman" w:eastAsia="Times New Roman" w:hAnsi="Times New Roman" w:cs="Times New Roman"/>
        </w:rPr>
        <w:t>systémových opatřeních. Česká republika musí na tyto trendy reagovat také, protože skýtají obrovské příležitosti z</w:t>
      </w:r>
      <w:r w:rsidR="00EE7809">
        <w:rPr>
          <w:rFonts w:ascii="Times New Roman" w:eastAsia="Times New Roman" w:hAnsi="Times New Roman" w:cs="Times New Roman"/>
        </w:rPr>
        <w:t> </w:t>
      </w:r>
      <w:r>
        <w:rPr>
          <w:rFonts w:ascii="Times New Roman" w:eastAsia="Times New Roman" w:hAnsi="Times New Roman" w:cs="Times New Roman"/>
        </w:rPr>
        <w:t>pohledu udržitelnosti a</w:t>
      </w:r>
      <w:r w:rsidR="00EE7809">
        <w:rPr>
          <w:rFonts w:ascii="Times New Roman" w:eastAsia="Times New Roman" w:hAnsi="Times New Roman" w:cs="Times New Roman"/>
        </w:rPr>
        <w:t> </w:t>
      </w:r>
      <w:r>
        <w:rPr>
          <w:rFonts w:ascii="Times New Roman" w:eastAsia="Times New Roman" w:hAnsi="Times New Roman" w:cs="Times New Roman"/>
        </w:rPr>
        <w:t>zvýšení produktivity průmyslové výroby a</w:t>
      </w:r>
      <w:r w:rsidR="00EE7809">
        <w:rPr>
          <w:rFonts w:ascii="Times New Roman" w:eastAsia="Times New Roman" w:hAnsi="Times New Roman" w:cs="Times New Roman"/>
        </w:rPr>
        <w:t> </w:t>
      </w:r>
      <w:r>
        <w:rPr>
          <w:rFonts w:ascii="Times New Roman" w:eastAsia="Times New Roman" w:hAnsi="Times New Roman" w:cs="Times New Roman"/>
        </w:rPr>
        <w:t>služeb a</w:t>
      </w:r>
      <w:r w:rsidR="00EE7809">
        <w:rPr>
          <w:rFonts w:ascii="Times New Roman" w:eastAsia="Times New Roman" w:hAnsi="Times New Roman" w:cs="Times New Roman"/>
        </w:rPr>
        <w:t> </w:t>
      </w:r>
      <w:r>
        <w:rPr>
          <w:rFonts w:ascii="Times New Roman" w:eastAsia="Times New Roman" w:hAnsi="Times New Roman" w:cs="Times New Roman"/>
        </w:rPr>
        <w:t>potažmo poptávky po kvalifikované práci. V</w:t>
      </w:r>
      <w:r w:rsidR="00EE7809">
        <w:rPr>
          <w:rFonts w:ascii="Times New Roman" w:eastAsia="Times New Roman" w:hAnsi="Times New Roman" w:cs="Times New Roman"/>
        </w:rPr>
        <w:t> </w:t>
      </w:r>
      <w:r>
        <w:rPr>
          <w:rFonts w:ascii="Times New Roman" w:eastAsia="Times New Roman" w:hAnsi="Times New Roman" w:cs="Times New Roman"/>
        </w:rPr>
        <w:t>opačném případě hrozí České republice ztráta konkurenceschopnosti s</w:t>
      </w:r>
      <w:r w:rsidR="00EE7809">
        <w:rPr>
          <w:rFonts w:ascii="Times New Roman" w:eastAsia="Times New Roman" w:hAnsi="Times New Roman" w:cs="Times New Roman"/>
        </w:rPr>
        <w:t> </w:t>
      </w:r>
      <w:r>
        <w:rPr>
          <w:rFonts w:ascii="Times New Roman" w:eastAsia="Times New Roman" w:hAnsi="Times New Roman" w:cs="Times New Roman"/>
        </w:rPr>
        <w:t>velkými dopady nejen na zaměstnanost a</w:t>
      </w:r>
      <w:r w:rsidR="00EE7809">
        <w:rPr>
          <w:rFonts w:ascii="Times New Roman" w:eastAsia="Times New Roman" w:hAnsi="Times New Roman" w:cs="Times New Roman"/>
        </w:rPr>
        <w:t> </w:t>
      </w:r>
      <w:r>
        <w:rPr>
          <w:rFonts w:ascii="Times New Roman" w:eastAsia="Times New Roman" w:hAnsi="Times New Roman" w:cs="Times New Roman"/>
        </w:rPr>
        <w:t xml:space="preserve">produktivitu, ale celý rozvoj společnosti. </w:t>
      </w:r>
    </w:p>
    <w:p w:rsidR="00DB38A9" w:rsidRPr="00DB38A9" w:rsidRDefault="00DB38A9" w:rsidP="00DB38A9">
      <w:pPr>
        <w:pStyle w:val="normal10"/>
        <w:spacing w:before="120" w:beforeAutospacing="0" w:after="0" w:afterAutospacing="0" w:line="264" w:lineRule="auto"/>
        <w:jc w:val="both"/>
        <w:rPr>
          <w:sz w:val="22"/>
          <w:szCs w:val="22"/>
        </w:rPr>
      </w:pPr>
      <w:r w:rsidRPr="00DB38A9">
        <w:rPr>
          <w:rFonts w:eastAsia="Times New Roman"/>
          <w:sz w:val="22"/>
          <w:szCs w:val="22"/>
        </w:rPr>
        <w:t xml:space="preserve">V jádru čtvrté průmyslové revoluce stojí spojení virtuálního kybernetického světa se světem fyzické reality. To </w:t>
      </w:r>
      <w:r w:rsidR="00066EE9">
        <w:rPr>
          <w:rFonts w:eastAsia="Times New Roman"/>
          <w:sz w:val="22"/>
          <w:szCs w:val="22"/>
        </w:rPr>
        <w:t>s</w:t>
      </w:r>
      <w:r w:rsidR="00EE7809">
        <w:rPr>
          <w:rFonts w:eastAsia="Times New Roman"/>
          <w:sz w:val="22"/>
          <w:szCs w:val="22"/>
        </w:rPr>
        <w:t> </w:t>
      </w:r>
      <w:r w:rsidRPr="00DB38A9">
        <w:rPr>
          <w:rFonts w:eastAsia="Times New Roman"/>
          <w:sz w:val="22"/>
          <w:szCs w:val="22"/>
        </w:rPr>
        <w:t>sebou přináší též významné interakce těchto systémů s</w:t>
      </w:r>
      <w:r w:rsidR="00EE7809">
        <w:rPr>
          <w:rFonts w:eastAsia="Times New Roman"/>
          <w:sz w:val="22"/>
          <w:szCs w:val="22"/>
        </w:rPr>
        <w:t> </w:t>
      </w:r>
      <w:r w:rsidRPr="00DB38A9">
        <w:rPr>
          <w:rFonts w:eastAsia="Times New Roman"/>
          <w:sz w:val="22"/>
          <w:szCs w:val="22"/>
        </w:rPr>
        <w:t>celou společností, tedy se světem sociálním. Z</w:t>
      </w:r>
      <w:r w:rsidR="00EE7809">
        <w:rPr>
          <w:rFonts w:eastAsia="Times New Roman"/>
          <w:sz w:val="22"/>
          <w:szCs w:val="22"/>
        </w:rPr>
        <w:t> </w:t>
      </w:r>
      <w:r w:rsidRPr="00DB38A9">
        <w:rPr>
          <w:rFonts w:eastAsia="Times New Roman"/>
          <w:sz w:val="22"/>
          <w:szCs w:val="22"/>
        </w:rPr>
        <w:t>pohledu moderní teorie systémů se proto v</w:t>
      </w:r>
      <w:r w:rsidR="00EE7809">
        <w:rPr>
          <w:rFonts w:eastAsia="Times New Roman"/>
          <w:sz w:val="22"/>
          <w:szCs w:val="22"/>
        </w:rPr>
        <w:t> </w:t>
      </w:r>
      <w:r w:rsidRPr="00DB38A9">
        <w:rPr>
          <w:rFonts w:eastAsia="Times New Roman"/>
          <w:sz w:val="22"/>
          <w:szCs w:val="22"/>
        </w:rPr>
        <w:t>poslední době v</w:t>
      </w:r>
      <w:r w:rsidR="00EE7809">
        <w:rPr>
          <w:rFonts w:eastAsia="Times New Roman"/>
          <w:sz w:val="22"/>
          <w:szCs w:val="22"/>
        </w:rPr>
        <w:t> </w:t>
      </w:r>
      <w:r w:rsidRPr="00DB38A9">
        <w:rPr>
          <w:rFonts w:eastAsia="Times New Roman"/>
          <w:sz w:val="22"/>
          <w:szCs w:val="22"/>
        </w:rPr>
        <w:t>souvislosti se 4. průmyslovou revolucí hovoří o</w:t>
      </w:r>
      <w:r w:rsidR="00EE7809">
        <w:rPr>
          <w:rFonts w:eastAsia="Times New Roman"/>
          <w:sz w:val="22"/>
          <w:szCs w:val="22"/>
        </w:rPr>
        <w:t> </w:t>
      </w:r>
      <w:r w:rsidRPr="00DB38A9">
        <w:rPr>
          <w:rFonts w:eastAsia="Times New Roman"/>
          <w:sz w:val="22"/>
          <w:szCs w:val="22"/>
        </w:rPr>
        <w:t>revoluci kyberneticko-fyzicko-sociální, způsobující dynamickou vzájemnou interakci složitých systémů </w:t>
      </w:r>
      <w:r>
        <w:rPr>
          <w:sz w:val="22"/>
          <w:szCs w:val="22"/>
        </w:rPr>
        <w:t>kyberneticko-</w:t>
      </w:r>
      <w:r w:rsidRPr="00DB38A9">
        <w:rPr>
          <w:sz w:val="22"/>
          <w:szCs w:val="22"/>
        </w:rPr>
        <w:t>virtuálních,</w:t>
      </w:r>
      <w:r>
        <w:rPr>
          <w:sz w:val="22"/>
          <w:szCs w:val="22"/>
        </w:rPr>
        <w:t xml:space="preserve"> systémů</w:t>
      </w:r>
      <w:r w:rsidRPr="00DB38A9">
        <w:rPr>
          <w:sz w:val="22"/>
          <w:szCs w:val="22"/>
        </w:rPr>
        <w:t> fyzického světa a</w:t>
      </w:r>
      <w:r w:rsidR="00EE7809">
        <w:rPr>
          <w:sz w:val="22"/>
          <w:szCs w:val="22"/>
        </w:rPr>
        <w:t> </w:t>
      </w:r>
      <w:r w:rsidRPr="00DB38A9">
        <w:rPr>
          <w:sz w:val="22"/>
          <w:szCs w:val="22"/>
        </w:rPr>
        <w:t>systémů sociálních.</w:t>
      </w:r>
    </w:p>
    <w:p w:rsidR="003969E2" w:rsidRDefault="003969E2" w:rsidP="003969E2">
      <w:pPr>
        <w:pStyle w:val="Normal1"/>
        <w:spacing w:before="120" w:after="0" w:line="264" w:lineRule="auto"/>
        <w:jc w:val="both"/>
      </w:pPr>
      <w:r>
        <w:rPr>
          <w:rFonts w:ascii="Times New Roman" w:eastAsia="Times New Roman" w:hAnsi="Times New Roman" w:cs="Times New Roman"/>
        </w:rPr>
        <w:t>Národní iniciativa Průmysl 4.0 si klade za cíl zmobilizovat klíčové rezorty a</w:t>
      </w:r>
      <w:r w:rsidR="00EE7809">
        <w:rPr>
          <w:rFonts w:ascii="Times New Roman" w:eastAsia="Times New Roman" w:hAnsi="Times New Roman" w:cs="Times New Roman"/>
        </w:rPr>
        <w:t> </w:t>
      </w:r>
      <w:r>
        <w:rPr>
          <w:rFonts w:ascii="Times New Roman" w:eastAsia="Times New Roman" w:hAnsi="Times New Roman" w:cs="Times New Roman"/>
        </w:rPr>
        <w:t>reprezentanty průmyslové sféry k</w:t>
      </w:r>
      <w:r w:rsidR="00EE7809">
        <w:rPr>
          <w:rFonts w:ascii="Times New Roman" w:eastAsia="Times New Roman" w:hAnsi="Times New Roman" w:cs="Times New Roman"/>
        </w:rPr>
        <w:t> </w:t>
      </w:r>
      <w:r>
        <w:rPr>
          <w:rFonts w:ascii="Times New Roman" w:eastAsia="Times New Roman" w:hAnsi="Times New Roman" w:cs="Times New Roman"/>
        </w:rPr>
        <w:t>vypracování podrobných akčních plánů v</w:t>
      </w:r>
      <w:r w:rsidR="00EE7809">
        <w:rPr>
          <w:rFonts w:ascii="Times New Roman" w:eastAsia="Times New Roman" w:hAnsi="Times New Roman" w:cs="Times New Roman"/>
        </w:rPr>
        <w:t> </w:t>
      </w:r>
      <w:r>
        <w:rPr>
          <w:rFonts w:ascii="Times New Roman" w:eastAsia="Times New Roman" w:hAnsi="Times New Roman" w:cs="Times New Roman"/>
        </w:rPr>
        <w:t>oblastech politického, ekonomického a</w:t>
      </w:r>
      <w:r w:rsidR="00EE7809">
        <w:rPr>
          <w:rFonts w:ascii="Times New Roman" w:eastAsia="Times New Roman" w:hAnsi="Times New Roman" w:cs="Times New Roman"/>
        </w:rPr>
        <w:t> </w:t>
      </w:r>
      <w:r>
        <w:rPr>
          <w:rFonts w:ascii="Times New Roman" w:eastAsia="Times New Roman" w:hAnsi="Times New Roman" w:cs="Times New Roman"/>
        </w:rPr>
        <w:t>společenského života. Předpoklady a</w:t>
      </w:r>
      <w:r w:rsidR="00EE7809">
        <w:rPr>
          <w:rFonts w:ascii="Times New Roman" w:eastAsia="Times New Roman" w:hAnsi="Times New Roman" w:cs="Times New Roman"/>
        </w:rPr>
        <w:t> </w:t>
      </w:r>
      <w:r>
        <w:rPr>
          <w:rFonts w:ascii="Times New Roman" w:eastAsia="Times New Roman" w:hAnsi="Times New Roman" w:cs="Times New Roman"/>
        </w:rPr>
        <w:t>dopady 4. průmyslové revoluce jsou opravdu dalekosáhlé, proto bude nutná celospolečenská diskuse a</w:t>
      </w:r>
      <w:r w:rsidR="00EE7809">
        <w:rPr>
          <w:rFonts w:ascii="Times New Roman" w:eastAsia="Times New Roman" w:hAnsi="Times New Roman" w:cs="Times New Roman"/>
        </w:rPr>
        <w:t> </w:t>
      </w:r>
      <w:r>
        <w:rPr>
          <w:rFonts w:ascii="Times New Roman" w:eastAsia="Times New Roman" w:hAnsi="Times New Roman" w:cs="Times New Roman"/>
        </w:rPr>
        <w:t>zejména součinnost klíčových rezortů a</w:t>
      </w:r>
      <w:r w:rsidR="00EE7809">
        <w:rPr>
          <w:rFonts w:ascii="Times New Roman" w:eastAsia="Times New Roman" w:hAnsi="Times New Roman" w:cs="Times New Roman"/>
        </w:rPr>
        <w:t> </w:t>
      </w:r>
      <w:r>
        <w:rPr>
          <w:rFonts w:ascii="Times New Roman" w:eastAsia="Times New Roman" w:hAnsi="Times New Roman" w:cs="Times New Roman"/>
        </w:rPr>
        <w:t>jejich institucí – Úřadu vlády, MPO, MPSV, MŠMT, MMR, MZV, MV, TA ČR a</w:t>
      </w:r>
      <w:r w:rsidR="00EE7809">
        <w:rPr>
          <w:rFonts w:ascii="Times New Roman" w:eastAsia="Times New Roman" w:hAnsi="Times New Roman" w:cs="Times New Roman"/>
        </w:rPr>
        <w:t> </w:t>
      </w:r>
      <w:r>
        <w:rPr>
          <w:rFonts w:ascii="Times New Roman" w:eastAsia="Times New Roman" w:hAnsi="Times New Roman" w:cs="Times New Roman"/>
        </w:rPr>
        <w:t>dalších – ale i</w:t>
      </w:r>
      <w:r w:rsidR="00EE7809">
        <w:rPr>
          <w:rFonts w:ascii="Times New Roman" w:eastAsia="Times New Roman" w:hAnsi="Times New Roman" w:cs="Times New Roman"/>
        </w:rPr>
        <w:t> </w:t>
      </w:r>
      <w:r>
        <w:rPr>
          <w:rFonts w:ascii="Times New Roman" w:eastAsia="Times New Roman" w:hAnsi="Times New Roman" w:cs="Times New Roman"/>
        </w:rPr>
        <w:t>sociálních partnerů při přípravě akčních plánů k</w:t>
      </w:r>
      <w:r w:rsidR="00EE7809">
        <w:rPr>
          <w:rFonts w:ascii="Times New Roman" w:eastAsia="Times New Roman" w:hAnsi="Times New Roman" w:cs="Times New Roman"/>
        </w:rPr>
        <w:t> </w:t>
      </w:r>
      <w:r>
        <w:rPr>
          <w:rFonts w:ascii="Times New Roman" w:eastAsia="Times New Roman" w:hAnsi="Times New Roman" w:cs="Times New Roman"/>
        </w:rPr>
        <w:t>realizaci iniciativy Průmyslu 4.0.</w:t>
      </w:r>
    </w:p>
    <w:p w:rsidR="003969E2" w:rsidRDefault="003969E2" w:rsidP="003969E2">
      <w:pPr>
        <w:pStyle w:val="Normal1"/>
        <w:spacing w:before="120" w:after="0" w:line="264" w:lineRule="auto"/>
        <w:jc w:val="both"/>
      </w:pPr>
      <w:r>
        <w:rPr>
          <w:rFonts w:ascii="Times New Roman" w:eastAsia="Times New Roman" w:hAnsi="Times New Roman" w:cs="Times New Roman"/>
        </w:rPr>
        <w:t>Jednotlivé kapitol</w:t>
      </w:r>
      <w:r w:rsidR="00B609E8">
        <w:rPr>
          <w:rFonts w:ascii="Times New Roman" w:eastAsia="Times New Roman" w:hAnsi="Times New Roman" w:cs="Times New Roman"/>
        </w:rPr>
        <w:t>y toh</w:t>
      </w:r>
      <w:r w:rsidR="00BB2671">
        <w:rPr>
          <w:rFonts w:ascii="Times New Roman" w:eastAsia="Times New Roman" w:hAnsi="Times New Roman" w:cs="Times New Roman"/>
        </w:rPr>
        <w:t>oto dokumentu s</w:t>
      </w:r>
      <w:r w:rsidR="00EE7809">
        <w:rPr>
          <w:rFonts w:ascii="Times New Roman" w:eastAsia="Times New Roman" w:hAnsi="Times New Roman" w:cs="Times New Roman"/>
        </w:rPr>
        <w:t> </w:t>
      </w:r>
      <w:r w:rsidR="00BB2671">
        <w:rPr>
          <w:rFonts w:ascii="Times New Roman" w:eastAsia="Times New Roman" w:hAnsi="Times New Roman" w:cs="Times New Roman"/>
        </w:rPr>
        <w:t>názvem I</w:t>
      </w:r>
      <w:r w:rsidR="00B609E8">
        <w:rPr>
          <w:rFonts w:ascii="Times New Roman" w:eastAsia="Times New Roman" w:hAnsi="Times New Roman" w:cs="Times New Roman"/>
        </w:rPr>
        <w:t>niciativa Průmysl 4.0</w:t>
      </w:r>
      <w:r>
        <w:rPr>
          <w:rFonts w:ascii="Times New Roman" w:eastAsia="Times New Roman" w:hAnsi="Times New Roman" w:cs="Times New Roman"/>
        </w:rPr>
        <w:t xml:space="preserve"> proto popisují současný stav, směry dalšího vývoje a</w:t>
      </w:r>
      <w:r w:rsidR="00EE7809">
        <w:rPr>
          <w:rFonts w:ascii="Times New Roman" w:eastAsia="Times New Roman" w:hAnsi="Times New Roman" w:cs="Times New Roman"/>
        </w:rPr>
        <w:t> </w:t>
      </w:r>
      <w:r>
        <w:rPr>
          <w:rFonts w:ascii="Times New Roman" w:eastAsia="Times New Roman" w:hAnsi="Times New Roman" w:cs="Times New Roman"/>
        </w:rPr>
        <w:t>klíčové výzvy v</w:t>
      </w:r>
      <w:r w:rsidR="00EE7809">
        <w:rPr>
          <w:rFonts w:ascii="Times New Roman" w:eastAsia="Times New Roman" w:hAnsi="Times New Roman" w:cs="Times New Roman"/>
        </w:rPr>
        <w:t> </w:t>
      </w:r>
      <w:r>
        <w:rPr>
          <w:rFonts w:ascii="Times New Roman" w:eastAsia="Times New Roman" w:hAnsi="Times New Roman" w:cs="Times New Roman"/>
        </w:rPr>
        <w:t>jednotlivých oblastech, které je nutno v</w:t>
      </w:r>
      <w:r w:rsidR="00EE7809">
        <w:rPr>
          <w:rFonts w:ascii="Times New Roman" w:eastAsia="Times New Roman" w:hAnsi="Times New Roman" w:cs="Times New Roman"/>
        </w:rPr>
        <w:t> </w:t>
      </w:r>
      <w:r>
        <w:rPr>
          <w:rFonts w:ascii="Times New Roman" w:eastAsia="Times New Roman" w:hAnsi="Times New Roman" w:cs="Times New Roman"/>
        </w:rPr>
        <w:t>rámci zvýšení připravenosti ČR na principy Průmyslu 4.0 urgentně řešit.</w:t>
      </w:r>
    </w:p>
    <w:p w:rsidR="003969E2" w:rsidRDefault="003969E2" w:rsidP="003969E2">
      <w:pPr>
        <w:pStyle w:val="Normal1"/>
        <w:spacing w:before="120" w:after="0" w:line="264" w:lineRule="auto"/>
        <w:jc w:val="both"/>
      </w:pPr>
      <w:r>
        <w:rPr>
          <w:rFonts w:ascii="Times New Roman" w:eastAsia="Times New Roman" w:hAnsi="Times New Roman" w:cs="Times New Roman"/>
        </w:rPr>
        <w:t>V úvodní části (kapitola 1) je uveden přehled národních iniciativ reagujících na 4. průmyslovou revoluci spolu s</w:t>
      </w:r>
      <w:r w:rsidR="00EE7809">
        <w:rPr>
          <w:rFonts w:ascii="Times New Roman" w:eastAsia="Times New Roman" w:hAnsi="Times New Roman" w:cs="Times New Roman"/>
        </w:rPr>
        <w:t> </w:t>
      </w:r>
      <w:r>
        <w:rPr>
          <w:rFonts w:ascii="Times New Roman" w:eastAsia="Times New Roman" w:hAnsi="Times New Roman" w:cs="Times New Roman"/>
        </w:rPr>
        <w:t>charakteristikou konceptu Průmyslu 4.0. Z</w:t>
      </w:r>
      <w:r w:rsidR="00EE7809">
        <w:rPr>
          <w:rFonts w:ascii="Times New Roman" w:eastAsia="Times New Roman" w:hAnsi="Times New Roman" w:cs="Times New Roman"/>
        </w:rPr>
        <w:t> </w:t>
      </w:r>
      <w:r>
        <w:rPr>
          <w:rFonts w:ascii="Times New Roman" w:eastAsia="Times New Roman" w:hAnsi="Times New Roman" w:cs="Times New Roman"/>
        </w:rPr>
        <w:t>hlediska připravenosti v</w:t>
      </w:r>
      <w:r w:rsidR="00EE7809">
        <w:rPr>
          <w:rFonts w:ascii="Times New Roman" w:eastAsia="Times New Roman" w:hAnsi="Times New Roman" w:cs="Times New Roman"/>
        </w:rPr>
        <w:t> </w:t>
      </w:r>
      <w:r>
        <w:rPr>
          <w:rFonts w:ascii="Times New Roman" w:eastAsia="Times New Roman" w:hAnsi="Times New Roman" w:cs="Times New Roman"/>
        </w:rPr>
        <w:t>době Průmyslu 4.0 diagnostikujeme pět úrovní digitální zralosti firmy, které jsou pak rozvedeny v</w:t>
      </w:r>
      <w:r w:rsidR="00EE7809">
        <w:rPr>
          <w:rFonts w:ascii="Times New Roman" w:eastAsia="Times New Roman" w:hAnsi="Times New Roman" w:cs="Times New Roman"/>
        </w:rPr>
        <w:t> </w:t>
      </w:r>
      <w:r>
        <w:rPr>
          <w:rFonts w:ascii="Times New Roman" w:eastAsia="Times New Roman" w:hAnsi="Times New Roman" w:cs="Times New Roman"/>
        </w:rPr>
        <w:t>kapitole 2. Dále tato kapitola poskytuje informace z</w:t>
      </w:r>
      <w:r w:rsidR="00EE7809">
        <w:rPr>
          <w:rFonts w:ascii="Times New Roman" w:eastAsia="Times New Roman" w:hAnsi="Times New Roman" w:cs="Times New Roman"/>
        </w:rPr>
        <w:t> </w:t>
      </w:r>
      <w:r>
        <w:rPr>
          <w:rFonts w:ascii="Times New Roman" w:eastAsia="Times New Roman" w:hAnsi="Times New Roman" w:cs="Times New Roman"/>
        </w:rPr>
        <w:t>pohledu významu Průmyslu 4.0 a</w:t>
      </w:r>
      <w:r w:rsidR="00EE7809">
        <w:rPr>
          <w:rFonts w:ascii="Times New Roman" w:eastAsia="Times New Roman" w:hAnsi="Times New Roman" w:cs="Times New Roman"/>
        </w:rPr>
        <w:t> </w:t>
      </w:r>
      <w:r>
        <w:rPr>
          <w:rFonts w:ascii="Times New Roman" w:eastAsia="Times New Roman" w:hAnsi="Times New Roman" w:cs="Times New Roman"/>
        </w:rPr>
        <w:t>situace pro ČR, kde díky specifickému postavení pramenícímu z</w:t>
      </w:r>
      <w:r w:rsidR="00EE7809">
        <w:rPr>
          <w:rFonts w:ascii="Times New Roman" w:eastAsia="Times New Roman" w:hAnsi="Times New Roman" w:cs="Times New Roman"/>
        </w:rPr>
        <w:t> </w:t>
      </w:r>
      <w:r>
        <w:rPr>
          <w:rFonts w:ascii="Times New Roman" w:eastAsia="Times New Roman" w:hAnsi="Times New Roman" w:cs="Times New Roman"/>
        </w:rPr>
        <w:t xml:space="preserve">tradičně vysokého podílu průmyslové výroby na celkové ekonomice státu, bude pravděpodobně mít česká cesta ke 4. průmyslové revoluci charakteristiky specifické, mnohdy se lišící od zahraničních. </w:t>
      </w:r>
    </w:p>
    <w:p w:rsidR="003969E2" w:rsidRDefault="003969E2" w:rsidP="003969E2">
      <w:pPr>
        <w:pStyle w:val="Normal1"/>
        <w:spacing w:before="120" w:after="0" w:line="264" w:lineRule="auto"/>
        <w:jc w:val="both"/>
      </w:pPr>
      <w:r>
        <w:rPr>
          <w:rFonts w:ascii="Times New Roman" w:eastAsia="Times New Roman" w:hAnsi="Times New Roman" w:cs="Times New Roman"/>
        </w:rPr>
        <w:t>Technologické předpoklady a</w:t>
      </w:r>
      <w:r w:rsidR="00EE7809">
        <w:rPr>
          <w:rFonts w:ascii="Times New Roman" w:eastAsia="Times New Roman" w:hAnsi="Times New Roman" w:cs="Times New Roman"/>
        </w:rPr>
        <w:t> </w:t>
      </w:r>
      <w:r>
        <w:rPr>
          <w:rFonts w:ascii="Times New Roman" w:eastAsia="Times New Roman" w:hAnsi="Times New Roman" w:cs="Times New Roman"/>
        </w:rPr>
        <w:t>vize popsané v</w:t>
      </w:r>
      <w:r w:rsidR="00EE7809">
        <w:rPr>
          <w:rFonts w:ascii="Times New Roman" w:eastAsia="Times New Roman" w:hAnsi="Times New Roman" w:cs="Times New Roman"/>
        </w:rPr>
        <w:t> </w:t>
      </w:r>
      <w:r>
        <w:rPr>
          <w:rFonts w:ascii="Times New Roman" w:eastAsia="Times New Roman" w:hAnsi="Times New Roman" w:cs="Times New Roman"/>
        </w:rPr>
        <w:t>kapitole 3, zdůrazňují hlubokou, znalostně podloženou průmyslovou integraci, jako jádro Průmyslu 4.0, založenou na informačních a</w:t>
      </w:r>
      <w:r w:rsidR="00EE7809">
        <w:rPr>
          <w:rFonts w:ascii="Times New Roman" w:eastAsia="Times New Roman" w:hAnsi="Times New Roman" w:cs="Times New Roman"/>
        </w:rPr>
        <w:t> </w:t>
      </w:r>
      <w:r>
        <w:rPr>
          <w:rFonts w:ascii="Times New Roman" w:eastAsia="Times New Roman" w:hAnsi="Times New Roman" w:cs="Times New Roman"/>
        </w:rPr>
        <w:t>kybernetických technologiích.  Očekává se masové sdílení informací a</w:t>
      </w:r>
      <w:r w:rsidR="00EE7809">
        <w:rPr>
          <w:rFonts w:ascii="Times New Roman" w:eastAsia="Times New Roman" w:hAnsi="Times New Roman" w:cs="Times New Roman"/>
        </w:rPr>
        <w:t> </w:t>
      </w:r>
      <w:r>
        <w:rPr>
          <w:rFonts w:ascii="Times New Roman" w:eastAsia="Times New Roman" w:hAnsi="Times New Roman" w:cs="Times New Roman"/>
        </w:rPr>
        <w:t>kontinuální komunikace podpořené kvalitní komunikační infrastrukturou (širokopásmový internet). Mezi dalšími významnými technologiemi Průmyslu 4.0 jsou uvedena velká data (big data), autonomní roboty, senzory, cloudové výpočty a</w:t>
      </w:r>
      <w:r w:rsidR="00EE7809">
        <w:rPr>
          <w:rFonts w:ascii="Times New Roman" w:eastAsia="Times New Roman" w:hAnsi="Times New Roman" w:cs="Times New Roman"/>
        </w:rPr>
        <w:t> </w:t>
      </w:r>
      <w:r>
        <w:rPr>
          <w:rFonts w:ascii="Times New Roman" w:eastAsia="Times New Roman" w:hAnsi="Times New Roman" w:cs="Times New Roman"/>
        </w:rPr>
        <w:t>datová uložiště, jakožto i</w:t>
      </w:r>
      <w:r w:rsidR="00EE7809">
        <w:rPr>
          <w:rFonts w:ascii="Times New Roman" w:eastAsia="Times New Roman" w:hAnsi="Times New Roman" w:cs="Times New Roman"/>
        </w:rPr>
        <w:t> </w:t>
      </w:r>
      <w:r>
        <w:rPr>
          <w:rFonts w:ascii="Times New Roman" w:eastAsia="Times New Roman" w:hAnsi="Times New Roman" w:cs="Times New Roman"/>
        </w:rPr>
        <w:t>aditivní výroba, rozšířená realita a</w:t>
      </w:r>
      <w:r w:rsidR="00EE7809">
        <w:rPr>
          <w:rFonts w:ascii="Times New Roman" w:eastAsia="Times New Roman" w:hAnsi="Times New Roman" w:cs="Times New Roman"/>
        </w:rPr>
        <w:t> </w:t>
      </w:r>
      <w:r>
        <w:rPr>
          <w:rFonts w:ascii="Times New Roman" w:eastAsia="Times New Roman" w:hAnsi="Times New Roman" w:cs="Times New Roman"/>
        </w:rPr>
        <w:t>v neposlední řadě celá vědní disciplína kybernetiky a</w:t>
      </w:r>
      <w:r w:rsidR="00EE7809">
        <w:rPr>
          <w:rFonts w:ascii="Times New Roman" w:eastAsia="Times New Roman" w:hAnsi="Times New Roman" w:cs="Times New Roman"/>
        </w:rPr>
        <w:t> </w:t>
      </w:r>
      <w:r>
        <w:rPr>
          <w:rFonts w:ascii="Times New Roman" w:eastAsia="Times New Roman" w:hAnsi="Times New Roman" w:cs="Times New Roman"/>
        </w:rPr>
        <w:t>umělé inteligence tvořící myšlenkové a</w:t>
      </w:r>
      <w:r w:rsidR="00EE7809">
        <w:rPr>
          <w:rFonts w:ascii="Times New Roman" w:eastAsia="Times New Roman" w:hAnsi="Times New Roman" w:cs="Times New Roman"/>
        </w:rPr>
        <w:t> </w:t>
      </w:r>
      <w:r>
        <w:rPr>
          <w:rFonts w:ascii="Times New Roman" w:eastAsia="Times New Roman" w:hAnsi="Times New Roman" w:cs="Times New Roman"/>
        </w:rPr>
        <w:t>technologické jádro probíhající průmyslové revoluce.</w:t>
      </w:r>
    </w:p>
    <w:p w:rsidR="003969E2" w:rsidRDefault="003969E2" w:rsidP="003969E2">
      <w:pPr>
        <w:pStyle w:val="Normal1"/>
        <w:spacing w:before="120" w:after="0" w:line="264" w:lineRule="auto"/>
        <w:jc w:val="both"/>
      </w:pPr>
      <w:r>
        <w:rPr>
          <w:rFonts w:ascii="Times New Roman" w:eastAsia="Times New Roman" w:hAnsi="Times New Roman" w:cs="Times New Roman"/>
        </w:rPr>
        <w:t>Podpora výzkumu a</w:t>
      </w:r>
      <w:r w:rsidR="00EE7809">
        <w:rPr>
          <w:rFonts w:ascii="Times New Roman" w:eastAsia="Times New Roman" w:hAnsi="Times New Roman" w:cs="Times New Roman"/>
        </w:rPr>
        <w:t> </w:t>
      </w:r>
      <w:r>
        <w:rPr>
          <w:rFonts w:ascii="Times New Roman" w:eastAsia="Times New Roman" w:hAnsi="Times New Roman" w:cs="Times New Roman"/>
        </w:rPr>
        <w:t>vývoje se musí soustředit na technologicky klíčové oblasti pro Průmysl 4.0, vycházející ze skutečných potřeb české průmyslové praxe</w:t>
      </w:r>
      <w:r w:rsidR="00B609E8">
        <w:rPr>
          <w:rFonts w:ascii="Times New Roman" w:eastAsia="Times New Roman" w:hAnsi="Times New Roman" w:cs="Times New Roman"/>
        </w:rPr>
        <w:t xml:space="preserve">, </w:t>
      </w:r>
      <w:r>
        <w:rPr>
          <w:rFonts w:ascii="Times New Roman" w:eastAsia="Times New Roman" w:hAnsi="Times New Roman" w:cs="Times New Roman"/>
        </w:rPr>
        <w:t>z</w:t>
      </w:r>
      <w:r w:rsidR="00EE7809">
        <w:rPr>
          <w:rFonts w:ascii="Times New Roman" w:eastAsia="Times New Roman" w:hAnsi="Times New Roman" w:cs="Times New Roman"/>
        </w:rPr>
        <w:t> </w:t>
      </w:r>
      <w:r>
        <w:rPr>
          <w:rFonts w:ascii="Times New Roman" w:eastAsia="Times New Roman" w:hAnsi="Times New Roman" w:cs="Times New Roman"/>
        </w:rPr>
        <w:t>inventarizace kapacit relevantního aplikovaného výzkumu</w:t>
      </w:r>
      <w:r w:rsidR="00B609E8">
        <w:rPr>
          <w:rFonts w:ascii="Times New Roman" w:eastAsia="Times New Roman" w:hAnsi="Times New Roman" w:cs="Times New Roman"/>
        </w:rPr>
        <w:t xml:space="preserve"> a</w:t>
      </w:r>
      <w:r w:rsidR="00EE7809">
        <w:rPr>
          <w:rFonts w:ascii="Times New Roman" w:eastAsia="Times New Roman" w:hAnsi="Times New Roman" w:cs="Times New Roman"/>
        </w:rPr>
        <w:t> </w:t>
      </w:r>
      <w:r w:rsidR="00B609E8">
        <w:rPr>
          <w:rFonts w:ascii="Times New Roman" w:eastAsia="Times New Roman" w:hAnsi="Times New Roman" w:cs="Times New Roman"/>
        </w:rPr>
        <w:t>z foresightových analýz vývoje ve světě</w:t>
      </w:r>
      <w:r>
        <w:rPr>
          <w:rFonts w:ascii="Times New Roman" w:eastAsia="Times New Roman" w:hAnsi="Times New Roman" w:cs="Times New Roman"/>
        </w:rPr>
        <w:t>. Výzkumný prostor je třeba zásadním způsobem rekonstruovat tak, aby vznikla páteřní síť Národ</w:t>
      </w:r>
      <w:r w:rsidR="00241FD3">
        <w:rPr>
          <w:rFonts w:ascii="Times New Roman" w:eastAsia="Times New Roman" w:hAnsi="Times New Roman" w:cs="Times New Roman"/>
        </w:rPr>
        <w:t>ních center, zaměřená na vybraná klíčová témata,</w:t>
      </w:r>
      <w:r>
        <w:rPr>
          <w:rFonts w:ascii="Times New Roman" w:eastAsia="Times New Roman" w:hAnsi="Times New Roman" w:cs="Times New Roman"/>
        </w:rPr>
        <w:t xml:space="preserve"> a</w:t>
      </w:r>
      <w:r w:rsidR="00EE7809">
        <w:rPr>
          <w:rFonts w:ascii="Times New Roman" w:eastAsia="Times New Roman" w:hAnsi="Times New Roman" w:cs="Times New Roman"/>
        </w:rPr>
        <w:t> </w:t>
      </w:r>
      <w:r>
        <w:rPr>
          <w:rFonts w:ascii="Times New Roman" w:eastAsia="Times New Roman" w:hAnsi="Times New Roman" w:cs="Times New Roman"/>
        </w:rPr>
        <w:t>systém experimentálních poloprovozů nebo jejich částí (testbedy), sloužících k</w:t>
      </w:r>
      <w:r w:rsidR="00EE7809">
        <w:rPr>
          <w:rFonts w:ascii="Times New Roman" w:eastAsia="Times New Roman" w:hAnsi="Times New Roman" w:cs="Times New Roman"/>
        </w:rPr>
        <w:t> </w:t>
      </w:r>
      <w:r>
        <w:rPr>
          <w:rFonts w:ascii="Times New Roman" w:eastAsia="Times New Roman" w:hAnsi="Times New Roman" w:cs="Times New Roman"/>
        </w:rPr>
        <w:t>vývoji a</w:t>
      </w:r>
      <w:r w:rsidR="00EE7809">
        <w:rPr>
          <w:rFonts w:ascii="Times New Roman" w:eastAsia="Times New Roman" w:hAnsi="Times New Roman" w:cs="Times New Roman"/>
        </w:rPr>
        <w:t> </w:t>
      </w:r>
      <w:r>
        <w:rPr>
          <w:rFonts w:ascii="Times New Roman" w:eastAsia="Times New Roman" w:hAnsi="Times New Roman" w:cs="Times New Roman"/>
        </w:rPr>
        <w:t>ověřování myšlenek a</w:t>
      </w:r>
      <w:r w:rsidR="00EE7809">
        <w:rPr>
          <w:rFonts w:ascii="Times New Roman" w:eastAsia="Times New Roman" w:hAnsi="Times New Roman" w:cs="Times New Roman"/>
        </w:rPr>
        <w:t> </w:t>
      </w:r>
      <w:r>
        <w:rPr>
          <w:rFonts w:ascii="Times New Roman" w:eastAsia="Times New Roman" w:hAnsi="Times New Roman" w:cs="Times New Roman"/>
        </w:rPr>
        <w:t>algoritmů Průmyslu 4.0 v</w:t>
      </w:r>
      <w:r w:rsidR="00EE7809">
        <w:rPr>
          <w:rFonts w:ascii="Times New Roman" w:eastAsia="Times New Roman" w:hAnsi="Times New Roman" w:cs="Times New Roman"/>
        </w:rPr>
        <w:t> </w:t>
      </w:r>
      <w:r>
        <w:rPr>
          <w:rFonts w:ascii="Times New Roman" w:eastAsia="Times New Roman" w:hAnsi="Times New Roman" w:cs="Times New Roman"/>
        </w:rPr>
        <w:t>semire</w:t>
      </w:r>
      <w:r w:rsidR="00BB2671">
        <w:rPr>
          <w:rFonts w:ascii="Times New Roman" w:eastAsia="Times New Roman" w:hAnsi="Times New Roman" w:cs="Times New Roman"/>
        </w:rPr>
        <w:t>álných podmínkách. Realizace I</w:t>
      </w:r>
      <w:r>
        <w:rPr>
          <w:rFonts w:ascii="Times New Roman" w:eastAsia="Times New Roman" w:hAnsi="Times New Roman" w:cs="Times New Roman"/>
        </w:rPr>
        <w:t>niciativy Průmysl 4.0 bude vyžadovat též velmi intenzivní a</w:t>
      </w:r>
      <w:r w:rsidR="00EE7809">
        <w:rPr>
          <w:rFonts w:ascii="Times New Roman" w:eastAsia="Times New Roman" w:hAnsi="Times New Roman" w:cs="Times New Roman"/>
        </w:rPr>
        <w:t> </w:t>
      </w:r>
      <w:r>
        <w:rPr>
          <w:rFonts w:ascii="Times New Roman" w:eastAsia="Times New Roman" w:hAnsi="Times New Roman" w:cs="Times New Roman"/>
        </w:rPr>
        <w:t>soustřed</w:t>
      </w:r>
      <w:r w:rsidR="00241FD3">
        <w:rPr>
          <w:rFonts w:ascii="Times New Roman" w:eastAsia="Times New Roman" w:hAnsi="Times New Roman" w:cs="Times New Roman"/>
        </w:rPr>
        <w:t>ěný společenskovědní</w:t>
      </w:r>
      <w:r>
        <w:rPr>
          <w:rFonts w:ascii="Times New Roman" w:eastAsia="Times New Roman" w:hAnsi="Times New Roman" w:cs="Times New Roman"/>
        </w:rPr>
        <w:t xml:space="preserve"> výzkum </w:t>
      </w:r>
      <w:r>
        <w:rPr>
          <w:rFonts w:ascii="Times New Roman" w:eastAsia="Times New Roman" w:hAnsi="Times New Roman" w:cs="Times New Roman"/>
        </w:rPr>
        <w:lastRenderedPageBreak/>
        <w:t>a</w:t>
      </w:r>
      <w:r w:rsidR="00EE7809">
        <w:rPr>
          <w:rFonts w:ascii="Times New Roman" w:eastAsia="Times New Roman" w:hAnsi="Times New Roman" w:cs="Times New Roman"/>
        </w:rPr>
        <w:t> </w:t>
      </w:r>
      <w:r>
        <w:rPr>
          <w:rFonts w:ascii="Times New Roman" w:eastAsia="Times New Roman" w:hAnsi="Times New Roman" w:cs="Times New Roman"/>
        </w:rPr>
        <w:t>jeho propojení se sférou průmyslové výroby</w:t>
      </w:r>
      <w:r w:rsidR="00241FD3">
        <w:rPr>
          <w:rFonts w:ascii="Times New Roman" w:eastAsia="Times New Roman" w:hAnsi="Times New Roman" w:cs="Times New Roman"/>
        </w:rPr>
        <w:t xml:space="preserve"> i</w:t>
      </w:r>
      <w:r w:rsidR="00EE7809">
        <w:rPr>
          <w:rFonts w:ascii="Times New Roman" w:eastAsia="Times New Roman" w:hAnsi="Times New Roman" w:cs="Times New Roman"/>
        </w:rPr>
        <w:t> </w:t>
      </w:r>
      <w:r w:rsidR="00241FD3">
        <w:rPr>
          <w:rFonts w:ascii="Times New Roman" w:eastAsia="Times New Roman" w:hAnsi="Times New Roman" w:cs="Times New Roman"/>
        </w:rPr>
        <w:t>oblastí služeb, ať už na poli</w:t>
      </w:r>
      <w:r>
        <w:rPr>
          <w:rFonts w:ascii="Times New Roman" w:eastAsia="Times New Roman" w:hAnsi="Times New Roman" w:cs="Times New Roman"/>
        </w:rPr>
        <w:t xml:space="preserve"> výzev světa práce a</w:t>
      </w:r>
      <w:r w:rsidR="00EE7809">
        <w:rPr>
          <w:rFonts w:ascii="Times New Roman" w:eastAsia="Times New Roman" w:hAnsi="Times New Roman" w:cs="Times New Roman"/>
        </w:rPr>
        <w:t> </w:t>
      </w:r>
      <w:r>
        <w:rPr>
          <w:rFonts w:ascii="Times New Roman" w:eastAsia="Times New Roman" w:hAnsi="Times New Roman" w:cs="Times New Roman"/>
        </w:rPr>
        <w:t>vzdělávání, při tvorbě a</w:t>
      </w:r>
      <w:r w:rsidR="00EE7809">
        <w:rPr>
          <w:rFonts w:ascii="Times New Roman" w:eastAsia="Times New Roman" w:hAnsi="Times New Roman" w:cs="Times New Roman"/>
        </w:rPr>
        <w:t> </w:t>
      </w:r>
      <w:r>
        <w:rPr>
          <w:rFonts w:ascii="Times New Roman" w:eastAsia="Times New Roman" w:hAnsi="Times New Roman" w:cs="Times New Roman"/>
        </w:rPr>
        <w:t>zpracování dat nebo v</w:t>
      </w:r>
      <w:r w:rsidR="00EE7809">
        <w:rPr>
          <w:rFonts w:ascii="Times New Roman" w:eastAsia="Times New Roman" w:hAnsi="Times New Roman" w:cs="Times New Roman"/>
        </w:rPr>
        <w:t> </w:t>
      </w:r>
      <w:r>
        <w:rPr>
          <w:rFonts w:ascii="Times New Roman" w:eastAsia="Times New Roman" w:hAnsi="Times New Roman" w:cs="Times New Roman"/>
        </w:rPr>
        <w:t>souvislosti s</w:t>
      </w:r>
      <w:r w:rsidR="00EE7809">
        <w:rPr>
          <w:rFonts w:ascii="Times New Roman" w:eastAsia="Times New Roman" w:hAnsi="Times New Roman" w:cs="Times New Roman"/>
        </w:rPr>
        <w:t> </w:t>
      </w:r>
      <w:r>
        <w:rPr>
          <w:rFonts w:ascii="Times New Roman" w:eastAsia="Times New Roman" w:hAnsi="Times New Roman" w:cs="Times New Roman"/>
        </w:rPr>
        <w:t xml:space="preserve">rozšiřováním prostoru virtuálního světa. </w:t>
      </w:r>
    </w:p>
    <w:p w:rsidR="003969E2" w:rsidRDefault="003969E2" w:rsidP="003969E2">
      <w:pPr>
        <w:pStyle w:val="Normal1"/>
        <w:spacing w:before="120" w:after="0" w:line="264" w:lineRule="auto"/>
        <w:jc w:val="both"/>
      </w:pPr>
      <w:r>
        <w:rPr>
          <w:rFonts w:ascii="Times New Roman" w:eastAsia="Times New Roman" w:hAnsi="Times New Roman" w:cs="Times New Roman"/>
        </w:rPr>
        <w:t>Mezi další významné oblasti patří standardizace a</w:t>
      </w:r>
      <w:r w:rsidR="00EE7809">
        <w:rPr>
          <w:rFonts w:ascii="Times New Roman" w:eastAsia="Times New Roman" w:hAnsi="Times New Roman" w:cs="Times New Roman"/>
        </w:rPr>
        <w:t> </w:t>
      </w:r>
      <w:r>
        <w:rPr>
          <w:rFonts w:ascii="Times New Roman" w:eastAsia="Times New Roman" w:hAnsi="Times New Roman" w:cs="Times New Roman"/>
        </w:rPr>
        <w:t>zásadní úpravy legislativy popsané v</w:t>
      </w:r>
      <w:r w:rsidR="00EE7809">
        <w:rPr>
          <w:rFonts w:ascii="Times New Roman" w:eastAsia="Times New Roman" w:hAnsi="Times New Roman" w:cs="Times New Roman"/>
        </w:rPr>
        <w:t> </w:t>
      </w:r>
      <w:r>
        <w:rPr>
          <w:rFonts w:ascii="Times New Roman" w:eastAsia="Times New Roman" w:hAnsi="Times New Roman" w:cs="Times New Roman"/>
        </w:rPr>
        <w:t>kapitolách 6 a</w:t>
      </w:r>
      <w:r w:rsidR="00EE7809">
        <w:rPr>
          <w:rFonts w:ascii="Times New Roman" w:eastAsia="Times New Roman" w:hAnsi="Times New Roman" w:cs="Times New Roman"/>
        </w:rPr>
        <w:t> </w:t>
      </w:r>
      <w:r>
        <w:rPr>
          <w:rFonts w:ascii="Times New Roman" w:eastAsia="Times New Roman" w:hAnsi="Times New Roman" w:cs="Times New Roman"/>
        </w:rPr>
        <w:t>7, které budou relevantní pro digitální a</w:t>
      </w:r>
      <w:r w:rsidR="00EE7809">
        <w:rPr>
          <w:rFonts w:ascii="Times New Roman" w:eastAsia="Times New Roman" w:hAnsi="Times New Roman" w:cs="Times New Roman"/>
        </w:rPr>
        <w:t> </w:t>
      </w:r>
      <w:r>
        <w:rPr>
          <w:rFonts w:ascii="Times New Roman" w:eastAsia="Times New Roman" w:hAnsi="Times New Roman" w:cs="Times New Roman"/>
        </w:rPr>
        <w:t>kybernetickou praxi v</w:t>
      </w:r>
      <w:r w:rsidR="00EE7809">
        <w:rPr>
          <w:rFonts w:ascii="Times New Roman" w:eastAsia="Times New Roman" w:hAnsi="Times New Roman" w:cs="Times New Roman"/>
        </w:rPr>
        <w:t> </w:t>
      </w:r>
      <w:r>
        <w:rPr>
          <w:rFonts w:ascii="Times New Roman" w:eastAsia="Times New Roman" w:hAnsi="Times New Roman" w:cs="Times New Roman"/>
        </w:rPr>
        <w:t>průmyslu a</w:t>
      </w:r>
      <w:r w:rsidR="00EE7809">
        <w:rPr>
          <w:rFonts w:ascii="Times New Roman" w:eastAsia="Times New Roman" w:hAnsi="Times New Roman" w:cs="Times New Roman"/>
        </w:rPr>
        <w:t> </w:t>
      </w:r>
      <w:r>
        <w:rPr>
          <w:rFonts w:ascii="Times New Roman" w:eastAsia="Times New Roman" w:hAnsi="Times New Roman" w:cs="Times New Roman"/>
        </w:rPr>
        <w:t>službách</w:t>
      </w:r>
      <w:r w:rsidR="00241FD3">
        <w:rPr>
          <w:rFonts w:ascii="Times New Roman" w:eastAsia="Times New Roman" w:hAnsi="Times New Roman" w:cs="Times New Roman"/>
        </w:rPr>
        <w:t>, ale i</w:t>
      </w:r>
      <w:r w:rsidR="00EE7809">
        <w:rPr>
          <w:rFonts w:ascii="Times New Roman" w:eastAsia="Times New Roman" w:hAnsi="Times New Roman" w:cs="Times New Roman"/>
        </w:rPr>
        <w:t> </w:t>
      </w:r>
      <w:r w:rsidR="00241FD3">
        <w:rPr>
          <w:rFonts w:ascii="Times New Roman" w:eastAsia="Times New Roman" w:hAnsi="Times New Roman" w:cs="Times New Roman"/>
        </w:rPr>
        <w:t>v celé</w:t>
      </w:r>
      <w:r>
        <w:rPr>
          <w:rFonts w:ascii="Times New Roman" w:eastAsia="Times New Roman" w:hAnsi="Times New Roman" w:cs="Times New Roman"/>
        </w:rPr>
        <w:t xml:space="preserve"> společnosti. </w:t>
      </w:r>
    </w:p>
    <w:p w:rsidR="003969E2" w:rsidRDefault="003969E2" w:rsidP="003969E2">
      <w:pPr>
        <w:pStyle w:val="Normal1"/>
        <w:spacing w:before="120" w:after="0" w:line="264" w:lineRule="auto"/>
        <w:jc w:val="both"/>
        <w:rPr>
          <w:rFonts w:ascii="Times New Roman" w:eastAsia="Times New Roman" w:hAnsi="Times New Roman" w:cs="Times New Roman"/>
        </w:rPr>
      </w:pPr>
      <w:r>
        <w:rPr>
          <w:rFonts w:ascii="Times New Roman" w:eastAsia="Times New Roman" w:hAnsi="Times New Roman" w:cs="Times New Roman"/>
        </w:rPr>
        <w:t>Neméně důležité jsou i</w:t>
      </w:r>
      <w:r w:rsidR="00EE7809">
        <w:rPr>
          <w:rFonts w:ascii="Times New Roman" w:eastAsia="Times New Roman" w:hAnsi="Times New Roman" w:cs="Times New Roman"/>
        </w:rPr>
        <w:t> </w:t>
      </w:r>
      <w:r>
        <w:rPr>
          <w:rFonts w:ascii="Times New Roman" w:eastAsia="Times New Roman" w:hAnsi="Times New Roman" w:cs="Times New Roman"/>
        </w:rPr>
        <w:t>otázky bezpečnosti dat,</w:t>
      </w:r>
      <w:r w:rsidR="00241FD3">
        <w:rPr>
          <w:rFonts w:ascii="Times New Roman" w:eastAsia="Times New Roman" w:hAnsi="Times New Roman" w:cs="Times New Roman"/>
        </w:rPr>
        <w:t xml:space="preserve"> systémové bezpečnosti</w:t>
      </w:r>
      <w:r>
        <w:rPr>
          <w:rFonts w:ascii="Times New Roman" w:eastAsia="Times New Roman" w:hAnsi="Times New Roman" w:cs="Times New Roman"/>
        </w:rPr>
        <w:t xml:space="preserve"> kritických infrastruktur a</w:t>
      </w:r>
      <w:r w:rsidR="00EE7809">
        <w:rPr>
          <w:rFonts w:ascii="Times New Roman" w:eastAsia="Times New Roman" w:hAnsi="Times New Roman" w:cs="Times New Roman"/>
        </w:rPr>
        <w:t> </w:t>
      </w:r>
      <w:r>
        <w:rPr>
          <w:rFonts w:ascii="Times New Roman" w:eastAsia="Times New Roman" w:hAnsi="Times New Roman" w:cs="Times New Roman"/>
        </w:rPr>
        <w:t>energetických systémů popsaných v</w:t>
      </w:r>
      <w:r w:rsidR="00EE7809">
        <w:rPr>
          <w:rFonts w:ascii="Times New Roman" w:eastAsia="Times New Roman" w:hAnsi="Times New Roman" w:cs="Times New Roman"/>
        </w:rPr>
        <w:t> </w:t>
      </w:r>
      <w:r>
        <w:rPr>
          <w:rFonts w:ascii="Times New Roman" w:eastAsia="Times New Roman" w:hAnsi="Times New Roman" w:cs="Times New Roman"/>
        </w:rPr>
        <w:t>kapitole 5, kde je aktivní role státu nezastupitelná. Bezpečnost dat a</w:t>
      </w:r>
      <w:r w:rsidR="00EE7809">
        <w:rPr>
          <w:rFonts w:ascii="Times New Roman" w:eastAsia="Times New Roman" w:hAnsi="Times New Roman" w:cs="Times New Roman"/>
        </w:rPr>
        <w:t> </w:t>
      </w:r>
      <w:r>
        <w:rPr>
          <w:rFonts w:ascii="Times New Roman" w:eastAsia="Times New Roman" w:hAnsi="Times New Roman" w:cs="Times New Roman"/>
        </w:rPr>
        <w:t>infrastruktur, spolu s</w:t>
      </w:r>
      <w:r w:rsidR="00EE7809">
        <w:rPr>
          <w:rFonts w:ascii="Times New Roman" w:eastAsia="Times New Roman" w:hAnsi="Times New Roman" w:cs="Times New Roman"/>
        </w:rPr>
        <w:t> </w:t>
      </w:r>
      <w:r>
        <w:rPr>
          <w:rFonts w:ascii="Times New Roman" w:eastAsia="Times New Roman" w:hAnsi="Times New Roman" w:cs="Times New Roman"/>
        </w:rPr>
        <w:t>ochranou soukromí a</w:t>
      </w:r>
      <w:r w:rsidR="00EE7809">
        <w:rPr>
          <w:rFonts w:ascii="Times New Roman" w:eastAsia="Times New Roman" w:hAnsi="Times New Roman" w:cs="Times New Roman"/>
        </w:rPr>
        <w:t> </w:t>
      </w:r>
      <w:r>
        <w:rPr>
          <w:rFonts w:ascii="Times New Roman" w:eastAsia="Times New Roman" w:hAnsi="Times New Roman" w:cs="Times New Roman"/>
        </w:rPr>
        <w:t>duševního vlastnictví jsou pilíři úspěchu zavádění principů Průmyslu 4.0.</w:t>
      </w:r>
    </w:p>
    <w:p w:rsidR="00D05355" w:rsidRDefault="00D05355" w:rsidP="00D05355">
      <w:pPr>
        <w:pStyle w:val="Normal1"/>
        <w:spacing w:before="120" w:after="0" w:line="264" w:lineRule="auto"/>
        <w:jc w:val="both"/>
        <w:rPr>
          <w:rFonts w:ascii="Times New Roman" w:eastAsia="Times New Roman" w:hAnsi="Times New Roman" w:cs="Times New Roman"/>
        </w:rPr>
      </w:pPr>
      <w:r>
        <w:rPr>
          <w:rFonts w:ascii="Times New Roman" w:eastAsia="Times New Roman" w:hAnsi="Times New Roman" w:cs="Times New Roman"/>
        </w:rPr>
        <w:t>Průmysl 4.0 umožní zvýšit produktivitu práce, přičemž ale může dojít k</w:t>
      </w:r>
      <w:r w:rsidR="00EE7809">
        <w:rPr>
          <w:rFonts w:ascii="Times New Roman" w:eastAsia="Times New Roman" w:hAnsi="Times New Roman" w:cs="Times New Roman"/>
        </w:rPr>
        <w:t> </w:t>
      </w:r>
      <w:r>
        <w:rPr>
          <w:rFonts w:ascii="Times New Roman" w:eastAsia="Times New Roman" w:hAnsi="Times New Roman" w:cs="Times New Roman"/>
        </w:rPr>
        <w:t>významným posunům na trhu práce, zejména pak k</w:t>
      </w:r>
      <w:r w:rsidR="00EE7809">
        <w:rPr>
          <w:rFonts w:ascii="Times New Roman" w:eastAsia="Times New Roman" w:hAnsi="Times New Roman" w:cs="Times New Roman"/>
        </w:rPr>
        <w:t> </w:t>
      </w:r>
      <w:r>
        <w:rPr>
          <w:rFonts w:ascii="Times New Roman" w:eastAsia="Times New Roman" w:hAnsi="Times New Roman" w:cs="Times New Roman"/>
        </w:rPr>
        <w:t>ohrožení méně kvalifikovaných profesí.  Zároveň však přinese i</w:t>
      </w:r>
      <w:r w:rsidR="00EE7809">
        <w:rPr>
          <w:rFonts w:ascii="Times New Roman" w:eastAsia="Times New Roman" w:hAnsi="Times New Roman" w:cs="Times New Roman"/>
        </w:rPr>
        <w:t> </w:t>
      </w:r>
      <w:r>
        <w:rPr>
          <w:rFonts w:ascii="Times New Roman" w:eastAsia="Times New Roman" w:hAnsi="Times New Roman" w:cs="Times New Roman"/>
        </w:rPr>
        <w:t>nová pracovní místa, která ale budou spojena s</w:t>
      </w:r>
      <w:r w:rsidR="00EE7809">
        <w:rPr>
          <w:rFonts w:ascii="Times New Roman" w:eastAsia="Times New Roman" w:hAnsi="Times New Roman" w:cs="Times New Roman"/>
        </w:rPr>
        <w:t> </w:t>
      </w:r>
      <w:r>
        <w:rPr>
          <w:rFonts w:ascii="Times New Roman" w:eastAsia="Times New Roman" w:hAnsi="Times New Roman" w:cs="Times New Roman"/>
        </w:rPr>
        <w:t>vyššími nároky na kvalifikaci pracovní síly, zejména z</w:t>
      </w:r>
      <w:r w:rsidR="00EE7809">
        <w:rPr>
          <w:rFonts w:ascii="Times New Roman" w:eastAsia="Times New Roman" w:hAnsi="Times New Roman" w:cs="Times New Roman"/>
        </w:rPr>
        <w:t> </w:t>
      </w:r>
      <w:r>
        <w:rPr>
          <w:rFonts w:ascii="Times New Roman" w:eastAsia="Times New Roman" w:hAnsi="Times New Roman" w:cs="Times New Roman"/>
        </w:rPr>
        <w:t>oblasti digitálních a</w:t>
      </w:r>
      <w:r w:rsidR="00EE7809">
        <w:rPr>
          <w:rFonts w:ascii="Times New Roman" w:eastAsia="Times New Roman" w:hAnsi="Times New Roman" w:cs="Times New Roman"/>
        </w:rPr>
        <w:t> </w:t>
      </w:r>
      <w:r>
        <w:rPr>
          <w:rFonts w:ascii="Times New Roman" w:eastAsia="Times New Roman" w:hAnsi="Times New Roman" w:cs="Times New Roman"/>
        </w:rPr>
        <w:t>inženýrských dovedností, nebo budou závis</w:t>
      </w:r>
      <w:r w:rsidR="00066EE9">
        <w:rPr>
          <w:rFonts w:ascii="Times New Roman" w:eastAsia="Times New Roman" w:hAnsi="Times New Roman" w:cs="Times New Roman"/>
        </w:rPr>
        <w:t>e</w:t>
      </w:r>
      <w:r>
        <w:rPr>
          <w:rFonts w:ascii="Times New Roman" w:eastAsia="Times New Roman" w:hAnsi="Times New Roman" w:cs="Times New Roman"/>
        </w:rPr>
        <w:t>t na včasné a</w:t>
      </w:r>
      <w:r w:rsidR="00EE7809">
        <w:rPr>
          <w:rFonts w:ascii="Times New Roman" w:eastAsia="Times New Roman" w:hAnsi="Times New Roman" w:cs="Times New Roman"/>
        </w:rPr>
        <w:t> </w:t>
      </w:r>
      <w:r>
        <w:rPr>
          <w:rFonts w:ascii="Times New Roman" w:eastAsia="Times New Roman" w:hAnsi="Times New Roman" w:cs="Times New Roman"/>
        </w:rPr>
        <w:t>kvalitní rekvalifikací. Kritickým faktorem úspěchu pro zvládnutí dopadů na zaměstnanost popsaných v</w:t>
      </w:r>
      <w:r w:rsidR="00EE7809">
        <w:rPr>
          <w:rFonts w:ascii="Times New Roman" w:eastAsia="Times New Roman" w:hAnsi="Times New Roman" w:cs="Times New Roman"/>
        </w:rPr>
        <w:t> </w:t>
      </w:r>
      <w:r>
        <w:rPr>
          <w:rFonts w:ascii="Times New Roman" w:eastAsia="Times New Roman" w:hAnsi="Times New Roman" w:cs="Times New Roman"/>
        </w:rPr>
        <w:t>kapitole 8 je tedy především kvalita a</w:t>
      </w:r>
      <w:r w:rsidR="00EE7809">
        <w:rPr>
          <w:rFonts w:ascii="Times New Roman" w:eastAsia="Times New Roman" w:hAnsi="Times New Roman" w:cs="Times New Roman"/>
        </w:rPr>
        <w:t> </w:t>
      </w:r>
      <w:r>
        <w:rPr>
          <w:rFonts w:ascii="Times New Roman" w:eastAsia="Times New Roman" w:hAnsi="Times New Roman" w:cs="Times New Roman"/>
        </w:rPr>
        <w:t xml:space="preserve">fungování vzdělávacího systému. </w:t>
      </w:r>
    </w:p>
    <w:p w:rsidR="00D05355" w:rsidRDefault="00D05355" w:rsidP="00D05355">
      <w:pPr>
        <w:pStyle w:val="Normal1"/>
        <w:spacing w:before="120" w:after="0" w:line="264" w:lineRule="auto"/>
        <w:jc w:val="both"/>
      </w:pPr>
      <w:r>
        <w:rPr>
          <w:rFonts w:ascii="Times New Roman" w:eastAsia="Times New Roman" w:hAnsi="Times New Roman" w:cs="Times New Roman"/>
        </w:rPr>
        <w:t>Potřeby změn ve vzdělávacím systému jsou analyzovány v</w:t>
      </w:r>
      <w:r w:rsidR="00EE7809">
        <w:rPr>
          <w:rFonts w:ascii="Times New Roman" w:eastAsia="Times New Roman" w:hAnsi="Times New Roman" w:cs="Times New Roman"/>
        </w:rPr>
        <w:t> </w:t>
      </w:r>
      <w:r>
        <w:rPr>
          <w:rFonts w:ascii="Times New Roman" w:eastAsia="Times New Roman" w:hAnsi="Times New Roman" w:cs="Times New Roman"/>
        </w:rPr>
        <w:t>kapitole 9. Celý systém musí být nastaven tak, aby předvídal potřeby trhu práce a</w:t>
      </w:r>
      <w:r w:rsidR="00EE7809">
        <w:rPr>
          <w:rFonts w:ascii="Times New Roman" w:eastAsia="Times New Roman" w:hAnsi="Times New Roman" w:cs="Times New Roman"/>
        </w:rPr>
        <w:t> </w:t>
      </w:r>
      <w:r>
        <w:rPr>
          <w:rFonts w:ascii="Times New Roman" w:eastAsia="Times New Roman" w:hAnsi="Times New Roman" w:cs="Times New Roman"/>
        </w:rPr>
        <w:t>reflektoval vhodné kompetence pro Průmysl 4.0 na všech stupních výuky, tedy i</w:t>
      </w:r>
      <w:r w:rsidR="00EE7809">
        <w:rPr>
          <w:rFonts w:ascii="Times New Roman" w:eastAsia="Times New Roman" w:hAnsi="Times New Roman" w:cs="Times New Roman"/>
        </w:rPr>
        <w:t> </w:t>
      </w:r>
      <w:r>
        <w:rPr>
          <w:rFonts w:ascii="Times New Roman" w:eastAsia="Times New Roman" w:hAnsi="Times New Roman" w:cs="Times New Roman"/>
        </w:rPr>
        <w:t>v regionálním školství. Na všech úrovních  vzdělávání je třeba poskytovat kvalitní výuku v</w:t>
      </w:r>
      <w:r w:rsidR="00EE7809">
        <w:rPr>
          <w:rFonts w:ascii="Times New Roman" w:eastAsia="Times New Roman" w:hAnsi="Times New Roman" w:cs="Times New Roman"/>
        </w:rPr>
        <w:t> </w:t>
      </w:r>
      <w:r>
        <w:rPr>
          <w:rFonts w:ascii="Times New Roman" w:eastAsia="Times New Roman" w:hAnsi="Times New Roman" w:cs="Times New Roman"/>
        </w:rPr>
        <w:t>oblasti ICT dovedností, poskytovat všeobecné znalosti potřebné pro pochopení podstaty 4. průmyslové revoluce i</w:t>
      </w:r>
      <w:r w:rsidR="00EE7809">
        <w:rPr>
          <w:rFonts w:ascii="Times New Roman" w:eastAsia="Times New Roman" w:hAnsi="Times New Roman" w:cs="Times New Roman"/>
        </w:rPr>
        <w:t> </w:t>
      </w:r>
      <w:r>
        <w:rPr>
          <w:rFonts w:ascii="Times New Roman" w:eastAsia="Times New Roman" w:hAnsi="Times New Roman" w:cs="Times New Roman"/>
        </w:rPr>
        <w:t>speciálnější až vysoce specializované znalosti odborné. Na vysokých školách je nutno začlenit principy průmyskové revoluce do osnov všech programů, ve specializovaných programech potom zvýšit důraz na systémové a</w:t>
      </w:r>
      <w:r w:rsidR="00EE7809">
        <w:rPr>
          <w:rFonts w:ascii="Times New Roman" w:eastAsia="Times New Roman" w:hAnsi="Times New Roman" w:cs="Times New Roman"/>
        </w:rPr>
        <w:t> </w:t>
      </w:r>
      <w:r>
        <w:rPr>
          <w:rFonts w:ascii="Times New Roman" w:eastAsia="Times New Roman" w:hAnsi="Times New Roman" w:cs="Times New Roman"/>
        </w:rPr>
        <w:t>interdisciplinární pohledy. I</w:t>
      </w:r>
      <w:r w:rsidR="00EE7809">
        <w:rPr>
          <w:rFonts w:ascii="Times New Roman" w:eastAsia="Times New Roman" w:hAnsi="Times New Roman" w:cs="Times New Roman"/>
        </w:rPr>
        <w:t> </w:t>
      </w:r>
      <w:r>
        <w:rPr>
          <w:rFonts w:ascii="Times New Roman" w:eastAsia="Times New Roman" w:hAnsi="Times New Roman" w:cs="Times New Roman"/>
        </w:rPr>
        <w:t>studenti humanitních oborů se musí seznámit s</w:t>
      </w:r>
      <w:r w:rsidR="00EE7809">
        <w:rPr>
          <w:rFonts w:ascii="Times New Roman" w:eastAsia="Times New Roman" w:hAnsi="Times New Roman" w:cs="Times New Roman"/>
        </w:rPr>
        <w:t> </w:t>
      </w:r>
      <w:r>
        <w:rPr>
          <w:rFonts w:ascii="Times New Roman" w:eastAsia="Times New Roman" w:hAnsi="Times New Roman" w:cs="Times New Roman"/>
        </w:rPr>
        <w:t>myšlenkami a</w:t>
      </w:r>
      <w:r w:rsidR="00EE7809">
        <w:rPr>
          <w:rFonts w:ascii="Times New Roman" w:eastAsia="Times New Roman" w:hAnsi="Times New Roman" w:cs="Times New Roman"/>
        </w:rPr>
        <w:t> </w:t>
      </w:r>
      <w:r>
        <w:rPr>
          <w:rFonts w:ascii="Times New Roman" w:eastAsia="Times New Roman" w:hAnsi="Times New Roman" w:cs="Times New Roman"/>
        </w:rPr>
        <w:t>trendy průmyslové revoluce v</w:t>
      </w:r>
      <w:r w:rsidR="00EE7809">
        <w:rPr>
          <w:rFonts w:ascii="Times New Roman" w:eastAsia="Times New Roman" w:hAnsi="Times New Roman" w:cs="Times New Roman"/>
        </w:rPr>
        <w:t> </w:t>
      </w:r>
      <w:r>
        <w:rPr>
          <w:rFonts w:ascii="Times New Roman" w:eastAsia="Times New Roman" w:hAnsi="Times New Roman" w:cs="Times New Roman"/>
        </w:rPr>
        <w:t>rozsahu potřebném pro jejich působení při rozvoji  společnosti.</w:t>
      </w:r>
    </w:p>
    <w:p w:rsidR="003969E2" w:rsidRDefault="003969E2" w:rsidP="003969E2">
      <w:pPr>
        <w:pStyle w:val="Normal1"/>
        <w:spacing w:before="120" w:after="0" w:line="264" w:lineRule="auto"/>
        <w:jc w:val="both"/>
      </w:pPr>
      <w:r>
        <w:rPr>
          <w:rFonts w:ascii="Times New Roman" w:eastAsia="Times New Roman" w:hAnsi="Times New Roman" w:cs="Times New Roman"/>
        </w:rPr>
        <w:t>Očekávané přínosy Průmyslu 4.0 vycházejí z</w:t>
      </w:r>
      <w:r w:rsidR="00EE7809">
        <w:rPr>
          <w:rFonts w:ascii="Times New Roman" w:eastAsia="Times New Roman" w:hAnsi="Times New Roman" w:cs="Times New Roman"/>
        </w:rPr>
        <w:t> </w:t>
      </w:r>
      <w:r>
        <w:rPr>
          <w:rFonts w:ascii="Times New Roman" w:eastAsia="Times New Roman" w:hAnsi="Times New Roman" w:cs="Times New Roman"/>
        </w:rPr>
        <w:t>nových možností tvorby přidané hodnoty umožněné zejména využitím dat z</w:t>
      </w:r>
      <w:r w:rsidR="00EE7809">
        <w:rPr>
          <w:rFonts w:ascii="Times New Roman" w:eastAsia="Times New Roman" w:hAnsi="Times New Roman" w:cs="Times New Roman"/>
        </w:rPr>
        <w:t> </w:t>
      </w:r>
      <w:r>
        <w:rPr>
          <w:rFonts w:ascii="Times New Roman" w:eastAsia="Times New Roman" w:hAnsi="Times New Roman" w:cs="Times New Roman"/>
        </w:rPr>
        <w:t>propojených systémů a</w:t>
      </w:r>
      <w:r w:rsidR="00EE7809">
        <w:rPr>
          <w:rFonts w:ascii="Times New Roman" w:eastAsia="Times New Roman" w:hAnsi="Times New Roman" w:cs="Times New Roman"/>
        </w:rPr>
        <w:t> </w:t>
      </w:r>
      <w:r>
        <w:rPr>
          <w:rFonts w:ascii="Times New Roman" w:eastAsia="Times New Roman" w:hAnsi="Times New Roman" w:cs="Times New Roman"/>
        </w:rPr>
        <w:t>zvýšené schopnosti automatizovaných rozhodovacích mechanizmů v</w:t>
      </w:r>
      <w:r w:rsidR="00EE7809">
        <w:rPr>
          <w:rFonts w:ascii="Times New Roman" w:eastAsia="Times New Roman" w:hAnsi="Times New Roman" w:cs="Times New Roman"/>
        </w:rPr>
        <w:t> </w:t>
      </w:r>
      <w:r>
        <w:rPr>
          <w:rFonts w:ascii="Times New Roman" w:eastAsia="Times New Roman" w:hAnsi="Times New Roman" w:cs="Times New Roman"/>
        </w:rPr>
        <w:t>průmyslové praxi. Tyto principy lze uplatnit i</w:t>
      </w:r>
      <w:r w:rsidR="00EE7809">
        <w:rPr>
          <w:rFonts w:ascii="Times New Roman" w:eastAsia="Times New Roman" w:hAnsi="Times New Roman" w:cs="Times New Roman"/>
        </w:rPr>
        <w:t> </w:t>
      </w:r>
      <w:r>
        <w:rPr>
          <w:rFonts w:ascii="Times New Roman" w:eastAsia="Times New Roman" w:hAnsi="Times New Roman" w:cs="Times New Roman"/>
        </w:rPr>
        <w:t>v rámci rozvoje měst a</w:t>
      </w:r>
      <w:r w:rsidR="00EE7809">
        <w:rPr>
          <w:rFonts w:ascii="Times New Roman" w:eastAsia="Times New Roman" w:hAnsi="Times New Roman" w:cs="Times New Roman"/>
        </w:rPr>
        <w:t> </w:t>
      </w:r>
      <w:r>
        <w:rPr>
          <w:rFonts w:ascii="Times New Roman" w:eastAsia="Times New Roman" w:hAnsi="Times New Roman" w:cs="Times New Roman"/>
        </w:rPr>
        <w:t>regionů (tzv. smart cities/regions) díky využívání principů účinného propojení vysoce rozvinuté infrastruktury (energetické, telekomunikační, dopravní, environmentální) a</w:t>
      </w:r>
      <w:r w:rsidR="00EE7809">
        <w:rPr>
          <w:rFonts w:ascii="Times New Roman" w:eastAsia="Times New Roman" w:hAnsi="Times New Roman" w:cs="Times New Roman"/>
        </w:rPr>
        <w:t> </w:t>
      </w:r>
      <w:r>
        <w:rPr>
          <w:rFonts w:ascii="Times New Roman" w:eastAsia="Times New Roman" w:hAnsi="Times New Roman" w:cs="Times New Roman"/>
        </w:rPr>
        <w:t>podnikání včetně vzdělávacích a</w:t>
      </w:r>
      <w:r w:rsidR="00EE7809">
        <w:rPr>
          <w:rFonts w:ascii="Times New Roman" w:eastAsia="Times New Roman" w:hAnsi="Times New Roman" w:cs="Times New Roman"/>
        </w:rPr>
        <w:t> </w:t>
      </w:r>
      <w:r>
        <w:rPr>
          <w:rFonts w:ascii="Times New Roman" w:eastAsia="Times New Roman" w:hAnsi="Times New Roman" w:cs="Times New Roman"/>
        </w:rPr>
        <w:t>kulturních institucí na daném území do jednoho maximálně funkčního a</w:t>
      </w:r>
      <w:r w:rsidR="00EE7809">
        <w:rPr>
          <w:rFonts w:ascii="Times New Roman" w:eastAsia="Times New Roman" w:hAnsi="Times New Roman" w:cs="Times New Roman"/>
        </w:rPr>
        <w:t> </w:t>
      </w:r>
      <w:r>
        <w:rPr>
          <w:rFonts w:ascii="Times New Roman" w:eastAsia="Times New Roman" w:hAnsi="Times New Roman" w:cs="Times New Roman"/>
        </w:rPr>
        <w:t xml:space="preserve">efektivního celku. </w:t>
      </w:r>
    </w:p>
    <w:p w:rsidR="003969E2" w:rsidRDefault="003969E2" w:rsidP="003969E2">
      <w:pPr>
        <w:pStyle w:val="Normal1"/>
        <w:spacing w:before="120" w:after="0" w:line="264" w:lineRule="auto"/>
        <w:jc w:val="both"/>
      </w:pPr>
      <w:r>
        <w:rPr>
          <w:rFonts w:ascii="Times New Roman" w:eastAsia="Times New Roman" w:hAnsi="Times New Roman" w:cs="Times New Roman"/>
        </w:rPr>
        <w:t>Z pohledu firem</w:t>
      </w:r>
      <w:r w:rsidR="00241FD3">
        <w:rPr>
          <w:rFonts w:ascii="Times New Roman" w:eastAsia="Times New Roman" w:hAnsi="Times New Roman" w:cs="Times New Roman"/>
        </w:rPr>
        <w:t xml:space="preserve"> lze</w:t>
      </w:r>
      <w:r>
        <w:rPr>
          <w:rFonts w:ascii="Times New Roman" w:eastAsia="Times New Roman" w:hAnsi="Times New Roman" w:cs="Times New Roman"/>
        </w:rPr>
        <w:t xml:space="preserve"> </w:t>
      </w:r>
      <w:r w:rsidR="00241FD3">
        <w:rPr>
          <w:rFonts w:ascii="Times New Roman" w:eastAsia="Times New Roman" w:hAnsi="Times New Roman" w:cs="Times New Roman"/>
        </w:rPr>
        <w:t>v</w:t>
      </w:r>
      <w:r w:rsidR="00EE7809">
        <w:rPr>
          <w:rFonts w:ascii="Times New Roman" w:eastAsia="Times New Roman" w:hAnsi="Times New Roman" w:cs="Times New Roman"/>
        </w:rPr>
        <w:t> </w:t>
      </w:r>
      <w:r w:rsidR="00241FD3">
        <w:rPr>
          <w:rFonts w:ascii="Times New Roman" w:eastAsia="Times New Roman" w:hAnsi="Times New Roman" w:cs="Times New Roman"/>
        </w:rPr>
        <w:t xml:space="preserve">důsledku prosazování myšlenek Průmyslu 4.0 </w:t>
      </w:r>
      <w:r>
        <w:rPr>
          <w:rFonts w:ascii="Times New Roman" w:eastAsia="Times New Roman" w:hAnsi="Times New Roman" w:cs="Times New Roman"/>
        </w:rPr>
        <w:t>očekávat nárůst produktivity a</w:t>
      </w:r>
      <w:r w:rsidR="00EE7809">
        <w:rPr>
          <w:rFonts w:ascii="Times New Roman" w:eastAsia="Times New Roman" w:hAnsi="Times New Roman" w:cs="Times New Roman"/>
        </w:rPr>
        <w:t> </w:t>
      </w:r>
      <w:r>
        <w:rPr>
          <w:rFonts w:ascii="Times New Roman" w:eastAsia="Times New Roman" w:hAnsi="Times New Roman" w:cs="Times New Roman"/>
        </w:rPr>
        <w:t xml:space="preserve">výrobní efektivity, </w:t>
      </w:r>
      <w:r w:rsidR="00241FD3">
        <w:rPr>
          <w:rFonts w:ascii="Times New Roman" w:eastAsia="Times New Roman" w:hAnsi="Times New Roman" w:cs="Times New Roman"/>
        </w:rPr>
        <w:t xml:space="preserve">ale též </w:t>
      </w:r>
      <w:r>
        <w:rPr>
          <w:rFonts w:ascii="Times New Roman" w:eastAsia="Times New Roman" w:hAnsi="Times New Roman" w:cs="Times New Roman"/>
        </w:rPr>
        <w:t>snížení energetické a</w:t>
      </w:r>
      <w:r w:rsidR="00EE7809">
        <w:rPr>
          <w:rFonts w:ascii="Times New Roman" w:eastAsia="Times New Roman" w:hAnsi="Times New Roman" w:cs="Times New Roman"/>
        </w:rPr>
        <w:t> </w:t>
      </w:r>
      <w:r>
        <w:rPr>
          <w:rFonts w:ascii="Times New Roman" w:eastAsia="Times New Roman" w:hAnsi="Times New Roman" w:cs="Times New Roman"/>
        </w:rPr>
        <w:t>surovinové náročnosti výroby, jakož i</w:t>
      </w:r>
      <w:r w:rsidR="00EE7809">
        <w:rPr>
          <w:rFonts w:ascii="Times New Roman" w:eastAsia="Times New Roman" w:hAnsi="Times New Roman" w:cs="Times New Roman"/>
        </w:rPr>
        <w:t> </w:t>
      </w:r>
      <w:r>
        <w:rPr>
          <w:rFonts w:ascii="Times New Roman" w:eastAsia="Times New Roman" w:hAnsi="Times New Roman" w:cs="Times New Roman"/>
        </w:rPr>
        <w:t>zcela nové možnosti optimalizace logistických tras, technologická řešení pro decentralizované systémy výroby a</w:t>
      </w:r>
      <w:r w:rsidR="00EE7809">
        <w:rPr>
          <w:rFonts w:ascii="Times New Roman" w:eastAsia="Times New Roman" w:hAnsi="Times New Roman" w:cs="Times New Roman"/>
        </w:rPr>
        <w:t> </w:t>
      </w:r>
      <w:r>
        <w:rPr>
          <w:rFonts w:ascii="Times New Roman" w:eastAsia="Times New Roman" w:hAnsi="Times New Roman" w:cs="Times New Roman"/>
        </w:rPr>
        <w:t>distribuce energie nebo inteligentní městskou infrastrukturu</w:t>
      </w:r>
      <w:r w:rsidR="00241FD3">
        <w:rPr>
          <w:rFonts w:ascii="Times New Roman" w:eastAsia="Times New Roman" w:hAnsi="Times New Roman" w:cs="Times New Roman"/>
        </w:rPr>
        <w:t>,</w:t>
      </w:r>
      <w:r>
        <w:rPr>
          <w:rFonts w:ascii="Times New Roman" w:eastAsia="Times New Roman" w:hAnsi="Times New Roman" w:cs="Times New Roman"/>
        </w:rPr>
        <w:t xml:space="preserve"> popsané v</w:t>
      </w:r>
      <w:r w:rsidR="00EE7809">
        <w:rPr>
          <w:rFonts w:ascii="Times New Roman" w:eastAsia="Times New Roman" w:hAnsi="Times New Roman" w:cs="Times New Roman"/>
        </w:rPr>
        <w:t> </w:t>
      </w:r>
      <w:r>
        <w:rPr>
          <w:rFonts w:ascii="Times New Roman" w:eastAsia="Times New Roman" w:hAnsi="Times New Roman" w:cs="Times New Roman"/>
        </w:rPr>
        <w:t>kapitole 10.</w:t>
      </w:r>
    </w:p>
    <w:p w:rsidR="003969E2" w:rsidRDefault="003969E2" w:rsidP="003969E2">
      <w:pPr>
        <w:pStyle w:val="Normal1"/>
        <w:spacing w:before="120" w:after="0" w:line="264" w:lineRule="auto"/>
        <w:jc w:val="both"/>
      </w:pPr>
      <w:r>
        <w:rPr>
          <w:rFonts w:ascii="Times New Roman" w:eastAsia="Times New Roman" w:hAnsi="Times New Roman" w:cs="Times New Roman"/>
        </w:rPr>
        <w:t>Veřejný sektor má už nyní k</w:t>
      </w:r>
      <w:r w:rsidR="00EE7809">
        <w:rPr>
          <w:rFonts w:ascii="Times New Roman" w:eastAsia="Times New Roman" w:hAnsi="Times New Roman" w:cs="Times New Roman"/>
        </w:rPr>
        <w:t> </w:t>
      </w:r>
      <w:r>
        <w:rPr>
          <w:rFonts w:ascii="Times New Roman" w:eastAsia="Times New Roman" w:hAnsi="Times New Roman" w:cs="Times New Roman"/>
        </w:rPr>
        <w:t>dispozici řadu finančních nástrojů, které jsou často využívány rozptýleně nebo přímo nahodile. Bude třeba vybrat nejvhodnější modely a</w:t>
      </w:r>
      <w:r w:rsidR="00EE7809">
        <w:rPr>
          <w:rFonts w:ascii="Times New Roman" w:eastAsia="Times New Roman" w:hAnsi="Times New Roman" w:cs="Times New Roman"/>
        </w:rPr>
        <w:t> </w:t>
      </w:r>
      <w:r>
        <w:rPr>
          <w:rFonts w:ascii="Times New Roman" w:eastAsia="Times New Roman" w:hAnsi="Times New Roman" w:cs="Times New Roman"/>
        </w:rPr>
        <w:t>na ně koncentrovat pozornost, úsilí, ale zejména prostředky. Situaci a</w:t>
      </w:r>
      <w:r w:rsidR="00EE7809">
        <w:rPr>
          <w:rFonts w:ascii="Times New Roman" w:eastAsia="Times New Roman" w:hAnsi="Times New Roman" w:cs="Times New Roman"/>
        </w:rPr>
        <w:t> </w:t>
      </w:r>
      <w:r>
        <w:rPr>
          <w:rFonts w:ascii="Times New Roman" w:eastAsia="Times New Roman" w:hAnsi="Times New Roman" w:cs="Times New Roman"/>
        </w:rPr>
        <w:t>možnosti v</w:t>
      </w:r>
      <w:r w:rsidR="00EE7809">
        <w:rPr>
          <w:rFonts w:ascii="Times New Roman" w:eastAsia="Times New Roman" w:hAnsi="Times New Roman" w:cs="Times New Roman"/>
        </w:rPr>
        <w:t> </w:t>
      </w:r>
      <w:r>
        <w:rPr>
          <w:rFonts w:ascii="Times New Roman" w:eastAsia="Times New Roman" w:hAnsi="Times New Roman" w:cs="Times New Roman"/>
        </w:rPr>
        <w:t>této oblasti popisuje kapitola 11. Zdroje</w:t>
      </w:r>
      <w:r w:rsidR="00D05355">
        <w:rPr>
          <w:rFonts w:ascii="Times New Roman" w:eastAsia="Times New Roman" w:hAnsi="Times New Roman" w:cs="Times New Roman"/>
        </w:rPr>
        <w:t>, zejména operační programy OP PIK, OP VVV a</w:t>
      </w:r>
      <w:r w:rsidR="00EE7809">
        <w:rPr>
          <w:rFonts w:ascii="Times New Roman" w:eastAsia="Times New Roman" w:hAnsi="Times New Roman" w:cs="Times New Roman"/>
        </w:rPr>
        <w:t> </w:t>
      </w:r>
      <w:r w:rsidR="00D05355">
        <w:rPr>
          <w:rFonts w:ascii="Times New Roman" w:eastAsia="Times New Roman" w:hAnsi="Times New Roman" w:cs="Times New Roman"/>
        </w:rPr>
        <w:t>OP Z,</w:t>
      </w:r>
      <w:r>
        <w:rPr>
          <w:rFonts w:ascii="Times New Roman" w:eastAsia="Times New Roman" w:hAnsi="Times New Roman" w:cs="Times New Roman"/>
        </w:rPr>
        <w:t xml:space="preserve"> je třeba koncentrovat na řešení klíčových hrozeb a</w:t>
      </w:r>
      <w:r w:rsidR="00EE7809">
        <w:rPr>
          <w:rFonts w:ascii="Times New Roman" w:eastAsia="Times New Roman" w:hAnsi="Times New Roman" w:cs="Times New Roman"/>
        </w:rPr>
        <w:t> </w:t>
      </w:r>
      <w:r>
        <w:rPr>
          <w:rFonts w:ascii="Times New Roman" w:eastAsia="Times New Roman" w:hAnsi="Times New Roman" w:cs="Times New Roman"/>
        </w:rPr>
        <w:t>rozvoj příležitostí v</w:t>
      </w:r>
      <w:r w:rsidR="00EE7809">
        <w:rPr>
          <w:rFonts w:ascii="Times New Roman" w:eastAsia="Times New Roman" w:hAnsi="Times New Roman" w:cs="Times New Roman"/>
        </w:rPr>
        <w:t> </w:t>
      </w:r>
      <w:r>
        <w:rPr>
          <w:rFonts w:ascii="Times New Roman" w:eastAsia="Times New Roman" w:hAnsi="Times New Roman" w:cs="Times New Roman"/>
        </w:rPr>
        <w:t xml:space="preserve">rámci vizí Průmyslu 4.0. </w:t>
      </w:r>
      <w:r w:rsidR="00D05355">
        <w:rPr>
          <w:rFonts w:ascii="Times New Roman" w:eastAsia="Times New Roman" w:hAnsi="Times New Roman" w:cs="Times New Roman"/>
        </w:rPr>
        <w:t>Významnou roli při implementaci finančních nástrojů musí hrát MPO  a</w:t>
      </w:r>
      <w:r w:rsidR="00EE7809">
        <w:rPr>
          <w:rFonts w:ascii="Times New Roman" w:eastAsia="Times New Roman" w:hAnsi="Times New Roman" w:cs="Times New Roman"/>
        </w:rPr>
        <w:t> </w:t>
      </w:r>
      <w:r w:rsidR="00D05355">
        <w:rPr>
          <w:rFonts w:ascii="Times New Roman" w:eastAsia="Times New Roman" w:hAnsi="Times New Roman" w:cs="Times New Roman"/>
        </w:rPr>
        <w:t>TA ČR.</w:t>
      </w:r>
    </w:p>
    <w:p w:rsidR="0071574E" w:rsidRDefault="0071574E" w:rsidP="0071574E">
      <w:pPr>
        <w:pStyle w:val="Normal1"/>
        <w:spacing w:before="120" w:after="0" w:line="264" w:lineRule="auto"/>
        <w:jc w:val="both"/>
      </w:pPr>
      <w:r>
        <w:rPr>
          <w:rFonts w:ascii="Times New Roman" w:eastAsia="Times New Roman" w:hAnsi="Times New Roman" w:cs="Times New Roman"/>
        </w:rPr>
        <w:t>Připravenost ekonomiky na Průmysl 4.0 je charakterizována zejména kvalitou internetového a</w:t>
      </w:r>
      <w:r w:rsidR="00EE7809">
        <w:rPr>
          <w:rFonts w:ascii="Times New Roman" w:eastAsia="Times New Roman" w:hAnsi="Times New Roman" w:cs="Times New Roman"/>
        </w:rPr>
        <w:t> </w:t>
      </w:r>
      <w:r>
        <w:rPr>
          <w:rFonts w:ascii="Times New Roman" w:eastAsia="Times New Roman" w:hAnsi="Times New Roman" w:cs="Times New Roman"/>
        </w:rPr>
        <w:t>digitálního prostředí. Dle „2014 Global technology reportu“ Světového ekonomického fóra</w:t>
      </w:r>
      <w:r w:rsidRPr="0071574E">
        <w:rPr>
          <w:rStyle w:val="Znakapoznpodarou"/>
          <w:rFonts w:ascii="Times New Roman" w:eastAsia="Times New Roman" w:hAnsi="Times New Roman"/>
        </w:rPr>
        <w:footnoteReference w:customMarkFollows="1" w:id="1"/>
        <w:sym w:font="Symbol" w:char="F02A"/>
      </w:r>
      <w:r>
        <w:rPr>
          <w:rFonts w:ascii="Times New Roman" w:eastAsia="Times New Roman" w:hAnsi="Times New Roman" w:cs="Times New Roman"/>
        </w:rPr>
        <w:t>, který obsahuje i</w:t>
      </w:r>
      <w:r w:rsidR="00EE7809">
        <w:rPr>
          <w:rFonts w:ascii="Times New Roman" w:eastAsia="Times New Roman" w:hAnsi="Times New Roman" w:cs="Times New Roman"/>
        </w:rPr>
        <w:t> </w:t>
      </w:r>
      <w:r>
        <w:rPr>
          <w:rFonts w:ascii="Times New Roman" w:eastAsia="Times New Roman" w:hAnsi="Times New Roman" w:cs="Times New Roman"/>
        </w:rPr>
        <w:t>tzv. „Networked readiness index“, je Česká republika na 42. místě s</w:t>
      </w:r>
      <w:r w:rsidR="00EE7809">
        <w:rPr>
          <w:rFonts w:ascii="Times New Roman" w:eastAsia="Times New Roman" w:hAnsi="Times New Roman" w:cs="Times New Roman"/>
        </w:rPr>
        <w:t> </w:t>
      </w:r>
      <w:r>
        <w:rPr>
          <w:rFonts w:ascii="Times New Roman" w:eastAsia="Times New Roman" w:hAnsi="Times New Roman" w:cs="Times New Roman"/>
        </w:rPr>
        <w:t>hodnotou indexu 4,49 vs 6,04 bodů u</w:t>
      </w:r>
      <w:r w:rsidR="00EE7809">
        <w:rPr>
          <w:rFonts w:ascii="Times New Roman" w:eastAsia="Times New Roman" w:hAnsi="Times New Roman" w:cs="Times New Roman"/>
        </w:rPr>
        <w:t> </w:t>
      </w:r>
      <w:r>
        <w:rPr>
          <w:rFonts w:ascii="Times New Roman" w:eastAsia="Times New Roman" w:hAnsi="Times New Roman" w:cs="Times New Roman"/>
        </w:rPr>
        <w:t>vedoucího Finska. Zdůrazněme však, že 4. průmyslová revoluce není jen o</w:t>
      </w:r>
      <w:r w:rsidR="00EE7809">
        <w:rPr>
          <w:rFonts w:ascii="Times New Roman" w:eastAsia="Times New Roman" w:hAnsi="Times New Roman" w:cs="Times New Roman"/>
        </w:rPr>
        <w:t> </w:t>
      </w:r>
      <w:r>
        <w:rPr>
          <w:rFonts w:ascii="Times New Roman" w:eastAsia="Times New Roman" w:hAnsi="Times New Roman" w:cs="Times New Roman"/>
        </w:rPr>
        <w:t xml:space="preserve">digitalizaci, </w:t>
      </w:r>
      <w:r>
        <w:rPr>
          <w:rFonts w:ascii="Times New Roman" w:eastAsia="Times New Roman" w:hAnsi="Times New Roman" w:cs="Times New Roman"/>
        </w:rPr>
        <w:lastRenderedPageBreak/>
        <w:t>ale digitalizace je nezbytnou</w:t>
      </w:r>
      <w:r w:rsidR="00D05355">
        <w:rPr>
          <w:rFonts w:ascii="Times New Roman" w:eastAsia="Times New Roman" w:hAnsi="Times New Roman" w:cs="Times New Roman"/>
        </w:rPr>
        <w:t>, skutečně základní</w:t>
      </w:r>
      <w:r>
        <w:rPr>
          <w:rFonts w:ascii="Times New Roman" w:eastAsia="Times New Roman" w:hAnsi="Times New Roman" w:cs="Times New Roman"/>
        </w:rPr>
        <w:t xml:space="preserve"> podmínkou pro realizaci systémových kybernetických principů, pro realizaci inteligentních výrobních systémů a</w:t>
      </w:r>
      <w:r w:rsidR="00EE7809">
        <w:rPr>
          <w:rFonts w:ascii="Times New Roman" w:eastAsia="Times New Roman" w:hAnsi="Times New Roman" w:cs="Times New Roman"/>
        </w:rPr>
        <w:t> </w:t>
      </w:r>
      <w:r>
        <w:rPr>
          <w:rFonts w:ascii="Times New Roman" w:eastAsia="Times New Roman" w:hAnsi="Times New Roman" w:cs="Times New Roman"/>
        </w:rPr>
        <w:t>služeb.</w:t>
      </w:r>
    </w:p>
    <w:p w:rsidR="00A237EE" w:rsidRDefault="00A237EE" w:rsidP="00A237EE">
      <w:pPr>
        <w:pStyle w:val="Normal1"/>
        <w:spacing w:before="120" w:after="0" w:line="264" w:lineRule="auto"/>
        <w:jc w:val="both"/>
      </w:pPr>
      <w:r>
        <w:rPr>
          <w:rFonts w:ascii="Times New Roman" w:eastAsia="Times New Roman" w:hAnsi="Times New Roman" w:cs="Times New Roman"/>
        </w:rPr>
        <w:t>Podobně index připravenosti zemí sestavený firmou Roland Berger řadí Č</w:t>
      </w:r>
      <w:r w:rsidR="00025B6C">
        <w:rPr>
          <w:rFonts w:ascii="Times New Roman" w:eastAsia="Times New Roman" w:hAnsi="Times New Roman" w:cs="Times New Roman"/>
        </w:rPr>
        <w:t>R mezi „tradicionalisty“. To </w:t>
      </w:r>
      <w:bookmarkStart w:id="0" w:name="_GoBack"/>
      <w:bookmarkEnd w:id="0"/>
      <w:r>
        <w:rPr>
          <w:rFonts w:ascii="Times New Roman" w:eastAsia="Times New Roman" w:hAnsi="Times New Roman" w:cs="Times New Roman"/>
        </w:rPr>
        <w:t>znamená země, které těží z</w:t>
      </w:r>
      <w:r w:rsidR="00EE7809">
        <w:rPr>
          <w:rFonts w:ascii="Times New Roman" w:eastAsia="Times New Roman" w:hAnsi="Times New Roman" w:cs="Times New Roman"/>
        </w:rPr>
        <w:t> </w:t>
      </w:r>
      <w:r>
        <w:rPr>
          <w:rFonts w:ascii="Times New Roman" w:eastAsia="Times New Roman" w:hAnsi="Times New Roman" w:cs="Times New Roman"/>
        </w:rPr>
        <w:t>kvalitní průmyslové základny, ale zatím nezavedly iniciativy na posunutí průmyslu do nové éry. Připravenost země na Průmysl 4.0 je dle tohoto indexu charakterizována:</w:t>
      </w:r>
    </w:p>
    <w:p w:rsidR="00A237EE" w:rsidRDefault="00A237EE" w:rsidP="003C5B75">
      <w:pPr>
        <w:pStyle w:val="P4odrkaslovan"/>
      </w:pPr>
      <w:r>
        <w:t>průmyslovou excelencí = sofistikovaností výrobních procesů, stupněm automatizace, kvalitou a</w:t>
      </w:r>
      <w:r w:rsidR="00EE7809">
        <w:t> </w:t>
      </w:r>
      <w:r>
        <w:t>znalostmi pracovní síly a</w:t>
      </w:r>
      <w:r w:rsidR="00EE7809">
        <w:t> </w:t>
      </w:r>
      <w:r>
        <w:t>intenzitou inovací;</w:t>
      </w:r>
    </w:p>
    <w:p w:rsidR="00A237EE" w:rsidRDefault="00A237EE" w:rsidP="003C5B75">
      <w:pPr>
        <w:pStyle w:val="P4odrkaslovan"/>
      </w:pPr>
      <w:r>
        <w:t>hodnotovým systémem = kvalitou tvorby přidané hodnoty, otevřeností průmyslu, inovačními sítěmi a</w:t>
      </w:r>
      <w:r w:rsidR="00EE7809">
        <w:t> </w:t>
      </w:r>
      <w:r>
        <w:t>využíváním internetu.</w:t>
      </w:r>
    </w:p>
    <w:p w:rsidR="00A237EE" w:rsidRDefault="00A237EE" w:rsidP="00A237EE">
      <w:pPr>
        <w:pStyle w:val="Normal1"/>
        <w:spacing w:before="120" w:after="0" w:line="264" w:lineRule="auto"/>
        <w:jc w:val="both"/>
      </w:pPr>
      <w:r>
        <w:rPr>
          <w:rFonts w:ascii="Times New Roman" w:eastAsia="Times New Roman" w:hAnsi="Times New Roman" w:cs="Times New Roman"/>
        </w:rPr>
        <w:t>Česká republika nesmí zaostat z</w:t>
      </w:r>
      <w:r w:rsidR="00EE7809">
        <w:rPr>
          <w:rFonts w:ascii="Times New Roman" w:eastAsia="Times New Roman" w:hAnsi="Times New Roman" w:cs="Times New Roman"/>
        </w:rPr>
        <w:t> </w:t>
      </w:r>
      <w:r>
        <w:rPr>
          <w:rFonts w:ascii="Times New Roman" w:eastAsia="Times New Roman" w:hAnsi="Times New Roman" w:cs="Times New Roman"/>
        </w:rPr>
        <w:t>pohledu připravenosti na Průmysl 4</w:t>
      </w:r>
      <w:r w:rsidR="00BB2671">
        <w:rPr>
          <w:rFonts w:ascii="Times New Roman" w:eastAsia="Times New Roman" w:hAnsi="Times New Roman" w:cs="Times New Roman"/>
        </w:rPr>
        <w:t>.0. I</w:t>
      </w:r>
      <w:r w:rsidR="00EE7809">
        <w:rPr>
          <w:rFonts w:ascii="Times New Roman" w:eastAsia="Times New Roman" w:hAnsi="Times New Roman" w:cs="Times New Roman"/>
        </w:rPr>
        <w:t> </w:t>
      </w:r>
      <w:r w:rsidR="00BB2671">
        <w:rPr>
          <w:rFonts w:ascii="Times New Roman" w:eastAsia="Times New Roman" w:hAnsi="Times New Roman" w:cs="Times New Roman"/>
        </w:rPr>
        <w:t>proto MPO přišlo s</w:t>
      </w:r>
      <w:r w:rsidR="00EE7809">
        <w:rPr>
          <w:rFonts w:ascii="Times New Roman" w:eastAsia="Times New Roman" w:hAnsi="Times New Roman" w:cs="Times New Roman"/>
        </w:rPr>
        <w:t> </w:t>
      </w:r>
      <w:r w:rsidR="00BB2671">
        <w:rPr>
          <w:rFonts w:ascii="Times New Roman" w:eastAsia="Times New Roman" w:hAnsi="Times New Roman" w:cs="Times New Roman"/>
        </w:rPr>
        <w:t>I</w:t>
      </w:r>
      <w:r>
        <w:rPr>
          <w:rFonts w:ascii="Times New Roman" w:eastAsia="Times New Roman" w:hAnsi="Times New Roman" w:cs="Times New Roman"/>
        </w:rPr>
        <w:t>niciativou Průmysl 4.0, aby podpořilo procesy reakce České republiky na výzvy spojené se 4. průmyslovou revolucí a</w:t>
      </w:r>
      <w:r w:rsidR="00EE7809">
        <w:rPr>
          <w:rFonts w:ascii="Times New Roman" w:eastAsia="Times New Roman" w:hAnsi="Times New Roman" w:cs="Times New Roman"/>
        </w:rPr>
        <w:t> </w:t>
      </w:r>
      <w:r>
        <w:rPr>
          <w:rFonts w:ascii="Times New Roman" w:eastAsia="Times New Roman" w:hAnsi="Times New Roman" w:cs="Times New Roman"/>
        </w:rPr>
        <w:t>dl</w:t>
      </w:r>
      <w:r w:rsidR="00D05355">
        <w:rPr>
          <w:rFonts w:ascii="Times New Roman" w:eastAsia="Times New Roman" w:hAnsi="Times New Roman" w:cs="Times New Roman"/>
        </w:rPr>
        <w:t>ouhodobou konkurenceschopnosti č</w:t>
      </w:r>
      <w:r>
        <w:rPr>
          <w:rFonts w:ascii="Times New Roman" w:eastAsia="Times New Roman" w:hAnsi="Times New Roman" w:cs="Times New Roman"/>
        </w:rPr>
        <w:t xml:space="preserve">eské ekonomiky. </w:t>
      </w:r>
    </w:p>
    <w:p w:rsidR="00783766" w:rsidRDefault="00A237EE" w:rsidP="00A237EE">
      <w:pPr>
        <w:pStyle w:val="Normal1"/>
        <w:spacing w:before="120" w:after="0" w:line="264" w:lineRule="auto"/>
        <w:jc w:val="both"/>
        <w:rPr>
          <w:rFonts w:ascii="Times New Roman" w:eastAsia="Times New Roman" w:hAnsi="Times New Roman" w:cs="Times New Roman"/>
          <w:b/>
        </w:rPr>
      </w:pPr>
      <w:r>
        <w:rPr>
          <w:rFonts w:ascii="Times New Roman" w:eastAsia="Times New Roman" w:hAnsi="Times New Roman" w:cs="Times New Roman"/>
        </w:rPr>
        <w:t>Předchozí průmyslové revoluce výrazně přispěly k</w:t>
      </w:r>
      <w:r w:rsidR="00EE7809">
        <w:rPr>
          <w:rFonts w:ascii="Times New Roman" w:eastAsia="Times New Roman" w:hAnsi="Times New Roman" w:cs="Times New Roman"/>
        </w:rPr>
        <w:t> </w:t>
      </w:r>
      <w:r>
        <w:rPr>
          <w:rFonts w:ascii="Times New Roman" w:eastAsia="Times New Roman" w:hAnsi="Times New Roman" w:cs="Times New Roman"/>
        </w:rPr>
        <w:t>posílení a</w:t>
      </w:r>
      <w:r w:rsidR="00EE7809">
        <w:rPr>
          <w:rFonts w:ascii="Times New Roman" w:eastAsia="Times New Roman" w:hAnsi="Times New Roman" w:cs="Times New Roman"/>
        </w:rPr>
        <w:t> </w:t>
      </w:r>
      <w:r>
        <w:rPr>
          <w:rFonts w:ascii="Times New Roman" w:eastAsia="Times New Roman" w:hAnsi="Times New Roman" w:cs="Times New Roman"/>
        </w:rPr>
        <w:t>rozvoji národních ekonomik tam, kde je byla společnost schopna využít, a</w:t>
      </w:r>
      <w:r w:rsidR="00EE7809">
        <w:rPr>
          <w:rFonts w:ascii="Times New Roman" w:eastAsia="Times New Roman" w:hAnsi="Times New Roman" w:cs="Times New Roman"/>
        </w:rPr>
        <w:t> </w:t>
      </w:r>
      <w:r>
        <w:rPr>
          <w:rFonts w:ascii="Times New Roman" w:eastAsia="Times New Roman" w:hAnsi="Times New Roman" w:cs="Times New Roman"/>
        </w:rPr>
        <w:t>dlouhodobě zvýšily životní úroveň obyvatel. Podobně i</w:t>
      </w:r>
      <w:r w:rsidR="00EE7809">
        <w:rPr>
          <w:rFonts w:ascii="Times New Roman" w:eastAsia="Times New Roman" w:hAnsi="Times New Roman" w:cs="Times New Roman"/>
        </w:rPr>
        <w:t> </w:t>
      </w:r>
      <w:r w:rsidR="00CD5083">
        <w:rPr>
          <w:rFonts w:ascii="Times New Roman" w:eastAsia="Times New Roman" w:hAnsi="Times New Roman" w:cs="Times New Roman"/>
        </w:rPr>
        <w:t>4. </w:t>
      </w:r>
      <w:r>
        <w:rPr>
          <w:rFonts w:ascii="Times New Roman" w:eastAsia="Times New Roman" w:hAnsi="Times New Roman" w:cs="Times New Roman"/>
        </w:rPr>
        <w:t>průmyslová revoluce může mít tam, kde bude celá společnost připravena, pozitivní dopady na produktivitu, distribuci příjmů, kvalitu života člověka a</w:t>
      </w:r>
      <w:r w:rsidR="00EE7809">
        <w:rPr>
          <w:rFonts w:ascii="Times New Roman" w:eastAsia="Times New Roman" w:hAnsi="Times New Roman" w:cs="Times New Roman"/>
        </w:rPr>
        <w:t> </w:t>
      </w:r>
      <w:r>
        <w:rPr>
          <w:rFonts w:ascii="Times New Roman" w:eastAsia="Times New Roman" w:hAnsi="Times New Roman" w:cs="Times New Roman"/>
        </w:rPr>
        <w:t>společnosti i</w:t>
      </w:r>
      <w:r w:rsidR="00EE7809">
        <w:rPr>
          <w:rFonts w:ascii="Times New Roman" w:eastAsia="Times New Roman" w:hAnsi="Times New Roman" w:cs="Times New Roman"/>
        </w:rPr>
        <w:t> </w:t>
      </w:r>
      <w:r>
        <w:rPr>
          <w:rFonts w:ascii="Times New Roman" w:eastAsia="Times New Roman" w:hAnsi="Times New Roman" w:cs="Times New Roman"/>
        </w:rPr>
        <w:t>životního prostředí. Tyto dopady budou zasaho</w:t>
      </w:r>
      <w:r w:rsidR="00827526">
        <w:rPr>
          <w:rFonts w:ascii="Times New Roman" w:eastAsia="Times New Roman" w:hAnsi="Times New Roman" w:cs="Times New Roman"/>
        </w:rPr>
        <w:t>vat v</w:t>
      </w:r>
      <w:r w:rsidR="00EE7809">
        <w:rPr>
          <w:rFonts w:ascii="Times New Roman" w:eastAsia="Times New Roman" w:hAnsi="Times New Roman" w:cs="Times New Roman"/>
        </w:rPr>
        <w:t> </w:t>
      </w:r>
      <w:r w:rsidR="00827526">
        <w:rPr>
          <w:rFonts w:ascii="Times New Roman" w:eastAsia="Times New Roman" w:hAnsi="Times New Roman" w:cs="Times New Roman"/>
        </w:rPr>
        <w:t>podstatě všechna odvětví,</w:t>
      </w:r>
      <w:r>
        <w:rPr>
          <w:rFonts w:ascii="Times New Roman" w:eastAsia="Times New Roman" w:hAnsi="Times New Roman" w:cs="Times New Roman"/>
        </w:rPr>
        <w:t xml:space="preserve"> všechny</w:t>
      </w:r>
      <w:r w:rsidR="00827526">
        <w:rPr>
          <w:rFonts w:ascii="Times New Roman" w:eastAsia="Times New Roman" w:hAnsi="Times New Roman" w:cs="Times New Roman"/>
        </w:rPr>
        <w:t xml:space="preserve"> druhy činností a</w:t>
      </w:r>
      <w:r w:rsidR="00EE7809">
        <w:rPr>
          <w:rFonts w:ascii="Times New Roman" w:eastAsia="Times New Roman" w:hAnsi="Times New Roman" w:cs="Times New Roman"/>
        </w:rPr>
        <w:t> </w:t>
      </w:r>
      <w:r w:rsidR="00827526">
        <w:rPr>
          <w:rFonts w:ascii="Times New Roman" w:eastAsia="Times New Roman" w:hAnsi="Times New Roman" w:cs="Times New Roman"/>
        </w:rPr>
        <w:t>veškeré aspekty života celé společnosti</w:t>
      </w:r>
      <w:r>
        <w:rPr>
          <w:rFonts w:ascii="Times New Roman" w:eastAsia="Times New Roman" w:hAnsi="Times New Roman" w:cs="Times New Roman"/>
        </w:rPr>
        <w:t xml:space="preserve">. Čím lépe </w:t>
      </w:r>
      <w:r w:rsidR="00827526">
        <w:rPr>
          <w:rFonts w:ascii="Times New Roman" w:eastAsia="Times New Roman" w:hAnsi="Times New Roman" w:cs="Times New Roman"/>
        </w:rPr>
        <w:t>vláda i</w:t>
      </w:r>
      <w:r w:rsidR="00EE7809">
        <w:rPr>
          <w:rFonts w:ascii="Times New Roman" w:eastAsia="Times New Roman" w:hAnsi="Times New Roman" w:cs="Times New Roman"/>
        </w:rPr>
        <w:t> </w:t>
      </w:r>
      <w:r w:rsidR="00827526">
        <w:rPr>
          <w:rFonts w:ascii="Times New Roman" w:eastAsia="Times New Roman" w:hAnsi="Times New Roman" w:cs="Times New Roman"/>
        </w:rPr>
        <w:t>podniky</w:t>
      </w:r>
      <w:r>
        <w:rPr>
          <w:rFonts w:ascii="Times New Roman" w:eastAsia="Times New Roman" w:hAnsi="Times New Roman" w:cs="Times New Roman"/>
        </w:rPr>
        <w:t xml:space="preserve"> pochopí možnosti a</w:t>
      </w:r>
      <w:r w:rsidR="00EE7809">
        <w:rPr>
          <w:rFonts w:ascii="Times New Roman" w:eastAsia="Times New Roman" w:hAnsi="Times New Roman" w:cs="Times New Roman"/>
        </w:rPr>
        <w:t> </w:t>
      </w:r>
      <w:r>
        <w:rPr>
          <w:rFonts w:ascii="Times New Roman" w:eastAsia="Times New Roman" w:hAnsi="Times New Roman" w:cs="Times New Roman"/>
        </w:rPr>
        <w:t>možné dopady, tím spíše se lépe připraví na potenciální rizika a</w:t>
      </w:r>
      <w:r w:rsidR="00EE7809">
        <w:rPr>
          <w:rFonts w:ascii="Times New Roman" w:eastAsia="Times New Roman" w:hAnsi="Times New Roman" w:cs="Times New Roman"/>
        </w:rPr>
        <w:t> </w:t>
      </w:r>
      <w:r>
        <w:rPr>
          <w:rFonts w:ascii="Times New Roman" w:eastAsia="Times New Roman" w:hAnsi="Times New Roman" w:cs="Times New Roman"/>
        </w:rPr>
        <w:t>využije příležitostí, které vize Průmyslu 4.0 přinášejí. Vzhledem k</w:t>
      </w:r>
      <w:r w:rsidR="00EE7809">
        <w:rPr>
          <w:rFonts w:ascii="Times New Roman" w:eastAsia="Times New Roman" w:hAnsi="Times New Roman" w:cs="Times New Roman"/>
        </w:rPr>
        <w:t> </w:t>
      </w:r>
      <w:r>
        <w:rPr>
          <w:rFonts w:ascii="Times New Roman" w:eastAsia="Times New Roman" w:hAnsi="Times New Roman" w:cs="Times New Roman"/>
        </w:rPr>
        <w:t xml:space="preserve">šíři dopadu, musí tato filosofie proniknout do myšlení celé společnosti. Bez větší nadsázky lze říci, </w:t>
      </w:r>
      <w:r w:rsidRPr="00827526">
        <w:rPr>
          <w:rFonts w:ascii="Times New Roman" w:eastAsia="Times New Roman" w:hAnsi="Times New Roman" w:cs="Times New Roman"/>
          <w:b/>
        </w:rPr>
        <w:t>že iniciativa Průmysl 4.0 je především o</w:t>
      </w:r>
      <w:r w:rsidR="00EE7809">
        <w:rPr>
          <w:rFonts w:ascii="Times New Roman" w:eastAsia="Times New Roman" w:hAnsi="Times New Roman" w:cs="Times New Roman"/>
          <w:b/>
        </w:rPr>
        <w:t> </w:t>
      </w:r>
      <w:r w:rsidRPr="00827526">
        <w:rPr>
          <w:rFonts w:ascii="Times New Roman" w:eastAsia="Times New Roman" w:hAnsi="Times New Roman" w:cs="Times New Roman"/>
          <w:b/>
        </w:rPr>
        <w:t>odpovědné podpoře změny způsobu myšlení celé společnosti, než o</w:t>
      </w:r>
      <w:r w:rsidR="00EE7809">
        <w:rPr>
          <w:rFonts w:ascii="Times New Roman" w:eastAsia="Times New Roman" w:hAnsi="Times New Roman" w:cs="Times New Roman"/>
          <w:b/>
        </w:rPr>
        <w:t> </w:t>
      </w:r>
      <w:r w:rsidRPr="00827526">
        <w:rPr>
          <w:rFonts w:ascii="Times New Roman" w:eastAsia="Times New Roman" w:hAnsi="Times New Roman" w:cs="Times New Roman"/>
          <w:b/>
        </w:rPr>
        <w:t>konkrétních technologiích.</w:t>
      </w:r>
    </w:p>
    <w:p w:rsidR="00CD5083" w:rsidRDefault="00CD5083" w:rsidP="00A237EE">
      <w:pPr>
        <w:pStyle w:val="Normal1"/>
        <w:spacing w:before="120" w:after="0" w:line="264" w:lineRule="auto"/>
        <w:jc w:val="both"/>
        <w:rPr>
          <w:rFonts w:ascii="Times New Roman" w:eastAsia="Times New Roman" w:hAnsi="Times New Roman" w:cs="Times New Roman"/>
          <w:b/>
        </w:rPr>
        <w:sectPr w:rsidR="00CD5083" w:rsidSect="00783766">
          <w:headerReference w:type="default" r:id="rId10"/>
          <w:footerReference w:type="default" r:id="rId11"/>
          <w:footnotePr>
            <w:numRestart w:val="eachSect"/>
          </w:footnotePr>
          <w:pgSz w:w="11906" w:h="16838"/>
          <w:pgMar w:top="1417" w:right="1417" w:bottom="1417" w:left="1417" w:header="708" w:footer="708" w:gutter="0"/>
          <w:pgNumType w:fmt="lowerRoman" w:start="1"/>
          <w:cols w:space="708"/>
          <w:docGrid w:linePitch="360"/>
        </w:sectPr>
      </w:pPr>
    </w:p>
    <w:sdt>
      <w:sdtPr>
        <w:rPr>
          <w:rFonts w:ascii="Calibri" w:eastAsia="Calibri" w:hAnsi="Calibri" w:cs="Times New Roman"/>
          <w:color w:val="auto"/>
          <w:sz w:val="22"/>
          <w:szCs w:val="22"/>
          <w:lang w:val="cs-CZ"/>
        </w:rPr>
        <w:id w:val="-1088996839"/>
        <w:docPartObj>
          <w:docPartGallery w:val="Table of Contents"/>
          <w:docPartUnique/>
        </w:docPartObj>
      </w:sdtPr>
      <w:sdtEndPr>
        <w:rPr>
          <w:rFonts w:ascii="Times New Roman" w:hAnsi="Times New Roman"/>
          <w:b/>
          <w:bCs/>
          <w:noProof/>
        </w:rPr>
      </w:sdtEndPr>
      <w:sdtContent>
        <w:p w:rsidR="009B2526" w:rsidRPr="00AC3C5A" w:rsidRDefault="009F5886" w:rsidP="009C3280">
          <w:pPr>
            <w:pStyle w:val="Nadpisobsahu"/>
            <w:spacing w:before="0" w:after="600"/>
            <w:rPr>
              <w:rFonts w:ascii="Times New Roman" w:hAnsi="Times New Roman" w:cs="Times New Roman"/>
              <w:b/>
              <w:color w:val="000000" w:themeColor="text1"/>
            </w:rPr>
          </w:pPr>
          <w:r w:rsidRPr="00AC3C5A">
            <w:rPr>
              <w:rFonts w:ascii="Times New Roman" w:hAnsi="Times New Roman" w:cs="Times New Roman"/>
              <w:b/>
              <w:color w:val="000000" w:themeColor="text1"/>
            </w:rPr>
            <w:t>Obsah</w:t>
          </w:r>
        </w:p>
        <w:p w:rsidR="00D41ABA" w:rsidRDefault="00F66B80">
          <w:pPr>
            <w:pStyle w:val="Obsah1"/>
            <w:tabs>
              <w:tab w:val="right" w:leader="dot" w:pos="9062"/>
            </w:tabs>
            <w:rPr>
              <w:rFonts w:asciiTheme="minorHAnsi" w:eastAsiaTheme="minorEastAsia" w:hAnsiTheme="minorHAnsi" w:cstheme="minorBidi"/>
              <w:noProof/>
              <w:lang w:eastAsia="cs-CZ"/>
            </w:rPr>
          </w:pPr>
          <w:r w:rsidRPr="00F66B80">
            <w:rPr>
              <w:rFonts w:ascii="Times New Roman" w:hAnsi="Times New Roman"/>
            </w:rPr>
            <w:fldChar w:fldCharType="begin"/>
          </w:r>
          <w:r w:rsidR="009B2526" w:rsidRPr="002B5EA4">
            <w:rPr>
              <w:rFonts w:ascii="Times New Roman" w:hAnsi="Times New Roman"/>
            </w:rPr>
            <w:instrText xml:space="preserve"> TOC \o "1-3" \h \z \u </w:instrText>
          </w:r>
          <w:r w:rsidRPr="00F66B80">
            <w:rPr>
              <w:rFonts w:ascii="Times New Roman" w:hAnsi="Times New Roman"/>
            </w:rPr>
            <w:fldChar w:fldCharType="separate"/>
          </w:r>
          <w:hyperlink w:anchor="_Toc447869303" w:history="1">
            <w:r w:rsidR="00D41ABA" w:rsidRPr="009E1D11">
              <w:rPr>
                <w:rStyle w:val="Hypertextovodkaz"/>
                <w:noProof/>
              </w:rPr>
              <w:t>Předmluva</w:t>
            </w:r>
            <w:r w:rsidR="00D41ABA">
              <w:rPr>
                <w:noProof/>
                <w:webHidden/>
              </w:rPr>
              <w:tab/>
            </w:r>
            <w:r>
              <w:rPr>
                <w:noProof/>
                <w:webHidden/>
              </w:rPr>
              <w:fldChar w:fldCharType="begin"/>
            </w:r>
            <w:r w:rsidR="00D41ABA">
              <w:rPr>
                <w:noProof/>
                <w:webHidden/>
              </w:rPr>
              <w:instrText xml:space="preserve"> PAGEREF _Toc447869303 \h </w:instrText>
            </w:r>
            <w:r>
              <w:rPr>
                <w:noProof/>
                <w:webHidden/>
              </w:rPr>
            </w:r>
            <w:r>
              <w:rPr>
                <w:noProof/>
                <w:webHidden/>
              </w:rPr>
              <w:fldChar w:fldCharType="separate"/>
            </w:r>
            <w:r w:rsidR="00D41ABA">
              <w:rPr>
                <w:noProof/>
                <w:webHidden/>
              </w:rPr>
              <w:t>11</w:t>
            </w:r>
            <w:r>
              <w:rPr>
                <w:noProof/>
                <w:webHidden/>
              </w:rPr>
              <w:fldChar w:fldCharType="end"/>
            </w:r>
          </w:hyperlink>
        </w:p>
        <w:p w:rsidR="00D41ABA" w:rsidRDefault="00F66B80">
          <w:pPr>
            <w:pStyle w:val="Obsah1"/>
            <w:tabs>
              <w:tab w:val="right" w:leader="dot" w:pos="9062"/>
            </w:tabs>
            <w:rPr>
              <w:rFonts w:asciiTheme="minorHAnsi" w:eastAsiaTheme="minorEastAsia" w:hAnsiTheme="minorHAnsi" w:cstheme="minorBidi"/>
              <w:noProof/>
              <w:lang w:eastAsia="cs-CZ"/>
            </w:rPr>
          </w:pPr>
          <w:hyperlink w:anchor="_Toc447869304" w:history="1">
            <w:r w:rsidR="00D41ABA" w:rsidRPr="009E1D11">
              <w:rPr>
                <w:rStyle w:val="Hypertextovodkaz"/>
                <w:noProof/>
                <w:u w:color="000000" w:themeColor="text1"/>
              </w:rPr>
              <w:t>1.</w:t>
            </w:r>
            <w:r w:rsidR="00D41ABA" w:rsidRPr="009E1D11">
              <w:rPr>
                <w:rStyle w:val="Hypertextovodkaz"/>
                <w:noProof/>
              </w:rPr>
              <w:t xml:space="preserve"> Úvod</w:t>
            </w:r>
            <w:r w:rsidR="00D41ABA">
              <w:rPr>
                <w:noProof/>
                <w:webHidden/>
              </w:rPr>
              <w:tab/>
            </w:r>
            <w:r>
              <w:rPr>
                <w:noProof/>
                <w:webHidden/>
              </w:rPr>
              <w:fldChar w:fldCharType="begin"/>
            </w:r>
            <w:r w:rsidR="00D41ABA">
              <w:rPr>
                <w:noProof/>
                <w:webHidden/>
              </w:rPr>
              <w:instrText xml:space="preserve"> PAGEREF _Toc447869304 \h </w:instrText>
            </w:r>
            <w:r>
              <w:rPr>
                <w:noProof/>
                <w:webHidden/>
              </w:rPr>
            </w:r>
            <w:r>
              <w:rPr>
                <w:noProof/>
                <w:webHidden/>
              </w:rPr>
              <w:fldChar w:fldCharType="separate"/>
            </w:r>
            <w:r w:rsidR="00D41ABA">
              <w:rPr>
                <w:noProof/>
                <w:webHidden/>
              </w:rPr>
              <w:t>15</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05" w:history="1">
            <w:r w:rsidR="00D41ABA" w:rsidRPr="009E1D11">
              <w:rPr>
                <w:rStyle w:val="Hypertextovodkaz"/>
                <w:noProof/>
                <w:u w:color="000000" w:themeColor="text1"/>
              </w:rPr>
              <w:t>1.1.</w:t>
            </w:r>
            <w:r w:rsidR="00D41ABA" w:rsidRPr="009E1D11">
              <w:rPr>
                <w:rStyle w:val="Hypertextovodkaz"/>
                <w:noProof/>
              </w:rPr>
              <w:t xml:space="preserve"> Zahraniční iniciativy reagující na čtvrtou průmyslovou revoluci</w:t>
            </w:r>
            <w:r w:rsidR="00D41ABA">
              <w:rPr>
                <w:noProof/>
                <w:webHidden/>
              </w:rPr>
              <w:tab/>
            </w:r>
            <w:r>
              <w:rPr>
                <w:noProof/>
                <w:webHidden/>
              </w:rPr>
              <w:fldChar w:fldCharType="begin"/>
            </w:r>
            <w:r w:rsidR="00D41ABA">
              <w:rPr>
                <w:noProof/>
                <w:webHidden/>
              </w:rPr>
              <w:instrText xml:space="preserve"> PAGEREF _Toc447869305 \h </w:instrText>
            </w:r>
            <w:r>
              <w:rPr>
                <w:noProof/>
                <w:webHidden/>
              </w:rPr>
            </w:r>
            <w:r>
              <w:rPr>
                <w:noProof/>
                <w:webHidden/>
              </w:rPr>
              <w:fldChar w:fldCharType="separate"/>
            </w:r>
            <w:r w:rsidR="00D41ABA">
              <w:rPr>
                <w:noProof/>
                <w:webHidden/>
              </w:rPr>
              <w:t>15</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06" w:history="1">
            <w:r w:rsidR="00D41ABA" w:rsidRPr="009E1D11">
              <w:rPr>
                <w:rStyle w:val="Hypertextovodkaz"/>
                <w:noProof/>
                <w:u w:color="000000" w:themeColor="text1"/>
              </w:rPr>
              <w:t>1.2.</w:t>
            </w:r>
            <w:r w:rsidR="00D41ABA" w:rsidRPr="009E1D11">
              <w:rPr>
                <w:rStyle w:val="Hypertextovodkaz"/>
                <w:noProof/>
              </w:rPr>
              <w:t xml:space="preserve"> Charakteristika konceptu Průmysl 4.0</w:t>
            </w:r>
            <w:r w:rsidR="00D41ABA">
              <w:rPr>
                <w:noProof/>
                <w:webHidden/>
              </w:rPr>
              <w:tab/>
            </w:r>
            <w:r>
              <w:rPr>
                <w:noProof/>
                <w:webHidden/>
              </w:rPr>
              <w:fldChar w:fldCharType="begin"/>
            </w:r>
            <w:r w:rsidR="00D41ABA">
              <w:rPr>
                <w:noProof/>
                <w:webHidden/>
              </w:rPr>
              <w:instrText xml:space="preserve"> PAGEREF _Toc447869306 \h </w:instrText>
            </w:r>
            <w:r>
              <w:rPr>
                <w:noProof/>
                <w:webHidden/>
              </w:rPr>
            </w:r>
            <w:r>
              <w:rPr>
                <w:noProof/>
                <w:webHidden/>
              </w:rPr>
              <w:fldChar w:fldCharType="separate"/>
            </w:r>
            <w:r w:rsidR="00D41ABA">
              <w:rPr>
                <w:noProof/>
                <w:webHidden/>
              </w:rPr>
              <w:t>17</w:t>
            </w:r>
            <w:r>
              <w:rPr>
                <w:noProof/>
                <w:webHidden/>
              </w:rPr>
              <w:fldChar w:fldCharType="end"/>
            </w:r>
          </w:hyperlink>
        </w:p>
        <w:p w:rsidR="00D41ABA" w:rsidRDefault="00F66B80">
          <w:pPr>
            <w:pStyle w:val="Obsah1"/>
            <w:tabs>
              <w:tab w:val="right" w:leader="dot" w:pos="9062"/>
            </w:tabs>
            <w:rPr>
              <w:rFonts w:asciiTheme="minorHAnsi" w:eastAsiaTheme="minorEastAsia" w:hAnsiTheme="minorHAnsi" w:cstheme="minorBidi"/>
              <w:noProof/>
              <w:lang w:eastAsia="cs-CZ"/>
            </w:rPr>
          </w:pPr>
          <w:hyperlink w:anchor="_Toc447869307" w:history="1">
            <w:r w:rsidR="00D41ABA" w:rsidRPr="009E1D11">
              <w:rPr>
                <w:rStyle w:val="Hypertextovodkaz"/>
                <w:noProof/>
                <w:u w:color="000000" w:themeColor="text1"/>
              </w:rPr>
              <w:t>2.</w:t>
            </w:r>
            <w:r w:rsidR="00D41ABA" w:rsidRPr="009E1D11">
              <w:rPr>
                <w:rStyle w:val="Hypertextovodkaz"/>
                <w:noProof/>
              </w:rPr>
              <w:t xml:space="preserve"> Specifická situace průmyslu v</w:t>
            </w:r>
            <w:r w:rsidR="00EE7809">
              <w:rPr>
                <w:rStyle w:val="Hypertextovodkaz"/>
                <w:noProof/>
              </w:rPr>
              <w:t> </w:t>
            </w:r>
            <w:r w:rsidR="00D41ABA" w:rsidRPr="009E1D11">
              <w:rPr>
                <w:rStyle w:val="Hypertextovodkaz"/>
                <w:noProof/>
              </w:rPr>
              <w:t>ČR</w:t>
            </w:r>
            <w:r w:rsidR="00D41ABA">
              <w:rPr>
                <w:noProof/>
                <w:webHidden/>
              </w:rPr>
              <w:tab/>
            </w:r>
            <w:r>
              <w:rPr>
                <w:noProof/>
                <w:webHidden/>
              </w:rPr>
              <w:fldChar w:fldCharType="begin"/>
            </w:r>
            <w:r w:rsidR="00D41ABA">
              <w:rPr>
                <w:noProof/>
                <w:webHidden/>
              </w:rPr>
              <w:instrText xml:space="preserve"> PAGEREF _Toc447869307 \h </w:instrText>
            </w:r>
            <w:r>
              <w:rPr>
                <w:noProof/>
                <w:webHidden/>
              </w:rPr>
            </w:r>
            <w:r>
              <w:rPr>
                <w:noProof/>
                <w:webHidden/>
              </w:rPr>
              <w:fldChar w:fldCharType="separate"/>
            </w:r>
            <w:r w:rsidR="00D41ABA">
              <w:rPr>
                <w:noProof/>
                <w:webHidden/>
              </w:rPr>
              <w:t>19</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08" w:history="1">
            <w:r w:rsidR="00D41ABA" w:rsidRPr="009E1D11">
              <w:rPr>
                <w:rStyle w:val="Hypertextovodkaz"/>
                <w:noProof/>
                <w:u w:color="000000" w:themeColor="text1"/>
              </w:rPr>
              <w:t>2.1.</w:t>
            </w:r>
            <w:r w:rsidR="00D41ABA" w:rsidRPr="009E1D11">
              <w:rPr>
                <w:rStyle w:val="Hypertextovodkaz"/>
                <w:noProof/>
              </w:rPr>
              <w:t xml:space="preserve"> Současný stav</w:t>
            </w:r>
            <w:r w:rsidR="00D41ABA">
              <w:rPr>
                <w:noProof/>
                <w:webHidden/>
              </w:rPr>
              <w:tab/>
            </w:r>
            <w:r>
              <w:rPr>
                <w:noProof/>
                <w:webHidden/>
              </w:rPr>
              <w:fldChar w:fldCharType="begin"/>
            </w:r>
            <w:r w:rsidR="00D41ABA">
              <w:rPr>
                <w:noProof/>
                <w:webHidden/>
              </w:rPr>
              <w:instrText xml:space="preserve"> PAGEREF _Toc447869308 \h </w:instrText>
            </w:r>
            <w:r>
              <w:rPr>
                <w:noProof/>
                <w:webHidden/>
              </w:rPr>
            </w:r>
            <w:r>
              <w:rPr>
                <w:noProof/>
                <w:webHidden/>
              </w:rPr>
              <w:fldChar w:fldCharType="separate"/>
            </w:r>
            <w:r w:rsidR="00D41ABA">
              <w:rPr>
                <w:noProof/>
                <w:webHidden/>
              </w:rPr>
              <w:t>20</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09" w:history="1">
            <w:r w:rsidR="00D41ABA" w:rsidRPr="009E1D11">
              <w:rPr>
                <w:rStyle w:val="Hypertextovodkaz"/>
                <w:noProof/>
                <w:u w:color="000000" w:themeColor="text1"/>
              </w:rPr>
              <w:t>2.1.1.</w:t>
            </w:r>
            <w:r w:rsidR="00D41ABA" w:rsidRPr="009E1D11">
              <w:rPr>
                <w:rStyle w:val="Hypertextovodkaz"/>
                <w:noProof/>
              </w:rPr>
              <w:t xml:space="preserve"> Vlastnická struktura</w:t>
            </w:r>
            <w:r w:rsidR="00D41ABA">
              <w:rPr>
                <w:noProof/>
                <w:webHidden/>
              </w:rPr>
              <w:tab/>
            </w:r>
            <w:r>
              <w:rPr>
                <w:noProof/>
                <w:webHidden/>
              </w:rPr>
              <w:fldChar w:fldCharType="begin"/>
            </w:r>
            <w:r w:rsidR="00D41ABA">
              <w:rPr>
                <w:noProof/>
                <w:webHidden/>
              </w:rPr>
              <w:instrText xml:space="preserve"> PAGEREF _Toc447869309 \h </w:instrText>
            </w:r>
            <w:r>
              <w:rPr>
                <w:noProof/>
                <w:webHidden/>
              </w:rPr>
            </w:r>
            <w:r>
              <w:rPr>
                <w:noProof/>
                <w:webHidden/>
              </w:rPr>
              <w:fldChar w:fldCharType="separate"/>
            </w:r>
            <w:r w:rsidR="00D41ABA">
              <w:rPr>
                <w:noProof/>
                <w:webHidden/>
              </w:rPr>
              <w:t>20</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10" w:history="1">
            <w:r w:rsidR="00D41ABA" w:rsidRPr="009E1D11">
              <w:rPr>
                <w:rStyle w:val="Hypertextovodkaz"/>
                <w:noProof/>
                <w:u w:color="000000" w:themeColor="text1"/>
              </w:rPr>
              <w:t>2.1.2.</w:t>
            </w:r>
            <w:r w:rsidR="00D41ABA" w:rsidRPr="009E1D11">
              <w:rPr>
                <w:rStyle w:val="Hypertextovodkaz"/>
                <w:noProof/>
              </w:rPr>
              <w:t xml:space="preserve"> Postavení v</w:t>
            </w:r>
            <w:r w:rsidR="00EE7809">
              <w:rPr>
                <w:rStyle w:val="Hypertextovodkaz"/>
                <w:noProof/>
              </w:rPr>
              <w:t> </w:t>
            </w:r>
            <w:r w:rsidR="00D41ABA" w:rsidRPr="009E1D11">
              <w:rPr>
                <w:rStyle w:val="Hypertextovodkaz"/>
                <w:noProof/>
              </w:rPr>
              <w:t>hodnotovém řetězci průmyslové produkce</w:t>
            </w:r>
            <w:r w:rsidR="00D41ABA">
              <w:rPr>
                <w:noProof/>
                <w:webHidden/>
              </w:rPr>
              <w:tab/>
            </w:r>
            <w:r>
              <w:rPr>
                <w:noProof/>
                <w:webHidden/>
              </w:rPr>
              <w:fldChar w:fldCharType="begin"/>
            </w:r>
            <w:r w:rsidR="00D41ABA">
              <w:rPr>
                <w:noProof/>
                <w:webHidden/>
              </w:rPr>
              <w:instrText xml:space="preserve"> PAGEREF _Toc447869310 \h </w:instrText>
            </w:r>
            <w:r>
              <w:rPr>
                <w:noProof/>
                <w:webHidden/>
              </w:rPr>
            </w:r>
            <w:r>
              <w:rPr>
                <w:noProof/>
                <w:webHidden/>
              </w:rPr>
              <w:fldChar w:fldCharType="separate"/>
            </w:r>
            <w:r w:rsidR="00D41ABA">
              <w:rPr>
                <w:noProof/>
                <w:webHidden/>
              </w:rPr>
              <w:t>21</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11" w:history="1">
            <w:r w:rsidR="00D41ABA" w:rsidRPr="009E1D11">
              <w:rPr>
                <w:rStyle w:val="Hypertextovodkaz"/>
                <w:noProof/>
                <w:u w:color="000000" w:themeColor="text1"/>
              </w:rPr>
              <w:t>2.1.3.</w:t>
            </w:r>
            <w:r w:rsidR="00D41ABA" w:rsidRPr="009E1D11">
              <w:rPr>
                <w:rStyle w:val="Hypertextovodkaz"/>
                <w:noProof/>
              </w:rPr>
              <w:t xml:space="preserve"> Motivace zavést Průmysl 4.0 nebo alespoň začít vytvářet předpoklady pro jeho zavedení</w:t>
            </w:r>
            <w:r w:rsidR="00D41ABA">
              <w:rPr>
                <w:noProof/>
                <w:webHidden/>
              </w:rPr>
              <w:tab/>
            </w:r>
            <w:r>
              <w:rPr>
                <w:noProof/>
                <w:webHidden/>
              </w:rPr>
              <w:fldChar w:fldCharType="begin"/>
            </w:r>
            <w:r w:rsidR="00D41ABA">
              <w:rPr>
                <w:noProof/>
                <w:webHidden/>
              </w:rPr>
              <w:instrText xml:space="preserve"> PAGEREF _Toc447869311 \h </w:instrText>
            </w:r>
            <w:r>
              <w:rPr>
                <w:noProof/>
                <w:webHidden/>
              </w:rPr>
            </w:r>
            <w:r>
              <w:rPr>
                <w:noProof/>
                <w:webHidden/>
              </w:rPr>
              <w:fldChar w:fldCharType="separate"/>
            </w:r>
            <w:r w:rsidR="00D41ABA">
              <w:rPr>
                <w:noProof/>
                <w:webHidden/>
              </w:rPr>
              <w:t>21</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12" w:history="1">
            <w:r w:rsidR="00D41ABA" w:rsidRPr="009E1D11">
              <w:rPr>
                <w:rStyle w:val="Hypertextovodkaz"/>
                <w:noProof/>
                <w:u w:color="000000" w:themeColor="text1"/>
              </w:rPr>
              <w:t>2.1.4.</w:t>
            </w:r>
            <w:r w:rsidR="00D41ABA" w:rsidRPr="009E1D11">
              <w:rPr>
                <w:rStyle w:val="Hypertextovodkaz"/>
                <w:noProof/>
              </w:rPr>
              <w:t xml:space="preserve"> Způsob řízení průmyslové výroby</w:t>
            </w:r>
            <w:r w:rsidR="00D41ABA">
              <w:rPr>
                <w:noProof/>
                <w:webHidden/>
              </w:rPr>
              <w:tab/>
            </w:r>
            <w:r>
              <w:rPr>
                <w:noProof/>
                <w:webHidden/>
              </w:rPr>
              <w:fldChar w:fldCharType="begin"/>
            </w:r>
            <w:r w:rsidR="00D41ABA">
              <w:rPr>
                <w:noProof/>
                <w:webHidden/>
              </w:rPr>
              <w:instrText xml:space="preserve"> PAGEREF _Toc447869312 \h </w:instrText>
            </w:r>
            <w:r>
              <w:rPr>
                <w:noProof/>
                <w:webHidden/>
              </w:rPr>
            </w:r>
            <w:r>
              <w:rPr>
                <w:noProof/>
                <w:webHidden/>
              </w:rPr>
              <w:fldChar w:fldCharType="separate"/>
            </w:r>
            <w:r w:rsidR="00D41ABA">
              <w:rPr>
                <w:noProof/>
                <w:webHidden/>
              </w:rPr>
              <w:t>22</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13" w:history="1">
            <w:r w:rsidR="00D41ABA" w:rsidRPr="009E1D11">
              <w:rPr>
                <w:rStyle w:val="Hypertextovodkaz"/>
                <w:noProof/>
                <w:u w:color="000000" w:themeColor="text1"/>
              </w:rPr>
              <w:t>2.1.5.</w:t>
            </w:r>
            <w:r w:rsidR="00D41ABA" w:rsidRPr="009E1D11">
              <w:rPr>
                <w:rStyle w:val="Hypertextovodkaz"/>
                <w:noProof/>
              </w:rPr>
              <w:t xml:space="preserve"> Způsob údržby strojů a</w:t>
            </w:r>
            <w:r w:rsidR="00EE7809">
              <w:rPr>
                <w:rStyle w:val="Hypertextovodkaz"/>
                <w:noProof/>
              </w:rPr>
              <w:t> </w:t>
            </w:r>
            <w:r w:rsidR="00D41ABA" w:rsidRPr="009E1D11">
              <w:rPr>
                <w:rStyle w:val="Hypertextovodkaz"/>
                <w:noProof/>
              </w:rPr>
              <w:t>zařízení</w:t>
            </w:r>
            <w:r w:rsidR="00D41ABA">
              <w:rPr>
                <w:noProof/>
                <w:webHidden/>
              </w:rPr>
              <w:tab/>
            </w:r>
            <w:r>
              <w:rPr>
                <w:noProof/>
                <w:webHidden/>
              </w:rPr>
              <w:fldChar w:fldCharType="begin"/>
            </w:r>
            <w:r w:rsidR="00D41ABA">
              <w:rPr>
                <w:noProof/>
                <w:webHidden/>
              </w:rPr>
              <w:instrText xml:space="preserve"> PAGEREF _Toc447869313 \h </w:instrText>
            </w:r>
            <w:r>
              <w:rPr>
                <w:noProof/>
                <w:webHidden/>
              </w:rPr>
            </w:r>
            <w:r>
              <w:rPr>
                <w:noProof/>
                <w:webHidden/>
              </w:rPr>
              <w:fldChar w:fldCharType="separate"/>
            </w:r>
            <w:r w:rsidR="00D41ABA">
              <w:rPr>
                <w:noProof/>
                <w:webHidden/>
              </w:rPr>
              <w:t>22</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14" w:history="1">
            <w:r w:rsidR="00D41ABA" w:rsidRPr="009E1D11">
              <w:rPr>
                <w:rStyle w:val="Hypertextovodkaz"/>
                <w:noProof/>
                <w:u w:color="000000" w:themeColor="text1"/>
              </w:rPr>
              <w:t>2.2.</w:t>
            </w:r>
            <w:r w:rsidR="00D41ABA" w:rsidRPr="009E1D11">
              <w:rPr>
                <w:rStyle w:val="Hypertextovodkaz"/>
                <w:noProof/>
              </w:rPr>
              <w:t xml:space="preserve"> Směry dalšího vývoje</w:t>
            </w:r>
            <w:r w:rsidR="00D41ABA">
              <w:rPr>
                <w:noProof/>
                <w:webHidden/>
              </w:rPr>
              <w:tab/>
            </w:r>
            <w:r>
              <w:rPr>
                <w:noProof/>
                <w:webHidden/>
              </w:rPr>
              <w:fldChar w:fldCharType="begin"/>
            </w:r>
            <w:r w:rsidR="00D41ABA">
              <w:rPr>
                <w:noProof/>
                <w:webHidden/>
              </w:rPr>
              <w:instrText xml:space="preserve"> PAGEREF _Toc447869314 \h </w:instrText>
            </w:r>
            <w:r>
              <w:rPr>
                <w:noProof/>
                <w:webHidden/>
              </w:rPr>
            </w:r>
            <w:r>
              <w:rPr>
                <w:noProof/>
                <w:webHidden/>
              </w:rPr>
              <w:fldChar w:fldCharType="separate"/>
            </w:r>
            <w:r w:rsidR="00D41ABA">
              <w:rPr>
                <w:noProof/>
                <w:webHidden/>
              </w:rPr>
              <w:t>23</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15" w:history="1">
            <w:r w:rsidR="00D41ABA" w:rsidRPr="009E1D11">
              <w:rPr>
                <w:rStyle w:val="Hypertextovodkaz"/>
                <w:noProof/>
                <w:u w:color="000000" w:themeColor="text1"/>
              </w:rPr>
              <w:t>2.2.1.</w:t>
            </w:r>
            <w:r w:rsidR="00D41ABA" w:rsidRPr="009E1D11">
              <w:rPr>
                <w:rStyle w:val="Hypertextovodkaz"/>
                <w:noProof/>
              </w:rPr>
              <w:t xml:space="preserve"> Pět úrovní posuzování podniků vzhledem k</w:t>
            </w:r>
            <w:r w:rsidR="00EE7809">
              <w:rPr>
                <w:rStyle w:val="Hypertextovodkaz"/>
                <w:noProof/>
              </w:rPr>
              <w:t> </w:t>
            </w:r>
            <w:r w:rsidR="00D41ABA" w:rsidRPr="009E1D11">
              <w:rPr>
                <w:rStyle w:val="Hypertextovodkaz"/>
                <w:noProof/>
              </w:rPr>
              <w:t>Průmyslu 4.0</w:t>
            </w:r>
            <w:r w:rsidR="00D41ABA">
              <w:rPr>
                <w:noProof/>
                <w:webHidden/>
              </w:rPr>
              <w:tab/>
            </w:r>
            <w:r>
              <w:rPr>
                <w:noProof/>
                <w:webHidden/>
              </w:rPr>
              <w:fldChar w:fldCharType="begin"/>
            </w:r>
            <w:r w:rsidR="00D41ABA">
              <w:rPr>
                <w:noProof/>
                <w:webHidden/>
              </w:rPr>
              <w:instrText xml:space="preserve"> PAGEREF _Toc447869315 \h </w:instrText>
            </w:r>
            <w:r>
              <w:rPr>
                <w:noProof/>
                <w:webHidden/>
              </w:rPr>
            </w:r>
            <w:r>
              <w:rPr>
                <w:noProof/>
                <w:webHidden/>
              </w:rPr>
              <w:fldChar w:fldCharType="separate"/>
            </w:r>
            <w:r w:rsidR="00D41ABA">
              <w:rPr>
                <w:noProof/>
                <w:webHidden/>
              </w:rPr>
              <w:t>24</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16" w:history="1">
            <w:r w:rsidR="00D41ABA" w:rsidRPr="009E1D11">
              <w:rPr>
                <w:rStyle w:val="Hypertextovodkaz"/>
                <w:noProof/>
                <w:u w:color="000000" w:themeColor="text1"/>
              </w:rPr>
              <w:t>2.2.2.</w:t>
            </w:r>
            <w:r w:rsidR="00D41ABA" w:rsidRPr="009E1D11">
              <w:rPr>
                <w:rStyle w:val="Hypertextovodkaz"/>
                <w:noProof/>
              </w:rPr>
              <w:t xml:space="preserve"> Mentální entropie – poznání, motivace</w:t>
            </w:r>
            <w:r w:rsidR="00D41ABA">
              <w:rPr>
                <w:noProof/>
                <w:webHidden/>
              </w:rPr>
              <w:tab/>
            </w:r>
            <w:r>
              <w:rPr>
                <w:noProof/>
                <w:webHidden/>
              </w:rPr>
              <w:fldChar w:fldCharType="begin"/>
            </w:r>
            <w:r w:rsidR="00D41ABA">
              <w:rPr>
                <w:noProof/>
                <w:webHidden/>
              </w:rPr>
              <w:instrText xml:space="preserve"> PAGEREF _Toc447869316 \h </w:instrText>
            </w:r>
            <w:r>
              <w:rPr>
                <w:noProof/>
                <w:webHidden/>
              </w:rPr>
            </w:r>
            <w:r>
              <w:rPr>
                <w:noProof/>
                <w:webHidden/>
              </w:rPr>
              <w:fldChar w:fldCharType="separate"/>
            </w:r>
            <w:r w:rsidR="00D41ABA">
              <w:rPr>
                <w:noProof/>
                <w:webHidden/>
              </w:rPr>
              <w:t>25</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17" w:history="1">
            <w:r w:rsidR="00D41ABA" w:rsidRPr="009E1D11">
              <w:rPr>
                <w:rStyle w:val="Hypertextovodkaz"/>
                <w:noProof/>
                <w:u w:color="000000" w:themeColor="text1"/>
              </w:rPr>
              <w:t>2.2.3.</w:t>
            </w:r>
            <w:r w:rsidR="00D41ABA" w:rsidRPr="009E1D11">
              <w:rPr>
                <w:rStyle w:val="Hypertextovodkaz"/>
                <w:noProof/>
              </w:rPr>
              <w:t xml:space="preserve"> Technologická entropie – technika</w:t>
            </w:r>
            <w:r w:rsidR="00D41ABA">
              <w:rPr>
                <w:noProof/>
                <w:webHidden/>
              </w:rPr>
              <w:tab/>
            </w:r>
            <w:r>
              <w:rPr>
                <w:noProof/>
                <w:webHidden/>
              </w:rPr>
              <w:fldChar w:fldCharType="begin"/>
            </w:r>
            <w:r w:rsidR="00D41ABA">
              <w:rPr>
                <w:noProof/>
                <w:webHidden/>
              </w:rPr>
              <w:instrText xml:space="preserve"> PAGEREF _Toc447869317 \h </w:instrText>
            </w:r>
            <w:r>
              <w:rPr>
                <w:noProof/>
                <w:webHidden/>
              </w:rPr>
            </w:r>
            <w:r>
              <w:rPr>
                <w:noProof/>
                <w:webHidden/>
              </w:rPr>
              <w:fldChar w:fldCharType="separate"/>
            </w:r>
            <w:r w:rsidR="00D41ABA">
              <w:rPr>
                <w:noProof/>
                <w:webHidden/>
              </w:rPr>
              <w:t>26</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18" w:history="1">
            <w:r w:rsidR="00D41ABA" w:rsidRPr="009E1D11">
              <w:rPr>
                <w:rStyle w:val="Hypertextovodkaz"/>
                <w:noProof/>
                <w:u w:color="000000" w:themeColor="text1"/>
              </w:rPr>
              <w:t>2.2.4.</w:t>
            </w:r>
            <w:r w:rsidR="00D41ABA" w:rsidRPr="009E1D11">
              <w:rPr>
                <w:rStyle w:val="Hypertextovodkaz"/>
                <w:noProof/>
              </w:rPr>
              <w:t xml:space="preserve"> Sociální entropie - stát</w:t>
            </w:r>
            <w:r w:rsidR="00D41ABA">
              <w:rPr>
                <w:noProof/>
                <w:webHidden/>
              </w:rPr>
              <w:tab/>
            </w:r>
            <w:r>
              <w:rPr>
                <w:noProof/>
                <w:webHidden/>
              </w:rPr>
              <w:fldChar w:fldCharType="begin"/>
            </w:r>
            <w:r w:rsidR="00D41ABA">
              <w:rPr>
                <w:noProof/>
                <w:webHidden/>
              </w:rPr>
              <w:instrText xml:space="preserve"> PAGEREF _Toc447869318 \h </w:instrText>
            </w:r>
            <w:r>
              <w:rPr>
                <w:noProof/>
                <w:webHidden/>
              </w:rPr>
            </w:r>
            <w:r>
              <w:rPr>
                <w:noProof/>
                <w:webHidden/>
              </w:rPr>
              <w:fldChar w:fldCharType="separate"/>
            </w:r>
            <w:r w:rsidR="00D41ABA">
              <w:rPr>
                <w:noProof/>
                <w:webHidden/>
              </w:rPr>
              <w:t>26</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19" w:history="1">
            <w:r w:rsidR="00D41ABA" w:rsidRPr="009E1D11">
              <w:rPr>
                <w:rStyle w:val="Hypertextovodkaz"/>
                <w:noProof/>
                <w:u w:color="000000" w:themeColor="text1"/>
              </w:rPr>
              <w:t>2.3.</w:t>
            </w:r>
            <w:r w:rsidR="00D41ABA" w:rsidRPr="009E1D11">
              <w:rPr>
                <w:rStyle w:val="Hypertextovodkaz"/>
                <w:noProof/>
              </w:rPr>
              <w:t xml:space="preserve"> SWOT analýza</w:t>
            </w:r>
            <w:r w:rsidR="00D41ABA">
              <w:rPr>
                <w:noProof/>
                <w:webHidden/>
              </w:rPr>
              <w:tab/>
            </w:r>
            <w:r>
              <w:rPr>
                <w:noProof/>
                <w:webHidden/>
              </w:rPr>
              <w:fldChar w:fldCharType="begin"/>
            </w:r>
            <w:r w:rsidR="00D41ABA">
              <w:rPr>
                <w:noProof/>
                <w:webHidden/>
              </w:rPr>
              <w:instrText xml:space="preserve"> PAGEREF _Toc447869319 \h </w:instrText>
            </w:r>
            <w:r>
              <w:rPr>
                <w:noProof/>
                <w:webHidden/>
              </w:rPr>
            </w:r>
            <w:r>
              <w:rPr>
                <w:noProof/>
                <w:webHidden/>
              </w:rPr>
              <w:fldChar w:fldCharType="separate"/>
            </w:r>
            <w:r w:rsidR="00D41ABA">
              <w:rPr>
                <w:noProof/>
                <w:webHidden/>
              </w:rPr>
              <w:t>27</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20" w:history="1">
            <w:r w:rsidR="00D41ABA" w:rsidRPr="009E1D11">
              <w:rPr>
                <w:rStyle w:val="Hypertextovodkaz"/>
                <w:noProof/>
                <w:u w:color="000000" w:themeColor="text1"/>
              </w:rPr>
              <w:t>2.4.</w:t>
            </w:r>
            <w:r w:rsidR="00D41ABA" w:rsidRPr="009E1D11">
              <w:rPr>
                <w:rStyle w:val="Hypertextovodkaz"/>
                <w:noProof/>
              </w:rPr>
              <w:t xml:space="preserve"> Aktuální výzvy a</w:t>
            </w:r>
            <w:r w:rsidR="00EE7809">
              <w:rPr>
                <w:rStyle w:val="Hypertextovodkaz"/>
                <w:noProof/>
              </w:rPr>
              <w:t> </w:t>
            </w:r>
            <w:r w:rsidR="00D41ABA" w:rsidRPr="009E1D11">
              <w:rPr>
                <w:rStyle w:val="Hypertextovodkaz"/>
                <w:noProof/>
              </w:rPr>
              <w:t>jejich možná řešení</w:t>
            </w:r>
            <w:r w:rsidR="00D41ABA">
              <w:rPr>
                <w:noProof/>
                <w:webHidden/>
              </w:rPr>
              <w:tab/>
            </w:r>
            <w:r>
              <w:rPr>
                <w:noProof/>
                <w:webHidden/>
              </w:rPr>
              <w:fldChar w:fldCharType="begin"/>
            </w:r>
            <w:r w:rsidR="00D41ABA">
              <w:rPr>
                <w:noProof/>
                <w:webHidden/>
              </w:rPr>
              <w:instrText xml:space="preserve"> PAGEREF _Toc447869320 \h </w:instrText>
            </w:r>
            <w:r>
              <w:rPr>
                <w:noProof/>
                <w:webHidden/>
              </w:rPr>
            </w:r>
            <w:r>
              <w:rPr>
                <w:noProof/>
                <w:webHidden/>
              </w:rPr>
              <w:fldChar w:fldCharType="separate"/>
            </w:r>
            <w:r w:rsidR="00D41ABA">
              <w:rPr>
                <w:noProof/>
                <w:webHidden/>
              </w:rPr>
              <w:t>28</w:t>
            </w:r>
            <w:r>
              <w:rPr>
                <w:noProof/>
                <w:webHidden/>
              </w:rPr>
              <w:fldChar w:fldCharType="end"/>
            </w:r>
          </w:hyperlink>
        </w:p>
        <w:p w:rsidR="00D41ABA" w:rsidRDefault="00F66B80">
          <w:pPr>
            <w:pStyle w:val="Obsah1"/>
            <w:tabs>
              <w:tab w:val="right" w:leader="dot" w:pos="9062"/>
            </w:tabs>
            <w:rPr>
              <w:rFonts w:asciiTheme="minorHAnsi" w:eastAsiaTheme="minorEastAsia" w:hAnsiTheme="minorHAnsi" w:cstheme="minorBidi"/>
              <w:noProof/>
              <w:lang w:eastAsia="cs-CZ"/>
            </w:rPr>
          </w:pPr>
          <w:hyperlink w:anchor="_Toc447869321" w:history="1">
            <w:r w:rsidR="00D41ABA" w:rsidRPr="009E1D11">
              <w:rPr>
                <w:rStyle w:val="Hypertextovodkaz"/>
                <w:noProof/>
                <w:u w:color="000000" w:themeColor="text1"/>
              </w:rPr>
              <w:t>3.</w:t>
            </w:r>
            <w:r w:rsidR="00D41ABA" w:rsidRPr="009E1D11">
              <w:rPr>
                <w:rStyle w:val="Hypertextovodkaz"/>
                <w:noProof/>
              </w:rPr>
              <w:t xml:space="preserve"> Technologické předpoklady a</w:t>
            </w:r>
            <w:r w:rsidR="00EE7809">
              <w:rPr>
                <w:rStyle w:val="Hypertextovodkaz"/>
                <w:noProof/>
              </w:rPr>
              <w:t> </w:t>
            </w:r>
            <w:r w:rsidR="00D41ABA" w:rsidRPr="009E1D11">
              <w:rPr>
                <w:rStyle w:val="Hypertextovodkaz"/>
                <w:noProof/>
              </w:rPr>
              <w:t>vize</w:t>
            </w:r>
            <w:r w:rsidR="00D41ABA">
              <w:rPr>
                <w:noProof/>
                <w:webHidden/>
              </w:rPr>
              <w:tab/>
            </w:r>
            <w:r>
              <w:rPr>
                <w:noProof/>
                <w:webHidden/>
              </w:rPr>
              <w:fldChar w:fldCharType="begin"/>
            </w:r>
            <w:r w:rsidR="00D41ABA">
              <w:rPr>
                <w:noProof/>
                <w:webHidden/>
              </w:rPr>
              <w:instrText xml:space="preserve"> PAGEREF _Toc447869321 \h </w:instrText>
            </w:r>
            <w:r>
              <w:rPr>
                <w:noProof/>
                <w:webHidden/>
              </w:rPr>
            </w:r>
            <w:r>
              <w:rPr>
                <w:noProof/>
                <w:webHidden/>
              </w:rPr>
              <w:fldChar w:fldCharType="separate"/>
            </w:r>
            <w:r w:rsidR="00D41ABA">
              <w:rPr>
                <w:noProof/>
                <w:webHidden/>
              </w:rPr>
              <w:t>30</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22" w:history="1">
            <w:r w:rsidR="00D41ABA" w:rsidRPr="009E1D11">
              <w:rPr>
                <w:rStyle w:val="Hypertextovodkaz"/>
                <w:noProof/>
                <w:u w:color="000000" w:themeColor="text1"/>
              </w:rPr>
              <w:t>3.1.</w:t>
            </w:r>
            <w:r w:rsidR="00D41ABA" w:rsidRPr="009E1D11">
              <w:rPr>
                <w:rStyle w:val="Hypertextovodkaz"/>
                <w:noProof/>
              </w:rPr>
              <w:t xml:space="preserve"> Současný stav</w:t>
            </w:r>
            <w:r w:rsidR="00D41ABA">
              <w:rPr>
                <w:noProof/>
                <w:webHidden/>
              </w:rPr>
              <w:tab/>
            </w:r>
            <w:r>
              <w:rPr>
                <w:noProof/>
                <w:webHidden/>
              </w:rPr>
              <w:fldChar w:fldCharType="begin"/>
            </w:r>
            <w:r w:rsidR="00D41ABA">
              <w:rPr>
                <w:noProof/>
                <w:webHidden/>
              </w:rPr>
              <w:instrText xml:space="preserve"> PAGEREF _Toc447869322 \h </w:instrText>
            </w:r>
            <w:r>
              <w:rPr>
                <w:noProof/>
                <w:webHidden/>
              </w:rPr>
            </w:r>
            <w:r>
              <w:rPr>
                <w:noProof/>
                <w:webHidden/>
              </w:rPr>
              <w:fldChar w:fldCharType="separate"/>
            </w:r>
            <w:r w:rsidR="00D41ABA">
              <w:rPr>
                <w:noProof/>
                <w:webHidden/>
              </w:rPr>
              <w:t>34</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23" w:history="1">
            <w:r w:rsidR="00D41ABA" w:rsidRPr="009E1D11">
              <w:rPr>
                <w:rStyle w:val="Hypertextovodkaz"/>
                <w:noProof/>
                <w:u w:color="000000" w:themeColor="text1"/>
              </w:rPr>
              <w:t>3.1.1.</w:t>
            </w:r>
            <w:r w:rsidR="00D41ABA" w:rsidRPr="009E1D11">
              <w:rPr>
                <w:rStyle w:val="Hypertextovodkaz"/>
                <w:noProof/>
              </w:rPr>
              <w:t xml:space="preserve"> Systémová integrace</w:t>
            </w:r>
            <w:r w:rsidR="00D41ABA">
              <w:rPr>
                <w:noProof/>
                <w:webHidden/>
              </w:rPr>
              <w:tab/>
            </w:r>
            <w:r>
              <w:rPr>
                <w:noProof/>
                <w:webHidden/>
              </w:rPr>
              <w:fldChar w:fldCharType="begin"/>
            </w:r>
            <w:r w:rsidR="00D41ABA">
              <w:rPr>
                <w:noProof/>
                <w:webHidden/>
              </w:rPr>
              <w:instrText xml:space="preserve"> PAGEREF _Toc447869323 \h </w:instrText>
            </w:r>
            <w:r>
              <w:rPr>
                <w:noProof/>
                <w:webHidden/>
              </w:rPr>
            </w:r>
            <w:r>
              <w:rPr>
                <w:noProof/>
                <w:webHidden/>
              </w:rPr>
              <w:fldChar w:fldCharType="separate"/>
            </w:r>
            <w:r w:rsidR="00D41ABA">
              <w:rPr>
                <w:noProof/>
                <w:webHidden/>
              </w:rPr>
              <w:t>34</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24" w:history="1">
            <w:r w:rsidR="00D41ABA" w:rsidRPr="009E1D11">
              <w:rPr>
                <w:rStyle w:val="Hypertextovodkaz"/>
                <w:noProof/>
                <w:u w:color="000000" w:themeColor="text1"/>
              </w:rPr>
              <w:t>3.1.2.</w:t>
            </w:r>
            <w:r w:rsidR="00D41ABA" w:rsidRPr="009E1D11">
              <w:rPr>
                <w:rStyle w:val="Hypertextovodkaz"/>
                <w:noProof/>
              </w:rPr>
              <w:t xml:space="preserve"> Analýza velkých dat (Big Data)</w:t>
            </w:r>
            <w:r w:rsidR="00D41ABA">
              <w:rPr>
                <w:noProof/>
                <w:webHidden/>
              </w:rPr>
              <w:tab/>
            </w:r>
            <w:r>
              <w:rPr>
                <w:noProof/>
                <w:webHidden/>
              </w:rPr>
              <w:fldChar w:fldCharType="begin"/>
            </w:r>
            <w:r w:rsidR="00D41ABA">
              <w:rPr>
                <w:noProof/>
                <w:webHidden/>
              </w:rPr>
              <w:instrText xml:space="preserve"> PAGEREF _Toc447869324 \h </w:instrText>
            </w:r>
            <w:r>
              <w:rPr>
                <w:noProof/>
                <w:webHidden/>
              </w:rPr>
            </w:r>
            <w:r>
              <w:rPr>
                <w:noProof/>
                <w:webHidden/>
              </w:rPr>
              <w:fldChar w:fldCharType="separate"/>
            </w:r>
            <w:r w:rsidR="00D41ABA">
              <w:rPr>
                <w:noProof/>
                <w:webHidden/>
              </w:rPr>
              <w:t>35</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25" w:history="1">
            <w:r w:rsidR="00D41ABA" w:rsidRPr="009E1D11">
              <w:rPr>
                <w:rStyle w:val="Hypertextovodkaz"/>
                <w:noProof/>
                <w:u w:color="000000" w:themeColor="text1"/>
              </w:rPr>
              <w:t>3.1.3.</w:t>
            </w:r>
            <w:r w:rsidR="00D41ABA" w:rsidRPr="009E1D11">
              <w:rPr>
                <w:rStyle w:val="Hypertextovodkaz"/>
                <w:noProof/>
              </w:rPr>
              <w:t xml:space="preserve"> Autonomní roboty</w:t>
            </w:r>
            <w:r w:rsidR="00D41ABA">
              <w:rPr>
                <w:noProof/>
                <w:webHidden/>
              </w:rPr>
              <w:tab/>
            </w:r>
            <w:r>
              <w:rPr>
                <w:noProof/>
                <w:webHidden/>
              </w:rPr>
              <w:fldChar w:fldCharType="begin"/>
            </w:r>
            <w:r w:rsidR="00D41ABA">
              <w:rPr>
                <w:noProof/>
                <w:webHidden/>
              </w:rPr>
              <w:instrText xml:space="preserve"> PAGEREF _Toc447869325 \h </w:instrText>
            </w:r>
            <w:r>
              <w:rPr>
                <w:noProof/>
                <w:webHidden/>
              </w:rPr>
            </w:r>
            <w:r>
              <w:rPr>
                <w:noProof/>
                <w:webHidden/>
              </w:rPr>
              <w:fldChar w:fldCharType="separate"/>
            </w:r>
            <w:r w:rsidR="00D41ABA">
              <w:rPr>
                <w:noProof/>
                <w:webHidden/>
              </w:rPr>
              <w:t>36</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26" w:history="1">
            <w:r w:rsidR="00D41ABA" w:rsidRPr="009E1D11">
              <w:rPr>
                <w:rStyle w:val="Hypertextovodkaz"/>
                <w:noProof/>
                <w:u w:color="000000" w:themeColor="text1"/>
              </w:rPr>
              <w:t>3.1.4.</w:t>
            </w:r>
            <w:r w:rsidR="00D41ABA" w:rsidRPr="009E1D11">
              <w:rPr>
                <w:rStyle w:val="Hypertextovodkaz"/>
                <w:noProof/>
              </w:rPr>
              <w:t xml:space="preserve"> Komunikační infrastruktura</w:t>
            </w:r>
            <w:r w:rsidR="00D41ABA">
              <w:rPr>
                <w:noProof/>
                <w:webHidden/>
              </w:rPr>
              <w:tab/>
            </w:r>
            <w:r>
              <w:rPr>
                <w:noProof/>
                <w:webHidden/>
              </w:rPr>
              <w:fldChar w:fldCharType="begin"/>
            </w:r>
            <w:r w:rsidR="00D41ABA">
              <w:rPr>
                <w:noProof/>
                <w:webHidden/>
              </w:rPr>
              <w:instrText xml:space="preserve"> PAGEREF _Toc447869326 \h </w:instrText>
            </w:r>
            <w:r>
              <w:rPr>
                <w:noProof/>
                <w:webHidden/>
              </w:rPr>
            </w:r>
            <w:r>
              <w:rPr>
                <w:noProof/>
                <w:webHidden/>
              </w:rPr>
              <w:fldChar w:fldCharType="separate"/>
            </w:r>
            <w:r w:rsidR="00D41ABA">
              <w:rPr>
                <w:noProof/>
                <w:webHidden/>
              </w:rPr>
              <w:t>36</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27" w:history="1">
            <w:r w:rsidR="00D41ABA" w:rsidRPr="009E1D11">
              <w:rPr>
                <w:rStyle w:val="Hypertextovodkaz"/>
                <w:noProof/>
                <w:u w:color="000000" w:themeColor="text1"/>
              </w:rPr>
              <w:t>3.1.5.</w:t>
            </w:r>
            <w:r w:rsidR="00D41ABA" w:rsidRPr="009E1D11">
              <w:rPr>
                <w:rStyle w:val="Hypertextovodkaz"/>
                <w:noProof/>
              </w:rPr>
              <w:t xml:space="preserve"> Datová úložiště a</w:t>
            </w:r>
            <w:r w:rsidR="00EE7809">
              <w:rPr>
                <w:rStyle w:val="Hypertextovodkaz"/>
                <w:noProof/>
              </w:rPr>
              <w:t> </w:t>
            </w:r>
            <w:r w:rsidR="00D41ABA" w:rsidRPr="009E1D11">
              <w:rPr>
                <w:rStyle w:val="Hypertextovodkaz"/>
                <w:noProof/>
              </w:rPr>
              <w:t>cloudové výpočty</w:t>
            </w:r>
            <w:r w:rsidR="00D41ABA">
              <w:rPr>
                <w:noProof/>
                <w:webHidden/>
              </w:rPr>
              <w:tab/>
            </w:r>
            <w:r>
              <w:rPr>
                <w:noProof/>
                <w:webHidden/>
              </w:rPr>
              <w:fldChar w:fldCharType="begin"/>
            </w:r>
            <w:r w:rsidR="00D41ABA">
              <w:rPr>
                <w:noProof/>
                <w:webHidden/>
              </w:rPr>
              <w:instrText xml:space="preserve"> PAGEREF _Toc447869327 \h </w:instrText>
            </w:r>
            <w:r>
              <w:rPr>
                <w:noProof/>
                <w:webHidden/>
              </w:rPr>
            </w:r>
            <w:r>
              <w:rPr>
                <w:noProof/>
                <w:webHidden/>
              </w:rPr>
              <w:fldChar w:fldCharType="separate"/>
            </w:r>
            <w:r w:rsidR="00D41ABA">
              <w:rPr>
                <w:noProof/>
                <w:webHidden/>
              </w:rPr>
              <w:t>37</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28" w:history="1">
            <w:r w:rsidR="00D41ABA" w:rsidRPr="009E1D11">
              <w:rPr>
                <w:rStyle w:val="Hypertextovodkaz"/>
                <w:noProof/>
                <w:u w:color="000000" w:themeColor="text1"/>
              </w:rPr>
              <w:t>3.1.6.</w:t>
            </w:r>
            <w:r w:rsidR="00D41ABA" w:rsidRPr="009E1D11">
              <w:rPr>
                <w:rStyle w:val="Hypertextovodkaz"/>
                <w:noProof/>
              </w:rPr>
              <w:t xml:space="preserve"> Aditivní výroba</w:t>
            </w:r>
            <w:r w:rsidR="00D41ABA">
              <w:rPr>
                <w:noProof/>
                <w:webHidden/>
              </w:rPr>
              <w:tab/>
            </w:r>
            <w:r>
              <w:rPr>
                <w:noProof/>
                <w:webHidden/>
              </w:rPr>
              <w:fldChar w:fldCharType="begin"/>
            </w:r>
            <w:r w:rsidR="00D41ABA">
              <w:rPr>
                <w:noProof/>
                <w:webHidden/>
              </w:rPr>
              <w:instrText xml:space="preserve"> PAGEREF _Toc447869328 \h </w:instrText>
            </w:r>
            <w:r>
              <w:rPr>
                <w:noProof/>
                <w:webHidden/>
              </w:rPr>
            </w:r>
            <w:r>
              <w:rPr>
                <w:noProof/>
                <w:webHidden/>
              </w:rPr>
              <w:fldChar w:fldCharType="separate"/>
            </w:r>
            <w:r w:rsidR="00D41ABA">
              <w:rPr>
                <w:noProof/>
                <w:webHidden/>
              </w:rPr>
              <w:t>38</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29" w:history="1">
            <w:r w:rsidR="00D41ABA" w:rsidRPr="009E1D11">
              <w:rPr>
                <w:rStyle w:val="Hypertextovodkaz"/>
                <w:noProof/>
                <w:u w:color="000000" w:themeColor="text1"/>
              </w:rPr>
              <w:t>3.1.7.</w:t>
            </w:r>
            <w:r w:rsidR="00D41ABA" w:rsidRPr="009E1D11">
              <w:rPr>
                <w:rStyle w:val="Hypertextovodkaz"/>
                <w:noProof/>
              </w:rPr>
              <w:t xml:space="preserve"> Rozšířená realita</w:t>
            </w:r>
            <w:r w:rsidR="00D41ABA">
              <w:rPr>
                <w:noProof/>
                <w:webHidden/>
              </w:rPr>
              <w:tab/>
            </w:r>
            <w:r>
              <w:rPr>
                <w:noProof/>
                <w:webHidden/>
              </w:rPr>
              <w:fldChar w:fldCharType="begin"/>
            </w:r>
            <w:r w:rsidR="00D41ABA">
              <w:rPr>
                <w:noProof/>
                <w:webHidden/>
              </w:rPr>
              <w:instrText xml:space="preserve"> PAGEREF _Toc447869329 \h </w:instrText>
            </w:r>
            <w:r>
              <w:rPr>
                <w:noProof/>
                <w:webHidden/>
              </w:rPr>
            </w:r>
            <w:r>
              <w:rPr>
                <w:noProof/>
                <w:webHidden/>
              </w:rPr>
              <w:fldChar w:fldCharType="separate"/>
            </w:r>
            <w:r w:rsidR="00D41ABA">
              <w:rPr>
                <w:noProof/>
                <w:webHidden/>
              </w:rPr>
              <w:t>39</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30" w:history="1">
            <w:r w:rsidR="00D41ABA" w:rsidRPr="009E1D11">
              <w:rPr>
                <w:rStyle w:val="Hypertextovodkaz"/>
                <w:noProof/>
                <w:u w:color="000000" w:themeColor="text1"/>
              </w:rPr>
              <w:t>3.1.8.</w:t>
            </w:r>
            <w:r w:rsidR="00D41ABA" w:rsidRPr="009E1D11">
              <w:rPr>
                <w:rStyle w:val="Hypertextovodkaz"/>
                <w:noProof/>
              </w:rPr>
              <w:t xml:space="preserve"> Senzory</w:t>
            </w:r>
            <w:r w:rsidR="00D41ABA">
              <w:rPr>
                <w:noProof/>
                <w:webHidden/>
              </w:rPr>
              <w:tab/>
            </w:r>
            <w:r>
              <w:rPr>
                <w:noProof/>
                <w:webHidden/>
              </w:rPr>
              <w:fldChar w:fldCharType="begin"/>
            </w:r>
            <w:r w:rsidR="00D41ABA">
              <w:rPr>
                <w:noProof/>
                <w:webHidden/>
              </w:rPr>
              <w:instrText xml:space="preserve"> PAGEREF _Toc447869330 \h </w:instrText>
            </w:r>
            <w:r>
              <w:rPr>
                <w:noProof/>
                <w:webHidden/>
              </w:rPr>
            </w:r>
            <w:r>
              <w:rPr>
                <w:noProof/>
                <w:webHidden/>
              </w:rPr>
              <w:fldChar w:fldCharType="separate"/>
            </w:r>
            <w:r w:rsidR="00D41ABA">
              <w:rPr>
                <w:noProof/>
                <w:webHidden/>
              </w:rPr>
              <w:t>39</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31" w:history="1">
            <w:r w:rsidR="00D41ABA" w:rsidRPr="009E1D11">
              <w:rPr>
                <w:rStyle w:val="Hypertextovodkaz"/>
                <w:noProof/>
                <w:u w:color="000000" w:themeColor="text1"/>
              </w:rPr>
              <w:t>3.1.9.</w:t>
            </w:r>
            <w:r w:rsidR="00D41ABA" w:rsidRPr="009E1D11">
              <w:rPr>
                <w:rStyle w:val="Hypertextovodkaz"/>
                <w:noProof/>
              </w:rPr>
              <w:t xml:space="preserve"> Kybernetika a</w:t>
            </w:r>
            <w:r w:rsidR="00EE7809">
              <w:rPr>
                <w:rStyle w:val="Hypertextovodkaz"/>
                <w:noProof/>
              </w:rPr>
              <w:t> </w:t>
            </w:r>
            <w:r w:rsidR="00D41ABA" w:rsidRPr="009E1D11">
              <w:rPr>
                <w:rStyle w:val="Hypertextovodkaz"/>
                <w:noProof/>
              </w:rPr>
              <w:t>umělá inteligence</w:t>
            </w:r>
            <w:r w:rsidR="00D41ABA">
              <w:rPr>
                <w:noProof/>
                <w:webHidden/>
              </w:rPr>
              <w:tab/>
            </w:r>
            <w:r>
              <w:rPr>
                <w:noProof/>
                <w:webHidden/>
              </w:rPr>
              <w:fldChar w:fldCharType="begin"/>
            </w:r>
            <w:r w:rsidR="00D41ABA">
              <w:rPr>
                <w:noProof/>
                <w:webHidden/>
              </w:rPr>
              <w:instrText xml:space="preserve"> PAGEREF _Toc447869331 \h </w:instrText>
            </w:r>
            <w:r>
              <w:rPr>
                <w:noProof/>
                <w:webHidden/>
              </w:rPr>
            </w:r>
            <w:r>
              <w:rPr>
                <w:noProof/>
                <w:webHidden/>
              </w:rPr>
              <w:fldChar w:fldCharType="separate"/>
            </w:r>
            <w:r w:rsidR="00D41ABA">
              <w:rPr>
                <w:noProof/>
                <w:webHidden/>
              </w:rPr>
              <w:t>40</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32" w:history="1">
            <w:r w:rsidR="00D41ABA" w:rsidRPr="009E1D11">
              <w:rPr>
                <w:rStyle w:val="Hypertextovodkaz"/>
                <w:noProof/>
                <w:u w:color="000000" w:themeColor="text1"/>
              </w:rPr>
              <w:t>3.1.10.</w:t>
            </w:r>
            <w:r w:rsidR="00D41ABA" w:rsidRPr="009E1D11">
              <w:rPr>
                <w:rStyle w:val="Hypertextovodkaz"/>
                <w:noProof/>
              </w:rPr>
              <w:t xml:space="preserve"> Nové technologie</w:t>
            </w:r>
            <w:r w:rsidR="00D41ABA">
              <w:rPr>
                <w:noProof/>
                <w:webHidden/>
              </w:rPr>
              <w:tab/>
            </w:r>
            <w:r>
              <w:rPr>
                <w:noProof/>
                <w:webHidden/>
              </w:rPr>
              <w:fldChar w:fldCharType="begin"/>
            </w:r>
            <w:r w:rsidR="00D41ABA">
              <w:rPr>
                <w:noProof/>
                <w:webHidden/>
              </w:rPr>
              <w:instrText xml:space="preserve"> PAGEREF _Toc447869332 \h </w:instrText>
            </w:r>
            <w:r>
              <w:rPr>
                <w:noProof/>
                <w:webHidden/>
              </w:rPr>
            </w:r>
            <w:r>
              <w:rPr>
                <w:noProof/>
                <w:webHidden/>
              </w:rPr>
              <w:fldChar w:fldCharType="separate"/>
            </w:r>
            <w:r w:rsidR="00D41ABA">
              <w:rPr>
                <w:noProof/>
                <w:webHidden/>
              </w:rPr>
              <w:t>40</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33" w:history="1">
            <w:r w:rsidR="00D41ABA" w:rsidRPr="009E1D11">
              <w:rPr>
                <w:rStyle w:val="Hypertextovodkaz"/>
                <w:noProof/>
                <w:u w:color="000000" w:themeColor="text1"/>
              </w:rPr>
              <w:t>3.2.</w:t>
            </w:r>
            <w:r w:rsidR="00D41ABA" w:rsidRPr="009E1D11">
              <w:rPr>
                <w:rStyle w:val="Hypertextovodkaz"/>
                <w:noProof/>
              </w:rPr>
              <w:t xml:space="preserve"> Směry dalšího vývoje</w:t>
            </w:r>
            <w:r w:rsidR="00D41ABA">
              <w:rPr>
                <w:noProof/>
                <w:webHidden/>
              </w:rPr>
              <w:tab/>
            </w:r>
            <w:r>
              <w:rPr>
                <w:noProof/>
                <w:webHidden/>
              </w:rPr>
              <w:fldChar w:fldCharType="begin"/>
            </w:r>
            <w:r w:rsidR="00D41ABA">
              <w:rPr>
                <w:noProof/>
                <w:webHidden/>
              </w:rPr>
              <w:instrText xml:space="preserve"> PAGEREF _Toc447869333 \h </w:instrText>
            </w:r>
            <w:r>
              <w:rPr>
                <w:noProof/>
                <w:webHidden/>
              </w:rPr>
            </w:r>
            <w:r>
              <w:rPr>
                <w:noProof/>
                <w:webHidden/>
              </w:rPr>
              <w:fldChar w:fldCharType="separate"/>
            </w:r>
            <w:r w:rsidR="00D41ABA">
              <w:rPr>
                <w:noProof/>
                <w:webHidden/>
              </w:rPr>
              <w:t>42</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34" w:history="1">
            <w:r w:rsidR="00D41ABA" w:rsidRPr="009E1D11">
              <w:rPr>
                <w:rStyle w:val="Hypertextovodkaz"/>
                <w:noProof/>
                <w:u w:color="000000" w:themeColor="text1"/>
              </w:rPr>
              <w:t>3.2.1.</w:t>
            </w:r>
            <w:r w:rsidR="00D41ABA" w:rsidRPr="009E1D11">
              <w:rPr>
                <w:rStyle w:val="Hypertextovodkaz"/>
                <w:noProof/>
              </w:rPr>
              <w:t xml:space="preserve"> Systémová integrace</w:t>
            </w:r>
            <w:r w:rsidR="00D41ABA">
              <w:rPr>
                <w:noProof/>
                <w:webHidden/>
              </w:rPr>
              <w:tab/>
            </w:r>
            <w:r>
              <w:rPr>
                <w:noProof/>
                <w:webHidden/>
              </w:rPr>
              <w:fldChar w:fldCharType="begin"/>
            </w:r>
            <w:r w:rsidR="00D41ABA">
              <w:rPr>
                <w:noProof/>
                <w:webHidden/>
              </w:rPr>
              <w:instrText xml:space="preserve"> PAGEREF _Toc447869334 \h </w:instrText>
            </w:r>
            <w:r>
              <w:rPr>
                <w:noProof/>
                <w:webHidden/>
              </w:rPr>
            </w:r>
            <w:r>
              <w:rPr>
                <w:noProof/>
                <w:webHidden/>
              </w:rPr>
              <w:fldChar w:fldCharType="separate"/>
            </w:r>
            <w:r w:rsidR="00D41ABA">
              <w:rPr>
                <w:noProof/>
                <w:webHidden/>
              </w:rPr>
              <w:t>42</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35" w:history="1">
            <w:r w:rsidR="00D41ABA" w:rsidRPr="009E1D11">
              <w:rPr>
                <w:rStyle w:val="Hypertextovodkaz"/>
                <w:noProof/>
                <w:u w:color="000000" w:themeColor="text1"/>
              </w:rPr>
              <w:t>3.2.2.</w:t>
            </w:r>
            <w:r w:rsidR="00D41ABA" w:rsidRPr="009E1D11">
              <w:rPr>
                <w:rStyle w:val="Hypertextovodkaz"/>
                <w:noProof/>
              </w:rPr>
              <w:t xml:space="preserve"> Analýza velkých dat (Big Data)</w:t>
            </w:r>
            <w:r w:rsidR="00D41ABA">
              <w:rPr>
                <w:noProof/>
                <w:webHidden/>
              </w:rPr>
              <w:tab/>
            </w:r>
            <w:r>
              <w:rPr>
                <w:noProof/>
                <w:webHidden/>
              </w:rPr>
              <w:fldChar w:fldCharType="begin"/>
            </w:r>
            <w:r w:rsidR="00D41ABA">
              <w:rPr>
                <w:noProof/>
                <w:webHidden/>
              </w:rPr>
              <w:instrText xml:space="preserve"> PAGEREF _Toc447869335 \h </w:instrText>
            </w:r>
            <w:r>
              <w:rPr>
                <w:noProof/>
                <w:webHidden/>
              </w:rPr>
            </w:r>
            <w:r>
              <w:rPr>
                <w:noProof/>
                <w:webHidden/>
              </w:rPr>
              <w:fldChar w:fldCharType="separate"/>
            </w:r>
            <w:r w:rsidR="00D41ABA">
              <w:rPr>
                <w:noProof/>
                <w:webHidden/>
              </w:rPr>
              <w:t>44</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36" w:history="1">
            <w:r w:rsidR="00D41ABA" w:rsidRPr="009E1D11">
              <w:rPr>
                <w:rStyle w:val="Hypertextovodkaz"/>
                <w:noProof/>
                <w:u w:color="000000" w:themeColor="text1"/>
              </w:rPr>
              <w:t>3.2.3.</w:t>
            </w:r>
            <w:r w:rsidR="00D41ABA" w:rsidRPr="009E1D11">
              <w:rPr>
                <w:rStyle w:val="Hypertextovodkaz"/>
                <w:noProof/>
              </w:rPr>
              <w:t xml:space="preserve"> Autonomní roboty</w:t>
            </w:r>
            <w:r w:rsidR="00D41ABA">
              <w:rPr>
                <w:noProof/>
                <w:webHidden/>
              </w:rPr>
              <w:tab/>
            </w:r>
            <w:r>
              <w:rPr>
                <w:noProof/>
                <w:webHidden/>
              </w:rPr>
              <w:fldChar w:fldCharType="begin"/>
            </w:r>
            <w:r w:rsidR="00D41ABA">
              <w:rPr>
                <w:noProof/>
                <w:webHidden/>
              </w:rPr>
              <w:instrText xml:space="preserve"> PAGEREF _Toc447869336 \h </w:instrText>
            </w:r>
            <w:r>
              <w:rPr>
                <w:noProof/>
                <w:webHidden/>
              </w:rPr>
            </w:r>
            <w:r>
              <w:rPr>
                <w:noProof/>
                <w:webHidden/>
              </w:rPr>
              <w:fldChar w:fldCharType="separate"/>
            </w:r>
            <w:r w:rsidR="00D41ABA">
              <w:rPr>
                <w:noProof/>
                <w:webHidden/>
              </w:rPr>
              <w:t>45</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37" w:history="1">
            <w:r w:rsidR="00D41ABA" w:rsidRPr="009E1D11">
              <w:rPr>
                <w:rStyle w:val="Hypertextovodkaz"/>
                <w:noProof/>
                <w:u w:color="000000" w:themeColor="text1"/>
              </w:rPr>
              <w:t>3.2.4.</w:t>
            </w:r>
            <w:r w:rsidR="00D41ABA" w:rsidRPr="009E1D11">
              <w:rPr>
                <w:rStyle w:val="Hypertextovodkaz"/>
                <w:noProof/>
              </w:rPr>
              <w:t xml:space="preserve"> Komunikační infrastruktura</w:t>
            </w:r>
            <w:r w:rsidR="00D41ABA">
              <w:rPr>
                <w:noProof/>
                <w:webHidden/>
              </w:rPr>
              <w:tab/>
            </w:r>
            <w:r>
              <w:rPr>
                <w:noProof/>
                <w:webHidden/>
              </w:rPr>
              <w:fldChar w:fldCharType="begin"/>
            </w:r>
            <w:r w:rsidR="00D41ABA">
              <w:rPr>
                <w:noProof/>
                <w:webHidden/>
              </w:rPr>
              <w:instrText xml:space="preserve"> PAGEREF _Toc447869337 \h </w:instrText>
            </w:r>
            <w:r>
              <w:rPr>
                <w:noProof/>
                <w:webHidden/>
              </w:rPr>
            </w:r>
            <w:r>
              <w:rPr>
                <w:noProof/>
                <w:webHidden/>
              </w:rPr>
              <w:fldChar w:fldCharType="separate"/>
            </w:r>
            <w:r w:rsidR="00D41ABA">
              <w:rPr>
                <w:noProof/>
                <w:webHidden/>
              </w:rPr>
              <w:t>45</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38" w:history="1">
            <w:r w:rsidR="00D41ABA" w:rsidRPr="009E1D11">
              <w:rPr>
                <w:rStyle w:val="Hypertextovodkaz"/>
                <w:noProof/>
                <w:u w:color="000000" w:themeColor="text1"/>
              </w:rPr>
              <w:t>3.2.5.</w:t>
            </w:r>
            <w:r w:rsidR="00D41ABA" w:rsidRPr="009E1D11">
              <w:rPr>
                <w:rStyle w:val="Hypertextovodkaz"/>
                <w:noProof/>
              </w:rPr>
              <w:t xml:space="preserve"> Datová úložiště a</w:t>
            </w:r>
            <w:r w:rsidR="00EE7809">
              <w:rPr>
                <w:rStyle w:val="Hypertextovodkaz"/>
                <w:noProof/>
              </w:rPr>
              <w:t> </w:t>
            </w:r>
            <w:r w:rsidR="00D41ABA" w:rsidRPr="009E1D11">
              <w:rPr>
                <w:rStyle w:val="Hypertextovodkaz"/>
                <w:noProof/>
              </w:rPr>
              <w:t>cloudové výpočty</w:t>
            </w:r>
            <w:r w:rsidR="00D41ABA">
              <w:rPr>
                <w:noProof/>
                <w:webHidden/>
              </w:rPr>
              <w:tab/>
            </w:r>
            <w:r>
              <w:rPr>
                <w:noProof/>
                <w:webHidden/>
              </w:rPr>
              <w:fldChar w:fldCharType="begin"/>
            </w:r>
            <w:r w:rsidR="00D41ABA">
              <w:rPr>
                <w:noProof/>
                <w:webHidden/>
              </w:rPr>
              <w:instrText xml:space="preserve"> PAGEREF _Toc447869338 \h </w:instrText>
            </w:r>
            <w:r>
              <w:rPr>
                <w:noProof/>
                <w:webHidden/>
              </w:rPr>
            </w:r>
            <w:r>
              <w:rPr>
                <w:noProof/>
                <w:webHidden/>
              </w:rPr>
              <w:fldChar w:fldCharType="separate"/>
            </w:r>
            <w:r w:rsidR="00D41ABA">
              <w:rPr>
                <w:noProof/>
                <w:webHidden/>
              </w:rPr>
              <w:t>46</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39" w:history="1">
            <w:r w:rsidR="00D41ABA" w:rsidRPr="009E1D11">
              <w:rPr>
                <w:rStyle w:val="Hypertextovodkaz"/>
                <w:noProof/>
                <w:u w:color="000000" w:themeColor="text1"/>
              </w:rPr>
              <w:t>3.2.6.</w:t>
            </w:r>
            <w:r w:rsidR="00D41ABA" w:rsidRPr="009E1D11">
              <w:rPr>
                <w:rStyle w:val="Hypertextovodkaz"/>
                <w:noProof/>
              </w:rPr>
              <w:t xml:space="preserve"> Aditivní výroba</w:t>
            </w:r>
            <w:r w:rsidR="00D41ABA">
              <w:rPr>
                <w:noProof/>
                <w:webHidden/>
              </w:rPr>
              <w:tab/>
            </w:r>
            <w:r>
              <w:rPr>
                <w:noProof/>
                <w:webHidden/>
              </w:rPr>
              <w:fldChar w:fldCharType="begin"/>
            </w:r>
            <w:r w:rsidR="00D41ABA">
              <w:rPr>
                <w:noProof/>
                <w:webHidden/>
              </w:rPr>
              <w:instrText xml:space="preserve"> PAGEREF _Toc447869339 \h </w:instrText>
            </w:r>
            <w:r>
              <w:rPr>
                <w:noProof/>
                <w:webHidden/>
              </w:rPr>
            </w:r>
            <w:r>
              <w:rPr>
                <w:noProof/>
                <w:webHidden/>
              </w:rPr>
              <w:fldChar w:fldCharType="separate"/>
            </w:r>
            <w:r w:rsidR="00D41ABA">
              <w:rPr>
                <w:noProof/>
                <w:webHidden/>
              </w:rPr>
              <w:t>46</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40" w:history="1">
            <w:r w:rsidR="00D41ABA" w:rsidRPr="009E1D11">
              <w:rPr>
                <w:rStyle w:val="Hypertextovodkaz"/>
                <w:noProof/>
                <w:u w:color="000000" w:themeColor="text1"/>
              </w:rPr>
              <w:t>3.2.7.</w:t>
            </w:r>
            <w:r w:rsidR="00D41ABA" w:rsidRPr="009E1D11">
              <w:rPr>
                <w:rStyle w:val="Hypertextovodkaz"/>
                <w:noProof/>
              </w:rPr>
              <w:t xml:space="preserve"> Rozšířená realita</w:t>
            </w:r>
            <w:r w:rsidR="00D41ABA">
              <w:rPr>
                <w:noProof/>
                <w:webHidden/>
              </w:rPr>
              <w:tab/>
            </w:r>
            <w:r>
              <w:rPr>
                <w:noProof/>
                <w:webHidden/>
              </w:rPr>
              <w:fldChar w:fldCharType="begin"/>
            </w:r>
            <w:r w:rsidR="00D41ABA">
              <w:rPr>
                <w:noProof/>
                <w:webHidden/>
              </w:rPr>
              <w:instrText xml:space="preserve"> PAGEREF _Toc447869340 \h </w:instrText>
            </w:r>
            <w:r>
              <w:rPr>
                <w:noProof/>
                <w:webHidden/>
              </w:rPr>
            </w:r>
            <w:r>
              <w:rPr>
                <w:noProof/>
                <w:webHidden/>
              </w:rPr>
              <w:fldChar w:fldCharType="separate"/>
            </w:r>
            <w:r w:rsidR="00D41ABA">
              <w:rPr>
                <w:noProof/>
                <w:webHidden/>
              </w:rPr>
              <w:t>47</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41" w:history="1">
            <w:r w:rsidR="00D41ABA" w:rsidRPr="009E1D11">
              <w:rPr>
                <w:rStyle w:val="Hypertextovodkaz"/>
                <w:noProof/>
                <w:u w:color="000000" w:themeColor="text1"/>
              </w:rPr>
              <w:t>3.2.8.</w:t>
            </w:r>
            <w:r w:rsidR="00D41ABA" w:rsidRPr="009E1D11">
              <w:rPr>
                <w:rStyle w:val="Hypertextovodkaz"/>
                <w:noProof/>
              </w:rPr>
              <w:t xml:space="preserve"> Senzory</w:t>
            </w:r>
            <w:r w:rsidR="00D41ABA">
              <w:rPr>
                <w:noProof/>
                <w:webHidden/>
              </w:rPr>
              <w:tab/>
            </w:r>
            <w:r>
              <w:rPr>
                <w:noProof/>
                <w:webHidden/>
              </w:rPr>
              <w:fldChar w:fldCharType="begin"/>
            </w:r>
            <w:r w:rsidR="00D41ABA">
              <w:rPr>
                <w:noProof/>
                <w:webHidden/>
              </w:rPr>
              <w:instrText xml:space="preserve"> PAGEREF _Toc447869341 \h </w:instrText>
            </w:r>
            <w:r>
              <w:rPr>
                <w:noProof/>
                <w:webHidden/>
              </w:rPr>
            </w:r>
            <w:r>
              <w:rPr>
                <w:noProof/>
                <w:webHidden/>
              </w:rPr>
              <w:fldChar w:fldCharType="separate"/>
            </w:r>
            <w:r w:rsidR="00D41ABA">
              <w:rPr>
                <w:noProof/>
                <w:webHidden/>
              </w:rPr>
              <w:t>47</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42" w:history="1">
            <w:r w:rsidR="00D41ABA" w:rsidRPr="009E1D11">
              <w:rPr>
                <w:rStyle w:val="Hypertextovodkaz"/>
                <w:noProof/>
                <w:u w:color="000000" w:themeColor="text1"/>
              </w:rPr>
              <w:t>3.2.9.</w:t>
            </w:r>
            <w:r w:rsidR="00D41ABA" w:rsidRPr="009E1D11">
              <w:rPr>
                <w:rStyle w:val="Hypertextovodkaz"/>
                <w:noProof/>
              </w:rPr>
              <w:t xml:space="preserve"> Kybernetika a</w:t>
            </w:r>
            <w:r w:rsidR="00EE7809">
              <w:rPr>
                <w:rStyle w:val="Hypertextovodkaz"/>
                <w:noProof/>
              </w:rPr>
              <w:t> </w:t>
            </w:r>
            <w:r w:rsidR="00D41ABA" w:rsidRPr="009E1D11">
              <w:rPr>
                <w:rStyle w:val="Hypertextovodkaz"/>
                <w:noProof/>
              </w:rPr>
              <w:t>umělá inteligence</w:t>
            </w:r>
            <w:r w:rsidR="00D41ABA">
              <w:rPr>
                <w:noProof/>
                <w:webHidden/>
              </w:rPr>
              <w:tab/>
            </w:r>
            <w:r>
              <w:rPr>
                <w:noProof/>
                <w:webHidden/>
              </w:rPr>
              <w:fldChar w:fldCharType="begin"/>
            </w:r>
            <w:r w:rsidR="00D41ABA">
              <w:rPr>
                <w:noProof/>
                <w:webHidden/>
              </w:rPr>
              <w:instrText xml:space="preserve"> PAGEREF _Toc447869342 \h </w:instrText>
            </w:r>
            <w:r>
              <w:rPr>
                <w:noProof/>
                <w:webHidden/>
              </w:rPr>
            </w:r>
            <w:r>
              <w:rPr>
                <w:noProof/>
                <w:webHidden/>
              </w:rPr>
              <w:fldChar w:fldCharType="separate"/>
            </w:r>
            <w:r w:rsidR="00D41ABA">
              <w:rPr>
                <w:noProof/>
                <w:webHidden/>
              </w:rPr>
              <w:t>48</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43" w:history="1">
            <w:r w:rsidR="00D41ABA" w:rsidRPr="009E1D11">
              <w:rPr>
                <w:rStyle w:val="Hypertextovodkaz"/>
                <w:noProof/>
                <w:u w:color="000000" w:themeColor="text1"/>
              </w:rPr>
              <w:t>3.2.10.</w:t>
            </w:r>
            <w:r w:rsidR="00D41ABA" w:rsidRPr="009E1D11">
              <w:rPr>
                <w:rStyle w:val="Hypertextovodkaz"/>
                <w:noProof/>
              </w:rPr>
              <w:t xml:space="preserve"> Nové technologie</w:t>
            </w:r>
            <w:r w:rsidR="00D41ABA">
              <w:rPr>
                <w:noProof/>
                <w:webHidden/>
              </w:rPr>
              <w:tab/>
            </w:r>
            <w:r>
              <w:rPr>
                <w:noProof/>
                <w:webHidden/>
              </w:rPr>
              <w:fldChar w:fldCharType="begin"/>
            </w:r>
            <w:r w:rsidR="00D41ABA">
              <w:rPr>
                <w:noProof/>
                <w:webHidden/>
              </w:rPr>
              <w:instrText xml:space="preserve"> PAGEREF _Toc447869343 \h </w:instrText>
            </w:r>
            <w:r>
              <w:rPr>
                <w:noProof/>
                <w:webHidden/>
              </w:rPr>
            </w:r>
            <w:r>
              <w:rPr>
                <w:noProof/>
                <w:webHidden/>
              </w:rPr>
              <w:fldChar w:fldCharType="separate"/>
            </w:r>
            <w:r w:rsidR="00D41ABA">
              <w:rPr>
                <w:noProof/>
                <w:webHidden/>
              </w:rPr>
              <w:t>48</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44" w:history="1">
            <w:r w:rsidR="00D41ABA" w:rsidRPr="009E1D11">
              <w:rPr>
                <w:rStyle w:val="Hypertextovodkaz"/>
                <w:noProof/>
                <w:u w:color="000000" w:themeColor="text1"/>
              </w:rPr>
              <w:t>3.3.</w:t>
            </w:r>
            <w:r w:rsidR="00D41ABA" w:rsidRPr="009E1D11">
              <w:rPr>
                <w:rStyle w:val="Hypertextovodkaz"/>
                <w:noProof/>
              </w:rPr>
              <w:t xml:space="preserve"> SWOT analýza</w:t>
            </w:r>
            <w:r w:rsidR="00D41ABA">
              <w:rPr>
                <w:noProof/>
                <w:webHidden/>
              </w:rPr>
              <w:tab/>
            </w:r>
            <w:r>
              <w:rPr>
                <w:noProof/>
                <w:webHidden/>
              </w:rPr>
              <w:fldChar w:fldCharType="begin"/>
            </w:r>
            <w:r w:rsidR="00D41ABA">
              <w:rPr>
                <w:noProof/>
                <w:webHidden/>
              </w:rPr>
              <w:instrText xml:space="preserve"> PAGEREF _Toc447869344 \h </w:instrText>
            </w:r>
            <w:r>
              <w:rPr>
                <w:noProof/>
                <w:webHidden/>
              </w:rPr>
            </w:r>
            <w:r>
              <w:rPr>
                <w:noProof/>
                <w:webHidden/>
              </w:rPr>
              <w:fldChar w:fldCharType="separate"/>
            </w:r>
            <w:r w:rsidR="00D41ABA">
              <w:rPr>
                <w:noProof/>
                <w:webHidden/>
              </w:rPr>
              <w:t>49</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45" w:history="1">
            <w:r w:rsidR="00D41ABA" w:rsidRPr="009E1D11">
              <w:rPr>
                <w:rStyle w:val="Hypertextovodkaz"/>
                <w:noProof/>
                <w:u w:color="000000" w:themeColor="text1"/>
              </w:rPr>
              <w:t>3.4.</w:t>
            </w:r>
            <w:r w:rsidR="00D41ABA" w:rsidRPr="009E1D11">
              <w:rPr>
                <w:rStyle w:val="Hypertextovodkaz"/>
                <w:noProof/>
              </w:rPr>
              <w:t xml:space="preserve"> Aktuální výzvy a</w:t>
            </w:r>
            <w:r w:rsidR="00EE7809">
              <w:rPr>
                <w:rStyle w:val="Hypertextovodkaz"/>
                <w:noProof/>
              </w:rPr>
              <w:t> </w:t>
            </w:r>
            <w:r w:rsidR="00D41ABA" w:rsidRPr="009E1D11">
              <w:rPr>
                <w:rStyle w:val="Hypertextovodkaz"/>
                <w:noProof/>
              </w:rPr>
              <w:t>jejich možná řešení</w:t>
            </w:r>
            <w:r w:rsidR="00D41ABA">
              <w:rPr>
                <w:noProof/>
                <w:webHidden/>
              </w:rPr>
              <w:tab/>
            </w:r>
            <w:r>
              <w:rPr>
                <w:noProof/>
                <w:webHidden/>
              </w:rPr>
              <w:fldChar w:fldCharType="begin"/>
            </w:r>
            <w:r w:rsidR="00D41ABA">
              <w:rPr>
                <w:noProof/>
                <w:webHidden/>
              </w:rPr>
              <w:instrText xml:space="preserve"> PAGEREF _Toc447869345 \h </w:instrText>
            </w:r>
            <w:r>
              <w:rPr>
                <w:noProof/>
                <w:webHidden/>
              </w:rPr>
            </w:r>
            <w:r>
              <w:rPr>
                <w:noProof/>
                <w:webHidden/>
              </w:rPr>
              <w:fldChar w:fldCharType="separate"/>
            </w:r>
            <w:r w:rsidR="00D41ABA">
              <w:rPr>
                <w:noProof/>
                <w:webHidden/>
              </w:rPr>
              <w:t>51</w:t>
            </w:r>
            <w:r>
              <w:rPr>
                <w:noProof/>
                <w:webHidden/>
              </w:rPr>
              <w:fldChar w:fldCharType="end"/>
            </w:r>
          </w:hyperlink>
        </w:p>
        <w:p w:rsidR="00D41ABA" w:rsidRDefault="00F66B80">
          <w:pPr>
            <w:pStyle w:val="Obsah1"/>
            <w:tabs>
              <w:tab w:val="right" w:leader="dot" w:pos="9062"/>
            </w:tabs>
            <w:rPr>
              <w:rFonts w:asciiTheme="minorHAnsi" w:eastAsiaTheme="minorEastAsia" w:hAnsiTheme="minorHAnsi" w:cstheme="minorBidi"/>
              <w:noProof/>
              <w:lang w:eastAsia="cs-CZ"/>
            </w:rPr>
          </w:pPr>
          <w:hyperlink w:anchor="_Toc447869346" w:history="1">
            <w:r w:rsidR="00D41ABA" w:rsidRPr="009E1D11">
              <w:rPr>
                <w:rStyle w:val="Hypertextovodkaz"/>
                <w:rFonts w:eastAsia="Times New Roman"/>
                <w:noProof/>
                <w:u w:color="000000" w:themeColor="text1"/>
              </w:rPr>
              <w:t>4.</w:t>
            </w:r>
            <w:r w:rsidR="00D41ABA" w:rsidRPr="009E1D11">
              <w:rPr>
                <w:rStyle w:val="Hypertextovodkaz"/>
                <w:noProof/>
              </w:rPr>
              <w:t xml:space="preserve"> Nové požadavky na aplikovaný výzkum v</w:t>
            </w:r>
            <w:r w:rsidR="00EE7809">
              <w:rPr>
                <w:rStyle w:val="Hypertextovodkaz"/>
                <w:noProof/>
              </w:rPr>
              <w:t> </w:t>
            </w:r>
            <w:r w:rsidR="00D41ABA" w:rsidRPr="009E1D11">
              <w:rPr>
                <w:rStyle w:val="Hypertextovodkaz"/>
                <w:noProof/>
              </w:rPr>
              <w:t>ČR</w:t>
            </w:r>
            <w:r w:rsidR="00D41ABA">
              <w:rPr>
                <w:noProof/>
                <w:webHidden/>
              </w:rPr>
              <w:tab/>
            </w:r>
            <w:r>
              <w:rPr>
                <w:noProof/>
                <w:webHidden/>
              </w:rPr>
              <w:fldChar w:fldCharType="begin"/>
            </w:r>
            <w:r w:rsidR="00D41ABA">
              <w:rPr>
                <w:noProof/>
                <w:webHidden/>
              </w:rPr>
              <w:instrText xml:space="preserve"> PAGEREF _Toc447869346 \h </w:instrText>
            </w:r>
            <w:r>
              <w:rPr>
                <w:noProof/>
                <w:webHidden/>
              </w:rPr>
            </w:r>
            <w:r>
              <w:rPr>
                <w:noProof/>
                <w:webHidden/>
              </w:rPr>
              <w:fldChar w:fldCharType="separate"/>
            </w:r>
            <w:r w:rsidR="00D41ABA">
              <w:rPr>
                <w:noProof/>
                <w:webHidden/>
              </w:rPr>
              <w:t>55</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47" w:history="1">
            <w:r w:rsidR="00D41ABA" w:rsidRPr="009E1D11">
              <w:rPr>
                <w:rStyle w:val="Hypertextovodkaz"/>
                <w:rFonts w:eastAsia="Times New Roman"/>
                <w:noProof/>
                <w:u w:color="000000" w:themeColor="text1"/>
              </w:rPr>
              <w:t>4.1.</w:t>
            </w:r>
            <w:r w:rsidR="00D41ABA" w:rsidRPr="009E1D11">
              <w:rPr>
                <w:rStyle w:val="Hypertextovodkaz"/>
                <w:noProof/>
              </w:rPr>
              <w:t xml:space="preserve"> Současný stav</w:t>
            </w:r>
            <w:r w:rsidR="00D41ABA">
              <w:rPr>
                <w:noProof/>
                <w:webHidden/>
              </w:rPr>
              <w:tab/>
            </w:r>
            <w:r>
              <w:rPr>
                <w:noProof/>
                <w:webHidden/>
              </w:rPr>
              <w:fldChar w:fldCharType="begin"/>
            </w:r>
            <w:r w:rsidR="00D41ABA">
              <w:rPr>
                <w:noProof/>
                <w:webHidden/>
              </w:rPr>
              <w:instrText xml:space="preserve"> PAGEREF _Toc447869347 \h </w:instrText>
            </w:r>
            <w:r>
              <w:rPr>
                <w:noProof/>
                <w:webHidden/>
              </w:rPr>
            </w:r>
            <w:r>
              <w:rPr>
                <w:noProof/>
                <w:webHidden/>
              </w:rPr>
              <w:fldChar w:fldCharType="separate"/>
            </w:r>
            <w:r w:rsidR="00D41ABA">
              <w:rPr>
                <w:noProof/>
                <w:webHidden/>
              </w:rPr>
              <w:t>55</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48" w:history="1">
            <w:r w:rsidR="00D41ABA" w:rsidRPr="009E1D11">
              <w:rPr>
                <w:rStyle w:val="Hypertextovodkaz"/>
                <w:rFonts w:eastAsia="Times New Roman"/>
                <w:noProof/>
                <w:u w:color="000000" w:themeColor="text1"/>
              </w:rPr>
              <w:t>4.2.</w:t>
            </w:r>
            <w:r w:rsidR="00D41ABA" w:rsidRPr="009E1D11">
              <w:rPr>
                <w:rStyle w:val="Hypertextovodkaz"/>
                <w:noProof/>
              </w:rPr>
              <w:t xml:space="preserve"> Smě</w:t>
            </w:r>
            <w:r w:rsidR="00D41ABA" w:rsidRPr="009E1D11">
              <w:rPr>
                <w:rStyle w:val="Hypertextovodkaz"/>
                <w:noProof/>
                <w:lang w:val="it-IT"/>
              </w:rPr>
              <w:t>ry dal</w:t>
            </w:r>
            <w:r w:rsidR="00D41ABA" w:rsidRPr="009E1D11">
              <w:rPr>
                <w:rStyle w:val="Hypertextovodkaz"/>
                <w:noProof/>
              </w:rPr>
              <w:t>šího vývoje</w:t>
            </w:r>
            <w:r w:rsidR="00D41ABA">
              <w:rPr>
                <w:noProof/>
                <w:webHidden/>
              </w:rPr>
              <w:tab/>
            </w:r>
            <w:r>
              <w:rPr>
                <w:noProof/>
                <w:webHidden/>
              </w:rPr>
              <w:fldChar w:fldCharType="begin"/>
            </w:r>
            <w:r w:rsidR="00D41ABA">
              <w:rPr>
                <w:noProof/>
                <w:webHidden/>
              </w:rPr>
              <w:instrText xml:space="preserve"> PAGEREF _Toc447869348 \h </w:instrText>
            </w:r>
            <w:r>
              <w:rPr>
                <w:noProof/>
                <w:webHidden/>
              </w:rPr>
            </w:r>
            <w:r>
              <w:rPr>
                <w:noProof/>
                <w:webHidden/>
              </w:rPr>
              <w:fldChar w:fldCharType="separate"/>
            </w:r>
            <w:r w:rsidR="00D41ABA">
              <w:rPr>
                <w:noProof/>
                <w:webHidden/>
              </w:rPr>
              <w:t>56</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49" w:history="1">
            <w:r w:rsidR="00D41ABA" w:rsidRPr="009E1D11">
              <w:rPr>
                <w:rStyle w:val="Hypertextovodkaz"/>
                <w:rFonts w:eastAsia="Times New Roman"/>
                <w:noProof/>
                <w:u w:color="000000" w:themeColor="text1"/>
              </w:rPr>
              <w:t>4.3.</w:t>
            </w:r>
            <w:r w:rsidR="00D41ABA" w:rsidRPr="009E1D11">
              <w:rPr>
                <w:rStyle w:val="Hypertextovodkaz"/>
                <w:noProof/>
                <w:lang w:val="de-DE"/>
              </w:rPr>
              <w:t xml:space="preserve"> Klíčová témata</w:t>
            </w:r>
            <w:r w:rsidR="00D41ABA">
              <w:rPr>
                <w:noProof/>
                <w:webHidden/>
              </w:rPr>
              <w:tab/>
            </w:r>
            <w:r>
              <w:rPr>
                <w:noProof/>
                <w:webHidden/>
              </w:rPr>
              <w:fldChar w:fldCharType="begin"/>
            </w:r>
            <w:r w:rsidR="00D41ABA">
              <w:rPr>
                <w:noProof/>
                <w:webHidden/>
              </w:rPr>
              <w:instrText xml:space="preserve"> PAGEREF _Toc447869349 \h </w:instrText>
            </w:r>
            <w:r>
              <w:rPr>
                <w:noProof/>
                <w:webHidden/>
              </w:rPr>
            </w:r>
            <w:r>
              <w:rPr>
                <w:noProof/>
                <w:webHidden/>
              </w:rPr>
              <w:fldChar w:fldCharType="separate"/>
            </w:r>
            <w:r w:rsidR="00D41ABA">
              <w:rPr>
                <w:noProof/>
                <w:webHidden/>
              </w:rPr>
              <w:t>58</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50" w:history="1">
            <w:r w:rsidR="00D41ABA" w:rsidRPr="009E1D11">
              <w:rPr>
                <w:rStyle w:val="Hypertextovodkaz"/>
                <w:rFonts w:eastAsia="Times New Roman"/>
                <w:noProof/>
                <w:u w:color="000000" w:themeColor="text1"/>
              </w:rPr>
              <w:t>4.3.1.</w:t>
            </w:r>
            <w:r w:rsidR="00D41ABA" w:rsidRPr="009E1D11">
              <w:rPr>
                <w:rStyle w:val="Hypertextovodkaz"/>
                <w:noProof/>
              </w:rPr>
              <w:t xml:space="preserve"> Výzkumná orientace podpory aplikovaného výzkumu</w:t>
            </w:r>
            <w:r w:rsidR="00D41ABA">
              <w:rPr>
                <w:noProof/>
                <w:webHidden/>
              </w:rPr>
              <w:tab/>
            </w:r>
            <w:r>
              <w:rPr>
                <w:noProof/>
                <w:webHidden/>
              </w:rPr>
              <w:fldChar w:fldCharType="begin"/>
            </w:r>
            <w:r w:rsidR="00D41ABA">
              <w:rPr>
                <w:noProof/>
                <w:webHidden/>
              </w:rPr>
              <w:instrText xml:space="preserve"> PAGEREF _Toc447869350 \h </w:instrText>
            </w:r>
            <w:r>
              <w:rPr>
                <w:noProof/>
                <w:webHidden/>
              </w:rPr>
            </w:r>
            <w:r>
              <w:rPr>
                <w:noProof/>
                <w:webHidden/>
              </w:rPr>
              <w:fldChar w:fldCharType="separate"/>
            </w:r>
            <w:r w:rsidR="00D41ABA">
              <w:rPr>
                <w:noProof/>
                <w:webHidden/>
              </w:rPr>
              <w:t>58</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51" w:history="1">
            <w:r w:rsidR="00D41ABA" w:rsidRPr="009E1D11">
              <w:rPr>
                <w:rStyle w:val="Hypertextovodkaz"/>
                <w:rFonts w:eastAsia="Times New Roman"/>
                <w:noProof/>
                <w:u w:color="000000" w:themeColor="text1"/>
              </w:rPr>
              <w:t>4.3.2.</w:t>
            </w:r>
            <w:r w:rsidR="00D41ABA" w:rsidRPr="009E1D11">
              <w:rPr>
                <w:rStyle w:val="Hypertextovodkaz"/>
                <w:noProof/>
              </w:rPr>
              <w:t xml:space="preserve"> Klíčová role kybernetiky a</w:t>
            </w:r>
            <w:r w:rsidR="00EE7809">
              <w:rPr>
                <w:rStyle w:val="Hypertextovodkaz"/>
                <w:noProof/>
              </w:rPr>
              <w:t> </w:t>
            </w:r>
            <w:r w:rsidR="00D41ABA" w:rsidRPr="009E1D11">
              <w:rPr>
                <w:rStyle w:val="Hypertextovodkaz"/>
                <w:noProof/>
              </w:rPr>
              <w:t>uměl</w:t>
            </w:r>
            <w:r w:rsidR="00D41ABA" w:rsidRPr="009E1D11">
              <w:rPr>
                <w:rStyle w:val="Hypertextovodkaz"/>
                <w:noProof/>
                <w:lang w:val="fr-FR"/>
              </w:rPr>
              <w:t>é inteligence</w:t>
            </w:r>
            <w:r w:rsidR="00D41ABA">
              <w:rPr>
                <w:noProof/>
                <w:webHidden/>
              </w:rPr>
              <w:tab/>
            </w:r>
            <w:r>
              <w:rPr>
                <w:noProof/>
                <w:webHidden/>
              </w:rPr>
              <w:fldChar w:fldCharType="begin"/>
            </w:r>
            <w:r w:rsidR="00D41ABA">
              <w:rPr>
                <w:noProof/>
                <w:webHidden/>
              </w:rPr>
              <w:instrText xml:space="preserve"> PAGEREF _Toc447869351 \h </w:instrText>
            </w:r>
            <w:r>
              <w:rPr>
                <w:noProof/>
                <w:webHidden/>
              </w:rPr>
            </w:r>
            <w:r>
              <w:rPr>
                <w:noProof/>
                <w:webHidden/>
              </w:rPr>
              <w:fldChar w:fldCharType="separate"/>
            </w:r>
            <w:r w:rsidR="00D41ABA">
              <w:rPr>
                <w:noProof/>
                <w:webHidden/>
              </w:rPr>
              <w:t>61</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52" w:history="1">
            <w:r w:rsidR="00D41ABA" w:rsidRPr="009E1D11">
              <w:rPr>
                <w:rStyle w:val="Hypertextovodkaz"/>
                <w:rFonts w:eastAsia="Times New Roman"/>
                <w:noProof/>
                <w:u w:color="000000" w:themeColor="text1"/>
              </w:rPr>
              <w:t>4.3.3.</w:t>
            </w:r>
            <w:r w:rsidR="00D41ABA" w:rsidRPr="009E1D11">
              <w:rPr>
                <w:rStyle w:val="Hypertextovodkaz"/>
                <w:noProof/>
              </w:rPr>
              <w:t xml:space="preserve"> Typy projektů vhodných pro podporu</w:t>
            </w:r>
            <w:r w:rsidR="00D41ABA">
              <w:rPr>
                <w:noProof/>
                <w:webHidden/>
              </w:rPr>
              <w:tab/>
            </w:r>
            <w:r>
              <w:rPr>
                <w:noProof/>
                <w:webHidden/>
              </w:rPr>
              <w:fldChar w:fldCharType="begin"/>
            </w:r>
            <w:r w:rsidR="00D41ABA">
              <w:rPr>
                <w:noProof/>
                <w:webHidden/>
              </w:rPr>
              <w:instrText xml:space="preserve"> PAGEREF _Toc447869352 \h </w:instrText>
            </w:r>
            <w:r>
              <w:rPr>
                <w:noProof/>
                <w:webHidden/>
              </w:rPr>
            </w:r>
            <w:r>
              <w:rPr>
                <w:noProof/>
                <w:webHidden/>
              </w:rPr>
              <w:fldChar w:fldCharType="separate"/>
            </w:r>
            <w:r w:rsidR="00D41ABA">
              <w:rPr>
                <w:noProof/>
                <w:webHidden/>
              </w:rPr>
              <w:t>63</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53" w:history="1">
            <w:r w:rsidR="00D41ABA" w:rsidRPr="009E1D11">
              <w:rPr>
                <w:rStyle w:val="Hypertextovodkaz"/>
                <w:rFonts w:eastAsia="Times New Roman"/>
                <w:noProof/>
                <w:u w:color="000000" w:themeColor="text1"/>
              </w:rPr>
              <w:t>4.3.4.</w:t>
            </w:r>
            <w:r w:rsidR="00D41ABA" w:rsidRPr="009E1D11">
              <w:rPr>
                <w:rStyle w:val="Hypertextovodkaz"/>
                <w:noProof/>
              </w:rPr>
              <w:t xml:space="preserve"> Formy podpory aplikovaného výzkumu</w:t>
            </w:r>
            <w:r w:rsidR="00D41ABA">
              <w:rPr>
                <w:noProof/>
                <w:webHidden/>
              </w:rPr>
              <w:tab/>
            </w:r>
            <w:r>
              <w:rPr>
                <w:noProof/>
                <w:webHidden/>
              </w:rPr>
              <w:fldChar w:fldCharType="begin"/>
            </w:r>
            <w:r w:rsidR="00D41ABA">
              <w:rPr>
                <w:noProof/>
                <w:webHidden/>
              </w:rPr>
              <w:instrText xml:space="preserve"> PAGEREF _Toc447869353 \h </w:instrText>
            </w:r>
            <w:r>
              <w:rPr>
                <w:noProof/>
                <w:webHidden/>
              </w:rPr>
            </w:r>
            <w:r>
              <w:rPr>
                <w:noProof/>
                <w:webHidden/>
              </w:rPr>
              <w:fldChar w:fldCharType="separate"/>
            </w:r>
            <w:r w:rsidR="00D41ABA">
              <w:rPr>
                <w:noProof/>
                <w:webHidden/>
              </w:rPr>
              <w:t>64</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54" w:history="1">
            <w:r w:rsidR="00D41ABA" w:rsidRPr="009E1D11">
              <w:rPr>
                <w:rStyle w:val="Hypertextovodkaz"/>
                <w:rFonts w:eastAsia="Times New Roman"/>
                <w:noProof/>
                <w:u w:color="000000" w:themeColor="text1"/>
              </w:rPr>
              <w:t>4.3.5.</w:t>
            </w:r>
            <w:r w:rsidR="00D41ABA" w:rsidRPr="009E1D11">
              <w:rPr>
                <w:rStyle w:val="Hypertextovodkaz"/>
                <w:noProof/>
              </w:rPr>
              <w:t xml:space="preserve"> Úlohy společenskovědního výzkumu</w:t>
            </w:r>
            <w:r w:rsidR="00D41ABA">
              <w:rPr>
                <w:noProof/>
                <w:webHidden/>
              </w:rPr>
              <w:tab/>
            </w:r>
            <w:r>
              <w:rPr>
                <w:noProof/>
                <w:webHidden/>
              </w:rPr>
              <w:fldChar w:fldCharType="begin"/>
            </w:r>
            <w:r w:rsidR="00D41ABA">
              <w:rPr>
                <w:noProof/>
                <w:webHidden/>
              </w:rPr>
              <w:instrText xml:space="preserve"> PAGEREF _Toc447869354 \h </w:instrText>
            </w:r>
            <w:r>
              <w:rPr>
                <w:noProof/>
                <w:webHidden/>
              </w:rPr>
            </w:r>
            <w:r>
              <w:rPr>
                <w:noProof/>
                <w:webHidden/>
              </w:rPr>
              <w:fldChar w:fldCharType="separate"/>
            </w:r>
            <w:r w:rsidR="00D41ABA">
              <w:rPr>
                <w:noProof/>
                <w:webHidden/>
              </w:rPr>
              <w:t>67</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55" w:history="1">
            <w:r w:rsidR="00D41ABA" w:rsidRPr="009E1D11">
              <w:rPr>
                <w:rStyle w:val="Hypertextovodkaz"/>
                <w:rFonts w:eastAsia="Times New Roman"/>
                <w:noProof/>
                <w:u w:color="000000" w:themeColor="text1"/>
              </w:rPr>
              <w:t>4.4.</w:t>
            </w:r>
            <w:r w:rsidR="00D41ABA" w:rsidRPr="009E1D11">
              <w:rPr>
                <w:rStyle w:val="Hypertextovodkaz"/>
                <w:noProof/>
              </w:rPr>
              <w:t xml:space="preserve"> S</w:t>
            </w:r>
            <w:r w:rsidR="00D41ABA" w:rsidRPr="009E1D11">
              <w:rPr>
                <w:rStyle w:val="Hypertextovodkaz"/>
                <w:noProof/>
                <w:lang w:val="en-US"/>
              </w:rPr>
              <w:t>WOT anal</w:t>
            </w:r>
            <w:r w:rsidR="00D41ABA" w:rsidRPr="009E1D11">
              <w:rPr>
                <w:rStyle w:val="Hypertextovodkaz"/>
                <w:noProof/>
              </w:rPr>
              <w:t>ýza</w:t>
            </w:r>
            <w:r w:rsidR="00D41ABA">
              <w:rPr>
                <w:noProof/>
                <w:webHidden/>
              </w:rPr>
              <w:tab/>
            </w:r>
            <w:r>
              <w:rPr>
                <w:noProof/>
                <w:webHidden/>
              </w:rPr>
              <w:fldChar w:fldCharType="begin"/>
            </w:r>
            <w:r w:rsidR="00D41ABA">
              <w:rPr>
                <w:noProof/>
                <w:webHidden/>
              </w:rPr>
              <w:instrText xml:space="preserve"> PAGEREF _Toc447869355 \h </w:instrText>
            </w:r>
            <w:r>
              <w:rPr>
                <w:noProof/>
                <w:webHidden/>
              </w:rPr>
            </w:r>
            <w:r>
              <w:rPr>
                <w:noProof/>
                <w:webHidden/>
              </w:rPr>
              <w:fldChar w:fldCharType="separate"/>
            </w:r>
            <w:r w:rsidR="00D41ABA">
              <w:rPr>
                <w:noProof/>
                <w:webHidden/>
              </w:rPr>
              <w:t>70</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56" w:history="1">
            <w:r w:rsidR="00D41ABA" w:rsidRPr="009E1D11">
              <w:rPr>
                <w:rStyle w:val="Hypertextovodkaz"/>
                <w:noProof/>
                <w:u w:color="000000" w:themeColor="text1"/>
              </w:rPr>
              <w:t>4.5.</w:t>
            </w:r>
            <w:r w:rsidR="00D41ABA" w:rsidRPr="009E1D11">
              <w:rPr>
                <w:rStyle w:val="Hypertextovodkaz"/>
                <w:noProof/>
              </w:rPr>
              <w:t xml:space="preserve"> Aktuální výzvy a</w:t>
            </w:r>
            <w:r w:rsidR="00EE7809">
              <w:rPr>
                <w:rStyle w:val="Hypertextovodkaz"/>
                <w:noProof/>
              </w:rPr>
              <w:t> </w:t>
            </w:r>
            <w:r w:rsidR="00D41ABA" w:rsidRPr="009E1D11">
              <w:rPr>
                <w:rStyle w:val="Hypertextovodkaz"/>
                <w:noProof/>
              </w:rPr>
              <w:t>jejich možná řešení</w:t>
            </w:r>
            <w:r w:rsidR="00D41ABA">
              <w:rPr>
                <w:noProof/>
                <w:webHidden/>
              </w:rPr>
              <w:tab/>
            </w:r>
            <w:r>
              <w:rPr>
                <w:noProof/>
                <w:webHidden/>
              </w:rPr>
              <w:fldChar w:fldCharType="begin"/>
            </w:r>
            <w:r w:rsidR="00D41ABA">
              <w:rPr>
                <w:noProof/>
                <w:webHidden/>
              </w:rPr>
              <w:instrText xml:space="preserve"> PAGEREF _Toc447869356 \h </w:instrText>
            </w:r>
            <w:r>
              <w:rPr>
                <w:noProof/>
                <w:webHidden/>
              </w:rPr>
            </w:r>
            <w:r>
              <w:rPr>
                <w:noProof/>
                <w:webHidden/>
              </w:rPr>
              <w:fldChar w:fldCharType="separate"/>
            </w:r>
            <w:r w:rsidR="00D41ABA">
              <w:rPr>
                <w:noProof/>
                <w:webHidden/>
              </w:rPr>
              <w:t>72</w:t>
            </w:r>
            <w:r>
              <w:rPr>
                <w:noProof/>
                <w:webHidden/>
              </w:rPr>
              <w:fldChar w:fldCharType="end"/>
            </w:r>
          </w:hyperlink>
        </w:p>
        <w:p w:rsidR="00D41ABA" w:rsidRDefault="00F66B80">
          <w:pPr>
            <w:pStyle w:val="Obsah1"/>
            <w:tabs>
              <w:tab w:val="right" w:leader="dot" w:pos="9062"/>
            </w:tabs>
            <w:rPr>
              <w:rFonts w:asciiTheme="minorHAnsi" w:eastAsiaTheme="minorEastAsia" w:hAnsiTheme="minorHAnsi" w:cstheme="minorBidi"/>
              <w:noProof/>
              <w:lang w:eastAsia="cs-CZ"/>
            </w:rPr>
          </w:pPr>
          <w:hyperlink w:anchor="_Toc447869357" w:history="1">
            <w:r w:rsidR="00D41ABA" w:rsidRPr="009E1D11">
              <w:rPr>
                <w:rStyle w:val="Hypertextovodkaz"/>
                <w:noProof/>
                <w:u w:color="000000" w:themeColor="text1"/>
              </w:rPr>
              <w:t>5.</w:t>
            </w:r>
            <w:r w:rsidR="00D41ABA" w:rsidRPr="009E1D11">
              <w:rPr>
                <w:rStyle w:val="Hypertextovodkaz"/>
                <w:noProof/>
              </w:rPr>
              <w:t xml:space="preserve"> Bezpečnost systémů</w:t>
            </w:r>
            <w:r w:rsidR="00D41ABA">
              <w:rPr>
                <w:noProof/>
                <w:webHidden/>
              </w:rPr>
              <w:tab/>
            </w:r>
            <w:r>
              <w:rPr>
                <w:noProof/>
                <w:webHidden/>
              </w:rPr>
              <w:fldChar w:fldCharType="begin"/>
            </w:r>
            <w:r w:rsidR="00D41ABA">
              <w:rPr>
                <w:noProof/>
                <w:webHidden/>
              </w:rPr>
              <w:instrText xml:space="preserve"> PAGEREF _Toc447869357 \h </w:instrText>
            </w:r>
            <w:r>
              <w:rPr>
                <w:noProof/>
                <w:webHidden/>
              </w:rPr>
            </w:r>
            <w:r>
              <w:rPr>
                <w:noProof/>
                <w:webHidden/>
              </w:rPr>
              <w:fldChar w:fldCharType="separate"/>
            </w:r>
            <w:r w:rsidR="00D41ABA">
              <w:rPr>
                <w:noProof/>
                <w:webHidden/>
              </w:rPr>
              <w:t>74</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58" w:history="1">
            <w:r w:rsidR="00D41ABA" w:rsidRPr="009E1D11">
              <w:rPr>
                <w:rStyle w:val="Hypertextovodkaz"/>
                <w:noProof/>
                <w:u w:color="000000" w:themeColor="text1"/>
                <w:lang w:val="en-US"/>
              </w:rPr>
              <w:t>5.1.</w:t>
            </w:r>
            <w:r w:rsidR="00D41ABA" w:rsidRPr="009E1D11">
              <w:rPr>
                <w:rStyle w:val="Hypertextovodkaz"/>
                <w:noProof/>
              </w:rPr>
              <w:t xml:space="preserve"> Současný stav</w:t>
            </w:r>
            <w:r w:rsidR="00D41ABA">
              <w:rPr>
                <w:noProof/>
                <w:webHidden/>
              </w:rPr>
              <w:tab/>
            </w:r>
            <w:r>
              <w:rPr>
                <w:noProof/>
                <w:webHidden/>
              </w:rPr>
              <w:fldChar w:fldCharType="begin"/>
            </w:r>
            <w:r w:rsidR="00D41ABA">
              <w:rPr>
                <w:noProof/>
                <w:webHidden/>
              </w:rPr>
              <w:instrText xml:space="preserve"> PAGEREF _Toc447869358 \h </w:instrText>
            </w:r>
            <w:r>
              <w:rPr>
                <w:noProof/>
                <w:webHidden/>
              </w:rPr>
            </w:r>
            <w:r>
              <w:rPr>
                <w:noProof/>
                <w:webHidden/>
              </w:rPr>
              <w:fldChar w:fldCharType="separate"/>
            </w:r>
            <w:r w:rsidR="00D41ABA">
              <w:rPr>
                <w:noProof/>
                <w:webHidden/>
              </w:rPr>
              <w:t>74</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59" w:history="1">
            <w:r w:rsidR="00D41ABA" w:rsidRPr="009E1D11">
              <w:rPr>
                <w:rStyle w:val="Hypertextovodkaz"/>
                <w:noProof/>
                <w:u w:color="000000" w:themeColor="text1"/>
              </w:rPr>
              <w:t>5.2.</w:t>
            </w:r>
            <w:r w:rsidR="00D41ABA" w:rsidRPr="009E1D11">
              <w:rPr>
                <w:rStyle w:val="Hypertextovodkaz"/>
                <w:noProof/>
              </w:rPr>
              <w:t xml:space="preserve"> Směry dalšího vývoje</w:t>
            </w:r>
            <w:r w:rsidR="00D41ABA">
              <w:rPr>
                <w:noProof/>
                <w:webHidden/>
              </w:rPr>
              <w:tab/>
            </w:r>
            <w:r>
              <w:rPr>
                <w:noProof/>
                <w:webHidden/>
              </w:rPr>
              <w:fldChar w:fldCharType="begin"/>
            </w:r>
            <w:r w:rsidR="00D41ABA">
              <w:rPr>
                <w:noProof/>
                <w:webHidden/>
              </w:rPr>
              <w:instrText xml:space="preserve"> PAGEREF _Toc447869359 \h </w:instrText>
            </w:r>
            <w:r>
              <w:rPr>
                <w:noProof/>
                <w:webHidden/>
              </w:rPr>
            </w:r>
            <w:r>
              <w:rPr>
                <w:noProof/>
                <w:webHidden/>
              </w:rPr>
              <w:fldChar w:fldCharType="separate"/>
            </w:r>
            <w:r w:rsidR="00D41ABA">
              <w:rPr>
                <w:noProof/>
                <w:webHidden/>
              </w:rPr>
              <w:t>75</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60" w:history="1">
            <w:r w:rsidR="00D41ABA" w:rsidRPr="009E1D11">
              <w:rPr>
                <w:rStyle w:val="Hypertextovodkaz"/>
                <w:noProof/>
                <w:u w:color="000000" w:themeColor="text1"/>
                <w:lang w:val="de-DE"/>
              </w:rPr>
              <w:t>5.3.</w:t>
            </w:r>
            <w:r w:rsidR="00D41ABA" w:rsidRPr="009E1D11">
              <w:rPr>
                <w:rStyle w:val="Hypertextovodkaz"/>
                <w:noProof/>
                <w:lang w:val="de-DE"/>
              </w:rPr>
              <w:t xml:space="preserve"> Klíčová témata</w:t>
            </w:r>
            <w:r w:rsidR="00D41ABA">
              <w:rPr>
                <w:noProof/>
                <w:webHidden/>
              </w:rPr>
              <w:tab/>
            </w:r>
            <w:r>
              <w:rPr>
                <w:noProof/>
                <w:webHidden/>
              </w:rPr>
              <w:fldChar w:fldCharType="begin"/>
            </w:r>
            <w:r w:rsidR="00D41ABA">
              <w:rPr>
                <w:noProof/>
                <w:webHidden/>
              </w:rPr>
              <w:instrText xml:space="preserve"> PAGEREF _Toc447869360 \h </w:instrText>
            </w:r>
            <w:r>
              <w:rPr>
                <w:noProof/>
                <w:webHidden/>
              </w:rPr>
            </w:r>
            <w:r>
              <w:rPr>
                <w:noProof/>
                <w:webHidden/>
              </w:rPr>
              <w:fldChar w:fldCharType="separate"/>
            </w:r>
            <w:r w:rsidR="00D41ABA">
              <w:rPr>
                <w:noProof/>
                <w:webHidden/>
              </w:rPr>
              <w:t>76</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61" w:history="1">
            <w:r w:rsidR="00D41ABA" w:rsidRPr="009E1D11">
              <w:rPr>
                <w:rStyle w:val="Hypertextovodkaz"/>
                <w:noProof/>
                <w:u w:color="000000" w:themeColor="text1"/>
              </w:rPr>
              <w:t>5.3.1.</w:t>
            </w:r>
            <w:r w:rsidR="00D41ABA" w:rsidRPr="009E1D11">
              <w:rPr>
                <w:rStyle w:val="Hypertextovodkaz"/>
                <w:noProof/>
              </w:rPr>
              <w:t xml:space="preserve"> Globální bezpečnost</w:t>
            </w:r>
            <w:r w:rsidR="00D41ABA">
              <w:rPr>
                <w:noProof/>
                <w:webHidden/>
              </w:rPr>
              <w:tab/>
            </w:r>
            <w:r>
              <w:rPr>
                <w:noProof/>
                <w:webHidden/>
              </w:rPr>
              <w:fldChar w:fldCharType="begin"/>
            </w:r>
            <w:r w:rsidR="00D41ABA">
              <w:rPr>
                <w:noProof/>
                <w:webHidden/>
              </w:rPr>
              <w:instrText xml:space="preserve"> PAGEREF _Toc447869361 \h </w:instrText>
            </w:r>
            <w:r>
              <w:rPr>
                <w:noProof/>
                <w:webHidden/>
              </w:rPr>
            </w:r>
            <w:r>
              <w:rPr>
                <w:noProof/>
                <w:webHidden/>
              </w:rPr>
              <w:fldChar w:fldCharType="separate"/>
            </w:r>
            <w:r w:rsidR="00D41ABA">
              <w:rPr>
                <w:noProof/>
                <w:webHidden/>
              </w:rPr>
              <w:t>76</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62" w:history="1">
            <w:r w:rsidR="00D41ABA" w:rsidRPr="009E1D11">
              <w:rPr>
                <w:rStyle w:val="Hypertextovodkaz"/>
                <w:noProof/>
                <w:u w:color="000000" w:themeColor="text1"/>
              </w:rPr>
              <w:t>5.3.2.</w:t>
            </w:r>
            <w:r w:rsidR="00D41ABA" w:rsidRPr="009E1D11">
              <w:rPr>
                <w:rStyle w:val="Hypertextovodkaz"/>
                <w:noProof/>
              </w:rPr>
              <w:t xml:space="preserve"> Kybernetická a</w:t>
            </w:r>
            <w:r w:rsidR="00EE7809">
              <w:rPr>
                <w:rStyle w:val="Hypertextovodkaz"/>
                <w:noProof/>
              </w:rPr>
              <w:t> </w:t>
            </w:r>
            <w:r w:rsidR="00D41ABA" w:rsidRPr="009E1D11">
              <w:rPr>
                <w:rStyle w:val="Hypertextovodkaz"/>
                <w:noProof/>
              </w:rPr>
              <w:t>informační bezpečnost</w:t>
            </w:r>
            <w:r w:rsidR="00D41ABA">
              <w:rPr>
                <w:noProof/>
                <w:webHidden/>
              </w:rPr>
              <w:tab/>
            </w:r>
            <w:r>
              <w:rPr>
                <w:noProof/>
                <w:webHidden/>
              </w:rPr>
              <w:fldChar w:fldCharType="begin"/>
            </w:r>
            <w:r w:rsidR="00D41ABA">
              <w:rPr>
                <w:noProof/>
                <w:webHidden/>
              </w:rPr>
              <w:instrText xml:space="preserve"> PAGEREF _Toc447869362 \h </w:instrText>
            </w:r>
            <w:r>
              <w:rPr>
                <w:noProof/>
                <w:webHidden/>
              </w:rPr>
            </w:r>
            <w:r>
              <w:rPr>
                <w:noProof/>
                <w:webHidden/>
              </w:rPr>
              <w:fldChar w:fldCharType="separate"/>
            </w:r>
            <w:r w:rsidR="00D41ABA">
              <w:rPr>
                <w:noProof/>
                <w:webHidden/>
              </w:rPr>
              <w:t>78</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63" w:history="1">
            <w:r w:rsidR="00D41ABA" w:rsidRPr="009E1D11">
              <w:rPr>
                <w:rStyle w:val="Hypertextovodkaz"/>
                <w:noProof/>
                <w:u w:color="000000" w:themeColor="text1"/>
              </w:rPr>
              <w:t>5.3.3.</w:t>
            </w:r>
            <w:r w:rsidR="00D41ABA" w:rsidRPr="009E1D11">
              <w:rPr>
                <w:rStyle w:val="Hypertextovodkaz"/>
                <w:noProof/>
              </w:rPr>
              <w:t xml:space="preserve"> Bezpečnost v</w:t>
            </w:r>
            <w:r w:rsidR="00EE7809">
              <w:rPr>
                <w:rStyle w:val="Hypertextovodkaz"/>
                <w:noProof/>
              </w:rPr>
              <w:t> </w:t>
            </w:r>
            <w:r w:rsidR="00D41ABA" w:rsidRPr="009E1D11">
              <w:rPr>
                <w:rStyle w:val="Hypertextovodkaz"/>
                <w:noProof/>
              </w:rPr>
              <w:t>kritických systémových infrastrukturách</w:t>
            </w:r>
            <w:r w:rsidR="00D41ABA">
              <w:rPr>
                <w:noProof/>
                <w:webHidden/>
              </w:rPr>
              <w:tab/>
            </w:r>
            <w:r>
              <w:rPr>
                <w:noProof/>
                <w:webHidden/>
              </w:rPr>
              <w:fldChar w:fldCharType="begin"/>
            </w:r>
            <w:r w:rsidR="00D41ABA">
              <w:rPr>
                <w:noProof/>
                <w:webHidden/>
              </w:rPr>
              <w:instrText xml:space="preserve"> PAGEREF _Toc447869363 \h </w:instrText>
            </w:r>
            <w:r>
              <w:rPr>
                <w:noProof/>
                <w:webHidden/>
              </w:rPr>
            </w:r>
            <w:r>
              <w:rPr>
                <w:noProof/>
                <w:webHidden/>
              </w:rPr>
              <w:fldChar w:fldCharType="separate"/>
            </w:r>
            <w:r w:rsidR="00D41ABA">
              <w:rPr>
                <w:noProof/>
                <w:webHidden/>
              </w:rPr>
              <w:t>80</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64" w:history="1">
            <w:r w:rsidR="00D41ABA" w:rsidRPr="009E1D11">
              <w:rPr>
                <w:rStyle w:val="Hypertextovodkaz"/>
                <w:noProof/>
                <w:u w:color="000000" w:themeColor="text1"/>
              </w:rPr>
              <w:t>5.3.4.</w:t>
            </w:r>
            <w:r w:rsidR="00D41ABA" w:rsidRPr="009E1D11">
              <w:rPr>
                <w:rStyle w:val="Hypertextovodkaz"/>
                <w:noProof/>
              </w:rPr>
              <w:t xml:space="preserve"> Bezpečnost energetických a</w:t>
            </w:r>
            <w:r w:rsidR="00EE7809">
              <w:rPr>
                <w:rStyle w:val="Hypertextovodkaz"/>
                <w:noProof/>
              </w:rPr>
              <w:t> </w:t>
            </w:r>
            <w:r w:rsidR="00D41ABA" w:rsidRPr="009E1D11">
              <w:rPr>
                <w:rStyle w:val="Hypertextovodkaz"/>
                <w:noProof/>
              </w:rPr>
              <w:t>síťových surovinových systémů</w:t>
            </w:r>
            <w:r w:rsidR="00D41ABA">
              <w:rPr>
                <w:noProof/>
                <w:webHidden/>
              </w:rPr>
              <w:tab/>
            </w:r>
            <w:r>
              <w:rPr>
                <w:noProof/>
                <w:webHidden/>
              </w:rPr>
              <w:fldChar w:fldCharType="begin"/>
            </w:r>
            <w:r w:rsidR="00D41ABA">
              <w:rPr>
                <w:noProof/>
                <w:webHidden/>
              </w:rPr>
              <w:instrText xml:space="preserve"> PAGEREF _Toc447869364 \h </w:instrText>
            </w:r>
            <w:r>
              <w:rPr>
                <w:noProof/>
                <w:webHidden/>
              </w:rPr>
            </w:r>
            <w:r>
              <w:rPr>
                <w:noProof/>
                <w:webHidden/>
              </w:rPr>
              <w:fldChar w:fldCharType="separate"/>
            </w:r>
            <w:r w:rsidR="00D41ABA">
              <w:rPr>
                <w:noProof/>
                <w:webHidden/>
              </w:rPr>
              <w:t>81</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65" w:history="1">
            <w:r w:rsidR="00D41ABA" w:rsidRPr="009E1D11">
              <w:rPr>
                <w:rStyle w:val="Hypertextovodkaz"/>
                <w:noProof/>
                <w:u w:color="000000" w:themeColor="text1"/>
              </w:rPr>
              <w:t>5.3.5.</w:t>
            </w:r>
            <w:r w:rsidR="00D41ABA" w:rsidRPr="009E1D11">
              <w:rPr>
                <w:rStyle w:val="Hypertextovodkaz"/>
                <w:noProof/>
              </w:rPr>
              <w:t xml:space="preserve"> Role státu a</w:t>
            </w:r>
            <w:r w:rsidR="00EE7809">
              <w:rPr>
                <w:rStyle w:val="Hypertextovodkaz"/>
                <w:noProof/>
              </w:rPr>
              <w:t> </w:t>
            </w:r>
            <w:r w:rsidR="00D41ABA" w:rsidRPr="009E1D11">
              <w:rPr>
                <w:rStyle w:val="Hypertextovodkaz"/>
                <w:noProof/>
              </w:rPr>
              <w:t>potřeba certifikací</w:t>
            </w:r>
            <w:r w:rsidR="00D41ABA">
              <w:rPr>
                <w:noProof/>
                <w:webHidden/>
              </w:rPr>
              <w:tab/>
            </w:r>
            <w:r>
              <w:rPr>
                <w:noProof/>
                <w:webHidden/>
              </w:rPr>
              <w:fldChar w:fldCharType="begin"/>
            </w:r>
            <w:r w:rsidR="00D41ABA">
              <w:rPr>
                <w:noProof/>
                <w:webHidden/>
              </w:rPr>
              <w:instrText xml:space="preserve"> PAGEREF _Toc447869365 \h </w:instrText>
            </w:r>
            <w:r>
              <w:rPr>
                <w:noProof/>
                <w:webHidden/>
              </w:rPr>
            </w:r>
            <w:r>
              <w:rPr>
                <w:noProof/>
                <w:webHidden/>
              </w:rPr>
              <w:fldChar w:fldCharType="separate"/>
            </w:r>
            <w:r w:rsidR="00D41ABA">
              <w:rPr>
                <w:noProof/>
                <w:webHidden/>
              </w:rPr>
              <w:t>82</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66" w:history="1">
            <w:r w:rsidR="00D41ABA" w:rsidRPr="009E1D11">
              <w:rPr>
                <w:rStyle w:val="Hypertextovodkaz"/>
                <w:noProof/>
                <w:u w:color="000000" w:themeColor="text1"/>
              </w:rPr>
              <w:t>5.4.</w:t>
            </w:r>
            <w:r w:rsidR="00D41ABA" w:rsidRPr="009E1D11">
              <w:rPr>
                <w:rStyle w:val="Hypertextovodkaz"/>
                <w:noProof/>
              </w:rPr>
              <w:t xml:space="preserve"> SWOT analýza</w:t>
            </w:r>
            <w:r w:rsidR="00D41ABA">
              <w:rPr>
                <w:noProof/>
                <w:webHidden/>
              </w:rPr>
              <w:tab/>
            </w:r>
            <w:r>
              <w:rPr>
                <w:noProof/>
                <w:webHidden/>
              </w:rPr>
              <w:fldChar w:fldCharType="begin"/>
            </w:r>
            <w:r w:rsidR="00D41ABA">
              <w:rPr>
                <w:noProof/>
                <w:webHidden/>
              </w:rPr>
              <w:instrText xml:space="preserve"> PAGEREF _Toc447869366 \h </w:instrText>
            </w:r>
            <w:r>
              <w:rPr>
                <w:noProof/>
                <w:webHidden/>
              </w:rPr>
            </w:r>
            <w:r>
              <w:rPr>
                <w:noProof/>
                <w:webHidden/>
              </w:rPr>
              <w:fldChar w:fldCharType="separate"/>
            </w:r>
            <w:r w:rsidR="00D41ABA">
              <w:rPr>
                <w:noProof/>
                <w:webHidden/>
              </w:rPr>
              <w:t>84</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67" w:history="1">
            <w:r w:rsidR="00D41ABA" w:rsidRPr="009E1D11">
              <w:rPr>
                <w:rStyle w:val="Hypertextovodkaz"/>
                <w:noProof/>
                <w:u w:color="000000" w:themeColor="text1"/>
              </w:rPr>
              <w:t>5.5.</w:t>
            </w:r>
            <w:r w:rsidR="00D41ABA" w:rsidRPr="009E1D11">
              <w:rPr>
                <w:rStyle w:val="Hypertextovodkaz"/>
                <w:noProof/>
              </w:rPr>
              <w:t xml:space="preserve"> Aktuální výzvy a</w:t>
            </w:r>
            <w:r w:rsidR="00EE7809">
              <w:rPr>
                <w:rStyle w:val="Hypertextovodkaz"/>
                <w:noProof/>
              </w:rPr>
              <w:t> </w:t>
            </w:r>
            <w:r w:rsidR="00D41ABA" w:rsidRPr="009E1D11">
              <w:rPr>
                <w:rStyle w:val="Hypertextovodkaz"/>
                <w:noProof/>
              </w:rPr>
              <w:t>jejich možná řešení</w:t>
            </w:r>
            <w:r w:rsidR="00D41ABA">
              <w:rPr>
                <w:noProof/>
                <w:webHidden/>
              </w:rPr>
              <w:tab/>
            </w:r>
            <w:r>
              <w:rPr>
                <w:noProof/>
                <w:webHidden/>
              </w:rPr>
              <w:fldChar w:fldCharType="begin"/>
            </w:r>
            <w:r w:rsidR="00D41ABA">
              <w:rPr>
                <w:noProof/>
                <w:webHidden/>
              </w:rPr>
              <w:instrText xml:space="preserve"> PAGEREF _Toc447869367 \h </w:instrText>
            </w:r>
            <w:r>
              <w:rPr>
                <w:noProof/>
                <w:webHidden/>
              </w:rPr>
            </w:r>
            <w:r>
              <w:rPr>
                <w:noProof/>
                <w:webHidden/>
              </w:rPr>
              <w:fldChar w:fldCharType="separate"/>
            </w:r>
            <w:r w:rsidR="00D41ABA">
              <w:rPr>
                <w:noProof/>
                <w:webHidden/>
              </w:rPr>
              <w:t>85</w:t>
            </w:r>
            <w:r>
              <w:rPr>
                <w:noProof/>
                <w:webHidden/>
              </w:rPr>
              <w:fldChar w:fldCharType="end"/>
            </w:r>
          </w:hyperlink>
        </w:p>
        <w:p w:rsidR="00D41ABA" w:rsidRDefault="00F66B80">
          <w:pPr>
            <w:pStyle w:val="Obsah1"/>
            <w:tabs>
              <w:tab w:val="right" w:leader="dot" w:pos="9062"/>
            </w:tabs>
            <w:rPr>
              <w:rFonts w:asciiTheme="minorHAnsi" w:eastAsiaTheme="minorEastAsia" w:hAnsiTheme="minorHAnsi" w:cstheme="minorBidi"/>
              <w:noProof/>
              <w:lang w:eastAsia="cs-CZ"/>
            </w:rPr>
          </w:pPr>
          <w:hyperlink w:anchor="_Toc447869368" w:history="1">
            <w:r w:rsidR="00D41ABA" w:rsidRPr="009E1D11">
              <w:rPr>
                <w:rStyle w:val="Hypertextovodkaz"/>
                <w:noProof/>
                <w:u w:color="000000" w:themeColor="text1"/>
              </w:rPr>
              <w:t>6.</w:t>
            </w:r>
            <w:r w:rsidR="00D41ABA" w:rsidRPr="009E1D11">
              <w:rPr>
                <w:rStyle w:val="Hypertextovodkaz"/>
                <w:noProof/>
              </w:rPr>
              <w:t xml:space="preserve"> Standardizace</w:t>
            </w:r>
            <w:r w:rsidR="00D41ABA">
              <w:rPr>
                <w:noProof/>
                <w:webHidden/>
              </w:rPr>
              <w:tab/>
            </w:r>
            <w:r>
              <w:rPr>
                <w:noProof/>
                <w:webHidden/>
              </w:rPr>
              <w:fldChar w:fldCharType="begin"/>
            </w:r>
            <w:r w:rsidR="00D41ABA">
              <w:rPr>
                <w:noProof/>
                <w:webHidden/>
              </w:rPr>
              <w:instrText xml:space="preserve"> PAGEREF _Toc447869368 \h </w:instrText>
            </w:r>
            <w:r>
              <w:rPr>
                <w:noProof/>
                <w:webHidden/>
              </w:rPr>
            </w:r>
            <w:r>
              <w:rPr>
                <w:noProof/>
                <w:webHidden/>
              </w:rPr>
              <w:fldChar w:fldCharType="separate"/>
            </w:r>
            <w:r w:rsidR="00D41ABA">
              <w:rPr>
                <w:noProof/>
                <w:webHidden/>
              </w:rPr>
              <w:t>87</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69" w:history="1">
            <w:r w:rsidR="00D41ABA" w:rsidRPr="009E1D11">
              <w:rPr>
                <w:rStyle w:val="Hypertextovodkaz"/>
                <w:noProof/>
                <w:u w:color="000000" w:themeColor="text1"/>
              </w:rPr>
              <w:t>6.1.</w:t>
            </w:r>
            <w:r w:rsidR="00D41ABA" w:rsidRPr="009E1D11">
              <w:rPr>
                <w:rStyle w:val="Hypertextovodkaz"/>
                <w:noProof/>
              </w:rPr>
              <w:t xml:space="preserve"> Současný stav</w:t>
            </w:r>
            <w:r w:rsidR="00D41ABA">
              <w:rPr>
                <w:noProof/>
                <w:webHidden/>
              </w:rPr>
              <w:tab/>
            </w:r>
            <w:r>
              <w:rPr>
                <w:noProof/>
                <w:webHidden/>
              </w:rPr>
              <w:fldChar w:fldCharType="begin"/>
            </w:r>
            <w:r w:rsidR="00D41ABA">
              <w:rPr>
                <w:noProof/>
                <w:webHidden/>
              </w:rPr>
              <w:instrText xml:space="preserve"> PAGEREF _Toc447869369 \h </w:instrText>
            </w:r>
            <w:r>
              <w:rPr>
                <w:noProof/>
                <w:webHidden/>
              </w:rPr>
            </w:r>
            <w:r>
              <w:rPr>
                <w:noProof/>
                <w:webHidden/>
              </w:rPr>
              <w:fldChar w:fldCharType="separate"/>
            </w:r>
            <w:r w:rsidR="00D41ABA">
              <w:rPr>
                <w:noProof/>
                <w:webHidden/>
              </w:rPr>
              <w:t>87</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70" w:history="1">
            <w:r w:rsidR="00D41ABA" w:rsidRPr="009E1D11">
              <w:rPr>
                <w:rStyle w:val="Hypertextovodkaz"/>
                <w:noProof/>
                <w:u w:color="000000" w:themeColor="text1"/>
              </w:rPr>
              <w:t>6.2.</w:t>
            </w:r>
            <w:r w:rsidR="00D41ABA" w:rsidRPr="009E1D11">
              <w:rPr>
                <w:rStyle w:val="Hypertextovodkaz"/>
                <w:noProof/>
              </w:rPr>
              <w:t xml:space="preserve"> Směry dalšího vývoje</w:t>
            </w:r>
            <w:r w:rsidR="00D41ABA">
              <w:rPr>
                <w:noProof/>
                <w:webHidden/>
              </w:rPr>
              <w:tab/>
            </w:r>
            <w:r>
              <w:rPr>
                <w:noProof/>
                <w:webHidden/>
              </w:rPr>
              <w:fldChar w:fldCharType="begin"/>
            </w:r>
            <w:r w:rsidR="00D41ABA">
              <w:rPr>
                <w:noProof/>
                <w:webHidden/>
              </w:rPr>
              <w:instrText xml:space="preserve"> PAGEREF _Toc447869370 \h </w:instrText>
            </w:r>
            <w:r>
              <w:rPr>
                <w:noProof/>
                <w:webHidden/>
              </w:rPr>
            </w:r>
            <w:r>
              <w:rPr>
                <w:noProof/>
                <w:webHidden/>
              </w:rPr>
              <w:fldChar w:fldCharType="separate"/>
            </w:r>
            <w:r w:rsidR="00D41ABA">
              <w:rPr>
                <w:noProof/>
                <w:webHidden/>
              </w:rPr>
              <w:t>89</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71" w:history="1">
            <w:r w:rsidR="00D41ABA" w:rsidRPr="009E1D11">
              <w:rPr>
                <w:rStyle w:val="Hypertextovodkaz"/>
                <w:noProof/>
                <w:u w:color="000000" w:themeColor="text1"/>
              </w:rPr>
              <w:t>6.3.</w:t>
            </w:r>
            <w:r w:rsidR="00D41ABA" w:rsidRPr="009E1D11">
              <w:rPr>
                <w:rStyle w:val="Hypertextovodkaz"/>
                <w:noProof/>
                <w:lang w:val="de-DE"/>
              </w:rPr>
              <w:t xml:space="preserve"> Klíčová témata</w:t>
            </w:r>
            <w:r w:rsidR="00D41ABA">
              <w:rPr>
                <w:noProof/>
                <w:webHidden/>
              </w:rPr>
              <w:tab/>
            </w:r>
            <w:r>
              <w:rPr>
                <w:noProof/>
                <w:webHidden/>
              </w:rPr>
              <w:fldChar w:fldCharType="begin"/>
            </w:r>
            <w:r w:rsidR="00D41ABA">
              <w:rPr>
                <w:noProof/>
                <w:webHidden/>
              </w:rPr>
              <w:instrText xml:space="preserve"> PAGEREF _Toc447869371 \h </w:instrText>
            </w:r>
            <w:r>
              <w:rPr>
                <w:noProof/>
                <w:webHidden/>
              </w:rPr>
            </w:r>
            <w:r>
              <w:rPr>
                <w:noProof/>
                <w:webHidden/>
              </w:rPr>
              <w:fldChar w:fldCharType="separate"/>
            </w:r>
            <w:r w:rsidR="00D41ABA">
              <w:rPr>
                <w:noProof/>
                <w:webHidden/>
              </w:rPr>
              <w:t>92</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72" w:history="1">
            <w:r w:rsidR="00D41ABA" w:rsidRPr="009E1D11">
              <w:rPr>
                <w:rStyle w:val="Hypertextovodkaz"/>
                <w:noProof/>
                <w:u w:color="000000" w:themeColor="text1"/>
              </w:rPr>
              <w:t>6.4.</w:t>
            </w:r>
            <w:r w:rsidR="00D41ABA" w:rsidRPr="009E1D11">
              <w:rPr>
                <w:rStyle w:val="Hypertextovodkaz"/>
                <w:noProof/>
              </w:rPr>
              <w:t xml:space="preserve"> SWOT analýza</w:t>
            </w:r>
            <w:r w:rsidR="00D41ABA">
              <w:rPr>
                <w:noProof/>
                <w:webHidden/>
              </w:rPr>
              <w:tab/>
            </w:r>
            <w:r>
              <w:rPr>
                <w:noProof/>
                <w:webHidden/>
              </w:rPr>
              <w:fldChar w:fldCharType="begin"/>
            </w:r>
            <w:r w:rsidR="00D41ABA">
              <w:rPr>
                <w:noProof/>
                <w:webHidden/>
              </w:rPr>
              <w:instrText xml:space="preserve"> PAGEREF _Toc447869372 \h </w:instrText>
            </w:r>
            <w:r>
              <w:rPr>
                <w:noProof/>
                <w:webHidden/>
              </w:rPr>
            </w:r>
            <w:r>
              <w:rPr>
                <w:noProof/>
                <w:webHidden/>
              </w:rPr>
              <w:fldChar w:fldCharType="separate"/>
            </w:r>
            <w:r w:rsidR="00D41ABA">
              <w:rPr>
                <w:noProof/>
                <w:webHidden/>
              </w:rPr>
              <w:t>93</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73" w:history="1">
            <w:r w:rsidR="00D41ABA" w:rsidRPr="009E1D11">
              <w:rPr>
                <w:rStyle w:val="Hypertextovodkaz"/>
                <w:noProof/>
              </w:rPr>
              <w:t>6.5. Aktuální výzvy a</w:t>
            </w:r>
            <w:r w:rsidR="00EE7809">
              <w:rPr>
                <w:rStyle w:val="Hypertextovodkaz"/>
                <w:noProof/>
              </w:rPr>
              <w:t> </w:t>
            </w:r>
            <w:r w:rsidR="00D41ABA" w:rsidRPr="009E1D11">
              <w:rPr>
                <w:rStyle w:val="Hypertextovodkaz"/>
                <w:noProof/>
              </w:rPr>
              <w:t>jejich možná řešení</w:t>
            </w:r>
            <w:r w:rsidR="00D41ABA">
              <w:rPr>
                <w:noProof/>
                <w:webHidden/>
              </w:rPr>
              <w:tab/>
            </w:r>
            <w:r>
              <w:rPr>
                <w:noProof/>
                <w:webHidden/>
              </w:rPr>
              <w:fldChar w:fldCharType="begin"/>
            </w:r>
            <w:r w:rsidR="00D41ABA">
              <w:rPr>
                <w:noProof/>
                <w:webHidden/>
              </w:rPr>
              <w:instrText xml:space="preserve"> PAGEREF _Toc447869373 \h </w:instrText>
            </w:r>
            <w:r>
              <w:rPr>
                <w:noProof/>
                <w:webHidden/>
              </w:rPr>
            </w:r>
            <w:r>
              <w:rPr>
                <w:noProof/>
                <w:webHidden/>
              </w:rPr>
              <w:fldChar w:fldCharType="separate"/>
            </w:r>
            <w:r w:rsidR="00D41ABA">
              <w:rPr>
                <w:noProof/>
                <w:webHidden/>
              </w:rPr>
              <w:t>94</w:t>
            </w:r>
            <w:r>
              <w:rPr>
                <w:noProof/>
                <w:webHidden/>
              </w:rPr>
              <w:fldChar w:fldCharType="end"/>
            </w:r>
          </w:hyperlink>
        </w:p>
        <w:p w:rsidR="00D41ABA" w:rsidRDefault="00F66B80">
          <w:pPr>
            <w:pStyle w:val="Obsah1"/>
            <w:tabs>
              <w:tab w:val="right" w:leader="dot" w:pos="9062"/>
            </w:tabs>
            <w:rPr>
              <w:rFonts w:asciiTheme="minorHAnsi" w:eastAsiaTheme="minorEastAsia" w:hAnsiTheme="minorHAnsi" w:cstheme="minorBidi"/>
              <w:noProof/>
              <w:lang w:eastAsia="cs-CZ"/>
            </w:rPr>
          </w:pPr>
          <w:hyperlink w:anchor="_Toc447869374" w:history="1">
            <w:r w:rsidR="00D41ABA" w:rsidRPr="009E1D11">
              <w:rPr>
                <w:rStyle w:val="Hypertextovodkaz"/>
                <w:noProof/>
              </w:rPr>
              <w:t>7. Právní a</w:t>
            </w:r>
            <w:r w:rsidR="00EE7809">
              <w:rPr>
                <w:rStyle w:val="Hypertextovodkaz"/>
                <w:noProof/>
              </w:rPr>
              <w:t> </w:t>
            </w:r>
            <w:r w:rsidR="00D41ABA" w:rsidRPr="009E1D11">
              <w:rPr>
                <w:rStyle w:val="Hypertextovodkaz"/>
                <w:noProof/>
              </w:rPr>
              <w:t>regulatorní aspekty</w:t>
            </w:r>
            <w:r w:rsidR="00D41ABA">
              <w:rPr>
                <w:noProof/>
                <w:webHidden/>
              </w:rPr>
              <w:tab/>
            </w:r>
            <w:r>
              <w:rPr>
                <w:noProof/>
                <w:webHidden/>
              </w:rPr>
              <w:fldChar w:fldCharType="begin"/>
            </w:r>
            <w:r w:rsidR="00D41ABA">
              <w:rPr>
                <w:noProof/>
                <w:webHidden/>
              </w:rPr>
              <w:instrText xml:space="preserve"> PAGEREF _Toc447869374 \h </w:instrText>
            </w:r>
            <w:r>
              <w:rPr>
                <w:noProof/>
                <w:webHidden/>
              </w:rPr>
            </w:r>
            <w:r>
              <w:rPr>
                <w:noProof/>
                <w:webHidden/>
              </w:rPr>
              <w:fldChar w:fldCharType="separate"/>
            </w:r>
            <w:r w:rsidR="00D41ABA">
              <w:rPr>
                <w:noProof/>
                <w:webHidden/>
              </w:rPr>
              <w:t>95</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75" w:history="1">
            <w:r w:rsidR="00D41ABA" w:rsidRPr="009E1D11">
              <w:rPr>
                <w:rStyle w:val="Hypertextovodkaz"/>
                <w:noProof/>
              </w:rPr>
              <w:t>7.1. Současný stav a</w:t>
            </w:r>
            <w:r w:rsidR="00EE7809">
              <w:rPr>
                <w:rStyle w:val="Hypertextovodkaz"/>
                <w:noProof/>
              </w:rPr>
              <w:t> </w:t>
            </w:r>
            <w:r w:rsidR="00D41ABA" w:rsidRPr="009E1D11">
              <w:rPr>
                <w:rStyle w:val="Hypertextovodkaz"/>
                <w:noProof/>
              </w:rPr>
              <w:t>směry dalšího vývoje</w:t>
            </w:r>
            <w:r w:rsidR="00D41ABA">
              <w:rPr>
                <w:noProof/>
                <w:webHidden/>
              </w:rPr>
              <w:tab/>
            </w:r>
            <w:r>
              <w:rPr>
                <w:noProof/>
                <w:webHidden/>
              </w:rPr>
              <w:fldChar w:fldCharType="begin"/>
            </w:r>
            <w:r w:rsidR="00D41ABA">
              <w:rPr>
                <w:noProof/>
                <w:webHidden/>
              </w:rPr>
              <w:instrText xml:space="preserve"> PAGEREF _Toc447869375 \h </w:instrText>
            </w:r>
            <w:r>
              <w:rPr>
                <w:noProof/>
                <w:webHidden/>
              </w:rPr>
            </w:r>
            <w:r>
              <w:rPr>
                <w:noProof/>
                <w:webHidden/>
              </w:rPr>
              <w:fldChar w:fldCharType="separate"/>
            </w:r>
            <w:r w:rsidR="00D41ABA">
              <w:rPr>
                <w:noProof/>
                <w:webHidden/>
              </w:rPr>
              <w:t>95</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76" w:history="1">
            <w:r w:rsidR="00D41ABA" w:rsidRPr="009E1D11">
              <w:rPr>
                <w:rStyle w:val="Hypertextovodkaz"/>
                <w:noProof/>
              </w:rPr>
              <w:t>7.1.1. Úvod, historie a</w:t>
            </w:r>
            <w:r w:rsidR="00EE7809">
              <w:rPr>
                <w:rStyle w:val="Hypertextovodkaz"/>
                <w:noProof/>
              </w:rPr>
              <w:t> </w:t>
            </w:r>
            <w:r w:rsidR="00D41ABA" w:rsidRPr="009E1D11">
              <w:rPr>
                <w:rStyle w:val="Hypertextovodkaz"/>
                <w:noProof/>
              </w:rPr>
              <w:t>okolnosti tvorby českého právního řádu</w:t>
            </w:r>
            <w:r w:rsidR="00D41ABA">
              <w:rPr>
                <w:noProof/>
                <w:webHidden/>
              </w:rPr>
              <w:tab/>
            </w:r>
            <w:r>
              <w:rPr>
                <w:noProof/>
                <w:webHidden/>
              </w:rPr>
              <w:fldChar w:fldCharType="begin"/>
            </w:r>
            <w:r w:rsidR="00D41ABA">
              <w:rPr>
                <w:noProof/>
                <w:webHidden/>
              </w:rPr>
              <w:instrText xml:space="preserve"> PAGEREF _Toc447869376 \h </w:instrText>
            </w:r>
            <w:r>
              <w:rPr>
                <w:noProof/>
                <w:webHidden/>
              </w:rPr>
            </w:r>
            <w:r>
              <w:rPr>
                <w:noProof/>
                <w:webHidden/>
              </w:rPr>
              <w:fldChar w:fldCharType="separate"/>
            </w:r>
            <w:r w:rsidR="00D41ABA">
              <w:rPr>
                <w:noProof/>
                <w:webHidden/>
              </w:rPr>
              <w:t>95</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77" w:history="1">
            <w:r w:rsidR="00D41ABA" w:rsidRPr="009E1D11">
              <w:rPr>
                <w:rStyle w:val="Hypertextovodkaz"/>
                <w:noProof/>
              </w:rPr>
              <w:t>7.1.1. Komparace přístupu ke změnám regulace ve státech, které jsou evropskými leadery v</w:t>
            </w:r>
            <w:r w:rsidR="00EE7809">
              <w:rPr>
                <w:rStyle w:val="Hypertextovodkaz"/>
                <w:noProof/>
              </w:rPr>
              <w:t> </w:t>
            </w:r>
            <w:r w:rsidR="00D41ABA" w:rsidRPr="009E1D11">
              <w:rPr>
                <w:rStyle w:val="Hypertextovodkaz"/>
                <w:noProof/>
              </w:rPr>
              <w:t>oblasti digitalizace průmyslu</w:t>
            </w:r>
            <w:r w:rsidR="00D41ABA">
              <w:rPr>
                <w:noProof/>
                <w:webHidden/>
              </w:rPr>
              <w:tab/>
            </w:r>
            <w:r>
              <w:rPr>
                <w:noProof/>
                <w:webHidden/>
              </w:rPr>
              <w:fldChar w:fldCharType="begin"/>
            </w:r>
            <w:r w:rsidR="00D41ABA">
              <w:rPr>
                <w:noProof/>
                <w:webHidden/>
              </w:rPr>
              <w:instrText xml:space="preserve"> PAGEREF _Toc447869377 \h </w:instrText>
            </w:r>
            <w:r>
              <w:rPr>
                <w:noProof/>
                <w:webHidden/>
              </w:rPr>
            </w:r>
            <w:r>
              <w:rPr>
                <w:noProof/>
                <w:webHidden/>
              </w:rPr>
              <w:fldChar w:fldCharType="separate"/>
            </w:r>
            <w:r w:rsidR="00D41ABA">
              <w:rPr>
                <w:noProof/>
                <w:webHidden/>
              </w:rPr>
              <w:t>96</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78" w:history="1">
            <w:r w:rsidR="00D41ABA" w:rsidRPr="009E1D11">
              <w:rPr>
                <w:rStyle w:val="Hypertextovodkaz"/>
                <w:noProof/>
              </w:rPr>
              <w:t>7.1.2. Relevantní legislativa a</w:t>
            </w:r>
            <w:r w:rsidR="00EE7809">
              <w:rPr>
                <w:rStyle w:val="Hypertextovodkaz"/>
                <w:noProof/>
              </w:rPr>
              <w:t> </w:t>
            </w:r>
            <w:r w:rsidR="00D41ABA" w:rsidRPr="009E1D11">
              <w:rPr>
                <w:rStyle w:val="Hypertextovodkaz"/>
                <w:noProof/>
              </w:rPr>
              <w:t>strategické materiály ČR a</w:t>
            </w:r>
            <w:r w:rsidR="00EE7809">
              <w:rPr>
                <w:rStyle w:val="Hypertextovodkaz"/>
                <w:noProof/>
              </w:rPr>
              <w:t> </w:t>
            </w:r>
            <w:r w:rsidR="00D41ABA" w:rsidRPr="009E1D11">
              <w:rPr>
                <w:rStyle w:val="Hypertextovodkaz"/>
                <w:noProof/>
              </w:rPr>
              <w:t>EU</w:t>
            </w:r>
            <w:r w:rsidR="00D41ABA">
              <w:rPr>
                <w:noProof/>
                <w:webHidden/>
              </w:rPr>
              <w:tab/>
            </w:r>
            <w:r>
              <w:rPr>
                <w:noProof/>
                <w:webHidden/>
              </w:rPr>
              <w:fldChar w:fldCharType="begin"/>
            </w:r>
            <w:r w:rsidR="00D41ABA">
              <w:rPr>
                <w:noProof/>
                <w:webHidden/>
              </w:rPr>
              <w:instrText xml:space="preserve"> PAGEREF _Toc447869378 \h </w:instrText>
            </w:r>
            <w:r>
              <w:rPr>
                <w:noProof/>
                <w:webHidden/>
              </w:rPr>
            </w:r>
            <w:r>
              <w:rPr>
                <w:noProof/>
                <w:webHidden/>
              </w:rPr>
              <w:fldChar w:fldCharType="separate"/>
            </w:r>
            <w:r w:rsidR="00D41ABA">
              <w:rPr>
                <w:noProof/>
                <w:webHidden/>
              </w:rPr>
              <w:t>98</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79" w:history="1">
            <w:r w:rsidR="00D41ABA" w:rsidRPr="009E1D11">
              <w:rPr>
                <w:rStyle w:val="Hypertextovodkaz"/>
                <w:noProof/>
              </w:rPr>
              <w:t>7.1.3. Principy právotvorby</w:t>
            </w:r>
            <w:r w:rsidR="00D41ABA">
              <w:rPr>
                <w:noProof/>
                <w:webHidden/>
              </w:rPr>
              <w:tab/>
            </w:r>
            <w:r>
              <w:rPr>
                <w:noProof/>
                <w:webHidden/>
              </w:rPr>
              <w:fldChar w:fldCharType="begin"/>
            </w:r>
            <w:r w:rsidR="00D41ABA">
              <w:rPr>
                <w:noProof/>
                <w:webHidden/>
              </w:rPr>
              <w:instrText xml:space="preserve"> PAGEREF _Toc447869379 \h </w:instrText>
            </w:r>
            <w:r>
              <w:rPr>
                <w:noProof/>
                <w:webHidden/>
              </w:rPr>
            </w:r>
            <w:r>
              <w:rPr>
                <w:noProof/>
                <w:webHidden/>
              </w:rPr>
              <w:fldChar w:fldCharType="separate"/>
            </w:r>
            <w:r w:rsidR="00D41ABA">
              <w:rPr>
                <w:noProof/>
                <w:webHidden/>
              </w:rPr>
              <w:t>114</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80" w:history="1">
            <w:r w:rsidR="00D41ABA" w:rsidRPr="009E1D11">
              <w:rPr>
                <w:rStyle w:val="Hypertextovodkaz"/>
                <w:noProof/>
              </w:rPr>
              <w:t>7.2. SWOT analýza</w:t>
            </w:r>
            <w:r w:rsidR="00D41ABA">
              <w:rPr>
                <w:noProof/>
                <w:webHidden/>
              </w:rPr>
              <w:tab/>
            </w:r>
            <w:r>
              <w:rPr>
                <w:noProof/>
                <w:webHidden/>
              </w:rPr>
              <w:fldChar w:fldCharType="begin"/>
            </w:r>
            <w:r w:rsidR="00D41ABA">
              <w:rPr>
                <w:noProof/>
                <w:webHidden/>
              </w:rPr>
              <w:instrText xml:space="preserve"> PAGEREF _Toc447869380 \h </w:instrText>
            </w:r>
            <w:r>
              <w:rPr>
                <w:noProof/>
                <w:webHidden/>
              </w:rPr>
            </w:r>
            <w:r>
              <w:rPr>
                <w:noProof/>
                <w:webHidden/>
              </w:rPr>
              <w:fldChar w:fldCharType="separate"/>
            </w:r>
            <w:r w:rsidR="00D41ABA">
              <w:rPr>
                <w:noProof/>
                <w:webHidden/>
              </w:rPr>
              <w:t>115</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81" w:history="1">
            <w:r w:rsidR="00D41ABA" w:rsidRPr="009E1D11">
              <w:rPr>
                <w:rStyle w:val="Hypertextovodkaz"/>
                <w:noProof/>
              </w:rPr>
              <w:t>7.3. Aktuální výzvy a</w:t>
            </w:r>
            <w:r w:rsidR="00EE7809">
              <w:rPr>
                <w:rStyle w:val="Hypertextovodkaz"/>
                <w:noProof/>
              </w:rPr>
              <w:t> </w:t>
            </w:r>
            <w:r w:rsidR="00D41ABA" w:rsidRPr="009E1D11">
              <w:rPr>
                <w:rStyle w:val="Hypertextovodkaz"/>
                <w:noProof/>
              </w:rPr>
              <w:t>jejich možná řešení</w:t>
            </w:r>
            <w:r w:rsidR="00D41ABA">
              <w:rPr>
                <w:noProof/>
                <w:webHidden/>
              </w:rPr>
              <w:tab/>
            </w:r>
            <w:r>
              <w:rPr>
                <w:noProof/>
                <w:webHidden/>
              </w:rPr>
              <w:fldChar w:fldCharType="begin"/>
            </w:r>
            <w:r w:rsidR="00D41ABA">
              <w:rPr>
                <w:noProof/>
                <w:webHidden/>
              </w:rPr>
              <w:instrText xml:space="preserve"> PAGEREF _Toc447869381 \h </w:instrText>
            </w:r>
            <w:r>
              <w:rPr>
                <w:noProof/>
                <w:webHidden/>
              </w:rPr>
            </w:r>
            <w:r>
              <w:rPr>
                <w:noProof/>
                <w:webHidden/>
              </w:rPr>
              <w:fldChar w:fldCharType="separate"/>
            </w:r>
            <w:r w:rsidR="00D41ABA">
              <w:rPr>
                <w:noProof/>
                <w:webHidden/>
              </w:rPr>
              <w:t>116</w:t>
            </w:r>
            <w:r>
              <w:rPr>
                <w:noProof/>
                <w:webHidden/>
              </w:rPr>
              <w:fldChar w:fldCharType="end"/>
            </w:r>
          </w:hyperlink>
        </w:p>
        <w:p w:rsidR="00D41ABA" w:rsidRDefault="00F66B80">
          <w:pPr>
            <w:pStyle w:val="Obsah1"/>
            <w:tabs>
              <w:tab w:val="right" w:leader="dot" w:pos="9062"/>
            </w:tabs>
            <w:rPr>
              <w:rFonts w:asciiTheme="minorHAnsi" w:eastAsiaTheme="minorEastAsia" w:hAnsiTheme="minorHAnsi" w:cstheme="minorBidi"/>
              <w:noProof/>
              <w:lang w:eastAsia="cs-CZ"/>
            </w:rPr>
          </w:pPr>
          <w:hyperlink w:anchor="_Toc447869382" w:history="1">
            <w:r w:rsidR="00D41ABA" w:rsidRPr="009E1D11">
              <w:rPr>
                <w:rStyle w:val="Hypertextovodkaz"/>
                <w:noProof/>
              </w:rPr>
              <w:t>8. Dopady na trh práce, kvalifikaci pracovní síly a</w:t>
            </w:r>
            <w:r w:rsidR="00EE7809">
              <w:rPr>
                <w:rStyle w:val="Hypertextovodkaz"/>
                <w:noProof/>
              </w:rPr>
              <w:t> </w:t>
            </w:r>
            <w:r w:rsidR="00D41ABA" w:rsidRPr="009E1D11">
              <w:rPr>
                <w:rStyle w:val="Hypertextovodkaz"/>
                <w:noProof/>
              </w:rPr>
              <w:t>sociální dopady</w:t>
            </w:r>
            <w:r w:rsidR="00D41ABA">
              <w:rPr>
                <w:noProof/>
                <w:webHidden/>
              </w:rPr>
              <w:tab/>
            </w:r>
            <w:r>
              <w:rPr>
                <w:noProof/>
                <w:webHidden/>
              </w:rPr>
              <w:fldChar w:fldCharType="begin"/>
            </w:r>
            <w:r w:rsidR="00D41ABA">
              <w:rPr>
                <w:noProof/>
                <w:webHidden/>
              </w:rPr>
              <w:instrText xml:space="preserve"> PAGEREF _Toc447869382 \h </w:instrText>
            </w:r>
            <w:r>
              <w:rPr>
                <w:noProof/>
                <w:webHidden/>
              </w:rPr>
            </w:r>
            <w:r>
              <w:rPr>
                <w:noProof/>
                <w:webHidden/>
              </w:rPr>
              <w:fldChar w:fldCharType="separate"/>
            </w:r>
            <w:r w:rsidR="00D41ABA">
              <w:rPr>
                <w:noProof/>
                <w:webHidden/>
              </w:rPr>
              <w:t>118</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83" w:history="1">
            <w:r w:rsidR="00D41ABA" w:rsidRPr="009E1D11">
              <w:rPr>
                <w:rStyle w:val="Hypertextovodkaz"/>
                <w:noProof/>
              </w:rPr>
              <w:t>8.1. Současný stav</w:t>
            </w:r>
            <w:r w:rsidR="00D41ABA">
              <w:rPr>
                <w:noProof/>
                <w:webHidden/>
              </w:rPr>
              <w:tab/>
            </w:r>
            <w:r>
              <w:rPr>
                <w:noProof/>
                <w:webHidden/>
              </w:rPr>
              <w:fldChar w:fldCharType="begin"/>
            </w:r>
            <w:r w:rsidR="00D41ABA">
              <w:rPr>
                <w:noProof/>
                <w:webHidden/>
              </w:rPr>
              <w:instrText xml:space="preserve"> PAGEREF _Toc447869383 \h </w:instrText>
            </w:r>
            <w:r>
              <w:rPr>
                <w:noProof/>
                <w:webHidden/>
              </w:rPr>
            </w:r>
            <w:r>
              <w:rPr>
                <w:noProof/>
                <w:webHidden/>
              </w:rPr>
              <w:fldChar w:fldCharType="separate"/>
            </w:r>
            <w:r w:rsidR="00D41ABA">
              <w:rPr>
                <w:noProof/>
                <w:webHidden/>
              </w:rPr>
              <w:t>118</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84" w:history="1">
            <w:r w:rsidR="00D41ABA" w:rsidRPr="009E1D11">
              <w:rPr>
                <w:rStyle w:val="Hypertextovodkaz"/>
                <w:noProof/>
              </w:rPr>
              <w:t>8.1.1. Struktura zaměstnanosti, dosavadní trendy, srovnání s</w:t>
            </w:r>
            <w:r w:rsidR="00EE7809">
              <w:rPr>
                <w:rStyle w:val="Hypertextovodkaz"/>
                <w:noProof/>
              </w:rPr>
              <w:t> </w:t>
            </w:r>
            <w:r w:rsidR="00D41ABA" w:rsidRPr="009E1D11">
              <w:rPr>
                <w:rStyle w:val="Hypertextovodkaz"/>
                <w:noProof/>
              </w:rPr>
              <w:t>vyspělými státy EU</w:t>
            </w:r>
            <w:r w:rsidR="00D41ABA">
              <w:rPr>
                <w:noProof/>
                <w:webHidden/>
              </w:rPr>
              <w:tab/>
            </w:r>
            <w:r>
              <w:rPr>
                <w:noProof/>
                <w:webHidden/>
              </w:rPr>
              <w:fldChar w:fldCharType="begin"/>
            </w:r>
            <w:r w:rsidR="00D41ABA">
              <w:rPr>
                <w:noProof/>
                <w:webHidden/>
              </w:rPr>
              <w:instrText xml:space="preserve"> PAGEREF _Toc447869384 \h </w:instrText>
            </w:r>
            <w:r>
              <w:rPr>
                <w:noProof/>
                <w:webHidden/>
              </w:rPr>
            </w:r>
            <w:r>
              <w:rPr>
                <w:noProof/>
                <w:webHidden/>
              </w:rPr>
              <w:fldChar w:fldCharType="separate"/>
            </w:r>
            <w:r w:rsidR="00D41ABA">
              <w:rPr>
                <w:noProof/>
                <w:webHidden/>
              </w:rPr>
              <w:t>118</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85" w:history="1">
            <w:r w:rsidR="00D41ABA" w:rsidRPr="009E1D11">
              <w:rPr>
                <w:rStyle w:val="Hypertextovodkaz"/>
                <w:noProof/>
              </w:rPr>
              <w:t>8.1.2. Připravenost lidských zdrojů na využívání ICT</w:t>
            </w:r>
            <w:r w:rsidR="00D41ABA">
              <w:rPr>
                <w:noProof/>
                <w:webHidden/>
              </w:rPr>
              <w:tab/>
            </w:r>
            <w:r>
              <w:rPr>
                <w:noProof/>
                <w:webHidden/>
              </w:rPr>
              <w:fldChar w:fldCharType="begin"/>
            </w:r>
            <w:r w:rsidR="00D41ABA">
              <w:rPr>
                <w:noProof/>
                <w:webHidden/>
              </w:rPr>
              <w:instrText xml:space="preserve"> PAGEREF _Toc447869385 \h </w:instrText>
            </w:r>
            <w:r>
              <w:rPr>
                <w:noProof/>
                <w:webHidden/>
              </w:rPr>
            </w:r>
            <w:r>
              <w:rPr>
                <w:noProof/>
                <w:webHidden/>
              </w:rPr>
              <w:fldChar w:fldCharType="separate"/>
            </w:r>
            <w:r w:rsidR="00D41ABA">
              <w:rPr>
                <w:noProof/>
                <w:webHidden/>
              </w:rPr>
              <w:t>119</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86" w:history="1">
            <w:r w:rsidR="00D41ABA" w:rsidRPr="009E1D11">
              <w:rPr>
                <w:rStyle w:val="Hypertextovodkaz"/>
                <w:noProof/>
              </w:rPr>
              <w:t>8.1.3. Potenciální zdroje zvyšování kvalifikace pracovních sil</w:t>
            </w:r>
            <w:r w:rsidR="00D41ABA">
              <w:rPr>
                <w:noProof/>
                <w:webHidden/>
              </w:rPr>
              <w:tab/>
            </w:r>
            <w:r>
              <w:rPr>
                <w:noProof/>
                <w:webHidden/>
              </w:rPr>
              <w:fldChar w:fldCharType="begin"/>
            </w:r>
            <w:r w:rsidR="00D41ABA">
              <w:rPr>
                <w:noProof/>
                <w:webHidden/>
              </w:rPr>
              <w:instrText xml:space="preserve"> PAGEREF _Toc447869386 \h </w:instrText>
            </w:r>
            <w:r>
              <w:rPr>
                <w:noProof/>
                <w:webHidden/>
              </w:rPr>
            </w:r>
            <w:r>
              <w:rPr>
                <w:noProof/>
                <w:webHidden/>
              </w:rPr>
              <w:fldChar w:fldCharType="separate"/>
            </w:r>
            <w:r w:rsidR="00D41ABA">
              <w:rPr>
                <w:noProof/>
                <w:webHidden/>
              </w:rPr>
              <w:t>121</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87" w:history="1">
            <w:r w:rsidR="00D41ABA" w:rsidRPr="009E1D11">
              <w:rPr>
                <w:rStyle w:val="Hypertextovodkaz"/>
                <w:noProof/>
              </w:rPr>
              <w:t>8.2. Směry dalšího vývoje</w:t>
            </w:r>
            <w:r w:rsidR="00D41ABA">
              <w:rPr>
                <w:noProof/>
                <w:webHidden/>
              </w:rPr>
              <w:tab/>
            </w:r>
            <w:r>
              <w:rPr>
                <w:noProof/>
                <w:webHidden/>
              </w:rPr>
              <w:fldChar w:fldCharType="begin"/>
            </w:r>
            <w:r w:rsidR="00D41ABA">
              <w:rPr>
                <w:noProof/>
                <w:webHidden/>
              </w:rPr>
              <w:instrText xml:space="preserve"> PAGEREF _Toc447869387 \h </w:instrText>
            </w:r>
            <w:r>
              <w:rPr>
                <w:noProof/>
                <w:webHidden/>
              </w:rPr>
            </w:r>
            <w:r>
              <w:rPr>
                <w:noProof/>
                <w:webHidden/>
              </w:rPr>
              <w:fldChar w:fldCharType="separate"/>
            </w:r>
            <w:r w:rsidR="00D41ABA">
              <w:rPr>
                <w:noProof/>
                <w:webHidden/>
              </w:rPr>
              <w:t>122</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88" w:history="1">
            <w:r w:rsidR="00D41ABA" w:rsidRPr="009E1D11">
              <w:rPr>
                <w:rStyle w:val="Hypertextovodkaz"/>
                <w:noProof/>
              </w:rPr>
              <w:t>8.2.1. Charakter a</w:t>
            </w:r>
            <w:r w:rsidR="00EE7809">
              <w:rPr>
                <w:rStyle w:val="Hypertextovodkaz"/>
                <w:noProof/>
              </w:rPr>
              <w:t> </w:t>
            </w:r>
            <w:r w:rsidR="00D41ABA" w:rsidRPr="009E1D11">
              <w:rPr>
                <w:rStyle w:val="Hypertextovodkaz"/>
                <w:noProof/>
              </w:rPr>
              <w:t>organizace práce</w:t>
            </w:r>
            <w:r w:rsidR="00D41ABA">
              <w:rPr>
                <w:noProof/>
                <w:webHidden/>
              </w:rPr>
              <w:tab/>
            </w:r>
            <w:r>
              <w:rPr>
                <w:noProof/>
                <w:webHidden/>
              </w:rPr>
              <w:fldChar w:fldCharType="begin"/>
            </w:r>
            <w:r w:rsidR="00D41ABA">
              <w:rPr>
                <w:noProof/>
                <w:webHidden/>
              </w:rPr>
              <w:instrText xml:space="preserve"> PAGEREF _Toc447869388 \h </w:instrText>
            </w:r>
            <w:r>
              <w:rPr>
                <w:noProof/>
                <w:webHidden/>
              </w:rPr>
            </w:r>
            <w:r>
              <w:rPr>
                <w:noProof/>
                <w:webHidden/>
              </w:rPr>
              <w:fldChar w:fldCharType="separate"/>
            </w:r>
            <w:r w:rsidR="00D41ABA">
              <w:rPr>
                <w:noProof/>
                <w:webHidden/>
              </w:rPr>
              <w:t>122</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89" w:history="1">
            <w:r w:rsidR="00D41ABA" w:rsidRPr="009E1D11">
              <w:rPr>
                <w:rStyle w:val="Hypertextovodkaz"/>
                <w:noProof/>
              </w:rPr>
              <w:t>8.2.2. Vlivy nahrazování práce technikou</w:t>
            </w:r>
            <w:r w:rsidR="00D41ABA">
              <w:rPr>
                <w:noProof/>
                <w:webHidden/>
              </w:rPr>
              <w:tab/>
            </w:r>
            <w:r>
              <w:rPr>
                <w:noProof/>
                <w:webHidden/>
              </w:rPr>
              <w:fldChar w:fldCharType="begin"/>
            </w:r>
            <w:r w:rsidR="00D41ABA">
              <w:rPr>
                <w:noProof/>
                <w:webHidden/>
              </w:rPr>
              <w:instrText xml:space="preserve"> PAGEREF _Toc447869389 \h </w:instrText>
            </w:r>
            <w:r>
              <w:rPr>
                <w:noProof/>
                <w:webHidden/>
              </w:rPr>
            </w:r>
            <w:r>
              <w:rPr>
                <w:noProof/>
                <w:webHidden/>
              </w:rPr>
              <w:fldChar w:fldCharType="separate"/>
            </w:r>
            <w:r w:rsidR="00D41ABA">
              <w:rPr>
                <w:noProof/>
                <w:webHidden/>
              </w:rPr>
              <w:t>124</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90" w:history="1">
            <w:r w:rsidR="00D41ABA" w:rsidRPr="009E1D11">
              <w:rPr>
                <w:rStyle w:val="Hypertextovodkaz"/>
                <w:noProof/>
              </w:rPr>
              <w:t>8.2.3. Vznik nových pracovních příležitostí</w:t>
            </w:r>
            <w:r w:rsidR="00D41ABA">
              <w:rPr>
                <w:noProof/>
                <w:webHidden/>
              </w:rPr>
              <w:tab/>
            </w:r>
            <w:r>
              <w:rPr>
                <w:noProof/>
                <w:webHidden/>
              </w:rPr>
              <w:fldChar w:fldCharType="begin"/>
            </w:r>
            <w:r w:rsidR="00D41ABA">
              <w:rPr>
                <w:noProof/>
                <w:webHidden/>
              </w:rPr>
              <w:instrText xml:space="preserve"> PAGEREF _Toc447869390 \h </w:instrText>
            </w:r>
            <w:r>
              <w:rPr>
                <w:noProof/>
                <w:webHidden/>
              </w:rPr>
            </w:r>
            <w:r>
              <w:rPr>
                <w:noProof/>
                <w:webHidden/>
              </w:rPr>
              <w:fldChar w:fldCharType="separate"/>
            </w:r>
            <w:r w:rsidR="00D41ABA">
              <w:rPr>
                <w:noProof/>
                <w:webHidden/>
              </w:rPr>
              <w:t>125</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91" w:history="1">
            <w:r w:rsidR="00D41ABA" w:rsidRPr="009E1D11">
              <w:rPr>
                <w:rStyle w:val="Hypertextovodkaz"/>
                <w:noProof/>
              </w:rPr>
              <w:t>8.2.4. Možné vlivy polarizace trhu práce a</w:t>
            </w:r>
            <w:r w:rsidR="00EE7809">
              <w:rPr>
                <w:rStyle w:val="Hypertextovodkaz"/>
                <w:noProof/>
              </w:rPr>
              <w:t> </w:t>
            </w:r>
            <w:r w:rsidR="00D41ABA" w:rsidRPr="009E1D11">
              <w:rPr>
                <w:rStyle w:val="Hypertextovodkaz"/>
                <w:noProof/>
              </w:rPr>
              <w:t>příjmová diferenciace</w:t>
            </w:r>
            <w:r w:rsidR="00D41ABA">
              <w:rPr>
                <w:noProof/>
                <w:webHidden/>
              </w:rPr>
              <w:tab/>
            </w:r>
            <w:r>
              <w:rPr>
                <w:noProof/>
                <w:webHidden/>
              </w:rPr>
              <w:fldChar w:fldCharType="begin"/>
            </w:r>
            <w:r w:rsidR="00D41ABA">
              <w:rPr>
                <w:noProof/>
                <w:webHidden/>
              </w:rPr>
              <w:instrText xml:space="preserve"> PAGEREF _Toc447869391 \h </w:instrText>
            </w:r>
            <w:r>
              <w:rPr>
                <w:noProof/>
                <w:webHidden/>
              </w:rPr>
            </w:r>
            <w:r>
              <w:rPr>
                <w:noProof/>
                <w:webHidden/>
              </w:rPr>
              <w:fldChar w:fldCharType="separate"/>
            </w:r>
            <w:r w:rsidR="00D41ABA">
              <w:rPr>
                <w:noProof/>
                <w:webHidden/>
              </w:rPr>
              <w:t>129</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92" w:history="1">
            <w:r w:rsidR="00D41ABA" w:rsidRPr="009E1D11">
              <w:rPr>
                <w:rStyle w:val="Hypertextovodkaz"/>
                <w:noProof/>
              </w:rPr>
              <w:t>8.3.</w:t>
            </w:r>
            <w:r w:rsidR="00D41ABA" w:rsidRPr="009E1D11">
              <w:rPr>
                <w:rStyle w:val="Hypertextovodkaz"/>
                <w:noProof/>
                <w:lang w:val="de-DE"/>
              </w:rPr>
              <w:t xml:space="preserve"> Klíčová témata</w:t>
            </w:r>
            <w:r w:rsidR="00D41ABA">
              <w:rPr>
                <w:noProof/>
                <w:webHidden/>
              </w:rPr>
              <w:tab/>
            </w:r>
            <w:r>
              <w:rPr>
                <w:noProof/>
                <w:webHidden/>
              </w:rPr>
              <w:fldChar w:fldCharType="begin"/>
            </w:r>
            <w:r w:rsidR="00D41ABA">
              <w:rPr>
                <w:noProof/>
                <w:webHidden/>
              </w:rPr>
              <w:instrText xml:space="preserve"> PAGEREF _Toc447869392 \h </w:instrText>
            </w:r>
            <w:r>
              <w:rPr>
                <w:noProof/>
                <w:webHidden/>
              </w:rPr>
            </w:r>
            <w:r>
              <w:rPr>
                <w:noProof/>
                <w:webHidden/>
              </w:rPr>
              <w:fldChar w:fldCharType="separate"/>
            </w:r>
            <w:r w:rsidR="00D41ABA">
              <w:rPr>
                <w:noProof/>
                <w:webHidden/>
              </w:rPr>
              <w:t>130</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93" w:history="1">
            <w:r w:rsidR="00D41ABA" w:rsidRPr="009E1D11">
              <w:rPr>
                <w:rStyle w:val="Hypertextovodkaz"/>
                <w:noProof/>
              </w:rPr>
              <w:t>8.4. SWOT analýza</w:t>
            </w:r>
            <w:r w:rsidR="00D41ABA">
              <w:rPr>
                <w:noProof/>
                <w:webHidden/>
              </w:rPr>
              <w:tab/>
            </w:r>
            <w:r>
              <w:rPr>
                <w:noProof/>
                <w:webHidden/>
              </w:rPr>
              <w:fldChar w:fldCharType="begin"/>
            </w:r>
            <w:r w:rsidR="00D41ABA">
              <w:rPr>
                <w:noProof/>
                <w:webHidden/>
              </w:rPr>
              <w:instrText xml:space="preserve"> PAGEREF _Toc447869393 \h </w:instrText>
            </w:r>
            <w:r>
              <w:rPr>
                <w:noProof/>
                <w:webHidden/>
              </w:rPr>
            </w:r>
            <w:r>
              <w:rPr>
                <w:noProof/>
                <w:webHidden/>
              </w:rPr>
              <w:fldChar w:fldCharType="separate"/>
            </w:r>
            <w:r w:rsidR="00D41ABA">
              <w:rPr>
                <w:noProof/>
                <w:webHidden/>
              </w:rPr>
              <w:t>132</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94" w:history="1">
            <w:r w:rsidR="00D41ABA" w:rsidRPr="009E1D11">
              <w:rPr>
                <w:rStyle w:val="Hypertextovodkaz"/>
                <w:noProof/>
              </w:rPr>
              <w:t>8.5. Aktuální výzvy a</w:t>
            </w:r>
            <w:r w:rsidR="00EE7809">
              <w:rPr>
                <w:rStyle w:val="Hypertextovodkaz"/>
                <w:noProof/>
              </w:rPr>
              <w:t> </w:t>
            </w:r>
            <w:r w:rsidR="00D41ABA" w:rsidRPr="009E1D11">
              <w:rPr>
                <w:rStyle w:val="Hypertextovodkaz"/>
                <w:noProof/>
              </w:rPr>
              <w:t>jejich možná řešení</w:t>
            </w:r>
            <w:r w:rsidR="00D41ABA">
              <w:rPr>
                <w:noProof/>
                <w:webHidden/>
              </w:rPr>
              <w:tab/>
            </w:r>
            <w:r>
              <w:rPr>
                <w:noProof/>
                <w:webHidden/>
              </w:rPr>
              <w:fldChar w:fldCharType="begin"/>
            </w:r>
            <w:r w:rsidR="00D41ABA">
              <w:rPr>
                <w:noProof/>
                <w:webHidden/>
              </w:rPr>
              <w:instrText xml:space="preserve"> PAGEREF _Toc447869394 \h </w:instrText>
            </w:r>
            <w:r>
              <w:rPr>
                <w:noProof/>
                <w:webHidden/>
              </w:rPr>
            </w:r>
            <w:r>
              <w:rPr>
                <w:noProof/>
                <w:webHidden/>
              </w:rPr>
              <w:fldChar w:fldCharType="separate"/>
            </w:r>
            <w:r w:rsidR="00D41ABA">
              <w:rPr>
                <w:noProof/>
                <w:webHidden/>
              </w:rPr>
              <w:t>133</w:t>
            </w:r>
            <w:r>
              <w:rPr>
                <w:noProof/>
                <w:webHidden/>
              </w:rPr>
              <w:fldChar w:fldCharType="end"/>
            </w:r>
          </w:hyperlink>
        </w:p>
        <w:p w:rsidR="00D41ABA" w:rsidRDefault="00F66B80">
          <w:pPr>
            <w:pStyle w:val="Obsah1"/>
            <w:tabs>
              <w:tab w:val="right" w:leader="dot" w:pos="9062"/>
            </w:tabs>
            <w:rPr>
              <w:rFonts w:asciiTheme="minorHAnsi" w:eastAsiaTheme="minorEastAsia" w:hAnsiTheme="minorHAnsi" w:cstheme="minorBidi"/>
              <w:noProof/>
              <w:lang w:eastAsia="cs-CZ"/>
            </w:rPr>
          </w:pPr>
          <w:hyperlink w:anchor="_Toc447869395" w:history="1">
            <w:r w:rsidR="00D41ABA" w:rsidRPr="009E1D11">
              <w:rPr>
                <w:rStyle w:val="Hypertextovodkaz"/>
                <w:noProof/>
              </w:rPr>
              <w:t>9. Vzdělávání</w:t>
            </w:r>
            <w:r w:rsidR="00D41ABA">
              <w:rPr>
                <w:noProof/>
                <w:webHidden/>
              </w:rPr>
              <w:tab/>
            </w:r>
            <w:r>
              <w:rPr>
                <w:noProof/>
                <w:webHidden/>
              </w:rPr>
              <w:fldChar w:fldCharType="begin"/>
            </w:r>
            <w:r w:rsidR="00D41ABA">
              <w:rPr>
                <w:noProof/>
                <w:webHidden/>
              </w:rPr>
              <w:instrText xml:space="preserve"> PAGEREF _Toc447869395 \h </w:instrText>
            </w:r>
            <w:r>
              <w:rPr>
                <w:noProof/>
                <w:webHidden/>
              </w:rPr>
            </w:r>
            <w:r>
              <w:rPr>
                <w:noProof/>
                <w:webHidden/>
              </w:rPr>
              <w:fldChar w:fldCharType="separate"/>
            </w:r>
            <w:r w:rsidR="00D41ABA">
              <w:rPr>
                <w:noProof/>
                <w:webHidden/>
              </w:rPr>
              <w:t>136</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96" w:history="1">
            <w:r w:rsidR="00D41ABA" w:rsidRPr="009E1D11">
              <w:rPr>
                <w:rStyle w:val="Hypertextovodkaz"/>
                <w:noProof/>
              </w:rPr>
              <w:t>9.1. Současný stav</w:t>
            </w:r>
            <w:r w:rsidR="00D41ABA">
              <w:rPr>
                <w:noProof/>
                <w:webHidden/>
              </w:rPr>
              <w:tab/>
            </w:r>
            <w:r>
              <w:rPr>
                <w:noProof/>
                <w:webHidden/>
              </w:rPr>
              <w:fldChar w:fldCharType="begin"/>
            </w:r>
            <w:r w:rsidR="00D41ABA">
              <w:rPr>
                <w:noProof/>
                <w:webHidden/>
              </w:rPr>
              <w:instrText xml:space="preserve"> PAGEREF _Toc447869396 \h </w:instrText>
            </w:r>
            <w:r>
              <w:rPr>
                <w:noProof/>
                <w:webHidden/>
              </w:rPr>
            </w:r>
            <w:r>
              <w:rPr>
                <w:noProof/>
                <w:webHidden/>
              </w:rPr>
              <w:fldChar w:fldCharType="separate"/>
            </w:r>
            <w:r w:rsidR="00D41ABA">
              <w:rPr>
                <w:noProof/>
                <w:webHidden/>
              </w:rPr>
              <w:t>136</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97" w:history="1">
            <w:r w:rsidR="00D41ABA" w:rsidRPr="009E1D11">
              <w:rPr>
                <w:rStyle w:val="Hypertextovodkaz"/>
                <w:noProof/>
              </w:rPr>
              <w:t>9.1.1. Současná situace v</w:t>
            </w:r>
            <w:r w:rsidR="00EE7809">
              <w:rPr>
                <w:rStyle w:val="Hypertextovodkaz"/>
                <w:noProof/>
              </w:rPr>
              <w:t> </w:t>
            </w:r>
            <w:r w:rsidR="00D41ABA" w:rsidRPr="009E1D11">
              <w:rPr>
                <w:rStyle w:val="Hypertextovodkaz"/>
                <w:noProof/>
              </w:rPr>
              <w:t>regionálním školství</w:t>
            </w:r>
            <w:r w:rsidR="00D41ABA">
              <w:rPr>
                <w:noProof/>
                <w:webHidden/>
              </w:rPr>
              <w:tab/>
            </w:r>
            <w:r>
              <w:rPr>
                <w:noProof/>
                <w:webHidden/>
              </w:rPr>
              <w:fldChar w:fldCharType="begin"/>
            </w:r>
            <w:r w:rsidR="00D41ABA">
              <w:rPr>
                <w:noProof/>
                <w:webHidden/>
              </w:rPr>
              <w:instrText xml:space="preserve"> PAGEREF _Toc447869397 \h </w:instrText>
            </w:r>
            <w:r>
              <w:rPr>
                <w:noProof/>
                <w:webHidden/>
              </w:rPr>
            </w:r>
            <w:r>
              <w:rPr>
                <w:noProof/>
                <w:webHidden/>
              </w:rPr>
              <w:fldChar w:fldCharType="separate"/>
            </w:r>
            <w:r w:rsidR="00D41ABA">
              <w:rPr>
                <w:noProof/>
                <w:webHidden/>
              </w:rPr>
              <w:t>137</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398" w:history="1">
            <w:r w:rsidR="00D41ABA" w:rsidRPr="009E1D11">
              <w:rPr>
                <w:rStyle w:val="Hypertextovodkaz"/>
                <w:noProof/>
              </w:rPr>
              <w:t>9.1.2. Současná situace ve vysokém školství ve světě a</w:t>
            </w:r>
            <w:r w:rsidR="00EE7809">
              <w:rPr>
                <w:rStyle w:val="Hypertextovodkaz"/>
                <w:noProof/>
              </w:rPr>
              <w:t> </w:t>
            </w:r>
            <w:r w:rsidR="00D41ABA" w:rsidRPr="009E1D11">
              <w:rPr>
                <w:rStyle w:val="Hypertextovodkaz"/>
                <w:noProof/>
              </w:rPr>
              <w:t>u nás</w:t>
            </w:r>
            <w:r w:rsidR="00D41ABA">
              <w:rPr>
                <w:noProof/>
                <w:webHidden/>
              </w:rPr>
              <w:tab/>
            </w:r>
            <w:r>
              <w:rPr>
                <w:noProof/>
                <w:webHidden/>
              </w:rPr>
              <w:fldChar w:fldCharType="begin"/>
            </w:r>
            <w:r w:rsidR="00D41ABA">
              <w:rPr>
                <w:noProof/>
                <w:webHidden/>
              </w:rPr>
              <w:instrText xml:space="preserve"> PAGEREF _Toc447869398 \h </w:instrText>
            </w:r>
            <w:r>
              <w:rPr>
                <w:noProof/>
                <w:webHidden/>
              </w:rPr>
            </w:r>
            <w:r>
              <w:rPr>
                <w:noProof/>
                <w:webHidden/>
              </w:rPr>
              <w:fldChar w:fldCharType="separate"/>
            </w:r>
            <w:r w:rsidR="00D41ABA">
              <w:rPr>
                <w:noProof/>
                <w:webHidden/>
              </w:rPr>
              <w:t>139</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399" w:history="1">
            <w:r w:rsidR="00D41ABA" w:rsidRPr="009E1D11">
              <w:rPr>
                <w:rStyle w:val="Hypertextovodkaz"/>
                <w:noProof/>
              </w:rPr>
              <w:t>9.2. Směry dalšího vývoje</w:t>
            </w:r>
            <w:r w:rsidR="00D41ABA">
              <w:rPr>
                <w:noProof/>
                <w:webHidden/>
              </w:rPr>
              <w:tab/>
            </w:r>
            <w:r>
              <w:rPr>
                <w:noProof/>
                <w:webHidden/>
              </w:rPr>
              <w:fldChar w:fldCharType="begin"/>
            </w:r>
            <w:r w:rsidR="00D41ABA">
              <w:rPr>
                <w:noProof/>
                <w:webHidden/>
              </w:rPr>
              <w:instrText xml:space="preserve"> PAGEREF _Toc447869399 \h </w:instrText>
            </w:r>
            <w:r>
              <w:rPr>
                <w:noProof/>
                <w:webHidden/>
              </w:rPr>
            </w:r>
            <w:r>
              <w:rPr>
                <w:noProof/>
                <w:webHidden/>
              </w:rPr>
              <w:fldChar w:fldCharType="separate"/>
            </w:r>
            <w:r w:rsidR="00D41ABA">
              <w:rPr>
                <w:noProof/>
                <w:webHidden/>
              </w:rPr>
              <w:t>140</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00" w:history="1">
            <w:r w:rsidR="00D41ABA" w:rsidRPr="009E1D11">
              <w:rPr>
                <w:rStyle w:val="Hypertextovodkaz"/>
                <w:noProof/>
              </w:rPr>
              <w:t>9.2.1. Směry dalšího vývoje regionálního školství</w:t>
            </w:r>
            <w:r w:rsidR="00D41ABA">
              <w:rPr>
                <w:noProof/>
                <w:webHidden/>
              </w:rPr>
              <w:tab/>
            </w:r>
            <w:r>
              <w:rPr>
                <w:noProof/>
                <w:webHidden/>
              </w:rPr>
              <w:fldChar w:fldCharType="begin"/>
            </w:r>
            <w:r w:rsidR="00D41ABA">
              <w:rPr>
                <w:noProof/>
                <w:webHidden/>
              </w:rPr>
              <w:instrText xml:space="preserve"> PAGEREF _Toc447869400 \h </w:instrText>
            </w:r>
            <w:r>
              <w:rPr>
                <w:noProof/>
                <w:webHidden/>
              </w:rPr>
            </w:r>
            <w:r>
              <w:rPr>
                <w:noProof/>
                <w:webHidden/>
              </w:rPr>
              <w:fldChar w:fldCharType="separate"/>
            </w:r>
            <w:r w:rsidR="00D41ABA">
              <w:rPr>
                <w:noProof/>
                <w:webHidden/>
              </w:rPr>
              <w:t>140</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01" w:history="1">
            <w:r w:rsidR="00D41ABA" w:rsidRPr="009E1D11">
              <w:rPr>
                <w:rStyle w:val="Hypertextovodkaz"/>
                <w:noProof/>
              </w:rPr>
              <w:t>9.2.2. Směry dalšího vývoje vysokého školství</w:t>
            </w:r>
            <w:r w:rsidR="00D41ABA">
              <w:rPr>
                <w:noProof/>
                <w:webHidden/>
              </w:rPr>
              <w:tab/>
            </w:r>
            <w:r>
              <w:rPr>
                <w:noProof/>
                <w:webHidden/>
              </w:rPr>
              <w:fldChar w:fldCharType="begin"/>
            </w:r>
            <w:r w:rsidR="00D41ABA">
              <w:rPr>
                <w:noProof/>
                <w:webHidden/>
              </w:rPr>
              <w:instrText xml:space="preserve"> PAGEREF _Toc447869401 \h </w:instrText>
            </w:r>
            <w:r>
              <w:rPr>
                <w:noProof/>
                <w:webHidden/>
              </w:rPr>
            </w:r>
            <w:r>
              <w:rPr>
                <w:noProof/>
                <w:webHidden/>
              </w:rPr>
              <w:fldChar w:fldCharType="separate"/>
            </w:r>
            <w:r w:rsidR="00D41ABA">
              <w:rPr>
                <w:noProof/>
                <w:webHidden/>
              </w:rPr>
              <w:t>141</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02" w:history="1">
            <w:r w:rsidR="00D41ABA" w:rsidRPr="009E1D11">
              <w:rPr>
                <w:rStyle w:val="Hypertextovodkaz"/>
                <w:noProof/>
              </w:rPr>
              <w:t>9.3.</w:t>
            </w:r>
            <w:r w:rsidR="00D41ABA" w:rsidRPr="009E1D11">
              <w:rPr>
                <w:rStyle w:val="Hypertextovodkaz"/>
                <w:noProof/>
                <w:lang w:val="de-DE"/>
              </w:rPr>
              <w:t xml:space="preserve"> Klíčová témata</w:t>
            </w:r>
            <w:r w:rsidR="00D41ABA">
              <w:rPr>
                <w:noProof/>
                <w:webHidden/>
              </w:rPr>
              <w:tab/>
            </w:r>
            <w:r>
              <w:rPr>
                <w:noProof/>
                <w:webHidden/>
              </w:rPr>
              <w:fldChar w:fldCharType="begin"/>
            </w:r>
            <w:r w:rsidR="00D41ABA">
              <w:rPr>
                <w:noProof/>
                <w:webHidden/>
              </w:rPr>
              <w:instrText xml:space="preserve"> PAGEREF _Toc447869402 \h </w:instrText>
            </w:r>
            <w:r>
              <w:rPr>
                <w:noProof/>
                <w:webHidden/>
              </w:rPr>
            </w:r>
            <w:r>
              <w:rPr>
                <w:noProof/>
                <w:webHidden/>
              </w:rPr>
              <w:fldChar w:fldCharType="separate"/>
            </w:r>
            <w:r w:rsidR="00D41ABA">
              <w:rPr>
                <w:noProof/>
                <w:webHidden/>
              </w:rPr>
              <w:t>143</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03" w:history="1">
            <w:r w:rsidR="00D41ABA" w:rsidRPr="009E1D11">
              <w:rPr>
                <w:rStyle w:val="Hypertextovodkaz"/>
                <w:noProof/>
              </w:rPr>
              <w:t>9.3.1. Návrhy opatření pro regionální školství</w:t>
            </w:r>
            <w:r w:rsidR="00D41ABA">
              <w:rPr>
                <w:noProof/>
                <w:webHidden/>
              </w:rPr>
              <w:tab/>
            </w:r>
            <w:r>
              <w:rPr>
                <w:noProof/>
                <w:webHidden/>
              </w:rPr>
              <w:fldChar w:fldCharType="begin"/>
            </w:r>
            <w:r w:rsidR="00D41ABA">
              <w:rPr>
                <w:noProof/>
                <w:webHidden/>
              </w:rPr>
              <w:instrText xml:space="preserve"> PAGEREF _Toc447869403 \h </w:instrText>
            </w:r>
            <w:r>
              <w:rPr>
                <w:noProof/>
                <w:webHidden/>
              </w:rPr>
            </w:r>
            <w:r>
              <w:rPr>
                <w:noProof/>
                <w:webHidden/>
              </w:rPr>
              <w:fldChar w:fldCharType="separate"/>
            </w:r>
            <w:r w:rsidR="00D41ABA">
              <w:rPr>
                <w:noProof/>
                <w:webHidden/>
              </w:rPr>
              <w:t>143</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04" w:history="1">
            <w:r w:rsidR="00D41ABA" w:rsidRPr="009E1D11">
              <w:rPr>
                <w:rStyle w:val="Hypertextovodkaz"/>
                <w:noProof/>
              </w:rPr>
              <w:t>9.3.2. Návrhy opatření pro vysoké školství</w:t>
            </w:r>
            <w:r w:rsidR="00D41ABA">
              <w:rPr>
                <w:noProof/>
                <w:webHidden/>
              </w:rPr>
              <w:tab/>
            </w:r>
            <w:r>
              <w:rPr>
                <w:noProof/>
                <w:webHidden/>
              </w:rPr>
              <w:fldChar w:fldCharType="begin"/>
            </w:r>
            <w:r w:rsidR="00D41ABA">
              <w:rPr>
                <w:noProof/>
                <w:webHidden/>
              </w:rPr>
              <w:instrText xml:space="preserve"> PAGEREF _Toc447869404 \h </w:instrText>
            </w:r>
            <w:r>
              <w:rPr>
                <w:noProof/>
                <w:webHidden/>
              </w:rPr>
            </w:r>
            <w:r>
              <w:rPr>
                <w:noProof/>
                <w:webHidden/>
              </w:rPr>
              <w:fldChar w:fldCharType="separate"/>
            </w:r>
            <w:r w:rsidR="00D41ABA">
              <w:rPr>
                <w:noProof/>
                <w:webHidden/>
              </w:rPr>
              <w:t>144</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05" w:history="1">
            <w:r w:rsidR="00D41ABA" w:rsidRPr="009E1D11">
              <w:rPr>
                <w:rStyle w:val="Hypertextovodkaz"/>
                <w:noProof/>
              </w:rPr>
              <w:t>9.4. SWOT analýza</w:t>
            </w:r>
            <w:r w:rsidR="00D41ABA">
              <w:rPr>
                <w:noProof/>
                <w:webHidden/>
              </w:rPr>
              <w:tab/>
            </w:r>
            <w:r>
              <w:rPr>
                <w:noProof/>
                <w:webHidden/>
              </w:rPr>
              <w:fldChar w:fldCharType="begin"/>
            </w:r>
            <w:r w:rsidR="00D41ABA">
              <w:rPr>
                <w:noProof/>
                <w:webHidden/>
              </w:rPr>
              <w:instrText xml:space="preserve"> PAGEREF _Toc447869405 \h </w:instrText>
            </w:r>
            <w:r>
              <w:rPr>
                <w:noProof/>
                <w:webHidden/>
              </w:rPr>
            </w:r>
            <w:r>
              <w:rPr>
                <w:noProof/>
                <w:webHidden/>
              </w:rPr>
              <w:fldChar w:fldCharType="separate"/>
            </w:r>
            <w:r w:rsidR="00D41ABA">
              <w:rPr>
                <w:noProof/>
                <w:webHidden/>
              </w:rPr>
              <w:t>146</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06" w:history="1">
            <w:r w:rsidR="00D41ABA" w:rsidRPr="009E1D11">
              <w:rPr>
                <w:rStyle w:val="Hypertextovodkaz"/>
                <w:noProof/>
              </w:rPr>
              <w:t>9.5. Aktuální výzvy a</w:t>
            </w:r>
            <w:r w:rsidR="00EE7809">
              <w:rPr>
                <w:rStyle w:val="Hypertextovodkaz"/>
                <w:noProof/>
              </w:rPr>
              <w:t> </w:t>
            </w:r>
            <w:r w:rsidR="00D41ABA" w:rsidRPr="009E1D11">
              <w:rPr>
                <w:rStyle w:val="Hypertextovodkaz"/>
                <w:noProof/>
              </w:rPr>
              <w:t>jejich možná řešení</w:t>
            </w:r>
            <w:r w:rsidR="00D41ABA">
              <w:rPr>
                <w:noProof/>
                <w:webHidden/>
              </w:rPr>
              <w:tab/>
            </w:r>
            <w:r>
              <w:rPr>
                <w:noProof/>
                <w:webHidden/>
              </w:rPr>
              <w:fldChar w:fldCharType="begin"/>
            </w:r>
            <w:r w:rsidR="00D41ABA">
              <w:rPr>
                <w:noProof/>
                <w:webHidden/>
              </w:rPr>
              <w:instrText xml:space="preserve"> PAGEREF _Toc447869406 \h </w:instrText>
            </w:r>
            <w:r>
              <w:rPr>
                <w:noProof/>
                <w:webHidden/>
              </w:rPr>
            </w:r>
            <w:r>
              <w:rPr>
                <w:noProof/>
                <w:webHidden/>
              </w:rPr>
              <w:fldChar w:fldCharType="separate"/>
            </w:r>
            <w:r w:rsidR="00D41ABA">
              <w:rPr>
                <w:noProof/>
                <w:webHidden/>
              </w:rPr>
              <w:t>147</w:t>
            </w:r>
            <w:r>
              <w:rPr>
                <w:noProof/>
                <w:webHidden/>
              </w:rPr>
              <w:fldChar w:fldCharType="end"/>
            </w:r>
          </w:hyperlink>
        </w:p>
        <w:p w:rsidR="00D41ABA" w:rsidRDefault="00F66B80">
          <w:pPr>
            <w:pStyle w:val="Obsah1"/>
            <w:tabs>
              <w:tab w:val="right" w:leader="dot" w:pos="9062"/>
            </w:tabs>
            <w:rPr>
              <w:rFonts w:asciiTheme="minorHAnsi" w:eastAsiaTheme="minorEastAsia" w:hAnsiTheme="minorHAnsi" w:cstheme="minorBidi"/>
              <w:noProof/>
              <w:lang w:eastAsia="cs-CZ"/>
            </w:rPr>
          </w:pPr>
          <w:hyperlink w:anchor="_Toc447869407" w:history="1">
            <w:r w:rsidR="00D41ABA" w:rsidRPr="009E1D11">
              <w:rPr>
                <w:rStyle w:val="Hypertextovodkaz"/>
                <w:noProof/>
              </w:rPr>
              <w:t>10. Průmysl 4.0 a</w:t>
            </w:r>
            <w:r w:rsidR="00EE7809">
              <w:rPr>
                <w:rStyle w:val="Hypertextovodkaz"/>
                <w:noProof/>
              </w:rPr>
              <w:t> </w:t>
            </w:r>
            <w:r w:rsidR="00D41ABA" w:rsidRPr="009E1D11">
              <w:rPr>
                <w:rStyle w:val="Hypertextovodkaz"/>
                <w:noProof/>
              </w:rPr>
              <w:t>efektivita využívání zdrojů</w:t>
            </w:r>
            <w:r w:rsidR="00D41ABA">
              <w:rPr>
                <w:noProof/>
                <w:webHidden/>
              </w:rPr>
              <w:tab/>
            </w:r>
            <w:r>
              <w:rPr>
                <w:noProof/>
                <w:webHidden/>
              </w:rPr>
              <w:fldChar w:fldCharType="begin"/>
            </w:r>
            <w:r w:rsidR="00D41ABA">
              <w:rPr>
                <w:noProof/>
                <w:webHidden/>
              </w:rPr>
              <w:instrText xml:space="preserve"> PAGEREF _Toc447869407 \h </w:instrText>
            </w:r>
            <w:r>
              <w:rPr>
                <w:noProof/>
                <w:webHidden/>
              </w:rPr>
            </w:r>
            <w:r>
              <w:rPr>
                <w:noProof/>
                <w:webHidden/>
              </w:rPr>
              <w:fldChar w:fldCharType="separate"/>
            </w:r>
            <w:r w:rsidR="00D41ABA">
              <w:rPr>
                <w:noProof/>
                <w:webHidden/>
              </w:rPr>
              <w:t>149</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08" w:history="1">
            <w:r w:rsidR="00D41ABA" w:rsidRPr="009E1D11">
              <w:rPr>
                <w:rStyle w:val="Hypertextovodkaz"/>
                <w:noProof/>
                <w:u w:color="000000" w:themeColor="text1"/>
              </w:rPr>
              <w:t>10.1.</w:t>
            </w:r>
            <w:r w:rsidR="00D41ABA" w:rsidRPr="009E1D11">
              <w:rPr>
                <w:rStyle w:val="Hypertextovodkaz"/>
                <w:noProof/>
              </w:rPr>
              <w:t xml:space="preserve"> Současný stav</w:t>
            </w:r>
            <w:r w:rsidR="00D41ABA">
              <w:rPr>
                <w:noProof/>
                <w:webHidden/>
              </w:rPr>
              <w:tab/>
            </w:r>
            <w:r>
              <w:rPr>
                <w:noProof/>
                <w:webHidden/>
              </w:rPr>
              <w:fldChar w:fldCharType="begin"/>
            </w:r>
            <w:r w:rsidR="00D41ABA">
              <w:rPr>
                <w:noProof/>
                <w:webHidden/>
              </w:rPr>
              <w:instrText xml:space="preserve"> PAGEREF _Toc447869408 \h </w:instrText>
            </w:r>
            <w:r>
              <w:rPr>
                <w:noProof/>
                <w:webHidden/>
              </w:rPr>
            </w:r>
            <w:r>
              <w:rPr>
                <w:noProof/>
                <w:webHidden/>
              </w:rPr>
              <w:fldChar w:fldCharType="separate"/>
            </w:r>
            <w:r w:rsidR="00D41ABA">
              <w:rPr>
                <w:noProof/>
                <w:webHidden/>
              </w:rPr>
              <w:t>151</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09" w:history="1">
            <w:r w:rsidR="00D41ABA" w:rsidRPr="009E1D11">
              <w:rPr>
                <w:rStyle w:val="Hypertextovodkaz"/>
                <w:noProof/>
                <w:u w:color="000000" w:themeColor="text1"/>
              </w:rPr>
              <w:t>10.1.1.</w:t>
            </w:r>
            <w:r w:rsidR="00D41ABA" w:rsidRPr="009E1D11">
              <w:rPr>
                <w:rStyle w:val="Hypertextovodkaz"/>
                <w:noProof/>
              </w:rPr>
              <w:t xml:space="preserve"> Energetika</w:t>
            </w:r>
            <w:r w:rsidR="00D41ABA">
              <w:rPr>
                <w:noProof/>
                <w:webHidden/>
              </w:rPr>
              <w:tab/>
            </w:r>
            <w:r>
              <w:rPr>
                <w:noProof/>
                <w:webHidden/>
              </w:rPr>
              <w:fldChar w:fldCharType="begin"/>
            </w:r>
            <w:r w:rsidR="00D41ABA">
              <w:rPr>
                <w:noProof/>
                <w:webHidden/>
              </w:rPr>
              <w:instrText xml:space="preserve"> PAGEREF _Toc447869409 \h </w:instrText>
            </w:r>
            <w:r>
              <w:rPr>
                <w:noProof/>
                <w:webHidden/>
              </w:rPr>
            </w:r>
            <w:r>
              <w:rPr>
                <w:noProof/>
                <w:webHidden/>
              </w:rPr>
              <w:fldChar w:fldCharType="separate"/>
            </w:r>
            <w:r w:rsidR="00D41ABA">
              <w:rPr>
                <w:noProof/>
                <w:webHidden/>
              </w:rPr>
              <w:t>151</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10" w:history="1">
            <w:r w:rsidR="00D41ABA" w:rsidRPr="009E1D11">
              <w:rPr>
                <w:rStyle w:val="Hypertextovodkaz"/>
                <w:noProof/>
                <w:u w:color="000000" w:themeColor="text1"/>
              </w:rPr>
              <w:t>10.1.2.</w:t>
            </w:r>
            <w:r w:rsidR="00D41ABA" w:rsidRPr="009E1D11">
              <w:rPr>
                <w:rStyle w:val="Hypertextovodkaz"/>
                <w:noProof/>
              </w:rPr>
              <w:t xml:space="preserve"> Materiálová a</w:t>
            </w:r>
            <w:r w:rsidR="00EE7809">
              <w:rPr>
                <w:rStyle w:val="Hypertextovodkaz"/>
                <w:noProof/>
              </w:rPr>
              <w:t> </w:t>
            </w:r>
            <w:r w:rsidR="00D41ABA" w:rsidRPr="009E1D11">
              <w:rPr>
                <w:rStyle w:val="Hypertextovodkaz"/>
                <w:noProof/>
              </w:rPr>
              <w:t>lidská logistika</w:t>
            </w:r>
            <w:r w:rsidR="00D41ABA">
              <w:rPr>
                <w:noProof/>
                <w:webHidden/>
              </w:rPr>
              <w:tab/>
            </w:r>
            <w:r>
              <w:rPr>
                <w:noProof/>
                <w:webHidden/>
              </w:rPr>
              <w:fldChar w:fldCharType="begin"/>
            </w:r>
            <w:r w:rsidR="00D41ABA">
              <w:rPr>
                <w:noProof/>
                <w:webHidden/>
              </w:rPr>
              <w:instrText xml:space="preserve"> PAGEREF _Toc447869410 \h </w:instrText>
            </w:r>
            <w:r>
              <w:rPr>
                <w:noProof/>
                <w:webHidden/>
              </w:rPr>
            </w:r>
            <w:r>
              <w:rPr>
                <w:noProof/>
                <w:webHidden/>
              </w:rPr>
              <w:fldChar w:fldCharType="separate"/>
            </w:r>
            <w:r w:rsidR="00D41ABA">
              <w:rPr>
                <w:noProof/>
                <w:webHidden/>
              </w:rPr>
              <w:t>152</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11" w:history="1">
            <w:r w:rsidR="00D41ABA" w:rsidRPr="009E1D11">
              <w:rPr>
                <w:rStyle w:val="Hypertextovodkaz"/>
                <w:noProof/>
                <w:u w:color="000000" w:themeColor="text1"/>
              </w:rPr>
              <w:t>10.1.3.</w:t>
            </w:r>
            <w:r w:rsidR="00D41ABA" w:rsidRPr="009E1D11">
              <w:rPr>
                <w:rStyle w:val="Hypertextovodkaz"/>
                <w:noProof/>
              </w:rPr>
              <w:t xml:space="preserve"> Vstupní materiály a</w:t>
            </w:r>
            <w:r w:rsidR="00EE7809">
              <w:rPr>
                <w:rStyle w:val="Hypertextovodkaz"/>
                <w:noProof/>
              </w:rPr>
              <w:t> </w:t>
            </w:r>
            <w:r w:rsidR="00D41ABA" w:rsidRPr="009E1D11">
              <w:rPr>
                <w:rStyle w:val="Hypertextovodkaz"/>
                <w:noProof/>
              </w:rPr>
              <w:t>odpad nerecyklovatelný uvnitř továrny</w:t>
            </w:r>
            <w:r w:rsidR="00D41ABA">
              <w:rPr>
                <w:noProof/>
                <w:webHidden/>
              </w:rPr>
              <w:tab/>
            </w:r>
            <w:r>
              <w:rPr>
                <w:noProof/>
                <w:webHidden/>
              </w:rPr>
              <w:fldChar w:fldCharType="begin"/>
            </w:r>
            <w:r w:rsidR="00D41ABA">
              <w:rPr>
                <w:noProof/>
                <w:webHidden/>
              </w:rPr>
              <w:instrText xml:space="preserve"> PAGEREF _Toc447869411 \h </w:instrText>
            </w:r>
            <w:r>
              <w:rPr>
                <w:noProof/>
                <w:webHidden/>
              </w:rPr>
            </w:r>
            <w:r>
              <w:rPr>
                <w:noProof/>
                <w:webHidden/>
              </w:rPr>
              <w:fldChar w:fldCharType="separate"/>
            </w:r>
            <w:r w:rsidR="00D41ABA">
              <w:rPr>
                <w:noProof/>
                <w:webHidden/>
              </w:rPr>
              <w:t>153</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12" w:history="1">
            <w:r w:rsidR="00D41ABA" w:rsidRPr="009E1D11">
              <w:rPr>
                <w:rStyle w:val="Hypertextovodkaz"/>
                <w:noProof/>
                <w:u w:color="000000" w:themeColor="text1"/>
              </w:rPr>
              <w:t>10.1.4.</w:t>
            </w:r>
            <w:r w:rsidR="00D41ABA" w:rsidRPr="009E1D11">
              <w:rPr>
                <w:rStyle w:val="Hypertextovodkaz"/>
                <w:noProof/>
              </w:rPr>
              <w:t xml:space="preserve"> Datové okolí továrny</w:t>
            </w:r>
            <w:r w:rsidR="00D41ABA">
              <w:rPr>
                <w:noProof/>
                <w:webHidden/>
              </w:rPr>
              <w:tab/>
            </w:r>
            <w:r>
              <w:rPr>
                <w:noProof/>
                <w:webHidden/>
              </w:rPr>
              <w:fldChar w:fldCharType="begin"/>
            </w:r>
            <w:r w:rsidR="00D41ABA">
              <w:rPr>
                <w:noProof/>
                <w:webHidden/>
              </w:rPr>
              <w:instrText xml:space="preserve"> PAGEREF _Toc447869412 \h </w:instrText>
            </w:r>
            <w:r>
              <w:rPr>
                <w:noProof/>
                <w:webHidden/>
              </w:rPr>
            </w:r>
            <w:r>
              <w:rPr>
                <w:noProof/>
                <w:webHidden/>
              </w:rPr>
              <w:fldChar w:fldCharType="separate"/>
            </w:r>
            <w:r w:rsidR="00D41ABA">
              <w:rPr>
                <w:noProof/>
                <w:webHidden/>
              </w:rPr>
              <w:t>154</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13" w:history="1">
            <w:r w:rsidR="00D41ABA" w:rsidRPr="009E1D11">
              <w:rPr>
                <w:rStyle w:val="Hypertextovodkaz"/>
                <w:noProof/>
                <w:u w:color="000000" w:themeColor="text1"/>
              </w:rPr>
              <w:t>10.2.</w:t>
            </w:r>
            <w:r w:rsidR="00D41ABA" w:rsidRPr="009E1D11">
              <w:rPr>
                <w:rStyle w:val="Hypertextovodkaz"/>
                <w:noProof/>
              </w:rPr>
              <w:t xml:space="preserve"> Směry dalšího vývoje</w:t>
            </w:r>
            <w:r w:rsidR="00D41ABA">
              <w:rPr>
                <w:noProof/>
                <w:webHidden/>
              </w:rPr>
              <w:tab/>
            </w:r>
            <w:r>
              <w:rPr>
                <w:noProof/>
                <w:webHidden/>
              </w:rPr>
              <w:fldChar w:fldCharType="begin"/>
            </w:r>
            <w:r w:rsidR="00D41ABA">
              <w:rPr>
                <w:noProof/>
                <w:webHidden/>
              </w:rPr>
              <w:instrText xml:space="preserve"> PAGEREF _Toc447869413 \h </w:instrText>
            </w:r>
            <w:r>
              <w:rPr>
                <w:noProof/>
                <w:webHidden/>
              </w:rPr>
            </w:r>
            <w:r>
              <w:rPr>
                <w:noProof/>
                <w:webHidden/>
              </w:rPr>
              <w:fldChar w:fldCharType="separate"/>
            </w:r>
            <w:r w:rsidR="00D41ABA">
              <w:rPr>
                <w:noProof/>
                <w:webHidden/>
              </w:rPr>
              <w:t>155</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14" w:history="1">
            <w:r w:rsidR="00D41ABA" w:rsidRPr="009E1D11">
              <w:rPr>
                <w:rStyle w:val="Hypertextovodkaz"/>
                <w:noProof/>
                <w:u w:color="000000" w:themeColor="text1"/>
              </w:rPr>
              <w:t>10.2.1.</w:t>
            </w:r>
            <w:r w:rsidR="00D41ABA" w:rsidRPr="009E1D11">
              <w:rPr>
                <w:rStyle w:val="Hypertextovodkaz"/>
                <w:noProof/>
              </w:rPr>
              <w:t xml:space="preserve"> Energetika</w:t>
            </w:r>
            <w:r w:rsidR="00D41ABA">
              <w:rPr>
                <w:noProof/>
                <w:webHidden/>
              </w:rPr>
              <w:tab/>
            </w:r>
            <w:r>
              <w:rPr>
                <w:noProof/>
                <w:webHidden/>
              </w:rPr>
              <w:fldChar w:fldCharType="begin"/>
            </w:r>
            <w:r w:rsidR="00D41ABA">
              <w:rPr>
                <w:noProof/>
                <w:webHidden/>
              </w:rPr>
              <w:instrText xml:space="preserve"> PAGEREF _Toc447869414 \h </w:instrText>
            </w:r>
            <w:r>
              <w:rPr>
                <w:noProof/>
                <w:webHidden/>
              </w:rPr>
            </w:r>
            <w:r>
              <w:rPr>
                <w:noProof/>
                <w:webHidden/>
              </w:rPr>
              <w:fldChar w:fldCharType="separate"/>
            </w:r>
            <w:r w:rsidR="00D41ABA">
              <w:rPr>
                <w:noProof/>
                <w:webHidden/>
              </w:rPr>
              <w:t>155</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15" w:history="1">
            <w:r w:rsidR="00D41ABA" w:rsidRPr="009E1D11">
              <w:rPr>
                <w:rStyle w:val="Hypertextovodkaz"/>
                <w:noProof/>
                <w:u w:color="000000" w:themeColor="text1"/>
              </w:rPr>
              <w:t>10.2.2.</w:t>
            </w:r>
            <w:r w:rsidR="00D41ABA" w:rsidRPr="009E1D11">
              <w:rPr>
                <w:rStyle w:val="Hypertextovodkaz"/>
                <w:noProof/>
              </w:rPr>
              <w:t xml:space="preserve"> Materiálová a</w:t>
            </w:r>
            <w:r w:rsidR="00EE7809">
              <w:rPr>
                <w:rStyle w:val="Hypertextovodkaz"/>
                <w:noProof/>
              </w:rPr>
              <w:t> </w:t>
            </w:r>
            <w:r w:rsidR="00D41ABA" w:rsidRPr="009E1D11">
              <w:rPr>
                <w:rStyle w:val="Hypertextovodkaz"/>
                <w:noProof/>
              </w:rPr>
              <w:t>lidská logistika</w:t>
            </w:r>
            <w:r w:rsidR="00D41ABA">
              <w:rPr>
                <w:noProof/>
                <w:webHidden/>
              </w:rPr>
              <w:tab/>
            </w:r>
            <w:r>
              <w:rPr>
                <w:noProof/>
                <w:webHidden/>
              </w:rPr>
              <w:fldChar w:fldCharType="begin"/>
            </w:r>
            <w:r w:rsidR="00D41ABA">
              <w:rPr>
                <w:noProof/>
                <w:webHidden/>
              </w:rPr>
              <w:instrText xml:space="preserve"> PAGEREF _Toc447869415 \h </w:instrText>
            </w:r>
            <w:r>
              <w:rPr>
                <w:noProof/>
                <w:webHidden/>
              </w:rPr>
            </w:r>
            <w:r>
              <w:rPr>
                <w:noProof/>
                <w:webHidden/>
              </w:rPr>
              <w:fldChar w:fldCharType="separate"/>
            </w:r>
            <w:r w:rsidR="00D41ABA">
              <w:rPr>
                <w:noProof/>
                <w:webHidden/>
              </w:rPr>
              <w:t>156</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16" w:history="1">
            <w:r w:rsidR="00D41ABA" w:rsidRPr="009E1D11">
              <w:rPr>
                <w:rStyle w:val="Hypertextovodkaz"/>
                <w:noProof/>
                <w:u w:color="000000" w:themeColor="text1"/>
              </w:rPr>
              <w:t>10.2.3.</w:t>
            </w:r>
            <w:r w:rsidR="00D41ABA" w:rsidRPr="009E1D11">
              <w:rPr>
                <w:rStyle w:val="Hypertextovodkaz"/>
                <w:noProof/>
              </w:rPr>
              <w:t xml:space="preserve"> Vstupní materiály a</w:t>
            </w:r>
            <w:r w:rsidR="00EE7809">
              <w:rPr>
                <w:rStyle w:val="Hypertextovodkaz"/>
                <w:noProof/>
              </w:rPr>
              <w:t> </w:t>
            </w:r>
            <w:r w:rsidR="00D41ABA" w:rsidRPr="009E1D11">
              <w:rPr>
                <w:rStyle w:val="Hypertextovodkaz"/>
                <w:noProof/>
              </w:rPr>
              <w:t>odpad nerecyklovatelný uvnitř továrny</w:t>
            </w:r>
            <w:r w:rsidR="00D41ABA">
              <w:rPr>
                <w:noProof/>
                <w:webHidden/>
              </w:rPr>
              <w:tab/>
            </w:r>
            <w:r>
              <w:rPr>
                <w:noProof/>
                <w:webHidden/>
              </w:rPr>
              <w:fldChar w:fldCharType="begin"/>
            </w:r>
            <w:r w:rsidR="00D41ABA">
              <w:rPr>
                <w:noProof/>
                <w:webHidden/>
              </w:rPr>
              <w:instrText xml:space="preserve"> PAGEREF _Toc447869416 \h </w:instrText>
            </w:r>
            <w:r>
              <w:rPr>
                <w:noProof/>
                <w:webHidden/>
              </w:rPr>
            </w:r>
            <w:r>
              <w:rPr>
                <w:noProof/>
                <w:webHidden/>
              </w:rPr>
              <w:fldChar w:fldCharType="separate"/>
            </w:r>
            <w:r w:rsidR="00D41ABA">
              <w:rPr>
                <w:noProof/>
                <w:webHidden/>
              </w:rPr>
              <w:t>159</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17" w:history="1">
            <w:r w:rsidR="00D41ABA" w:rsidRPr="009E1D11">
              <w:rPr>
                <w:rStyle w:val="Hypertextovodkaz"/>
                <w:noProof/>
                <w:u w:color="000000" w:themeColor="text1"/>
              </w:rPr>
              <w:t>10.2.4.</w:t>
            </w:r>
            <w:r w:rsidR="00D41ABA" w:rsidRPr="009E1D11">
              <w:rPr>
                <w:rStyle w:val="Hypertextovodkaz"/>
                <w:noProof/>
              </w:rPr>
              <w:t xml:space="preserve"> Datové okolí továrny</w:t>
            </w:r>
            <w:r w:rsidR="00D41ABA">
              <w:rPr>
                <w:noProof/>
                <w:webHidden/>
              </w:rPr>
              <w:tab/>
            </w:r>
            <w:r>
              <w:rPr>
                <w:noProof/>
                <w:webHidden/>
              </w:rPr>
              <w:fldChar w:fldCharType="begin"/>
            </w:r>
            <w:r w:rsidR="00D41ABA">
              <w:rPr>
                <w:noProof/>
                <w:webHidden/>
              </w:rPr>
              <w:instrText xml:space="preserve"> PAGEREF _Toc447869417 \h </w:instrText>
            </w:r>
            <w:r>
              <w:rPr>
                <w:noProof/>
                <w:webHidden/>
              </w:rPr>
            </w:r>
            <w:r>
              <w:rPr>
                <w:noProof/>
                <w:webHidden/>
              </w:rPr>
              <w:fldChar w:fldCharType="separate"/>
            </w:r>
            <w:r w:rsidR="00D41ABA">
              <w:rPr>
                <w:noProof/>
                <w:webHidden/>
              </w:rPr>
              <w:t>159</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18" w:history="1">
            <w:r w:rsidR="00D41ABA" w:rsidRPr="009E1D11">
              <w:rPr>
                <w:rStyle w:val="Hypertextovodkaz"/>
                <w:noProof/>
                <w:u w:color="000000" w:themeColor="text1"/>
              </w:rPr>
              <w:t>10.3.</w:t>
            </w:r>
            <w:r w:rsidR="00D41ABA" w:rsidRPr="009E1D11">
              <w:rPr>
                <w:rStyle w:val="Hypertextovodkaz"/>
                <w:noProof/>
              </w:rPr>
              <w:t xml:space="preserve"> SWOT analýza</w:t>
            </w:r>
            <w:r w:rsidR="00D41ABA">
              <w:rPr>
                <w:noProof/>
                <w:webHidden/>
              </w:rPr>
              <w:tab/>
            </w:r>
            <w:r>
              <w:rPr>
                <w:noProof/>
                <w:webHidden/>
              </w:rPr>
              <w:fldChar w:fldCharType="begin"/>
            </w:r>
            <w:r w:rsidR="00D41ABA">
              <w:rPr>
                <w:noProof/>
                <w:webHidden/>
              </w:rPr>
              <w:instrText xml:space="preserve"> PAGEREF _Toc447869418 \h </w:instrText>
            </w:r>
            <w:r>
              <w:rPr>
                <w:noProof/>
                <w:webHidden/>
              </w:rPr>
            </w:r>
            <w:r>
              <w:rPr>
                <w:noProof/>
                <w:webHidden/>
              </w:rPr>
              <w:fldChar w:fldCharType="separate"/>
            </w:r>
            <w:r w:rsidR="00D41ABA">
              <w:rPr>
                <w:noProof/>
                <w:webHidden/>
              </w:rPr>
              <w:t>160</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19" w:history="1">
            <w:r w:rsidR="00D41ABA" w:rsidRPr="009E1D11">
              <w:rPr>
                <w:rStyle w:val="Hypertextovodkaz"/>
                <w:noProof/>
                <w:u w:color="000000" w:themeColor="text1"/>
              </w:rPr>
              <w:t>10.4.</w:t>
            </w:r>
            <w:r w:rsidR="00D41ABA" w:rsidRPr="009E1D11">
              <w:rPr>
                <w:rStyle w:val="Hypertextovodkaz"/>
                <w:noProof/>
              </w:rPr>
              <w:t xml:space="preserve"> Aktuální výzvy a</w:t>
            </w:r>
            <w:r w:rsidR="00EE7809">
              <w:rPr>
                <w:rStyle w:val="Hypertextovodkaz"/>
                <w:noProof/>
              </w:rPr>
              <w:t> </w:t>
            </w:r>
            <w:r w:rsidR="00D41ABA" w:rsidRPr="009E1D11">
              <w:rPr>
                <w:rStyle w:val="Hypertextovodkaz"/>
                <w:noProof/>
              </w:rPr>
              <w:t>jejich možná řešení</w:t>
            </w:r>
            <w:r w:rsidR="00D41ABA">
              <w:rPr>
                <w:noProof/>
                <w:webHidden/>
              </w:rPr>
              <w:tab/>
            </w:r>
            <w:r>
              <w:rPr>
                <w:noProof/>
                <w:webHidden/>
              </w:rPr>
              <w:fldChar w:fldCharType="begin"/>
            </w:r>
            <w:r w:rsidR="00D41ABA">
              <w:rPr>
                <w:noProof/>
                <w:webHidden/>
              </w:rPr>
              <w:instrText xml:space="preserve"> PAGEREF _Toc447869419 \h </w:instrText>
            </w:r>
            <w:r>
              <w:rPr>
                <w:noProof/>
                <w:webHidden/>
              </w:rPr>
            </w:r>
            <w:r>
              <w:rPr>
                <w:noProof/>
                <w:webHidden/>
              </w:rPr>
              <w:fldChar w:fldCharType="separate"/>
            </w:r>
            <w:r w:rsidR="00D41ABA">
              <w:rPr>
                <w:noProof/>
                <w:webHidden/>
              </w:rPr>
              <w:t>162</w:t>
            </w:r>
            <w:r>
              <w:rPr>
                <w:noProof/>
                <w:webHidden/>
              </w:rPr>
              <w:fldChar w:fldCharType="end"/>
            </w:r>
          </w:hyperlink>
        </w:p>
        <w:p w:rsidR="00D41ABA" w:rsidRDefault="00F66B80">
          <w:pPr>
            <w:pStyle w:val="Obsah1"/>
            <w:tabs>
              <w:tab w:val="right" w:leader="dot" w:pos="9062"/>
            </w:tabs>
            <w:rPr>
              <w:rFonts w:asciiTheme="minorHAnsi" w:eastAsiaTheme="minorEastAsia" w:hAnsiTheme="minorHAnsi" w:cstheme="minorBidi"/>
              <w:noProof/>
              <w:lang w:eastAsia="cs-CZ"/>
            </w:rPr>
          </w:pPr>
          <w:hyperlink w:anchor="_Toc447869420" w:history="1">
            <w:r w:rsidR="00D41ABA" w:rsidRPr="009E1D11">
              <w:rPr>
                <w:rStyle w:val="Hypertextovodkaz"/>
                <w:noProof/>
                <w:u w:color="000000" w:themeColor="text1"/>
              </w:rPr>
              <w:t>11.</w:t>
            </w:r>
            <w:r w:rsidR="00D41ABA" w:rsidRPr="009E1D11">
              <w:rPr>
                <w:rStyle w:val="Hypertextovodkaz"/>
                <w:noProof/>
              </w:rPr>
              <w:t xml:space="preserve"> Investice podporující Průmysl 4.0</w:t>
            </w:r>
            <w:r w:rsidR="00D41ABA">
              <w:rPr>
                <w:noProof/>
                <w:webHidden/>
              </w:rPr>
              <w:tab/>
            </w:r>
            <w:r>
              <w:rPr>
                <w:noProof/>
                <w:webHidden/>
              </w:rPr>
              <w:fldChar w:fldCharType="begin"/>
            </w:r>
            <w:r w:rsidR="00D41ABA">
              <w:rPr>
                <w:noProof/>
                <w:webHidden/>
              </w:rPr>
              <w:instrText xml:space="preserve"> PAGEREF _Toc447869420 \h </w:instrText>
            </w:r>
            <w:r>
              <w:rPr>
                <w:noProof/>
                <w:webHidden/>
              </w:rPr>
            </w:r>
            <w:r>
              <w:rPr>
                <w:noProof/>
                <w:webHidden/>
              </w:rPr>
              <w:fldChar w:fldCharType="separate"/>
            </w:r>
            <w:r w:rsidR="00D41ABA">
              <w:rPr>
                <w:noProof/>
                <w:webHidden/>
              </w:rPr>
              <w:t>165</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21" w:history="1">
            <w:r w:rsidR="00D41ABA" w:rsidRPr="009E1D11">
              <w:rPr>
                <w:rStyle w:val="Hypertextovodkaz"/>
                <w:noProof/>
                <w:u w:color="000000" w:themeColor="text1"/>
              </w:rPr>
              <w:t>11.1.</w:t>
            </w:r>
            <w:r w:rsidR="00D41ABA" w:rsidRPr="009E1D11">
              <w:rPr>
                <w:rStyle w:val="Hypertextovodkaz"/>
                <w:noProof/>
              </w:rPr>
              <w:t xml:space="preserve"> Současný stav</w:t>
            </w:r>
            <w:r w:rsidR="00D41ABA">
              <w:rPr>
                <w:noProof/>
                <w:webHidden/>
              </w:rPr>
              <w:tab/>
            </w:r>
            <w:r>
              <w:rPr>
                <w:noProof/>
                <w:webHidden/>
              </w:rPr>
              <w:fldChar w:fldCharType="begin"/>
            </w:r>
            <w:r w:rsidR="00D41ABA">
              <w:rPr>
                <w:noProof/>
                <w:webHidden/>
              </w:rPr>
              <w:instrText xml:space="preserve"> PAGEREF _Toc447869421 \h </w:instrText>
            </w:r>
            <w:r>
              <w:rPr>
                <w:noProof/>
                <w:webHidden/>
              </w:rPr>
            </w:r>
            <w:r>
              <w:rPr>
                <w:noProof/>
                <w:webHidden/>
              </w:rPr>
              <w:fldChar w:fldCharType="separate"/>
            </w:r>
            <w:r w:rsidR="00D41ABA">
              <w:rPr>
                <w:noProof/>
                <w:webHidden/>
              </w:rPr>
              <w:t>166</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22" w:history="1">
            <w:r w:rsidR="00D41ABA" w:rsidRPr="009E1D11">
              <w:rPr>
                <w:rStyle w:val="Hypertextovodkaz"/>
                <w:noProof/>
                <w:u w:color="000000" w:themeColor="text1"/>
              </w:rPr>
              <w:t>11.2.</w:t>
            </w:r>
            <w:r w:rsidR="00D41ABA" w:rsidRPr="009E1D11">
              <w:rPr>
                <w:rStyle w:val="Hypertextovodkaz"/>
                <w:noProof/>
              </w:rPr>
              <w:t xml:space="preserve"> Směry dalšího vývoje</w:t>
            </w:r>
            <w:r w:rsidR="00D41ABA">
              <w:rPr>
                <w:noProof/>
                <w:webHidden/>
              </w:rPr>
              <w:tab/>
            </w:r>
            <w:r>
              <w:rPr>
                <w:noProof/>
                <w:webHidden/>
              </w:rPr>
              <w:fldChar w:fldCharType="begin"/>
            </w:r>
            <w:r w:rsidR="00D41ABA">
              <w:rPr>
                <w:noProof/>
                <w:webHidden/>
              </w:rPr>
              <w:instrText xml:space="preserve"> PAGEREF _Toc447869422 \h </w:instrText>
            </w:r>
            <w:r>
              <w:rPr>
                <w:noProof/>
                <w:webHidden/>
              </w:rPr>
            </w:r>
            <w:r>
              <w:rPr>
                <w:noProof/>
                <w:webHidden/>
              </w:rPr>
              <w:fldChar w:fldCharType="separate"/>
            </w:r>
            <w:r w:rsidR="00D41ABA">
              <w:rPr>
                <w:noProof/>
                <w:webHidden/>
              </w:rPr>
              <w:t>166</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23" w:history="1">
            <w:r w:rsidR="00D41ABA" w:rsidRPr="009E1D11">
              <w:rPr>
                <w:rStyle w:val="Hypertextovodkaz"/>
                <w:noProof/>
                <w:u w:color="000000" w:themeColor="text1"/>
              </w:rPr>
              <w:t>11.3.</w:t>
            </w:r>
            <w:r w:rsidR="00D41ABA" w:rsidRPr="009E1D11">
              <w:rPr>
                <w:rStyle w:val="Hypertextovodkaz"/>
                <w:noProof/>
                <w:lang w:val="de-DE"/>
              </w:rPr>
              <w:t xml:space="preserve"> Klíčová témata</w:t>
            </w:r>
            <w:r w:rsidR="00D41ABA">
              <w:rPr>
                <w:noProof/>
                <w:webHidden/>
              </w:rPr>
              <w:tab/>
            </w:r>
            <w:r>
              <w:rPr>
                <w:noProof/>
                <w:webHidden/>
              </w:rPr>
              <w:fldChar w:fldCharType="begin"/>
            </w:r>
            <w:r w:rsidR="00D41ABA">
              <w:rPr>
                <w:noProof/>
                <w:webHidden/>
              </w:rPr>
              <w:instrText xml:space="preserve"> PAGEREF _Toc447869423 \h </w:instrText>
            </w:r>
            <w:r>
              <w:rPr>
                <w:noProof/>
                <w:webHidden/>
              </w:rPr>
            </w:r>
            <w:r>
              <w:rPr>
                <w:noProof/>
                <w:webHidden/>
              </w:rPr>
              <w:fldChar w:fldCharType="separate"/>
            </w:r>
            <w:r w:rsidR="00D41ABA">
              <w:rPr>
                <w:noProof/>
                <w:webHidden/>
              </w:rPr>
              <w:t>166</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24" w:history="1">
            <w:r w:rsidR="00D41ABA" w:rsidRPr="009E1D11">
              <w:rPr>
                <w:rStyle w:val="Hypertextovodkaz"/>
                <w:noProof/>
                <w:u w:color="000000" w:themeColor="text1"/>
              </w:rPr>
              <w:t>11.3.1.</w:t>
            </w:r>
            <w:r w:rsidR="00D41ABA" w:rsidRPr="009E1D11">
              <w:rPr>
                <w:rStyle w:val="Hypertextovodkaz"/>
                <w:noProof/>
              </w:rPr>
              <w:t xml:space="preserve"> Další možnosti finanční podpory</w:t>
            </w:r>
            <w:r w:rsidR="00D41ABA">
              <w:rPr>
                <w:noProof/>
                <w:webHidden/>
              </w:rPr>
              <w:tab/>
            </w:r>
            <w:r>
              <w:rPr>
                <w:noProof/>
                <w:webHidden/>
              </w:rPr>
              <w:fldChar w:fldCharType="begin"/>
            </w:r>
            <w:r w:rsidR="00D41ABA">
              <w:rPr>
                <w:noProof/>
                <w:webHidden/>
              </w:rPr>
              <w:instrText xml:space="preserve"> PAGEREF _Toc447869424 \h </w:instrText>
            </w:r>
            <w:r>
              <w:rPr>
                <w:noProof/>
                <w:webHidden/>
              </w:rPr>
            </w:r>
            <w:r>
              <w:rPr>
                <w:noProof/>
                <w:webHidden/>
              </w:rPr>
              <w:fldChar w:fldCharType="separate"/>
            </w:r>
            <w:r w:rsidR="00D41ABA">
              <w:rPr>
                <w:noProof/>
                <w:webHidden/>
              </w:rPr>
              <w:t>170</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25" w:history="1">
            <w:r w:rsidR="00D41ABA" w:rsidRPr="009E1D11">
              <w:rPr>
                <w:rStyle w:val="Hypertextovodkaz"/>
                <w:noProof/>
                <w:u w:color="000000" w:themeColor="text1"/>
              </w:rPr>
              <w:t>11.4.</w:t>
            </w:r>
            <w:r w:rsidR="00D41ABA" w:rsidRPr="009E1D11">
              <w:rPr>
                <w:rStyle w:val="Hypertextovodkaz"/>
                <w:noProof/>
              </w:rPr>
              <w:t xml:space="preserve"> SWOT analýza</w:t>
            </w:r>
            <w:r w:rsidR="00D41ABA">
              <w:rPr>
                <w:noProof/>
                <w:webHidden/>
              </w:rPr>
              <w:tab/>
            </w:r>
            <w:r>
              <w:rPr>
                <w:noProof/>
                <w:webHidden/>
              </w:rPr>
              <w:fldChar w:fldCharType="begin"/>
            </w:r>
            <w:r w:rsidR="00D41ABA">
              <w:rPr>
                <w:noProof/>
                <w:webHidden/>
              </w:rPr>
              <w:instrText xml:space="preserve"> PAGEREF _Toc447869425 \h </w:instrText>
            </w:r>
            <w:r>
              <w:rPr>
                <w:noProof/>
                <w:webHidden/>
              </w:rPr>
            </w:r>
            <w:r>
              <w:rPr>
                <w:noProof/>
                <w:webHidden/>
              </w:rPr>
              <w:fldChar w:fldCharType="separate"/>
            </w:r>
            <w:r w:rsidR="00D41ABA">
              <w:rPr>
                <w:noProof/>
                <w:webHidden/>
              </w:rPr>
              <w:t>172</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26" w:history="1">
            <w:r w:rsidR="00D41ABA" w:rsidRPr="009E1D11">
              <w:rPr>
                <w:rStyle w:val="Hypertextovodkaz"/>
                <w:noProof/>
                <w:u w:color="000000" w:themeColor="text1"/>
              </w:rPr>
              <w:t>11.5.</w:t>
            </w:r>
            <w:r w:rsidR="00D41ABA" w:rsidRPr="009E1D11">
              <w:rPr>
                <w:rStyle w:val="Hypertextovodkaz"/>
                <w:noProof/>
              </w:rPr>
              <w:t xml:space="preserve"> Aktuální výzvy a</w:t>
            </w:r>
            <w:r w:rsidR="00EE7809">
              <w:rPr>
                <w:rStyle w:val="Hypertextovodkaz"/>
                <w:noProof/>
              </w:rPr>
              <w:t> </w:t>
            </w:r>
            <w:r w:rsidR="00D41ABA" w:rsidRPr="009E1D11">
              <w:rPr>
                <w:rStyle w:val="Hypertextovodkaz"/>
                <w:noProof/>
              </w:rPr>
              <w:t>jejich možná řešení</w:t>
            </w:r>
            <w:r w:rsidR="00D41ABA">
              <w:rPr>
                <w:noProof/>
                <w:webHidden/>
              </w:rPr>
              <w:tab/>
            </w:r>
            <w:r>
              <w:rPr>
                <w:noProof/>
                <w:webHidden/>
              </w:rPr>
              <w:fldChar w:fldCharType="begin"/>
            </w:r>
            <w:r w:rsidR="00D41ABA">
              <w:rPr>
                <w:noProof/>
                <w:webHidden/>
              </w:rPr>
              <w:instrText xml:space="preserve"> PAGEREF _Toc447869426 \h </w:instrText>
            </w:r>
            <w:r>
              <w:rPr>
                <w:noProof/>
                <w:webHidden/>
              </w:rPr>
            </w:r>
            <w:r>
              <w:rPr>
                <w:noProof/>
                <w:webHidden/>
              </w:rPr>
              <w:fldChar w:fldCharType="separate"/>
            </w:r>
            <w:r w:rsidR="00D41ABA">
              <w:rPr>
                <w:noProof/>
                <w:webHidden/>
              </w:rPr>
              <w:t>173</w:t>
            </w:r>
            <w:r>
              <w:rPr>
                <w:noProof/>
                <w:webHidden/>
              </w:rPr>
              <w:fldChar w:fldCharType="end"/>
            </w:r>
          </w:hyperlink>
        </w:p>
        <w:p w:rsidR="00D41ABA" w:rsidRDefault="00F66B80">
          <w:pPr>
            <w:pStyle w:val="Obsah1"/>
            <w:tabs>
              <w:tab w:val="right" w:leader="dot" w:pos="9062"/>
            </w:tabs>
            <w:rPr>
              <w:rFonts w:asciiTheme="minorHAnsi" w:eastAsiaTheme="minorEastAsia" w:hAnsiTheme="minorHAnsi" w:cstheme="minorBidi"/>
              <w:noProof/>
              <w:lang w:eastAsia="cs-CZ"/>
            </w:rPr>
          </w:pPr>
          <w:hyperlink w:anchor="_Toc447869427" w:history="1">
            <w:r w:rsidR="00D41ABA" w:rsidRPr="009E1D11">
              <w:rPr>
                <w:rStyle w:val="Hypertextovodkaz"/>
                <w:noProof/>
              </w:rPr>
              <w:t>Seznam doporučených opatření pro implementaci Průmyslu 4.0</w:t>
            </w:r>
            <w:r w:rsidR="00D41ABA">
              <w:rPr>
                <w:noProof/>
                <w:webHidden/>
              </w:rPr>
              <w:tab/>
            </w:r>
            <w:r>
              <w:rPr>
                <w:noProof/>
                <w:webHidden/>
              </w:rPr>
              <w:fldChar w:fldCharType="begin"/>
            </w:r>
            <w:r w:rsidR="00D41ABA">
              <w:rPr>
                <w:noProof/>
                <w:webHidden/>
              </w:rPr>
              <w:instrText xml:space="preserve"> PAGEREF _Toc447869427 \h </w:instrText>
            </w:r>
            <w:r>
              <w:rPr>
                <w:noProof/>
                <w:webHidden/>
              </w:rPr>
            </w:r>
            <w:r>
              <w:rPr>
                <w:noProof/>
                <w:webHidden/>
              </w:rPr>
              <w:fldChar w:fldCharType="separate"/>
            </w:r>
            <w:r w:rsidR="00D41ABA">
              <w:rPr>
                <w:noProof/>
                <w:webHidden/>
              </w:rPr>
              <w:t>174</w:t>
            </w:r>
            <w:r>
              <w:rPr>
                <w:noProof/>
                <w:webHidden/>
              </w:rPr>
              <w:fldChar w:fldCharType="end"/>
            </w:r>
          </w:hyperlink>
        </w:p>
        <w:p w:rsidR="00D41ABA" w:rsidRDefault="00F66B80">
          <w:pPr>
            <w:pStyle w:val="Obsah1"/>
            <w:tabs>
              <w:tab w:val="right" w:leader="dot" w:pos="9062"/>
            </w:tabs>
            <w:rPr>
              <w:rFonts w:asciiTheme="minorHAnsi" w:eastAsiaTheme="minorEastAsia" w:hAnsiTheme="minorHAnsi" w:cstheme="minorBidi"/>
              <w:noProof/>
              <w:lang w:eastAsia="cs-CZ"/>
            </w:rPr>
          </w:pPr>
          <w:hyperlink w:anchor="_Toc447869428" w:history="1">
            <w:r w:rsidR="00D41ABA" w:rsidRPr="009E1D11">
              <w:rPr>
                <w:rStyle w:val="Hypertextovodkaz"/>
                <w:noProof/>
              </w:rPr>
              <w:t>Přílohy</w:t>
            </w:r>
            <w:r w:rsidR="00D41ABA">
              <w:rPr>
                <w:noProof/>
                <w:webHidden/>
              </w:rPr>
              <w:tab/>
            </w:r>
            <w:r>
              <w:rPr>
                <w:noProof/>
                <w:webHidden/>
              </w:rPr>
              <w:fldChar w:fldCharType="begin"/>
            </w:r>
            <w:r w:rsidR="00D41ABA">
              <w:rPr>
                <w:noProof/>
                <w:webHidden/>
              </w:rPr>
              <w:instrText xml:space="preserve"> PAGEREF _Toc447869428 \h </w:instrText>
            </w:r>
            <w:r>
              <w:rPr>
                <w:noProof/>
                <w:webHidden/>
              </w:rPr>
            </w:r>
            <w:r>
              <w:rPr>
                <w:noProof/>
                <w:webHidden/>
              </w:rPr>
              <w:fldChar w:fldCharType="separate"/>
            </w:r>
            <w:r w:rsidR="00D41ABA">
              <w:rPr>
                <w:noProof/>
                <w:webHidden/>
              </w:rPr>
              <w:t>176</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29" w:history="1">
            <w:r w:rsidR="00D41ABA" w:rsidRPr="009E1D11">
              <w:rPr>
                <w:rStyle w:val="Hypertextovodkaz"/>
                <w:noProof/>
              </w:rPr>
              <w:t>Příloha ke kapitole 1</w:t>
            </w:r>
            <w:r w:rsidR="00D41ABA">
              <w:rPr>
                <w:noProof/>
                <w:webHidden/>
              </w:rPr>
              <w:tab/>
            </w:r>
            <w:r>
              <w:rPr>
                <w:noProof/>
                <w:webHidden/>
              </w:rPr>
              <w:fldChar w:fldCharType="begin"/>
            </w:r>
            <w:r w:rsidR="00D41ABA">
              <w:rPr>
                <w:noProof/>
                <w:webHidden/>
              </w:rPr>
              <w:instrText xml:space="preserve"> PAGEREF _Toc447869429 \h </w:instrText>
            </w:r>
            <w:r>
              <w:rPr>
                <w:noProof/>
                <w:webHidden/>
              </w:rPr>
            </w:r>
            <w:r>
              <w:rPr>
                <w:noProof/>
                <w:webHidden/>
              </w:rPr>
              <w:fldChar w:fldCharType="separate"/>
            </w:r>
            <w:r w:rsidR="00D41ABA">
              <w:rPr>
                <w:noProof/>
                <w:webHidden/>
              </w:rPr>
              <w:t>176</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30" w:history="1">
            <w:r w:rsidR="00D41ABA" w:rsidRPr="009E1D11">
              <w:rPr>
                <w:rStyle w:val="Hypertextovodkaz"/>
                <w:noProof/>
              </w:rPr>
              <w:t>Příloha ke kapitole 2</w:t>
            </w:r>
            <w:r w:rsidR="00D41ABA">
              <w:rPr>
                <w:noProof/>
                <w:webHidden/>
              </w:rPr>
              <w:tab/>
            </w:r>
            <w:r>
              <w:rPr>
                <w:noProof/>
                <w:webHidden/>
              </w:rPr>
              <w:fldChar w:fldCharType="begin"/>
            </w:r>
            <w:r w:rsidR="00D41ABA">
              <w:rPr>
                <w:noProof/>
                <w:webHidden/>
              </w:rPr>
              <w:instrText xml:space="preserve"> PAGEREF _Toc447869430 \h </w:instrText>
            </w:r>
            <w:r>
              <w:rPr>
                <w:noProof/>
                <w:webHidden/>
              </w:rPr>
            </w:r>
            <w:r>
              <w:rPr>
                <w:noProof/>
                <w:webHidden/>
              </w:rPr>
              <w:fldChar w:fldCharType="separate"/>
            </w:r>
            <w:r w:rsidR="00D41ABA">
              <w:rPr>
                <w:noProof/>
                <w:webHidden/>
              </w:rPr>
              <w:t>179</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31" w:history="1">
            <w:r w:rsidR="00D41ABA" w:rsidRPr="009E1D11">
              <w:rPr>
                <w:rStyle w:val="Hypertextovodkaz"/>
                <w:noProof/>
              </w:rPr>
              <w:t>Příloha ke kapitole 3</w:t>
            </w:r>
            <w:r w:rsidR="00D41ABA">
              <w:rPr>
                <w:noProof/>
                <w:webHidden/>
              </w:rPr>
              <w:tab/>
            </w:r>
            <w:r>
              <w:rPr>
                <w:noProof/>
                <w:webHidden/>
              </w:rPr>
              <w:fldChar w:fldCharType="begin"/>
            </w:r>
            <w:r w:rsidR="00D41ABA">
              <w:rPr>
                <w:noProof/>
                <w:webHidden/>
              </w:rPr>
              <w:instrText xml:space="preserve"> PAGEREF _Toc447869431 \h </w:instrText>
            </w:r>
            <w:r>
              <w:rPr>
                <w:noProof/>
                <w:webHidden/>
              </w:rPr>
            </w:r>
            <w:r>
              <w:rPr>
                <w:noProof/>
                <w:webHidden/>
              </w:rPr>
              <w:fldChar w:fldCharType="separate"/>
            </w:r>
            <w:r w:rsidR="00D41ABA">
              <w:rPr>
                <w:noProof/>
                <w:webHidden/>
              </w:rPr>
              <w:t>180</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32" w:history="1">
            <w:r w:rsidR="00D41ABA" w:rsidRPr="009E1D11">
              <w:rPr>
                <w:rStyle w:val="Hypertextovodkaz"/>
                <w:noProof/>
              </w:rPr>
              <w:t>Příloha 3.1: Problémy, které je třeba řešit před nasazením AR v</w:t>
            </w:r>
            <w:r w:rsidR="00EE7809">
              <w:rPr>
                <w:rStyle w:val="Hypertextovodkaz"/>
                <w:noProof/>
              </w:rPr>
              <w:t> </w:t>
            </w:r>
            <w:r w:rsidR="00D41ABA" w:rsidRPr="009E1D11">
              <w:rPr>
                <w:rStyle w:val="Hypertextovodkaz"/>
                <w:noProof/>
              </w:rPr>
              <w:t>průmyslu</w:t>
            </w:r>
            <w:r w:rsidR="00D41ABA">
              <w:rPr>
                <w:noProof/>
                <w:webHidden/>
              </w:rPr>
              <w:tab/>
            </w:r>
            <w:r>
              <w:rPr>
                <w:noProof/>
                <w:webHidden/>
              </w:rPr>
              <w:fldChar w:fldCharType="begin"/>
            </w:r>
            <w:r w:rsidR="00D41ABA">
              <w:rPr>
                <w:noProof/>
                <w:webHidden/>
              </w:rPr>
              <w:instrText xml:space="preserve"> PAGEREF _Toc447869432 \h </w:instrText>
            </w:r>
            <w:r>
              <w:rPr>
                <w:noProof/>
                <w:webHidden/>
              </w:rPr>
            </w:r>
            <w:r>
              <w:rPr>
                <w:noProof/>
                <w:webHidden/>
              </w:rPr>
              <w:fldChar w:fldCharType="separate"/>
            </w:r>
            <w:r w:rsidR="00D41ABA">
              <w:rPr>
                <w:noProof/>
                <w:webHidden/>
              </w:rPr>
              <w:t>182</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33" w:history="1">
            <w:r w:rsidR="00D41ABA" w:rsidRPr="009E1D11">
              <w:rPr>
                <w:rStyle w:val="Hypertextovodkaz"/>
                <w:noProof/>
              </w:rPr>
              <w:t>Příloha ke kapitole 4</w:t>
            </w:r>
            <w:r w:rsidR="00D41ABA">
              <w:rPr>
                <w:noProof/>
                <w:webHidden/>
              </w:rPr>
              <w:tab/>
            </w:r>
            <w:r>
              <w:rPr>
                <w:noProof/>
                <w:webHidden/>
              </w:rPr>
              <w:fldChar w:fldCharType="begin"/>
            </w:r>
            <w:r w:rsidR="00D41ABA">
              <w:rPr>
                <w:noProof/>
                <w:webHidden/>
              </w:rPr>
              <w:instrText xml:space="preserve"> PAGEREF _Toc447869433 \h </w:instrText>
            </w:r>
            <w:r>
              <w:rPr>
                <w:noProof/>
                <w:webHidden/>
              </w:rPr>
            </w:r>
            <w:r>
              <w:rPr>
                <w:noProof/>
                <w:webHidden/>
              </w:rPr>
              <w:fldChar w:fldCharType="separate"/>
            </w:r>
            <w:r w:rsidR="00D41ABA">
              <w:rPr>
                <w:noProof/>
                <w:webHidden/>
              </w:rPr>
              <w:t>183</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34" w:history="1">
            <w:r w:rsidR="00D41ABA" w:rsidRPr="009E1D11">
              <w:rPr>
                <w:rStyle w:val="Hypertextovodkaz"/>
                <w:noProof/>
              </w:rPr>
              <w:t>Příloha 4.1 Stav aplikovaného výzkumu</w:t>
            </w:r>
            <w:r w:rsidR="00D41ABA">
              <w:rPr>
                <w:noProof/>
                <w:webHidden/>
              </w:rPr>
              <w:tab/>
            </w:r>
            <w:r>
              <w:rPr>
                <w:noProof/>
                <w:webHidden/>
              </w:rPr>
              <w:fldChar w:fldCharType="begin"/>
            </w:r>
            <w:r w:rsidR="00D41ABA">
              <w:rPr>
                <w:noProof/>
                <w:webHidden/>
              </w:rPr>
              <w:instrText xml:space="preserve"> PAGEREF _Toc447869434 \h </w:instrText>
            </w:r>
            <w:r>
              <w:rPr>
                <w:noProof/>
                <w:webHidden/>
              </w:rPr>
            </w:r>
            <w:r>
              <w:rPr>
                <w:noProof/>
                <w:webHidden/>
              </w:rPr>
              <w:fldChar w:fldCharType="separate"/>
            </w:r>
            <w:r w:rsidR="00D41ABA">
              <w:rPr>
                <w:noProof/>
                <w:webHidden/>
              </w:rPr>
              <w:t>183</w:t>
            </w:r>
            <w:r>
              <w:rPr>
                <w:noProof/>
                <w:webHidden/>
              </w:rPr>
              <w:fldChar w:fldCharType="end"/>
            </w:r>
          </w:hyperlink>
        </w:p>
        <w:p w:rsidR="00D41ABA" w:rsidRDefault="00F66B80">
          <w:pPr>
            <w:pStyle w:val="Obsah3"/>
            <w:tabs>
              <w:tab w:val="right" w:leader="dot" w:pos="9062"/>
            </w:tabs>
            <w:rPr>
              <w:rFonts w:asciiTheme="minorHAnsi" w:eastAsiaTheme="minorEastAsia" w:hAnsiTheme="minorHAnsi" w:cstheme="minorBidi"/>
              <w:noProof/>
              <w:lang w:eastAsia="cs-CZ"/>
            </w:rPr>
          </w:pPr>
          <w:hyperlink w:anchor="_Toc447869435" w:history="1">
            <w:r w:rsidR="00D41ABA" w:rsidRPr="009E1D11">
              <w:rPr>
                <w:rStyle w:val="Hypertextovodkaz"/>
                <w:noProof/>
              </w:rPr>
              <w:t>Příloha 4.3.1</w:t>
            </w:r>
            <w:r w:rsidR="00D41ABA">
              <w:rPr>
                <w:noProof/>
                <w:webHidden/>
              </w:rPr>
              <w:tab/>
            </w:r>
            <w:r>
              <w:rPr>
                <w:noProof/>
                <w:webHidden/>
              </w:rPr>
              <w:fldChar w:fldCharType="begin"/>
            </w:r>
            <w:r w:rsidR="00D41ABA">
              <w:rPr>
                <w:noProof/>
                <w:webHidden/>
              </w:rPr>
              <w:instrText xml:space="preserve"> PAGEREF _Toc447869435 \h </w:instrText>
            </w:r>
            <w:r>
              <w:rPr>
                <w:noProof/>
                <w:webHidden/>
              </w:rPr>
            </w:r>
            <w:r>
              <w:rPr>
                <w:noProof/>
                <w:webHidden/>
              </w:rPr>
              <w:fldChar w:fldCharType="separate"/>
            </w:r>
            <w:r w:rsidR="00D41ABA">
              <w:rPr>
                <w:noProof/>
                <w:webHidden/>
              </w:rPr>
              <w:t>188</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36" w:history="1">
            <w:r w:rsidR="00D41ABA" w:rsidRPr="009E1D11">
              <w:rPr>
                <w:rStyle w:val="Hypertextovodkaz"/>
                <w:noProof/>
              </w:rPr>
              <w:t>Příloha ke kapitole 5</w:t>
            </w:r>
            <w:r w:rsidR="00D41ABA">
              <w:rPr>
                <w:noProof/>
                <w:webHidden/>
              </w:rPr>
              <w:tab/>
            </w:r>
            <w:r>
              <w:rPr>
                <w:noProof/>
                <w:webHidden/>
              </w:rPr>
              <w:fldChar w:fldCharType="begin"/>
            </w:r>
            <w:r w:rsidR="00D41ABA">
              <w:rPr>
                <w:noProof/>
                <w:webHidden/>
              </w:rPr>
              <w:instrText xml:space="preserve"> PAGEREF _Toc447869436 \h </w:instrText>
            </w:r>
            <w:r>
              <w:rPr>
                <w:noProof/>
                <w:webHidden/>
              </w:rPr>
            </w:r>
            <w:r>
              <w:rPr>
                <w:noProof/>
                <w:webHidden/>
              </w:rPr>
              <w:fldChar w:fldCharType="separate"/>
            </w:r>
            <w:r w:rsidR="00D41ABA">
              <w:rPr>
                <w:noProof/>
                <w:webHidden/>
              </w:rPr>
              <w:t>189</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37" w:history="1">
            <w:r w:rsidR="00D41ABA" w:rsidRPr="009E1D11">
              <w:rPr>
                <w:rStyle w:val="Hypertextovodkaz"/>
                <w:noProof/>
              </w:rPr>
              <w:t>Příloha ke kapitole 8</w:t>
            </w:r>
            <w:r w:rsidR="00D41ABA">
              <w:rPr>
                <w:noProof/>
                <w:webHidden/>
              </w:rPr>
              <w:tab/>
            </w:r>
            <w:r>
              <w:rPr>
                <w:noProof/>
                <w:webHidden/>
              </w:rPr>
              <w:fldChar w:fldCharType="begin"/>
            </w:r>
            <w:r w:rsidR="00D41ABA">
              <w:rPr>
                <w:noProof/>
                <w:webHidden/>
              </w:rPr>
              <w:instrText xml:space="preserve"> PAGEREF _Toc447869437 \h </w:instrText>
            </w:r>
            <w:r>
              <w:rPr>
                <w:noProof/>
                <w:webHidden/>
              </w:rPr>
            </w:r>
            <w:r>
              <w:rPr>
                <w:noProof/>
                <w:webHidden/>
              </w:rPr>
              <w:fldChar w:fldCharType="separate"/>
            </w:r>
            <w:r w:rsidR="00D41ABA">
              <w:rPr>
                <w:noProof/>
                <w:webHidden/>
              </w:rPr>
              <w:t>194</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38" w:history="1">
            <w:r w:rsidR="00D41ABA" w:rsidRPr="009E1D11">
              <w:rPr>
                <w:rStyle w:val="Hypertextovodkaz"/>
                <w:noProof/>
              </w:rPr>
              <w:t>Příloha ke kapitole 9</w:t>
            </w:r>
            <w:r w:rsidR="00D41ABA">
              <w:rPr>
                <w:noProof/>
                <w:webHidden/>
              </w:rPr>
              <w:tab/>
            </w:r>
            <w:r>
              <w:rPr>
                <w:noProof/>
                <w:webHidden/>
              </w:rPr>
              <w:fldChar w:fldCharType="begin"/>
            </w:r>
            <w:r w:rsidR="00D41ABA">
              <w:rPr>
                <w:noProof/>
                <w:webHidden/>
              </w:rPr>
              <w:instrText xml:space="preserve"> PAGEREF _Toc447869438 \h </w:instrText>
            </w:r>
            <w:r>
              <w:rPr>
                <w:noProof/>
                <w:webHidden/>
              </w:rPr>
            </w:r>
            <w:r>
              <w:rPr>
                <w:noProof/>
                <w:webHidden/>
              </w:rPr>
              <w:fldChar w:fldCharType="separate"/>
            </w:r>
            <w:r w:rsidR="00D41ABA">
              <w:rPr>
                <w:noProof/>
                <w:webHidden/>
              </w:rPr>
              <w:t>203</w:t>
            </w:r>
            <w:r>
              <w:rPr>
                <w:noProof/>
                <w:webHidden/>
              </w:rPr>
              <w:fldChar w:fldCharType="end"/>
            </w:r>
          </w:hyperlink>
        </w:p>
        <w:p w:rsidR="00D41ABA" w:rsidRDefault="00F66B80">
          <w:pPr>
            <w:pStyle w:val="Obsah2"/>
            <w:rPr>
              <w:rFonts w:asciiTheme="minorHAnsi" w:eastAsiaTheme="minorEastAsia" w:hAnsiTheme="minorHAnsi" w:cstheme="minorBidi"/>
              <w:noProof/>
              <w:lang w:eastAsia="cs-CZ"/>
            </w:rPr>
          </w:pPr>
          <w:hyperlink w:anchor="_Toc447869439" w:history="1">
            <w:r w:rsidR="00D41ABA" w:rsidRPr="009E1D11">
              <w:rPr>
                <w:rStyle w:val="Hypertextovodkaz"/>
                <w:noProof/>
              </w:rPr>
              <w:t>Příloha ke kapitole 10</w:t>
            </w:r>
            <w:r w:rsidR="00D41ABA">
              <w:rPr>
                <w:noProof/>
                <w:webHidden/>
              </w:rPr>
              <w:tab/>
            </w:r>
            <w:r>
              <w:rPr>
                <w:noProof/>
                <w:webHidden/>
              </w:rPr>
              <w:fldChar w:fldCharType="begin"/>
            </w:r>
            <w:r w:rsidR="00D41ABA">
              <w:rPr>
                <w:noProof/>
                <w:webHidden/>
              </w:rPr>
              <w:instrText xml:space="preserve"> PAGEREF _Toc447869439 \h </w:instrText>
            </w:r>
            <w:r>
              <w:rPr>
                <w:noProof/>
                <w:webHidden/>
              </w:rPr>
            </w:r>
            <w:r>
              <w:rPr>
                <w:noProof/>
                <w:webHidden/>
              </w:rPr>
              <w:fldChar w:fldCharType="separate"/>
            </w:r>
            <w:r w:rsidR="00D41ABA">
              <w:rPr>
                <w:noProof/>
                <w:webHidden/>
              </w:rPr>
              <w:t>205</w:t>
            </w:r>
            <w:r>
              <w:rPr>
                <w:noProof/>
                <w:webHidden/>
              </w:rPr>
              <w:fldChar w:fldCharType="end"/>
            </w:r>
          </w:hyperlink>
        </w:p>
        <w:p w:rsidR="009B2526" w:rsidRPr="002B5EA4" w:rsidRDefault="00F66B80" w:rsidP="0008028D">
          <w:pPr>
            <w:spacing w:before="120" w:line="264" w:lineRule="auto"/>
            <w:rPr>
              <w:rFonts w:ascii="Times New Roman" w:hAnsi="Times New Roman"/>
            </w:rPr>
          </w:pPr>
          <w:r w:rsidRPr="002B5EA4">
            <w:rPr>
              <w:rFonts w:ascii="Times New Roman" w:hAnsi="Times New Roman"/>
              <w:b/>
              <w:bCs/>
              <w:noProof/>
            </w:rPr>
            <w:fldChar w:fldCharType="end"/>
          </w:r>
        </w:p>
      </w:sdtContent>
    </w:sdt>
    <w:p w:rsidR="00AC3C5A" w:rsidRDefault="00AC3C5A">
      <w:pPr>
        <w:spacing w:after="0" w:line="240" w:lineRule="auto"/>
        <w:rPr>
          <w:rFonts w:ascii="Times New Roman" w:hAnsi="Times New Roman" w:cs="Calibri"/>
          <w:color w:val="000000"/>
          <w:u w:color="000000"/>
          <w:bdr w:val="nil"/>
          <w:lang w:eastAsia="en-GB"/>
        </w:rPr>
      </w:pPr>
      <w:r>
        <w:br w:type="page"/>
      </w:r>
    </w:p>
    <w:p w:rsidR="009B2526" w:rsidRPr="00AC3C5A" w:rsidRDefault="00AC3C5A" w:rsidP="009B2526">
      <w:pPr>
        <w:pStyle w:val="P4bodytext"/>
        <w:rPr>
          <w:b/>
          <w:sz w:val="32"/>
          <w:szCs w:val="32"/>
        </w:rPr>
      </w:pPr>
      <w:r w:rsidRPr="00AC3C5A">
        <w:rPr>
          <w:b/>
          <w:sz w:val="32"/>
          <w:szCs w:val="32"/>
        </w:rPr>
        <w:lastRenderedPageBreak/>
        <w:t>Seznam obrázků</w:t>
      </w:r>
    </w:p>
    <w:p w:rsidR="00AC3C5A" w:rsidRDefault="00AC3C5A" w:rsidP="009B2526">
      <w:pPr>
        <w:pStyle w:val="P4bodytext"/>
      </w:pPr>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r w:rsidRPr="00827F46">
        <w:rPr>
          <w:rStyle w:val="Hypertextovodkaz"/>
          <w:noProof/>
        </w:rPr>
        <w:fldChar w:fldCharType="begin"/>
      </w:r>
      <w:r w:rsidR="00AC3C5A" w:rsidRPr="00827F46">
        <w:rPr>
          <w:rStyle w:val="Hypertextovodkaz"/>
          <w:noProof/>
        </w:rPr>
        <w:instrText xml:space="preserve"> TOC \h \z \c "Obrázek" </w:instrText>
      </w:r>
      <w:r w:rsidRPr="00827F46">
        <w:rPr>
          <w:rStyle w:val="Hypertextovodkaz"/>
          <w:noProof/>
        </w:rPr>
        <w:fldChar w:fldCharType="separate"/>
      </w:r>
      <w:hyperlink w:anchor="_Toc447869263" w:history="1">
        <w:r w:rsidR="00D41ABA" w:rsidRPr="00A1437C">
          <w:rPr>
            <w:rStyle w:val="Hypertextovodkaz"/>
            <w:noProof/>
          </w:rPr>
          <w:t>Obrázek 1: Hype křivka nových technologií rok 2015</w:t>
        </w:r>
        <w:r w:rsidR="00D41ABA" w:rsidRPr="00A1437C">
          <w:rPr>
            <w:rStyle w:val="Hypertextovodkaz"/>
            <w:rFonts w:ascii="Times New Roman" w:hAnsi="Times New Roman"/>
            <w:noProof/>
          </w:rPr>
          <w:t xml:space="preserve"> </w:t>
        </w:r>
        <w:r w:rsidR="00D41ABA">
          <w:rPr>
            <w:noProof/>
            <w:webHidden/>
          </w:rPr>
          <w:tab/>
        </w:r>
        <w:r>
          <w:rPr>
            <w:noProof/>
            <w:webHidden/>
          </w:rPr>
          <w:fldChar w:fldCharType="begin"/>
        </w:r>
        <w:r w:rsidR="00D41ABA">
          <w:rPr>
            <w:noProof/>
            <w:webHidden/>
          </w:rPr>
          <w:instrText xml:space="preserve"> PAGEREF _Toc447869263 \h </w:instrText>
        </w:r>
        <w:r>
          <w:rPr>
            <w:noProof/>
            <w:webHidden/>
          </w:rPr>
        </w:r>
        <w:r>
          <w:rPr>
            <w:noProof/>
            <w:webHidden/>
          </w:rPr>
          <w:fldChar w:fldCharType="separate"/>
        </w:r>
        <w:r w:rsidR="00D41ABA">
          <w:rPr>
            <w:noProof/>
            <w:webHidden/>
          </w:rPr>
          <w:t>34</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64" w:history="1">
        <w:r w:rsidR="00D41ABA" w:rsidRPr="00A1437C">
          <w:rPr>
            <w:rStyle w:val="Hypertextovodkaz"/>
            <w:noProof/>
          </w:rPr>
          <w:t>Obrázek 2: Schéma konceptu „Inteligentní výroby“</w:t>
        </w:r>
        <w:r w:rsidR="00D41ABA">
          <w:rPr>
            <w:noProof/>
            <w:webHidden/>
          </w:rPr>
          <w:tab/>
        </w:r>
        <w:r>
          <w:rPr>
            <w:noProof/>
            <w:webHidden/>
          </w:rPr>
          <w:fldChar w:fldCharType="begin"/>
        </w:r>
        <w:r w:rsidR="00D41ABA">
          <w:rPr>
            <w:noProof/>
            <w:webHidden/>
          </w:rPr>
          <w:instrText xml:space="preserve"> PAGEREF _Toc447869264 \h </w:instrText>
        </w:r>
        <w:r>
          <w:rPr>
            <w:noProof/>
            <w:webHidden/>
          </w:rPr>
        </w:r>
        <w:r>
          <w:rPr>
            <w:noProof/>
            <w:webHidden/>
          </w:rPr>
          <w:fldChar w:fldCharType="separate"/>
        </w:r>
        <w:r w:rsidR="00D41ABA">
          <w:rPr>
            <w:noProof/>
            <w:webHidden/>
          </w:rPr>
          <w:t>42</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65" w:history="1">
        <w:r w:rsidR="00D41ABA" w:rsidRPr="00A1437C">
          <w:rPr>
            <w:rStyle w:val="Hypertextovodkaz"/>
            <w:noProof/>
          </w:rPr>
          <w:t>Obrázek 3: Mapa iniciativ evropských zemí</w:t>
        </w:r>
        <w:r w:rsidR="00D41ABA">
          <w:rPr>
            <w:noProof/>
            <w:webHidden/>
          </w:rPr>
          <w:tab/>
        </w:r>
        <w:r>
          <w:rPr>
            <w:noProof/>
            <w:webHidden/>
          </w:rPr>
          <w:fldChar w:fldCharType="begin"/>
        </w:r>
        <w:r w:rsidR="00D41ABA">
          <w:rPr>
            <w:noProof/>
            <w:webHidden/>
          </w:rPr>
          <w:instrText xml:space="preserve"> PAGEREF _Toc447869265 \h </w:instrText>
        </w:r>
        <w:r>
          <w:rPr>
            <w:noProof/>
            <w:webHidden/>
          </w:rPr>
        </w:r>
        <w:r>
          <w:rPr>
            <w:noProof/>
            <w:webHidden/>
          </w:rPr>
          <w:fldChar w:fldCharType="separate"/>
        </w:r>
        <w:r w:rsidR="00D41ABA">
          <w:rPr>
            <w:noProof/>
            <w:webHidden/>
          </w:rPr>
          <w:t>176</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66" w:history="1">
        <w:r w:rsidR="00D41ABA" w:rsidRPr="00A1437C">
          <w:rPr>
            <w:rStyle w:val="Hypertextovodkaz"/>
            <w:noProof/>
          </w:rPr>
          <w:t>Obrázek 4: Postavení průmyslu v</w:t>
        </w:r>
        <w:r w:rsidR="00EE7809">
          <w:rPr>
            <w:rStyle w:val="Hypertextovodkaz"/>
            <w:noProof/>
          </w:rPr>
          <w:t> </w:t>
        </w:r>
        <w:r w:rsidR="00D41ABA" w:rsidRPr="00A1437C">
          <w:rPr>
            <w:rStyle w:val="Hypertextovodkaz"/>
            <w:noProof/>
          </w:rPr>
          <w:t>České republice - procentní podíl na celkové podnikové ekonomice státu měřený přidanou hodnotou v</w:t>
        </w:r>
        <w:r w:rsidR="00EE7809">
          <w:rPr>
            <w:rStyle w:val="Hypertextovodkaz"/>
            <w:noProof/>
          </w:rPr>
          <w:t> </w:t>
        </w:r>
        <w:r w:rsidR="00D41ABA" w:rsidRPr="00A1437C">
          <w:rPr>
            <w:rStyle w:val="Hypertextovodkaz"/>
            <w:noProof/>
          </w:rPr>
          <w:t>nákladech na výrobní činitele.</w:t>
        </w:r>
        <w:r w:rsidR="00D41ABA">
          <w:rPr>
            <w:noProof/>
            <w:webHidden/>
          </w:rPr>
          <w:tab/>
        </w:r>
        <w:r>
          <w:rPr>
            <w:noProof/>
            <w:webHidden/>
          </w:rPr>
          <w:fldChar w:fldCharType="begin"/>
        </w:r>
        <w:r w:rsidR="00D41ABA">
          <w:rPr>
            <w:noProof/>
            <w:webHidden/>
          </w:rPr>
          <w:instrText xml:space="preserve"> PAGEREF _Toc447869266 \h </w:instrText>
        </w:r>
        <w:r>
          <w:rPr>
            <w:noProof/>
            <w:webHidden/>
          </w:rPr>
        </w:r>
        <w:r>
          <w:rPr>
            <w:noProof/>
            <w:webHidden/>
          </w:rPr>
          <w:fldChar w:fldCharType="separate"/>
        </w:r>
        <w:r w:rsidR="00D41ABA">
          <w:rPr>
            <w:noProof/>
            <w:webHidden/>
          </w:rPr>
          <w:t>179</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67" w:history="1">
        <w:r w:rsidR="00D41ABA" w:rsidRPr="00A1437C">
          <w:rPr>
            <w:rStyle w:val="Hypertextovodkaz"/>
            <w:noProof/>
          </w:rPr>
          <w:t>Obrázek 5: Horizontální a</w:t>
        </w:r>
        <w:r w:rsidR="00EE7809">
          <w:rPr>
            <w:rStyle w:val="Hypertextovodkaz"/>
            <w:noProof/>
          </w:rPr>
          <w:t> </w:t>
        </w:r>
        <w:r w:rsidR="00D41ABA" w:rsidRPr="00A1437C">
          <w:rPr>
            <w:rStyle w:val="Hypertextovodkaz"/>
            <w:noProof/>
          </w:rPr>
          <w:t>vertikální integrace</w:t>
        </w:r>
        <w:r w:rsidR="00D41ABA">
          <w:rPr>
            <w:noProof/>
            <w:webHidden/>
          </w:rPr>
          <w:tab/>
        </w:r>
        <w:r>
          <w:rPr>
            <w:noProof/>
            <w:webHidden/>
          </w:rPr>
          <w:fldChar w:fldCharType="begin"/>
        </w:r>
        <w:r w:rsidR="00D41ABA">
          <w:rPr>
            <w:noProof/>
            <w:webHidden/>
          </w:rPr>
          <w:instrText xml:space="preserve"> PAGEREF _Toc447869267 \h </w:instrText>
        </w:r>
        <w:r>
          <w:rPr>
            <w:noProof/>
            <w:webHidden/>
          </w:rPr>
        </w:r>
        <w:r>
          <w:rPr>
            <w:noProof/>
            <w:webHidden/>
          </w:rPr>
          <w:fldChar w:fldCharType="separate"/>
        </w:r>
        <w:r w:rsidR="00D41ABA">
          <w:rPr>
            <w:noProof/>
            <w:webHidden/>
          </w:rPr>
          <w:t>180</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68" w:history="1">
        <w:r w:rsidR="00D41ABA" w:rsidRPr="00A1437C">
          <w:rPr>
            <w:rStyle w:val="Hypertextovodkaz"/>
            <w:noProof/>
          </w:rPr>
          <w:t>Obrázek 6: Referenční model RAMI</w:t>
        </w:r>
        <w:r w:rsidR="00D41ABA">
          <w:rPr>
            <w:noProof/>
            <w:webHidden/>
          </w:rPr>
          <w:tab/>
        </w:r>
        <w:r>
          <w:rPr>
            <w:noProof/>
            <w:webHidden/>
          </w:rPr>
          <w:fldChar w:fldCharType="begin"/>
        </w:r>
        <w:r w:rsidR="00D41ABA">
          <w:rPr>
            <w:noProof/>
            <w:webHidden/>
          </w:rPr>
          <w:instrText xml:space="preserve"> PAGEREF _Toc447869268 \h </w:instrText>
        </w:r>
        <w:r>
          <w:rPr>
            <w:noProof/>
            <w:webHidden/>
          </w:rPr>
        </w:r>
        <w:r>
          <w:rPr>
            <w:noProof/>
            <w:webHidden/>
          </w:rPr>
          <w:fldChar w:fldCharType="separate"/>
        </w:r>
        <w:r w:rsidR="00D41ABA">
          <w:rPr>
            <w:noProof/>
            <w:webHidden/>
          </w:rPr>
          <w:t>181</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69" w:history="1">
        <w:r w:rsidR="00D41ABA" w:rsidRPr="00A1437C">
          <w:rPr>
            <w:rStyle w:val="Hypertextovodkaz"/>
            <w:noProof/>
          </w:rPr>
          <w:t>Obrázek 7: Výdaje na VaV podle typu výzkumné činnost, v</w:t>
        </w:r>
        <w:r w:rsidR="00EE7809">
          <w:rPr>
            <w:rStyle w:val="Hypertextovodkaz"/>
            <w:noProof/>
          </w:rPr>
          <w:t> </w:t>
        </w:r>
        <w:r w:rsidR="00D41ABA" w:rsidRPr="00A1437C">
          <w:rPr>
            <w:rStyle w:val="Hypertextovodkaz"/>
            <w:noProof/>
          </w:rPr>
          <w:t>roce 2013</w:t>
        </w:r>
        <w:r w:rsidR="00D41ABA">
          <w:rPr>
            <w:noProof/>
            <w:webHidden/>
          </w:rPr>
          <w:tab/>
        </w:r>
        <w:r>
          <w:rPr>
            <w:noProof/>
            <w:webHidden/>
          </w:rPr>
          <w:fldChar w:fldCharType="begin"/>
        </w:r>
        <w:r w:rsidR="00D41ABA">
          <w:rPr>
            <w:noProof/>
            <w:webHidden/>
          </w:rPr>
          <w:instrText xml:space="preserve"> PAGEREF _Toc447869269 \h </w:instrText>
        </w:r>
        <w:r>
          <w:rPr>
            <w:noProof/>
            <w:webHidden/>
          </w:rPr>
        </w:r>
        <w:r>
          <w:rPr>
            <w:noProof/>
            <w:webHidden/>
          </w:rPr>
          <w:fldChar w:fldCharType="separate"/>
        </w:r>
        <w:r w:rsidR="00D41ABA">
          <w:rPr>
            <w:noProof/>
            <w:webHidden/>
          </w:rPr>
          <w:t>183</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70" w:history="1">
        <w:r w:rsidR="00D41ABA" w:rsidRPr="00A1437C">
          <w:rPr>
            <w:rStyle w:val="Hypertextovodkaz"/>
            <w:noProof/>
          </w:rPr>
          <w:t>Obrázek 8:</w:t>
        </w:r>
        <w:r w:rsidR="00D41ABA" w:rsidRPr="00A1437C">
          <w:rPr>
            <w:rStyle w:val="Hypertextovodkaz"/>
            <w:iCs/>
            <w:noProof/>
          </w:rPr>
          <w:t xml:space="preserve"> Celkový objem podpory projektů VaV (v mld. Kč) a</w:t>
        </w:r>
        <w:r w:rsidR="00EE7809">
          <w:rPr>
            <w:rStyle w:val="Hypertextovodkaz"/>
            <w:iCs/>
            <w:noProof/>
          </w:rPr>
          <w:t> </w:t>
        </w:r>
        <w:r w:rsidR="00D41ABA" w:rsidRPr="00A1437C">
          <w:rPr>
            <w:rStyle w:val="Hypertextovodkaz"/>
            <w:iCs/>
            <w:noProof/>
          </w:rPr>
          <w:t xml:space="preserve">její struktura podle typu VaV </w:t>
        </w:r>
        <w:r w:rsidR="00D41ABA" w:rsidRPr="00A1437C">
          <w:rPr>
            <w:rStyle w:val="Hypertextovodkaz"/>
            <w:noProof/>
          </w:rPr>
          <w:t>aktivit</w:t>
        </w:r>
        <w:r w:rsidR="00D41ABA" w:rsidRPr="00A1437C">
          <w:rPr>
            <w:rStyle w:val="Hypertextovodkaz"/>
            <w:iCs/>
            <w:noProof/>
          </w:rPr>
          <w:t xml:space="preserve"> (v %)</w:t>
        </w:r>
        <w:r w:rsidR="00D41ABA">
          <w:rPr>
            <w:noProof/>
            <w:webHidden/>
          </w:rPr>
          <w:tab/>
        </w:r>
        <w:r>
          <w:rPr>
            <w:noProof/>
            <w:webHidden/>
          </w:rPr>
          <w:fldChar w:fldCharType="begin"/>
        </w:r>
        <w:r w:rsidR="00D41ABA">
          <w:rPr>
            <w:noProof/>
            <w:webHidden/>
          </w:rPr>
          <w:instrText xml:space="preserve"> PAGEREF _Toc447869270 \h </w:instrText>
        </w:r>
        <w:r>
          <w:rPr>
            <w:noProof/>
            <w:webHidden/>
          </w:rPr>
        </w:r>
        <w:r>
          <w:rPr>
            <w:noProof/>
            <w:webHidden/>
          </w:rPr>
          <w:fldChar w:fldCharType="separate"/>
        </w:r>
        <w:r w:rsidR="00D41ABA">
          <w:rPr>
            <w:noProof/>
            <w:webHidden/>
          </w:rPr>
          <w:t>184</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71" w:history="1">
        <w:r w:rsidR="00D41ABA" w:rsidRPr="00A1437C">
          <w:rPr>
            <w:rStyle w:val="Hypertextovodkaz"/>
            <w:noProof/>
          </w:rPr>
          <w:t>Obrázek 9:</w:t>
        </w:r>
        <w:r w:rsidR="00D41ABA" w:rsidRPr="00A1437C">
          <w:rPr>
            <w:rStyle w:val="Hypertextovodkaz"/>
            <w:iCs/>
            <w:noProof/>
          </w:rPr>
          <w:t xml:space="preserve"> Účelová podpora </w:t>
        </w:r>
        <w:r w:rsidR="00D41ABA" w:rsidRPr="00A1437C">
          <w:rPr>
            <w:rStyle w:val="Hypertextovodkaz"/>
            <w:noProof/>
          </w:rPr>
          <w:t>VaV</w:t>
        </w:r>
        <w:r w:rsidR="00D41ABA" w:rsidRPr="00A1437C">
          <w:rPr>
            <w:rStyle w:val="Hypertextovodkaz"/>
            <w:iCs/>
            <w:noProof/>
          </w:rPr>
          <w:t xml:space="preserve"> poskytovaná z</w:t>
        </w:r>
        <w:r w:rsidR="00EE7809">
          <w:rPr>
            <w:rStyle w:val="Hypertextovodkaz"/>
            <w:iCs/>
            <w:noProof/>
          </w:rPr>
          <w:t> </w:t>
        </w:r>
        <w:r w:rsidR="00D41ABA" w:rsidRPr="00A1437C">
          <w:rPr>
            <w:rStyle w:val="Hypertextovodkaz"/>
            <w:iCs/>
            <w:noProof/>
          </w:rPr>
          <w:t>rozpočtových kapitol MPO, TAČ</w:t>
        </w:r>
        <w:r w:rsidR="00D41ABA" w:rsidRPr="00A1437C">
          <w:rPr>
            <w:rStyle w:val="Hypertextovodkaz"/>
            <w:iCs/>
            <w:noProof/>
            <w:lang w:val="de-DE"/>
          </w:rPr>
          <w:t>R a</w:t>
        </w:r>
        <w:r w:rsidR="00EE7809">
          <w:rPr>
            <w:rStyle w:val="Hypertextovodkaz"/>
            <w:iCs/>
            <w:noProof/>
            <w:lang w:val="de-DE"/>
          </w:rPr>
          <w:t> </w:t>
        </w:r>
        <w:r w:rsidR="00D41ABA" w:rsidRPr="00A1437C">
          <w:rPr>
            <w:rStyle w:val="Hypertextovodkaz"/>
            <w:iCs/>
            <w:noProof/>
            <w:lang w:val="de-DE"/>
          </w:rPr>
          <w:t>GA</w:t>
        </w:r>
        <w:r w:rsidR="00D41ABA" w:rsidRPr="00A1437C">
          <w:rPr>
            <w:rStyle w:val="Hypertextovodkaz"/>
            <w:iCs/>
            <w:noProof/>
          </w:rPr>
          <w:t>Č</w:t>
        </w:r>
        <w:r w:rsidR="00D41ABA" w:rsidRPr="00A1437C">
          <w:rPr>
            <w:rStyle w:val="Hypertextovodkaz"/>
            <w:iCs/>
            <w:noProof/>
            <w:lang w:val="de-DE"/>
          </w:rPr>
          <w:t>R (v mil. K</w:t>
        </w:r>
        <w:r w:rsidR="00D41ABA" w:rsidRPr="00A1437C">
          <w:rPr>
            <w:rStyle w:val="Hypertextovodkaz"/>
            <w:iCs/>
            <w:noProof/>
          </w:rPr>
          <w:t>č)</w:t>
        </w:r>
        <w:r w:rsidR="00D41ABA">
          <w:rPr>
            <w:noProof/>
            <w:webHidden/>
          </w:rPr>
          <w:tab/>
        </w:r>
        <w:r>
          <w:rPr>
            <w:noProof/>
            <w:webHidden/>
          </w:rPr>
          <w:fldChar w:fldCharType="begin"/>
        </w:r>
        <w:r w:rsidR="00D41ABA">
          <w:rPr>
            <w:noProof/>
            <w:webHidden/>
          </w:rPr>
          <w:instrText xml:space="preserve"> PAGEREF _Toc447869271 \h </w:instrText>
        </w:r>
        <w:r>
          <w:rPr>
            <w:noProof/>
            <w:webHidden/>
          </w:rPr>
        </w:r>
        <w:r>
          <w:rPr>
            <w:noProof/>
            <w:webHidden/>
          </w:rPr>
          <w:fldChar w:fldCharType="separate"/>
        </w:r>
        <w:r w:rsidR="00D41ABA">
          <w:rPr>
            <w:noProof/>
            <w:webHidden/>
          </w:rPr>
          <w:t>185</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72" w:history="1">
        <w:r w:rsidR="00D41ABA" w:rsidRPr="00A1437C">
          <w:rPr>
            <w:rStyle w:val="Hypertextovodkaz"/>
            <w:noProof/>
          </w:rPr>
          <w:t xml:space="preserve">Obrázek 10: </w:t>
        </w:r>
        <w:r w:rsidR="00D41ABA" w:rsidRPr="00A1437C">
          <w:rPr>
            <w:rStyle w:val="Hypertextovodkaz"/>
            <w:iCs/>
            <w:noProof/>
          </w:rPr>
          <w:t>Nepřímá podpora VaV (v mil. Kč)</w:t>
        </w:r>
        <w:r w:rsidR="00D41ABA">
          <w:rPr>
            <w:noProof/>
            <w:webHidden/>
          </w:rPr>
          <w:tab/>
        </w:r>
        <w:r>
          <w:rPr>
            <w:noProof/>
            <w:webHidden/>
          </w:rPr>
          <w:fldChar w:fldCharType="begin"/>
        </w:r>
        <w:r w:rsidR="00D41ABA">
          <w:rPr>
            <w:noProof/>
            <w:webHidden/>
          </w:rPr>
          <w:instrText xml:space="preserve"> PAGEREF _Toc447869272 \h </w:instrText>
        </w:r>
        <w:r>
          <w:rPr>
            <w:noProof/>
            <w:webHidden/>
          </w:rPr>
        </w:r>
        <w:r>
          <w:rPr>
            <w:noProof/>
            <w:webHidden/>
          </w:rPr>
          <w:fldChar w:fldCharType="separate"/>
        </w:r>
        <w:r w:rsidR="00D41ABA">
          <w:rPr>
            <w:noProof/>
            <w:webHidden/>
          </w:rPr>
          <w:t>185</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73" w:history="1">
        <w:r w:rsidR="00D41ABA" w:rsidRPr="00A1437C">
          <w:rPr>
            <w:rStyle w:val="Hypertextovodkaz"/>
            <w:noProof/>
          </w:rPr>
          <w:t xml:space="preserve">Obrázek 11: </w:t>
        </w:r>
        <w:r w:rsidR="00D41ABA" w:rsidRPr="00A1437C">
          <w:rPr>
            <w:rStyle w:val="Hypertextovodkaz"/>
            <w:iCs/>
            <w:noProof/>
          </w:rPr>
          <w:t xml:space="preserve">Mezinárodní porovnání </w:t>
        </w:r>
        <w:r w:rsidR="00D41ABA" w:rsidRPr="00A1437C">
          <w:rPr>
            <w:rStyle w:val="Hypertextovodkaz"/>
            <w:noProof/>
          </w:rPr>
          <w:t>výsledků</w:t>
        </w:r>
        <w:r w:rsidR="00D41ABA" w:rsidRPr="00A1437C">
          <w:rPr>
            <w:rStyle w:val="Hypertextovodkaz"/>
            <w:iCs/>
            <w:noProof/>
          </w:rPr>
          <w:t xml:space="preserve"> VaV</w:t>
        </w:r>
        <w:r w:rsidR="00D41ABA">
          <w:rPr>
            <w:noProof/>
            <w:webHidden/>
          </w:rPr>
          <w:tab/>
        </w:r>
        <w:r>
          <w:rPr>
            <w:noProof/>
            <w:webHidden/>
          </w:rPr>
          <w:fldChar w:fldCharType="begin"/>
        </w:r>
        <w:r w:rsidR="00D41ABA">
          <w:rPr>
            <w:noProof/>
            <w:webHidden/>
          </w:rPr>
          <w:instrText xml:space="preserve"> PAGEREF _Toc447869273 \h </w:instrText>
        </w:r>
        <w:r>
          <w:rPr>
            <w:noProof/>
            <w:webHidden/>
          </w:rPr>
        </w:r>
        <w:r>
          <w:rPr>
            <w:noProof/>
            <w:webHidden/>
          </w:rPr>
          <w:fldChar w:fldCharType="separate"/>
        </w:r>
        <w:r w:rsidR="00D41ABA">
          <w:rPr>
            <w:noProof/>
            <w:webHidden/>
          </w:rPr>
          <w:t>186</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74" w:history="1">
        <w:r w:rsidR="00D41ABA" w:rsidRPr="00A1437C">
          <w:rPr>
            <w:rStyle w:val="Hypertextovodkaz"/>
            <w:noProof/>
          </w:rPr>
          <w:t xml:space="preserve">Obrázek 12: </w:t>
        </w:r>
        <w:r w:rsidR="00D41ABA" w:rsidRPr="00A1437C">
          <w:rPr>
            <w:rStyle w:val="Hypertextovodkaz"/>
            <w:iCs/>
            <w:noProof/>
          </w:rPr>
          <w:t xml:space="preserve">Počet patentových </w:t>
        </w:r>
        <w:r w:rsidR="00D41ABA" w:rsidRPr="00A1437C">
          <w:rPr>
            <w:rStyle w:val="Hypertextovodkaz"/>
            <w:noProof/>
          </w:rPr>
          <w:t>přihlášek</w:t>
        </w:r>
        <w:r w:rsidR="00D41ABA" w:rsidRPr="00A1437C">
          <w:rPr>
            <w:rStyle w:val="Hypertextovodkaz"/>
            <w:iCs/>
            <w:noProof/>
          </w:rPr>
          <w:t xml:space="preserve"> podle PCT na 1 milion obyvatel</w:t>
        </w:r>
        <w:r w:rsidR="00D41ABA">
          <w:rPr>
            <w:noProof/>
            <w:webHidden/>
          </w:rPr>
          <w:tab/>
        </w:r>
        <w:r>
          <w:rPr>
            <w:noProof/>
            <w:webHidden/>
          </w:rPr>
          <w:fldChar w:fldCharType="begin"/>
        </w:r>
        <w:r w:rsidR="00D41ABA">
          <w:rPr>
            <w:noProof/>
            <w:webHidden/>
          </w:rPr>
          <w:instrText xml:space="preserve"> PAGEREF _Toc447869274 \h </w:instrText>
        </w:r>
        <w:r>
          <w:rPr>
            <w:noProof/>
            <w:webHidden/>
          </w:rPr>
        </w:r>
        <w:r>
          <w:rPr>
            <w:noProof/>
            <w:webHidden/>
          </w:rPr>
          <w:fldChar w:fldCharType="separate"/>
        </w:r>
        <w:r w:rsidR="00D41ABA">
          <w:rPr>
            <w:noProof/>
            <w:webHidden/>
          </w:rPr>
          <w:t>187</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75" w:history="1">
        <w:r w:rsidR="00D41ABA" w:rsidRPr="00A1437C">
          <w:rPr>
            <w:rStyle w:val="Hypertextovodkaz"/>
            <w:noProof/>
          </w:rPr>
          <w:t xml:space="preserve">Obrázek 13: </w:t>
        </w:r>
        <w:r w:rsidR="00D41ABA" w:rsidRPr="00A1437C">
          <w:rPr>
            <w:rStyle w:val="Hypertextovodkaz"/>
            <w:iCs/>
            <w:noProof/>
          </w:rPr>
          <w:t>Příjmy z</w:t>
        </w:r>
        <w:r w:rsidR="00EE7809">
          <w:rPr>
            <w:rStyle w:val="Hypertextovodkaz"/>
            <w:iCs/>
            <w:noProof/>
          </w:rPr>
          <w:t> </w:t>
        </w:r>
        <w:r w:rsidR="00D41ABA" w:rsidRPr="00A1437C">
          <w:rPr>
            <w:rStyle w:val="Hypertextovodkaz"/>
            <w:iCs/>
            <w:noProof/>
          </w:rPr>
          <w:t xml:space="preserve">licencí na </w:t>
        </w:r>
        <w:r w:rsidR="00D41ABA" w:rsidRPr="00A1437C">
          <w:rPr>
            <w:rStyle w:val="Hypertextovodkaz"/>
            <w:noProof/>
          </w:rPr>
          <w:t>patenty</w:t>
        </w:r>
        <w:r w:rsidR="00D41ABA" w:rsidRPr="00A1437C">
          <w:rPr>
            <w:rStyle w:val="Hypertextovodkaz"/>
            <w:iCs/>
            <w:noProof/>
          </w:rPr>
          <w:t xml:space="preserve"> v</w:t>
        </w:r>
        <w:r w:rsidR="00EE7809">
          <w:rPr>
            <w:rStyle w:val="Hypertextovodkaz"/>
            <w:iCs/>
            <w:noProof/>
          </w:rPr>
          <w:t> </w:t>
        </w:r>
        <w:r w:rsidR="00D41ABA" w:rsidRPr="00A1437C">
          <w:rPr>
            <w:rStyle w:val="Hypertextovodkaz"/>
            <w:iCs/>
            <w:noProof/>
          </w:rPr>
          <w:t>roce 2014 (v mil. Kč)</w:t>
        </w:r>
        <w:r w:rsidR="00D41ABA">
          <w:rPr>
            <w:noProof/>
            <w:webHidden/>
          </w:rPr>
          <w:tab/>
        </w:r>
        <w:r>
          <w:rPr>
            <w:noProof/>
            <w:webHidden/>
          </w:rPr>
          <w:fldChar w:fldCharType="begin"/>
        </w:r>
        <w:r w:rsidR="00D41ABA">
          <w:rPr>
            <w:noProof/>
            <w:webHidden/>
          </w:rPr>
          <w:instrText xml:space="preserve"> PAGEREF _Toc447869275 \h </w:instrText>
        </w:r>
        <w:r>
          <w:rPr>
            <w:noProof/>
            <w:webHidden/>
          </w:rPr>
        </w:r>
        <w:r>
          <w:rPr>
            <w:noProof/>
            <w:webHidden/>
          </w:rPr>
          <w:fldChar w:fldCharType="separate"/>
        </w:r>
        <w:r w:rsidR="00D41ABA">
          <w:rPr>
            <w:noProof/>
            <w:webHidden/>
          </w:rPr>
          <w:t>187</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76" w:history="1">
        <w:r w:rsidR="00D41ABA" w:rsidRPr="00A1437C">
          <w:rPr>
            <w:rStyle w:val="Hypertextovodkaz"/>
            <w:noProof/>
          </w:rPr>
          <w:t>Obrázek 14: Podíl odvětví zpracovatelského průmyslu na exportu a</w:t>
        </w:r>
        <w:r w:rsidR="00EE7809">
          <w:rPr>
            <w:rStyle w:val="Hypertextovodkaz"/>
            <w:noProof/>
          </w:rPr>
          <w:t> </w:t>
        </w:r>
        <w:r w:rsidR="00D41ABA" w:rsidRPr="00A1437C">
          <w:rPr>
            <w:rStyle w:val="Hypertextovodkaz"/>
            <w:noProof/>
          </w:rPr>
          <w:t>výdajích podniků na výzkum a</w:t>
        </w:r>
        <w:r w:rsidR="00EE7809">
          <w:rPr>
            <w:rStyle w:val="Hypertextovodkaz"/>
            <w:noProof/>
          </w:rPr>
          <w:t> </w:t>
        </w:r>
        <w:r w:rsidR="00D41ABA" w:rsidRPr="00A1437C">
          <w:rPr>
            <w:rStyle w:val="Hypertextovodkaz"/>
            <w:noProof/>
          </w:rPr>
          <w:t>vývoj</w:t>
        </w:r>
        <w:r w:rsidR="00D41ABA">
          <w:rPr>
            <w:noProof/>
            <w:webHidden/>
          </w:rPr>
          <w:tab/>
        </w:r>
        <w:r>
          <w:rPr>
            <w:noProof/>
            <w:webHidden/>
          </w:rPr>
          <w:fldChar w:fldCharType="begin"/>
        </w:r>
        <w:r w:rsidR="00D41ABA">
          <w:rPr>
            <w:noProof/>
            <w:webHidden/>
          </w:rPr>
          <w:instrText xml:space="preserve"> PAGEREF _Toc447869276 \h </w:instrText>
        </w:r>
        <w:r>
          <w:rPr>
            <w:noProof/>
            <w:webHidden/>
          </w:rPr>
        </w:r>
        <w:r>
          <w:rPr>
            <w:noProof/>
            <w:webHidden/>
          </w:rPr>
          <w:fldChar w:fldCharType="separate"/>
        </w:r>
        <w:r w:rsidR="00D41ABA">
          <w:rPr>
            <w:noProof/>
            <w:webHidden/>
          </w:rPr>
          <w:t>188</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77" w:history="1">
        <w:r w:rsidR="00D41ABA" w:rsidRPr="00A1437C">
          <w:rPr>
            <w:rStyle w:val="Hypertextovodkaz"/>
            <w:noProof/>
          </w:rPr>
          <w:t>Obrázek 15: Přehled možných důsledků nákazy jediného zařízení v</w:t>
        </w:r>
        <w:r w:rsidR="00EE7809">
          <w:rPr>
            <w:rStyle w:val="Hypertextovodkaz"/>
            <w:noProof/>
          </w:rPr>
          <w:t> </w:t>
        </w:r>
        <w:r w:rsidR="00D41ABA" w:rsidRPr="00A1437C">
          <w:rPr>
            <w:rStyle w:val="Hypertextovodkaz"/>
            <w:noProof/>
          </w:rPr>
          <w:t>síti shrnujeme na následující ilustraci:</w:t>
        </w:r>
        <w:r w:rsidR="00D41ABA">
          <w:rPr>
            <w:noProof/>
            <w:webHidden/>
          </w:rPr>
          <w:tab/>
        </w:r>
        <w:r>
          <w:rPr>
            <w:noProof/>
            <w:webHidden/>
          </w:rPr>
          <w:fldChar w:fldCharType="begin"/>
        </w:r>
        <w:r w:rsidR="00D41ABA">
          <w:rPr>
            <w:noProof/>
            <w:webHidden/>
          </w:rPr>
          <w:instrText xml:space="preserve"> PAGEREF _Toc447869277 \h </w:instrText>
        </w:r>
        <w:r>
          <w:rPr>
            <w:noProof/>
            <w:webHidden/>
          </w:rPr>
        </w:r>
        <w:r>
          <w:rPr>
            <w:noProof/>
            <w:webHidden/>
          </w:rPr>
          <w:fldChar w:fldCharType="separate"/>
        </w:r>
        <w:r w:rsidR="00D41ABA">
          <w:rPr>
            <w:noProof/>
            <w:webHidden/>
          </w:rPr>
          <w:t>193</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78" w:history="1">
        <w:r w:rsidR="00D41ABA" w:rsidRPr="00A1437C">
          <w:rPr>
            <w:rStyle w:val="Hypertextovodkaz"/>
            <w:noProof/>
          </w:rPr>
          <w:t>Obrázek 16: Vývoj podílu průmyslu na celkové zaměstnanosti (%, 2005-2014)</w:t>
        </w:r>
        <w:r w:rsidR="00D41ABA">
          <w:rPr>
            <w:noProof/>
            <w:webHidden/>
          </w:rPr>
          <w:tab/>
        </w:r>
        <w:r>
          <w:rPr>
            <w:noProof/>
            <w:webHidden/>
          </w:rPr>
          <w:fldChar w:fldCharType="begin"/>
        </w:r>
        <w:r w:rsidR="00D41ABA">
          <w:rPr>
            <w:noProof/>
            <w:webHidden/>
          </w:rPr>
          <w:instrText xml:space="preserve"> PAGEREF _Toc447869278 \h </w:instrText>
        </w:r>
        <w:r>
          <w:rPr>
            <w:noProof/>
            <w:webHidden/>
          </w:rPr>
        </w:r>
        <w:r>
          <w:rPr>
            <w:noProof/>
            <w:webHidden/>
          </w:rPr>
          <w:fldChar w:fldCharType="separate"/>
        </w:r>
        <w:r w:rsidR="00D41ABA">
          <w:rPr>
            <w:noProof/>
            <w:webHidden/>
          </w:rPr>
          <w:t>194</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79" w:history="1">
        <w:r w:rsidR="00D41ABA" w:rsidRPr="00A1437C">
          <w:rPr>
            <w:rStyle w:val="Hypertextovodkaz"/>
            <w:noProof/>
          </w:rPr>
          <w:t>Obrázek 17: Struktura zaměstnanosti v</w:t>
        </w:r>
        <w:r w:rsidR="00EE7809">
          <w:rPr>
            <w:rStyle w:val="Hypertextovodkaz"/>
            <w:noProof/>
          </w:rPr>
          <w:t> </w:t>
        </w:r>
        <w:r w:rsidR="00D41ABA" w:rsidRPr="00A1437C">
          <w:rPr>
            <w:rStyle w:val="Hypertextovodkaz"/>
            <w:noProof/>
          </w:rPr>
          <w:t>průmyslu podle technologické náročnosti (%, 2014)</w:t>
        </w:r>
        <w:r w:rsidR="00D41ABA">
          <w:rPr>
            <w:noProof/>
            <w:webHidden/>
          </w:rPr>
          <w:tab/>
        </w:r>
        <w:r>
          <w:rPr>
            <w:noProof/>
            <w:webHidden/>
          </w:rPr>
          <w:fldChar w:fldCharType="begin"/>
        </w:r>
        <w:r w:rsidR="00D41ABA">
          <w:rPr>
            <w:noProof/>
            <w:webHidden/>
          </w:rPr>
          <w:instrText xml:space="preserve"> PAGEREF _Toc447869279 \h </w:instrText>
        </w:r>
        <w:r>
          <w:rPr>
            <w:noProof/>
            <w:webHidden/>
          </w:rPr>
        </w:r>
        <w:r>
          <w:rPr>
            <w:noProof/>
            <w:webHidden/>
          </w:rPr>
          <w:fldChar w:fldCharType="separate"/>
        </w:r>
        <w:r w:rsidR="00D41ABA">
          <w:rPr>
            <w:noProof/>
            <w:webHidden/>
          </w:rPr>
          <w:t>194</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80" w:history="1">
        <w:r w:rsidR="00D41ABA" w:rsidRPr="00A1437C">
          <w:rPr>
            <w:rStyle w:val="Hypertextovodkaz"/>
            <w:noProof/>
          </w:rPr>
          <w:t>Obrázek 18: Podíl terciárně vzdělaných na celkovém počtu zaměstnaných v</w:t>
        </w:r>
        <w:r w:rsidR="00EE7809">
          <w:rPr>
            <w:rStyle w:val="Hypertextovodkaz"/>
            <w:noProof/>
          </w:rPr>
          <w:t> </w:t>
        </w:r>
        <w:r w:rsidR="00D41ABA" w:rsidRPr="00A1437C">
          <w:rPr>
            <w:rStyle w:val="Hypertextovodkaz"/>
            <w:noProof/>
          </w:rPr>
          <w:t>sektoru technologicky vysoce a</w:t>
        </w:r>
        <w:r w:rsidR="00EE7809">
          <w:rPr>
            <w:rStyle w:val="Hypertextovodkaz"/>
            <w:noProof/>
          </w:rPr>
          <w:t> </w:t>
        </w:r>
        <w:r w:rsidR="00D41ABA" w:rsidRPr="00A1437C">
          <w:rPr>
            <w:rStyle w:val="Hypertextovodkaz"/>
            <w:noProof/>
          </w:rPr>
          <w:t>středně náročných odvětví průmyslu (2008-2014)</w:t>
        </w:r>
        <w:r w:rsidR="00D41ABA">
          <w:rPr>
            <w:noProof/>
            <w:webHidden/>
          </w:rPr>
          <w:tab/>
        </w:r>
        <w:r>
          <w:rPr>
            <w:noProof/>
            <w:webHidden/>
          </w:rPr>
          <w:fldChar w:fldCharType="begin"/>
        </w:r>
        <w:r w:rsidR="00D41ABA">
          <w:rPr>
            <w:noProof/>
            <w:webHidden/>
          </w:rPr>
          <w:instrText xml:space="preserve"> PAGEREF _Toc447869280 \h </w:instrText>
        </w:r>
        <w:r>
          <w:rPr>
            <w:noProof/>
            <w:webHidden/>
          </w:rPr>
        </w:r>
        <w:r>
          <w:rPr>
            <w:noProof/>
            <w:webHidden/>
          </w:rPr>
          <w:fldChar w:fldCharType="separate"/>
        </w:r>
        <w:r w:rsidR="00D41ABA">
          <w:rPr>
            <w:noProof/>
            <w:webHidden/>
          </w:rPr>
          <w:t>195</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81" w:history="1">
        <w:r w:rsidR="00D41ABA" w:rsidRPr="00A1437C">
          <w:rPr>
            <w:rStyle w:val="Hypertextovodkaz"/>
            <w:noProof/>
          </w:rPr>
          <w:t>Obrázek 19: Podíl kvalifikačně náročných profesí a</w:t>
        </w:r>
        <w:r w:rsidR="00EE7809">
          <w:rPr>
            <w:rStyle w:val="Hypertextovodkaz"/>
            <w:noProof/>
          </w:rPr>
          <w:t> </w:t>
        </w:r>
        <w:r w:rsidR="00D41ABA" w:rsidRPr="00A1437C">
          <w:rPr>
            <w:rStyle w:val="Hypertextovodkaz"/>
            <w:noProof/>
          </w:rPr>
          <w:t>terciárně vzdělaných na celkové zaměstnanosti v</w:t>
        </w:r>
        <w:r w:rsidR="00EE7809">
          <w:rPr>
            <w:rStyle w:val="Hypertextovodkaz"/>
            <w:noProof/>
          </w:rPr>
          <w:t> </w:t>
        </w:r>
        <w:r w:rsidR="00D41ABA" w:rsidRPr="00A1437C">
          <w:rPr>
            <w:rStyle w:val="Hypertextovodkaz"/>
            <w:noProof/>
          </w:rPr>
          <w:t>technologicky vysoce a</w:t>
        </w:r>
        <w:r w:rsidR="00EE7809">
          <w:rPr>
            <w:rStyle w:val="Hypertextovodkaz"/>
            <w:noProof/>
          </w:rPr>
          <w:t> </w:t>
        </w:r>
        <w:r w:rsidR="00D41ABA" w:rsidRPr="00A1437C">
          <w:rPr>
            <w:rStyle w:val="Hypertextovodkaz"/>
            <w:noProof/>
          </w:rPr>
          <w:t>středně náročném průmyslu (%, 2014)</w:t>
        </w:r>
        <w:r w:rsidR="00D41ABA">
          <w:rPr>
            <w:noProof/>
            <w:webHidden/>
          </w:rPr>
          <w:tab/>
        </w:r>
        <w:r>
          <w:rPr>
            <w:noProof/>
            <w:webHidden/>
          </w:rPr>
          <w:fldChar w:fldCharType="begin"/>
        </w:r>
        <w:r w:rsidR="00D41ABA">
          <w:rPr>
            <w:noProof/>
            <w:webHidden/>
          </w:rPr>
          <w:instrText xml:space="preserve"> PAGEREF _Toc447869281 \h </w:instrText>
        </w:r>
        <w:r>
          <w:rPr>
            <w:noProof/>
            <w:webHidden/>
          </w:rPr>
        </w:r>
        <w:r>
          <w:rPr>
            <w:noProof/>
            <w:webHidden/>
          </w:rPr>
          <w:fldChar w:fldCharType="separate"/>
        </w:r>
        <w:r w:rsidR="00D41ABA">
          <w:rPr>
            <w:noProof/>
            <w:webHidden/>
          </w:rPr>
          <w:t>195</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82" w:history="1">
        <w:r w:rsidR="00D41ABA" w:rsidRPr="00A1437C">
          <w:rPr>
            <w:rStyle w:val="Hypertextovodkaz"/>
            <w:noProof/>
          </w:rPr>
          <w:t>Obrázek 20: Podíl zaměstnanosti ve znalostně náročných službách na celkové zaměstnanosti (%, 2008 – 2014)</w:t>
        </w:r>
        <w:r w:rsidR="00D41ABA">
          <w:rPr>
            <w:noProof/>
            <w:webHidden/>
          </w:rPr>
          <w:tab/>
        </w:r>
        <w:r>
          <w:rPr>
            <w:noProof/>
            <w:webHidden/>
          </w:rPr>
          <w:fldChar w:fldCharType="begin"/>
        </w:r>
        <w:r w:rsidR="00D41ABA">
          <w:rPr>
            <w:noProof/>
            <w:webHidden/>
          </w:rPr>
          <w:instrText xml:space="preserve"> PAGEREF _Toc447869282 \h </w:instrText>
        </w:r>
        <w:r>
          <w:rPr>
            <w:noProof/>
            <w:webHidden/>
          </w:rPr>
        </w:r>
        <w:r>
          <w:rPr>
            <w:noProof/>
            <w:webHidden/>
          </w:rPr>
          <w:fldChar w:fldCharType="separate"/>
        </w:r>
        <w:r w:rsidR="00D41ABA">
          <w:rPr>
            <w:noProof/>
            <w:webHidden/>
          </w:rPr>
          <w:t>196</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83" w:history="1">
        <w:r w:rsidR="00D41ABA" w:rsidRPr="00A1437C">
          <w:rPr>
            <w:rStyle w:val="Hypertextovodkaz"/>
            <w:noProof/>
          </w:rPr>
          <w:t>Obrázek 21: Podíl terciárně vzdělaných na celkovém počtu zaměstnaných v</w:t>
        </w:r>
        <w:r w:rsidR="00EE7809">
          <w:rPr>
            <w:rStyle w:val="Hypertextovodkaz"/>
            <w:noProof/>
          </w:rPr>
          <w:t> </w:t>
        </w:r>
        <w:r w:rsidR="00D41ABA" w:rsidRPr="00A1437C">
          <w:rPr>
            <w:rStyle w:val="Hypertextovodkaz"/>
            <w:noProof/>
          </w:rPr>
          <w:t>technologicky náročných znalostních službách (%, 2008-2014)</w:t>
        </w:r>
        <w:r w:rsidR="00D41ABA">
          <w:rPr>
            <w:noProof/>
            <w:webHidden/>
          </w:rPr>
          <w:tab/>
        </w:r>
        <w:r>
          <w:rPr>
            <w:noProof/>
            <w:webHidden/>
          </w:rPr>
          <w:fldChar w:fldCharType="begin"/>
        </w:r>
        <w:r w:rsidR="00D41ABA">
          <w:rPr>
            <w:noProof/>
            <w:webHidden/>
          </w:rPr>
          <w:instrText xml:space="preserve"> PAGEREF _Toc447869283 \h </w:instrText>
        </w:r>
        <w:r>
          <w:rPr>
            <w:noProof/>
            <w:webHidden/>
          </w:rPr>
        </w:r>
        <w:r>
          <w:rPr>
            <w:noProof/>
            <w:webHidden/>
          </w:rPr>
          <w:fldChar w:fldCharType="separate"/>
        </w:r>
        <w:r w:rsidR="00D41ABA">
          <w:rPr>
            <w:noProof/>
            <w:webHidden/>
          </w:rPr>
          <w:t>196</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84" w:history="1">
        <w:r w:rsidR="00D41ABA" w:rsidRPr="00A1437C">
          <w:rPr>
            <w:rStyle w:val="Hypertextovodkaz"/>
            <w:noProof/>
          </w:rPr>
          <w:t>Obrázek 22: Podíl kvalifikačně náročných profesí a</w:t>
        </w:r>
        <w:r w:rsidR="00EE7809">
          <w:rPr>
            <w:rStyle w:val="Hypertextovodkaz"/>
            <w:noProof/>
          </w:rPr>
          <w:t> </w:t>
        </w:r>
        <w:r w:rsidR="00D41ABA" w:rsidRPr="00A1437C">
          <w:rPr>
            <w:rStyle w:val="Hypertextovodkaz"/>
            <w:noProof/>
          </w:rPr>
          <w:t>terciárně vzdělaných na celkové zaměstnanosti v</w:t>
        </w:r>
        <w:r w:rsidR="00EE7809">
          <w:rPr>
            <w:rStyle w:val="Hypertextovodkaz"/>
            <w:noProof/>
          </w:rPr>
          <w:t> </w:t>
        </w:r>
        <w:r w:rsidR="00D41ABA" w:rsidRPr="00A1437C">
          <w:rPr>
            <w:rStyle w:val="Hypertextovodkaz"/>
            <w:noProof/>
          </w:rPr>
          <w:t>technologicky náročných službách (%, 2014)</w:t>
        </w:r>
        <w:r w:rsidR="00D41ABA">
          <w:rPr>
            <w:noProof/>
            <w:webHidden/>
          </w:rPr>
          <w:tab/>
        </w:r>
        <w:r>
          <w:rPr>
            <w:noProof/>
            <w:webHidden/>
          </w:rPr>
          <w:fldChar w:fldCharType="begin"/>
        </w:r>
        <w:r w:rsidR="00D41ABA">
          <w:rPr>
            <w:noProof/>
            <w:webHidden/>
          </w:rPr>
          <w:instrText xml:space="preserve"> PAGEREF _Toc447869284 \h </w:instrText>
        </w:r>
        <w:r>
          <w:rPr>
            <w:noProof/>
            <w:webHidden/>
          </w:rPr>
        </w:r>
        <w:r>
          <w:rPr>
            <w:noProof/>
            <w:webHidden/>
          </w:rPr>
          <w:fldChar w:fldCharType="separate"/>
        </w:r>
        <w:r w:rsidR="00D41ABA">
          <w:rPr>
            <w:noProof/>
            <w:webHidden/>
          </w:rPr>
          <w:t>197</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85" w:history="1">
        <w:r w:rsidR="00D41ABA" w:rsidRPr="00A1437C">
          <w:rPr>
            <w:rStyle w:val="Hypertextovodkaz"/>
            <w:noProof/>
          </w:rPr>
          <w:t>Obrázek 23: Podíl zaměstnaných v</w:t>
        </w:r>
        <w:r w:rsidR="00EE7809">
          <w:rPr>
            <w:rStyle w:val="Hypertextovodkaz"/>
            <w:noProof/>
          </w:rPr>
          <w:t> </w:t>
        </w:r>
        <w:r w:rsidR="00D41ABA" w:rsidRPr="00A1437C">
          <w:rPr>
            <w:rStyle w:val="Hypertextovodkaz"/>
            <w:noProof/>
          </w:rPr>
          <w:t>podnikatelském výzkumu a</w:t>
        </w:r>
        <w:r w:rsidR="00EE7809">
          <w:rPr>
            <w:rStyle w:val="Hypertextovodkaz"/>
            <w:noProof/>
          </w:rPr>
          <w:t> </w:t>
        </w:r>
        <w:r w:rsidR="00D41ABA" w:rsidRPr="00A1437C">
          <w:rPr>
            <w:rStyle w:val="Hypertextovodkaz"/>
            <w:noProof/>
          </w:rPr>
          <w:t>vývoji (%, FTE, 2005-2014)</w:t>
        </w:r>
        <w:r w:rsidR="00D41ABA">
          <w:rPr>
            <w:noProof/>
            <w:webHidden/>
          </w:rPr>
          <w:tab/>
        </w:r>
        <w:r>
          <w:rPr>
            <w:noProof/>
            <w:webHidden/>
          </w:rPr>
          <w:fldChar w:fldCharType="begin"/>
        </w:r>
        <w:r w:rsidR="00D41ABA">
          <w:rPr>
            <w:noProof/>
            <w:webHidden/>
          </w:rPr>
          <w:instrText xml:space="preserve"> PAGEREF _Toc447869285 \h </w:instrText>
        </w:r>
        <w:r>
          <w:rPr>
            <w:noProof/>
            <w:webHidden/>
          </w:rPr>
        </w:r>
        <w:r>
          <w:rPr>
            <w:noProof/>
            <w:webHidden/>
          </w:rPr>
          <w:fldChar w:fldCharType="separate"/>
        </w:r>
        <w:r w:rsidR="00D41ABA">
          <w:rPr>
            <w:noProof/>
            <w:webHidden/>
          </w:rPr>
          <w:t>197</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86" w:history="1">
        <w:r w:rsidR="00D41ABA" w:rsidRPr="00A1437C">
          <w:rPr>
            <w:rStyle w:val="Hypertextovodkaz"/>
            <w:noProof/>
          </w:rPr>
          <w:t>Obrázek 24: Rozdělení zemí EU do skupin podle velikosti a</w:t>
        </w:r>
        <w:r w:rsidR="00EE7809">
          <w:rPr>
            <w:rStyle w:val="Hypertextovodkaz"/>
            <w:noProof/>
          </w:rPr>
          <w:t> </w:t>
        </w:r>
        <w:r w:rsidR="00D41ABA" w:rsidRPr="00A1437C">
          <w:rPr>
            <w:rStyle w:val="Hypertextovodkaz"/>
            <w:noProof/>
          </w:rPr>
          <w:t>dynamiky rozvoje zaměstnanosti v</w:t>
        </w:r>
        <w:r w:rsidR="00EE7809">
          <w:rPr>
            <w:rStyle w:val="Hypertextovodkaz"/>
            <w:noProof/>
          </w:rPr>
          <w:t> </w:t>
        </w:r>
        <w:r w:rsidR="00D41ABA" w:rsidRPr="00A1437C">
          <w:rPr>
            <w:rStyle w:val="Hypertextovodkaz"/>
            <w:noProof/>
          </w:rPr>
          <w:t>ICT sektoru</w:t>
        </w:r>
        <w:r w:rsidR="00D41ABA">
          <w:rPr>
            <w:noProof/>
            <w:webHidden/>
          </w:rPr>
          <w:tab/>
        </w:r>
        <w:r>
          <w:rPr>
            <w:noProof/>
            <w:webHidden/>
          </w:rPr>
          <w:fldChar w:fldCharType="begin"/>
        </w:r>
        <w:r w:rsidR="00D41ABA">
          <w:rPr>
            <w:noProof/>
            <w:webHidden/>
          </w:rPr>
          <w:instrText xml:space="preserve"> PAGEREF _Toc447869286 \h </w:instrText>
        </w:r>
        <w:r>
          <w:rPr>
            <w:noProof/>
            <w:webHidden/>
          </w:rPr>
        </w:r>
        <w:r>
          <w:rPr>
            <w:noProof/>
            <w:webHidden/>
          </w:rPr>
          <w:fldChar w:fldCharType="separate"/>
        </w:r>
        <w:r w:rsidR="00D41ABA">
          <w:rPr>
            <w:noProof/>
            <w:webHidden/>
          </w:rPr>
          <w:t>198</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87" w:history="1">
        <w:r w:rsidR="00D41ABA" w:rsidRPr="00A1437C">
          <w:rPr>
            <w:rStyle w:val="Hypertextovodkaz"/>
            <w:noProof/>
          </w:rPr>
          <w:t>Obrázek 25: Index digitální ekonomiky a</w:t>
        </w:r>
        <w:r w:rsidR="00EE7809">
          <w:rPr>
            <w:rStyle w:val="Hypertextovodkaz"/>
            <w:noProof/>
          </w:rPr>
          <w:t> </w:t>
        </w:r>
        <w:r w:rsidR="00D41ABA" w:rsidRPr="00A1437C">
          <w:rPr>
            <w:rStyle w:val="Hypertextovodkaz"/>
            <w:noProof/>
          </w:rPr>
          <w:t>společnosti</w:t>
        </w:r>
        <w:r w:rsidR="00D41ABA">
          <w:rPr>
            <w:noProof/>
            <w:webHidden/>
          </w:rPr>
          <w:tab/>
        </w:r>
        <w:r>
          <w:rPr>
            <w:noProof/>
            <w:webHidden/>
          </w:rPr>
          <w:fldChar w:fldCharType="begin"/>
        </w:r>
        <w:r w:rsidR="00D41ABA">
          <w:rPr>
            <w:noProof/>
            <w:webHidden/>
          </w:rPr>
          <w:instrText xml:space="preserve"> PAGEREF _Toc447869287 \h </w:instrText>
        </w:r>
        <w:r>
          <w:rPr>
            <w:noProof/>
            <w:webHidden/>
          </w:rPr>
        </w:r>
        <w:r>
          <w:rPr>
            <w:noProof/>
            <w:webHidden/>
          </w:rPr>
          <w:fldChar w:fldCharType="separate"/>
        </w:r>
        <w:r w:rsidR="00D41ABA">
          <w:rPr>
            <w:noProof/>
            <w:webHidden/>
          </w:rPr>
          <w:t>198</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88" w:history="1">
        <w:r w:rsidR="00D41ABA" w:rsidRPr="00A1437C">
          <w:rPr>
            <w:rStyle w:val="Hypertextovodkaz"/>
            <w:noProof/>
          </w:rPr>
          <w:t>Obrázek 26: Vzdělanostní struktura populace ve věku 25 – 64 let (%, 2014)</w:t>
        </w:r>
        <w:r w:rsidR="00D41ABA">
          <w:rPr>
            <w:noProof/>
            <w:webHidden/>
          </w:rPr>
          <w:tab/>
        </w:r>
        <w:r>
          <w:rPr>
            <w:noProof/>
            <w:webHidden/>
          </w:rPr>
          <w:fldChar w:fldCharType="begin"/>
        </w:r>
        <w:r w:rsidR="00D41ABA">
          <w:rPr>
            <w:noProof/>
            <w:webHidden/>
          </w:rPr>
          <w:instrText xml:space="preserve"> PAGEREF _Toc447869288 \h </w:instrText>
        </w:r>
        <w:r>
          <w:rPr>
            <w:noProof/>
            <w:webHidden/>
          </w:rPr>
        </w:r>
        <w:r>
          <w:rPr>
            <w:noProof/>
            <w:webHidden/>
          </w:rPr>
          <w:fldChar w:fldCharType="separate"/>
        </w:r>
        <w:r w:rsidR="00D41ABA">
          <w:rPr>
            <w:noProof/>
            <w:webHidden/>
          </w:rPr>
          <w:t>199</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89" w:history="1">
        <w:r w:rsidR="00D41ABA" w:rsidRPr="00A1437C">
          <w:rPr>
            <w:rStyle w:val="Hypertextovodkaz"/>
            <w:noProof/>
          </w:rPr>
          <w:t>Obrázek 27: Podíl populace ve věku 25–64 let účastnící se vzdělávání v</w:t>
        </w:r>
        <w:r w:rsidR="00EE7809">
          <w:rPr>
            <w:rStyle w:val="Hypertextovodkaz"/>
            <w:noProof/>
          </w:rPr>
          <w:t> </w:t>
        </w:r>
        <w:r w:rsidR="00D41ABA" w:rsidRPr="00A1437C">
          <w:rPr>
            <w:rStyle w:val="Hypertextovodkaz"/>
            <w:noProof/>
          </w:rPr>
          <w:t>posledních 4 týdnech na této věkové skupině (%, 2008 - 2014)</w:t>
        </w:r>
        <w:r w:rsidR="00D41ABA">
          <w:rPr>
            <w:noProof/>
            <w:webHidden/>
          </w:rPr>
          <w:tab/>
        </w:r>
        <w:r>
          <w:rPr>
            <w:noProof/>
            <w:webHidden/>
          </w:rPr>
          <w:fldChar w:fldCharType="begin"/>
        </w:r>
        <w:r w:rsidR="00D41ABA">
          <w:rPr>
            <w:noProof/>
            <w:webHidden/>
          </w:rPr>
          <w:instrText xml:space="preserve"> PAGEREF _Toc447869289 \h </w:instrText>
        </w:r>
        <w:r>
          <w:rPr>
            <w:noProof/>
            <w:webHidden/>
          </w:rPr>
        </w:r>
        <w:r>
          <w:rPr>
            <w:noProof/>
            <w:webHidden/>
          </w:rPr>
          <w:fldChar w:fldCharType="separate"/>
        </w:r>
        <w:r w:rsidR="00D41ABA">
          <w:rPr>
            <w:noProof/>
            <w:webHidden/>
          </w:rPr>
          <w:t>199</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90" w:history="1">
        <w:r w:rsidR="00D41ABA" w:rsidRPr="00A1437C">
          <w:rPr>
            <w:rStyle w:val="Hypertextovodkaz"/>
            <w:noProof/>
          </w:rPr>
          <w:t>Obrázek 28: Počet absolventů technických a</w:t>
        </w:r>
        <w:r w:rsidR="00EE7809">
          <w:rPr>
            <w:rStyle w:val="Hypertextovodkaz"/>
            <w:noProof/>
          </w:rPr>
          <w:t> </w:t>
        </w:r>
        <w:r w:rsidR="00D41ABA" w:rsidRPr="00A1437C">
          <w:rPr>
            <w:rStyle w:val="Hypertextovodkaz"/>
            <w:noProof/>
          </w:rPr>
          <w:t>přírodovědných disciplín na 1000 obyvatel ve věku 20–29 let</w:t>
        </w:r>
        <w:r w:rsidR="00D41ABA">
          <w:rPr>
            <w:noProof/>
            <w:webHidden/>
          </w:rPr>
          <w:tab/>
        </w:r>
        <w:r>
          <w:rPr>
            <w:noProof/>
            <w:webHidden/>
          </w:rPr>
          <w:fldChar w:fldCharType="begin"/>
        </w:r>
        <w:r w:rsidR="00D41ABA">
          <w:rPr>
            <w:noProof/>
            <w:webHidden/>
          </w:rPr>
          <w:instrText xml:space="preserve"> PAGEREF _Toc447869290 \h </w:instrText>
        </w:r>
        <w:r>
          <w:rPr>
            <w:noProof/>
            <w:webHidden/>
          </w:rPr>
        </w:r>
        <w:r>
          <w:rPr>
            <w:noProof/>
            <w:webHidden/>
          </w:rPr>
          <w:fldChar w:fldCharType="separate"/>
        </w:r>
        <w:r w:rsidR="00D41ABA">
          <w:rPr>
            <w:noProof/>
            <w:webHidden/>
          </w:rPr>
          <w:t>200</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91" w:history="1">
        <w:r w:rsidR="00D41ABA" w:rsidRPr="00A1437C">
          <w:rPr>
            <w:rStyle w:val="Hypertextovodkaz"/>
            <w:noProof/>
          </w:rPr>
          <w:t>Obrázek 29: Podíl ICT profesí na celkové zaměstnanosti v</w:t>
        </w:r>
        <w:r w:rsidR="00EE7809">
          <w:rPr>
            <w:rStyle w:val="Hypertextovodkaz"/>
            <w:noProof/>
          </w:rPr>
          <w:t> </w:t>
        </w:r>
        <w:r w:rsidR="00D41ABA" w:rsidRPr="00A1437C">
          <w:rPr>
            <w:rStyle w:val="Hypertextovodkaz"/>
            <w:noProof/>
          </w:rPr>
          <w:t>zemích EU</w:t>
        </w:r>
        <w:r w:rsidR="00D41ABA">
          <w:rPr>
            <w:noProof/>
            <w:webHidden/>
          </w:rPr>
          <w:tab/>
        </w:r>
        <w:r>
          <w:rPr>
            <w:noProof/>
            <w:webHidden/>
          </w:rPr>
          <w:fldChar w:fldCharType="begin"/>
        </w:r>
        <w:r w:rsidR="00D41ABA">
          <w:rPr>
            <w:noProof/>
            <w:webHidden/>
          </w:rPr>
          <w:instrText xml:space="preserve"> PAGEREF _Toc447869291 \h </w:instrText>
        </w:r>
        <w:r>
          <w:rPr>
            <w:noProof/>
            <w:webHidden/>
          </w:rPr>
        </w:r>
        <w:r>
          <w:rPr>
            <w:noProof/>
            <w:webHidden/>
          </w:rPr>
          <w:fldChar w:fldCharType="separate"/>
        </w:r>
        <w:r w:rsidR="00D41ABA">
          <w:rPr>
            <w:noProof/>
            <w:webHidden/>
          </w:rPr>
          <w:t>202</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92" w:history="1">
        <w:r w:rsidR="00D41ABA" w:rsidRPr="00A1437C">
          <w:rPr>
            <w:rStyle w:val="Hypertextovodkaz"/>
            <w:noProof/>
          </w:rPr>
          <w:t>Obrázek 30: Podíl populace s</w:t>
        </w:r>
        <w:r w:rsidR="00EE7809">
          <w:rPr>
            <w:rStyle w:val="Hypertextovodkaz"/>
            <w:noProof/>
          </w:rPr>
          <w:t> </w:t>
        </w:r>
        <w:r w:rsidR="00D41ABA" w:rsidRPr="00A1437C">
          <w:rPr>
            <w:rStyle w:val="Hypertextovodkaz"/>
            <w:noProof/>
          </w:rPr>
          <w:t>dokončeným středoškolským vzděláním v</w:t>
        </w:r>
        <w:r w:rsidR="00EE7809">
          <w:rPr>
            <w:rStyle w:val="Hypertextovodkaz"/>
            <w:noProof/>
          </w:rPr>
          <w:t> </w:t>
        </w:r>
        <w:r w:rsidR="00D41ABA" w:rsidRPr="00A1437C">
          <w:rPr>
            <w:rStyle w:val="Hypertextovodkaz"/>
            <w:noProof/>
          </w:rPr>
          <w:t>zemích OECD</w:t>
        </w:r>
        <w:r w:rsidR="00D41ABA">
          <w:rPr>
            <w:noProof/>
            <w:webHidden/>
          </w:rPr>
          <w:tab/>
        </w:r>
        <w:r>
          <w:rPr>
            <w:noProof/>
            <w:webHidden/>
          </w:rPr>
          <w:fldChar w:fldCharType="begin"/>
        </w:r>
        <w:r w:rsidR="00D41ABA">
          <w:rPr>
            <w:noProof/>
            <w:webHidden/>
          </w:rPr>
          <w:instrText xml:space="preserve"> PAGEREF _Toc447869292 \h </w:instrText>
        </w:r>
        <w:r>
          <w:rPr>
            <w:noProof/>
            <w:webHidden/>
          </w:rPr>
        </w:r>
        <w:r>
          <w:rPr>
            <w:noProof/>
            <w:webHidden/>
          </w:rPr>
          <w:fldChar w:fldCharType="separate"/>
        </w:r>
        <w:r w:rsidR="00D41ABA">
          <w:rPr>
            <w:noProof/>
            <w:webHidden/>
          </w:rPr>
          <w:t>203</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93" w:history="1">
        <w:r w:rsidR="00D41ABA" w:rsidRPr="00A1437C">
          <w:rPr>
            <w:rStyle w:val="Hypertextovodkaz"/>
            <w:noProof/>
          </w:rPr>
          <w:t>Obrázek 31: Vývoj zastoupení studentů v</w:t>
        </w:r>
        <w:r w:rsidR="00EE7809">
          <w:rPr>
            <w:rStyle w:val="Hypertextovodkaz"/>
            <w:noProof/>
          </w:rPr>
          <w:t> </w:t>
        </w:r>
        <w:r w:rsidR="00D41ABA" w:rsidRPr="00A1437C">
          <w:rPr>
            <w:rStyle w:val="Hypertextovodkaz"/>
            <w:noProof/>
          </w:rPr>
          <w:t>oborech středního vzdělávání</w:t>
        </w:r>
        <w:r w:rsidR="00D41ABA">
          <w:rPr>
            <w:noProof/>
            <w:webHidden/>
          </w:rPr>
          <w:tab/>
        </w:r>
        <w:r>
          <w:rPr>
            <w:noProof/>
            <w:webHidden/>
          </w:rPr>
          <w:fldChar w:fldCharType="begin"/>
        </w:r>
        <w:r w:rsidR="00D41ABA">
          <w:rPr>
            <w:noProof/>
            <w:webHidden/>
          </w:rPr>
          <w:instrText xml:space="preserve"> PAGEREF _Toc447869293 \h </w:instrText>
        </w:r>
        <w:r>
          <w:rPr>
            <w:noProof/>
            <w:webHidden/>
          </w:rPr>
        </w:r>
        <w:r>
          <w:rPr>
            <w:noProof/>
            <w:webHidden/>
          </w:rPr>
          <w:fldChar w:fldCharType="separate"/>
        </w:r>
        <w:r w:rsidR="00D41ABA">
          <w:rPr>
            <w:noProof/>
            <w:webHidden/>
          </w:rPr>
          <w:t>203</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94" w:history="1">
        <w:r w:rsidR="00D41ABA" w:rsidRPr="00A1437C">
          <w:rPr>
            <w:rStyle w:val="Hypertextovodkaz"/>
            <w:noProof/>
          </w:rPr>
          <w:t>Obrázek 32: Podíl absolventů středního odborného vzdělávání v</w:t>
        </w:r>
        <w:r w:rsidR="00EE7809">
          <w:rPr>
            <w:rStyle w:val="Hypertextovodkaz"/>
            <w:noProof/>
          </w:rPr>
          <w:t> </w:t>
        </w:r>
        <w:r w:rsidR="00D41ABA" w:rsidRPr="00A1437C">
          <w:rPr>
            <w:rStyle w:val="Hypertextovodkaz"/>
            <w:noProof/>
          </w:rPr>
          <w:t>zemích OECD</w:t>
        </w:r>
        <w:r w:rsidR="00D41ABA">
          <w:rPr>
            <w:noProof/>
            <w:webHidden/>
          </w:rPr>
          <w:tab/>
        </w:r>
        <w:r>
          <w:rPr>
            <w:noProof/>
            <w:webHidden/>
          </w:rPr>
          <w:fldChar w:fldCharType="begin"/>
        </w:r>
        <w:r w:rsidR="00D41ABA">
          <w:rPr>
            <w:noProof/>
            <w:webHidden/>
          </w:rPr>
          <w:instrText xml:space="preserve"> PAGEREF _Toc447869294 \h </w:instrText>
        </w:r>
        <w:r>
          <w:rPr>
            <w:noProof/>
            <w:webHidden/>
          </w:rPr>
        </w:r>
        <w:r>
          <w:rPr>
            <w:noProof/>
            <w:webHidden/>
          </w:rPr>
          <w:fldChar w:fldCharType="separate"/>
        </w:r>
        <w:r w:rsidR="00D41ABA">
          <w:rPr>
            <w:noProof/>
            <w:webHidden/>
          </w:rPr>
          <w:t>204</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95" w:history="1">
        <w:r w:rsidR="00D41ABA" w:rsidRPr="00A1437C">
          <w:rPr>
            <w:rStyle w:val="Hypertextovodkaz"/>
            <w:noProof/>
          </w:rPr>
          <w:t>Obrázek 33: Uplatnění absolventů středních škol ve vystudovaném oboru s</w:t>
        </w:r>
        <w:r w:rsidR="00EE7809">
          <w:rPr>
            <w:rStyle w:val="Hypertextovodkaz"/>
            <w:noProof/>
          </w:rPr>
          <w:t> </w:t>
        </w:r>
        <w:r w:rsidR="00D41ABA" w:rsidRPr="00A1437C">
          <w:rPr>
            <w:rStyle w:val="Hypertextovodkaz"/>
            <w:noProof/>
          </w:rPr>
          <w:t>odstupem 3 let od ukončení studia</w:t>
        </w:r>
        <w:r w:rsidR="00D41ABA">
          <w:rPr>
            <w:noProof/>
            <w:webHidden/>
          </w:rPr>
          <w:tab/>
        </w:r>
        <w:r>
          <w:rPr>
            <w:noProof/>
            <w:webHidden/>
          </w:rPr>
          <w:fldChar w:fldCharType="begin"/>
        </w:r>
        <w:r w:rsidR="00D41ABA">
          <w:rPr>
            <w:noProof/>
            <w:webHidden/>
          </w:rPr>
          <w:instrText xml:space="preserve"> PAGEREF _Toc447869295 \h </w:instrText>
        </w:r>
        <w:r>
          <w:rPr>
            <w:noProof/>
            <w:webHidden/>
          </w:rPr>
        </w:r>
        <w:r>
          <w:rPr>
            <w:noProof/>
            <w:webHidden/>
          </w:rPr>
          <w:fldChar w:fldCharType="separate"/>
        </w:r>
        <w:r w:rsidR="00D41ABA">
          <w:rPr>
            <w:noProof/>
            <w:webHidden/>
          </w:rPr>
          <w:t>204</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96" w:history="1">
        <w:r w:rsidR="00D41ABA" w:rsidRPr="00A1437C">
          <w:rPr>
            <w:rStyle w:val="Hypertextovodkaz"/>
            <w:noProof/>
          </w:rPr>
          <w:t>Obrázek 34: Dlouhodobý vývoj spotřeby elektřiny v</w:t>
        </w:r>
        <w:r w:rsidR="00EE7809">
          <w:rPr>
            <w:rStyle w:val="Hypertextovodkaz"/>
            <w:noProof/>
          </w:rPr>
          <w:t> </w:t>
        </w:r>
        <w:r w:rsidR="00D41ABA" w:rsidRPr="00A1437C">
          <w:rPr>
            <w:rStyle w:val="Hypertextovodkaz"/>
            <w:noProof/>
          </w:rPr>
          <w:t>ČR (1919-2011)</w:t>
        </w:r>
        <w:r w:rsidR="00D41ABA">
          <w:rPr>
            <w:noProof/>
            <w:webHidden/>
          </w:rPr>
          <w:tab/>
        </w:r>
        <w:r>
          <w:rPr>
            <w:noProof/>
            <w:webHidden/>
          </w:rPr>
          <w:fldChar w:fldCharType="begin"/>
        </w:r>
        <w:r w:rsidR="00D41ABA">
          <w:rPr>
            <w:noProof/>
            <w:webHidden/>
          </w:rPr>
          <w:instrText xml:space="preserve"> PAGEREF _Toc447869296 \h </w:instrText>
        </w:r>
        <w:r>
          <w:rPr>
            <w:noProof/>
            <w:webHidden/>
          </w:rPr>
        </w:r>
        <w:r>
          <w:rPr>
            <w:noProof/>
            <w:webHidden/>
          </w:rPr>
          <w:fldChar w:fldCharType="separate"/>
        </w:r>
        <w:r w:rsidR="00D41ABA">
          <w:rPr>
            <w:noProof/>
            <w:webHidden/>
          </w:rPr>
          <w:t>205</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97" w:history="1">
        <w:r w:rsidR="00D41ABA" w:rsidRPr="00A1437C">
          <w:rPr>
            <w:rStyle w:val="Hypertextovodkaz"/>
            <w:noProof/>
          </w:rPr>
          <w:t>Obrázek 35: Vývoj a</w:t>
        </w:r>
        <w:r w:rsidR="00EE7809">
          <w:rPr>
            <w:rStyle w:val="Hypertextovodkaz"/>
            <w:noProof/>
          </w:rPr>
          <w:t> </w:t>
        </w:r>
        <w:r w:rsidR="00D41ABA" w:rsidRPr="00A1437C">
          <w:rPr>
            <w:rStyle w:val="Hypertextovodkaz"/>
            <w:noProof/>
          </w:rPr>
          <w:t>struktura hrubé výroby elektřiny v</w:t>
        </w:r>
        <w:r w:rsidR="00EE7809">
          <w:rPr>
            <w:rStyle w:val="Hypertextovodkaz"/>
            <w:noProof/>
          </w:rPr>
          <w:t> </w:t>
        </w:r>
        <w:r w:rsidR="00D41ABA" w:rsidRPr="00A1437C">
          <w:rPr>
            <w:rStyle w:val="Hypertextovodkaz"/>
            <w:noProof/>
          </w:rPr>
          <w:t>rámci Optimalizovaného scénáře SEK</w:t>
        </w:r>
        <w:r w:rsidR="00D41ABA">
          <w:rPr>
            <w:noProof/>
            <w:webHidden/>
          </w:rPr>
          <w:tab/>
        </w:r>
        <w:r>
          <w:rPr>
            <w:noProof/>
            <w:webHidden/>
          </w:rPr>
          <w:fldChar w:fldCharType="begin"/>
        </w:r>
        <w:r w:rsidR="00D41ABA">
          <w:rPr>
            <w:noProof/>
            <w:webHidden/>
          </w:rPr>
          <w:instrText xml:space="preserve"> PAGEREF _Toc447869297 \h </w:instrText>
        </w:r>
        <w:r>
          <w:rPr>
            <w:noProof/>
            <w:webHidden/>
          </w:rPr>
        </w:r>
        <w:r>
          <w:rPr>
            <w:noProof/>
            <w:webHidden/>
          </w:rPr>
          <w:fldChar w:fldCharType="separate"/>
        </w:r>
        <w:r w:rsidR="00D41ABA">
          <w:rPr>
            <w:noProof/>
            <w:webHidden/>
          </w:rPr>
          <w:t>205</w:t>
        </w:r>
        <w:r>
          <w:rPr>
            <w:noProof/>
            <w:webHidden/>
          </w:rPr>
          <w:fldChar w:fldCharType="end"/>
        </w:r>
      </w:hyperlink>
    </w:p>
    <w:p w:rsidR="00AC3C5A" w:rsidRDefault="00F66B80" w:rsidP="00827F46">
      <w:pPr>
        <w:pStyle w:val="Seznamobrzk"/>
        <w:tabs>
          <w:tab w:val="right" w:leader="dot" w:pos="9062"/>
        </w:tabs>
        <w:spacing w:before="120" w:line="264" w:lineRule="auto"/>
        <w:ind w:left="340" w:hanging="340"/>
      </w:pPr>
      <w:r w:rsidRPr="00827F46">
        <w:rPr>
          <w:rStyle w:val="Hypertextovodkaz"/>
          <w:noProof/>
        </w:rPr>
        <w:fldChar w:fldCharType="end"/>
      </w:r>
    </w:p>
    <w:p w:rsidR="0062276A" w:rsidRDefault="0062276A">
      <w:pPr>
        <w:spacing w:after="0" w:line="240" w:lineRule="auto"/>
        <w:rPr>
          <w:rFonts w:ascii="Times New Roman" w:hAnsi="Times New Roman" w:cs="Calibri"/>
          <w:color w:val="000000"/>
          <w:u w:color="000000"/>
          <w:bdr w:val="nil"/>
          <w:lang w:eastAsia="en-GB"/>
        </w:rPr>
      </w:pPr>
      <w:r>
        <w:br w:type="page"/>
      </w:r>
    </w:p>
    <w:p w:rsidR="0062276A" w:rsidRPr="0062276A" w:rsidRDefault="0062276A" w:rsidP="0008028D">
      <w:pPr>
        <w:pStyle w:val="P4bodytext"/>
        <w:rPr>
          <w:b/>
          <w:sz w:val="32"/>
          <w:szCs w:val="32"/>
        </w:rPr>
      </w:pPr>
      <w:r w:rsidRPr="0062276A">
        <w:rPr>
          <w:b/>
          <w:sz w:val="32"/>
          <w:szCs w:val="32"/>
        </w:rPr>
        <w:lastRenderedPageBreak/>
        <w:t>Seznam tabulek</w:t>
      </w:r>
    </w:p>
    <w:p w:rsidR="0062276A" w:rsidRDefault="0062276A" w:rsidP="0008028D">
      <w:pPr>
        <w:pStyle w:val="P4bodytext"/>
      </w:pPr>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r w:rsidRPr="0062276A">
        <w:rPr>
          <w:rStyle w:val="Hypertextovodkaz"/>
          <w:noProof/>
        </w:rPr>
        <w:fldChar w:fldCharType="begin"/>
      </w:r>
      <w:r w:rsidR="0062276A" w:rsidRPr="0062276A">
        <w:rPr>
          <w:rStyle w:val="Hypertextovodkaz"/>
          <w:noProof/>
        </w:rPr>
        <w:instrText xml:space="preserve"> TOC \h \z \c "Tabulka" </w:instrText>
      </w:r>
      <w:r w:rsidRPr="0062276A">
        <w:rPr>
          <w:rStyle w:val="Hypertextovodkaz"/>
          <w:noProof/>
        </w:rPr>
        <w:fldChar w:fldCharType="separate"/>
      </w:r>
      <w:hyperlink w:anchor="_Toc447869298" w:history="1">
        <w:r w:rsidR="00D41ABA" w:rsidRPr="003F2625">
          <w:rPr>
            <w:rStyle w:val="Hypertextovodkaz"/>
            <w:noProof/>
          </w:rPr>
          <w:t>Tabulka 1: Přehled typů normativních dokumentů k</w:t>
        </w:r>
        <w:r w:rsidR="00EE7809">
          <w:rPr>
            <w:rStyle w:val="Hypertextovodkaz"/>
            <w:noProof/>
          </w:rPr>
          <w:t> </w:t>
        </w:r>
        <w:r w:rsidR="00D41ABA" w:rsidRPr="003F2625">
          <w:rPr>
            <w:rStyle w:val="Hypertextovodkaz"/>
            <w:noProof/>
          </w:rPr>
          <w:t>31. 12. 2014</w:t>
        </w:r>
        <w:r w:rsidR="00D41ABA">
          <w:rPr>
            <w:noProof/>
            <w:webHidden/>
          </w:rPr>
          <w:tab/>
        </w:r>
        <w:r>
          <w:rPr>
            <w:noProof/>
            <w:webHidden/>
          </w:rPr>
          <w:fldChar w:fldCharType="begin"/>
        </w:r>
        <w:r w:rsidR="00D41ABA">
          <w:rPr>
            <w:noProof/>
            <w:webHidden/>
          </w:rPr>
          <w:instrText xml:space="preserve"> PAGEREF _Toc447869298 \h </w:instrText>
        </w:r>
        <w:r>
          <w:rPr>
            <w:noProof/>
            <w:webHidden/>
          </w:rPr>
        </w:r>
        <w:r>
          <w:rPr>
            <w:noProof/>
            <w:webHidden/>
          </w:rPr>
          <w:fldChar w:fldCharType="separate"/>
        </w:r>
        <w:r w:rsidR="00D41ABA">
          <w:rPr>
            <w:noProof/>
            <w:webHidden/>
          </w:rPr>
          <w:t>90</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299" w:history="1">
        <w:r w:rsidR="00D41ABA" w:rsidRPr="003F2625">
          <w:rPr>
            <w:rStyle w:val="Hypertextovodkaz"/>
            <w:noProof/>
          </w:rPr>
          <w:t>Tabulka 2: Situace v</w:t>
        </w:r>
        <w:r w:rsidR="00EE7809">
          <w:rPr>
            <w:rStyle w:val="Hypertextovodkaz"/>
            <w:noProof/>
          </w:rPr>
          <w:t> </w:t>
        </w:r>
        <w:r w:rsidR="00D41ABA" w:rsidRPr="003F2625">
          <w:rPr>
            <w:rStyle w:val="Hypertextovodkaz"/>
            <w:noProof/>
          </w:rPr>
          <w:t>oblasti podpory výzkumu a</w:t>
        </w:r>
        <w:r w:rsidR="00EE7809">
          <w:rPr>
            <w:rStyle w:val="Hypertextovodkaz"/>
            <w:noProof/>
          </w:rPr>
          <w:t> </w:t>
        </w:r>
        <w:r w:rsidR="00D41ABA" w:rsidRPr="003F2625">
          <w:rPr>
            <w:rStyle w:val="Hypertextovodkaz"/>
            <w:noProof/>
          </w:rPr>
          <w:t>vývoje pro Průmysl 4.0 v</w:t>
        </w:r>
        <w:r w:rsidR="00EE7809">
          <w:rPr>
            <w:rStyle w:val="Hypertextovodkaz"/>
            <w:noProof/>
          </w:rPr>
          <w:t> </w:t>
        </w:r>
        <w:r w:rsidR="00D41ABA" w:rsidRPr="003F2625">
          <w:rPr>
            <w:rStyle w:val="Hypertextovodkaz"/>
            <w:noProof/>
          </w:rPr>
          <w:t>ČR a</w:t>
        </w:r>
        <w:r w:rsidR="00EE7809">
          <w:rPr>
            <w:rStyle w:val="Hypertextovodkaz"/>
            <w:noProof/>
          </w:rPr>
          <w:t> </w:t>
        </w:r>
        <w:r w:rsidR="00D41ABA" w:rsidRPr="003F2625">
          <w:rPr>
            <w:rStyle w:val="Hypertextovodkaz"/>
            <w:noProof/>
          </w:rPr>
          <w:t>ve světě</w:t>
        </w:r>
        <w:r w:rsidR="00D41ABA">
          <w:rPr>
            <w:noProof/>
            <w:webHidden/>
          </w:rPr>
          <w:tab/>
        </w:r>
        <w:r>
          <w:rPr>
            <w:noProof/>
            <w:webHidden/>
          </w:rPr>
          <w:fldChar w:fldCharType="begin"/>
        </w:r>
        <w:r w:rsidR="00D41ABA">
          <w:rPr>
            <w:noProof/>
            <w:webHidden/>
          </w:rPr>
          <w:instrText xml:space="preserve"> PAGEREF _Toc447869299 \h </w:instrText>
        </w:r>
        <w:r>
          <w:rPr>
            <w:noProof/>
            <w:webHidden/>
          </w:rPr>
        </w:r>
        <w:r>
          <w:rPr>
            <w:noProof/>
            <w:webHidden/>
          </w:rPr>
          <w:fldChar w:fldCharType="separate"/>
        </w:r>
        <w:r w:rsidR="00D41ABA">
          <w:rPr>
            <w:noProof/>
            <w:webHidden/>
          </w:rPr>
          <w:t>176</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300" w:history="1">
        <w:r w:rsidR="00D41ABA" w:rsidRPr="003F2625">
          <w:rPr>
            <w:rStyle w:val="Hypertextovodkaz"/>
            <w:noProof/>
          </w:rPr>
          <w:t>Tabulka 3: Podíl osob s</w:t>
        </w:r>
        <w:r w:rsidR="00EE7809">
          <w:rPr>
            <w:rStyle w:val="Hypertextovodkaz"/>
            <w:noProof/>
          </w:rPr>
          <w:t> </w:t>
        </w:r>
        <w:r w:rsidR="00D41ABA" w:rsidRPr="003F2625">
          <w:rPr>
            <w:rStyle w:val="Hypertextovodkaz"/>
            <w:noProof/>
          </w:rPr>
          <w:t>nízkou, střední a</w:t>
        </w:r>
        <w:r w:rsidR="00EE7809">
          <w:rPr>
            <w:rStyle w:val="Hypertextovodkaz"/>
            <w:noProof/>
          </w:rPr>
          <w:t> </w:t>
        </w:r>
        <w:r w:rsidR="00D41ABA" w:rsidRPr="003F2625">
          <w:rPr>
            <w:rStyle w:val="Hypertextovodkaz"/>
            <w:noProof/>
          </w:rPr>
          <w:t>vysokou úrovní počítačových dovedností na populaci 16–74 let (%, 2006, 2014)</w:t>
        </w:r>
        <w:r w:rsidR="00D41ABA">
          <w:rPr>
            <w:noProof/>
            <w:webHidden/>
          </w:rPr>
          <w:tab/>
        </w:r>
        <w:r>
          <w:rPr>
            <w:noProof/>
            <w:webHidden/>
          </w:rPr>
          <w:fldChar w:fldCharType="begin"/>
        </w:r>
        <w:r w:rsidR="00D41ABA">
          <w:rPr>
            <w:noProof/>
            <w:webHidden/>
          </w:rPr>
          <w:instrText xml:space="preserve"> PAGEREF _Toc447869300 \h </w:instrText>
        </w:r>
        <w:r>
          <w:rPr>
            <w:noProof/>
            <w:webHidden/>
          </w:rPr>
        </w:r>
        <w:r>
          <w:rPr>
            <w:noProof/>
            <w:webHidden/>
          </w:rPr>
          <w:fldChar w:fldCharType="separate"/>
        </w:r>
        <w:r w:rsidR="00D41ABA">
          <w:rPr>
            <w:noProof/>
            <w:webHidden/>
          </w:rPr>
          <w:t>200</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301" w:history="1">
        <w:r w:rsidR="00D41ABA" w:rsidRPr="003F2625">
          <w:rPr>
            <w:rStyle w:val="Hypertextovodkaz"/>
            <w:noProof/>
          </w:rPr>
          <w:t>Tabulka 4: Dvacet profesí s</w:t>
        </w:r>
        <w:r w:rsidR="00EE7809">
          <w:rPr>
            <w:rStyle w:val="Hypertextovodkaz"/>
            <w:noProof/>
          </w:rPr>
          <w:t> </w:t>
        </w:r>
        <w:r w:rsidR="00D41ABA" w:rsidRPr="003F2625">
          <w:rPr>
            <w:rStyle w:val="Hypertextovodkaz"/>
            <w:noProof/>
          </w:rPr>
          <w:t>největším indexem ohrožení digitalizací</w:t>
        </w:r>
        <w:r w:rsidR="00D41ABA">
          <w:rPr>
            <w:noProof/>
            <w:webHidden/>
          </w:rPr>
          <w:tab/>
        </w:r>
        <w:r>
          <w:rPr>
            <w:noProof/>
            <w:webHidden/>
          </w:rPr>
          <w:fldChar w:fldCharType="begin"/>
        </w:r>
        <w:r w:rsidR="00D41ABA">
          <w:rPr>
            <w:noProof/>
            <w:webHidden/>
          </w:rPr>
          <w:instrText xml:space="preserve"> PAGEREF _Toc447869301 \h </w:instrText>
        </w:r>
        <w:r>
          <w:rPr>
            <w:noProof/>
            <w:webHidden/>
          </w:rPr>
        </w:r>
        <w:r>
          <w:rPr>
            <w:noProof/>
            <w:webHidden/>
          </w:rPr>
          <w:fldChar w:fldCharType="separate"/>
        </w:r>
        <w:r w:rsidR="00D41ABA">
          <w:rPr>
            <w:noProof/>
            <w:webHidden/>
          </w:rPr>
          <w:t>200</w:t>
        </w:r>
        <w:r>
          <w:rPr>
            <w:noProof/>
            <w:webHidden/>
          </w:rPr>
          <w:fldChar w:fldCharType="end"/>
        </w:r>
      </w:hyperlink>
    </w:p>
    <w:p w:rsidR="00D41ABA" w:rsidRDefault="00F66B80" w:rsidP="00D41ABA">
      <w:pPr>
        <w:pStyle w:val="Seznamobrzk"/>
        <w:tabs>
          <w:tab w:val="right" w:leader="dot" w:pos="9062"/>
        </w:tabs>
        <w:spacing w:after="100"/>
        <w:rPr>
          <w:rFonts w:asciiTheme="minorHAnsi" w:eastAsiaTheme="minorEastAsia" w:hAnsiTheme="minorHAnsi" w:cstheme="minorBidi"/>
          <w:noProof/>
          <w:lang w:eastAsia="cs-CZ"/>
        </w:rPr>
      </w:pPr>
      <w:hyperlink w:anchor="_Toc447869302" w:history="1">
        <w:r w:rsidR="00D41ABA" w:rsidRPr="003F2625">
          <w:rPr>
            <w:rStyle w:val="Hypertextovodkaz"/>
            <w:noProof/>
          </w:rPr>
          <w:t>Tabulka 5: Dvacet profesí s</w:t>
        </w:r>
        <w:r w:rsidR="00EE7809">
          <w:rPr>
            <w:rStyle w:val="Hypertextovodkaz"/>
            <w:noProof/>
          </w:rPr>
          <w:t> </w:t>
        </w:r>
        <w:r w:rsidR="00D41ABA" w:rsidRPr="003F2625">
          <w:rPr>
            <w:rStyle w:val="Hypertextovodkaz"/>
            <w:noProof/>
          </w:rPr>
          <w:t>nejnižším indexem ohrožení digitalizací</w:t>
        </w:r>
        <w:r w:rsidR="00D41ABA">
          <w:rPr>
            <w:noProof/>
            <w:webHidden/>
          </w:rPr>
          <w:tab/>
        </w:r>
        <w:r>
          <w:rPr>
            <w:noProof/>
            <w:webHidden/>
          </w:rPr>
          <w:fldChar w:fldCharType="begin"/>
        </w:r>
        <w:r w:rsidR="00D41ABA">
          <w:rPr>
            <w:noProof/>
            <w:webHidden/>
          </w:rPr>
          <w:instrText xml:space="preserve"> PAGEREF _Toc447869302 \h </w:instrText>
        </w:r>
        <w:r>
          <w:rPr>
            <w:noProof/>
            <w:webHidden/>
          </w:rPr>
        </w:r>
        <w:r>
          <w:rPr>
            <w:noProof/>
            <w:webHidden/>
          </w:rPr>
          <w:fldChar w:fldCharType="separate"/>
        </w:r>
        <w:r w:rsidR="00D41ABA">
          <w:rPr>
            <w:noProof/>
            <w:webHidden/>
          </w:rPr>
          <w:t>201</w:t>
        </w:r>
        <w:r>
          <w:rPr>
            <w:noProof/>
            <w:webHidden/>
          </w:rPr>
          <w:fldChar w:fldCharType="end"/>
        </w:r>
      </w:hyperlink>
    </w:p>
    <w:p w:rsidR="0062276A" w:rsidRDefault="00F66B80" w:rsidP="00D41ABA">
      <w:pPr>
        <w:pStyle w:val="Seznamobrzk"/>
        <w:tabs>
          <w:tab w:val="right" w:leader="dot" w:pos="9062"/>
        </w:tabs>
        <w:spacing w:before="120" w:after="100"/>
        <w:ind w:left="340" w:hanging="340"/>
        <w:rPr>
          <w:rStyle w:val="Hypertextovodkaz"/>
          <w:noProof/>
        </w:rPr>
      </w:pPr>
      <w:r w:rsidRPr="0062276A">
        <w:rPr>
          <w:rStyle w:val="Hypertextovodkaz"/>
          <w:noProof/>
        </w:rPr>
        <w:fldChar w:fldCharType="end"/>
      </w:r>
    </w:p>
    <w:p w:rsidR="005A4594" w:rsidRDefault="005A4594">
      <w:pPr>
        <w:spacing w:after="0" w:line="240" w:lineRule="auto"/>
      </w:pPr>
      <w:r>
        <w:br w:type="page"/>
      </w:r>
    </w:p>
    <w:p w:rsidR="005A4594" w:rsidRPr="005A4594" w:rsidRDefault="005A4594" w:rsidP="005A4594">
      <w:pPr>
        <w:pStyle w:val="P4bodytext"/>
        <w:rPr>
          <w:b/>
          <w:sz w:val="32"/>
          <w:szCs w:val="32"/>
        </w:rPr>
      </w:pPr>
      <w:r w:rsidRPr="005A4594">
        <w:rPr>
          <w:b/>
          <w:sz w:val="32"/>
          <w:szCs w:val="32"/>
        </w:rPr>
        <w:lastRenderedPageBreak/>
        <w:t>Seznam zkratek</w:t>
      </w:r>
    </w:p>
    <w:p w:rsidR="005A4594" w:rsidRDefault="005A4594" w:rsidP="005A4594">
      <w:pPr>
        <w:pStyle w:val="P4bodytext"/>
      </w:pP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3MF consortium = nový formát souborů pro 3D tisk (3D Manufacturing Format)</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AGV Dopravníky =  automaticky naváděná vozidla (Automatically Guided Vehicles)</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AM = Aditivní výroba, 3D tisk (Additive Manufacturing)</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API =  rozhraní pro programování aplikací (Application Programming Interface)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APZ = Aktivní politika zaměstnanosti</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AR = rozšířená realita (Augmented Reality)</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ASTM = jedna z</w:t>
      </w:r>
      <w:r w:rsidR="00EE7809">
        <w:rPr>
          <w:rFonts w:ascii="Calibri Light" w:eastAsia="Calibri Light" w:hAnsi="Calibri Light" w:cs="Calibri Light"/>
        </w:rPr>
        <w:t> </w:t>
      </w:r>
      <w:r>
        <w:rPr>
          <w:rFonts w:ascii="Calibri Light" w:eastAsia="Calibri Light" w:hAnsi="Calibri Light" w:cs="Calibri Light"/>
        </w:rPr>
        <w:t>největších dobrovolných organizací pro standardizaci (American Society for Testing and Materials)</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BEREC = sdružení evropských regulátorů (Body of European Regulators for Electronic Communications)</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CAD systém = Počítačem podpořený návrh (Computer Aided Design)</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CEN = Evropský výbor pro normalizaci (Comité Européen de Normalisation)</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CENELEC = Evropský výbor pro normalizaci v</w:t>
      </w:r>
      <w:r w:rsidR="00EE7809">
        <w:rPr>
          <w:rFonts w:ascii="Calibri Light" w:eastAsia="Calibri Light" w:hAnsi="Calibri Light" w:cs="Calibri Light"/>
        </w:rPr>
        <w:t> </w:t>
      </w:r>
      <w:r>
        <w:rPr>
          <w:rFonts w:ascii="Calibri Light" w:eastAsia="Calibri Light" w:hAnsi="Calibri Light" w:cs="Calibri Light"/>
        </w:rPr>
        <w:t>elektrotechnice (Comité Européen de Normalisation Électrotechnique)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CERT/CIRT = Computer Emergency Response Team/ Computer Incident Response Team</w:t>
      </w:r>
    </w:p>
    <w:p w:rsidR="005A4594" w:rsidRPr="00244ACF"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 xml:space="preserve">CPS systém </w:t>
      </w:r>
      <w:r>
        <w:rPr>
          <w:rFonts w:ascii="Calibri Light" w:eastAsia="Calibri Light" w:hAnsi="Calibri Light" w:cs="Calibri Light"/>
          <w:lang w:val="en-US"/>
        </w:rPr>
        <w:t>=</w:t>
      </w:r>
      <w:r>
        <w:rPr>
          <w:rFonts w:ascii="Calibri Light" w:eastAsia="Calibri Light" w:hAnsi="Calibri Light" w:cs="Calibri Light"/>
        </w:rPr>
        <w:t xml:space="preserve"> kyberneticko-fyzický systém (Cyber-Physical System)</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CRM = systémy pro řízení vztahů se zákazníky (Customer Relationship Management)</w:t>
      </w:r>
    </w:p>
    <w:p w:rsidR="005A4594" w:rsidRDefault="005A4594" w:rsidP="005A4594">
      <w:pPr>
        <w:spacing w:before="120" w:after="0" w:line="240" w:lineRule="auto"/>
        <w:rPr>
          <w:rFonts w:ascii="Calibri Light" w:eastAsia="Calibri Light" w:hAnsi="Calibri Light" w:cs="Calibri Light"/>
        </w:rPr>
      </w:pPr>
      <w:r>
        <w:rPr>
          <w:rFonts w:ascii="Calibri Light" w:hAnsi="Calibri Light"/>
        </w:rPr>
        <w:t>CŽV = celoživotní vzdělávání</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DCS = Distribuované řídicí systémy (Distributed Control Systems)</w:t>
      </w:r>
    </w:p>
    <w:p w:rsidR="005A4594" w:rsidRPr="00AE6DAF" w:rsidRDefault="005A4594" w:rsidP="005A4594">
      <w:pPr>
        <w:spacing w:before="120" w:after="0" w:line="240" w:lineRule="auto"/>
        <w:rPr>
          <w:rFonts w:ascii="Calibri Light" w:eastAsia="Calibri Light" w:hAnsi="Calibri Light" w:cs="Calibri Light"/>
        </w:rPr>
      </w:pPr>
      <w:r w:rsidRPr="00AE6DAF">
        <w:rPr>
          <w:rFonts w:ascii="Calibri Light" w:eastAsia="Calibri Light" w:hAnsi="Calibri Light" w:cs="Calibri Light"/>
        </w:rPr>
        <w:t>DMC = Domácí materiálová spotřeba</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ECDL = synonymum pro počítačovou (digitální) gramotnost a</w:t>
      </w:r>
      <w:r w:rsidR="00EE7809">
        <w:rPr>
          <w:rFonts w:ascii="Calibri Light" w:eastAsia="Calibri Light" w:hAnsi="Calibri Light" w:cs="Calibri Light"/>
        </w:rPr>
        <w:t> </w:t>
      </w:r>
      <w:r>
        <w:rPr>
          <w:rFonts w:ascii="Calibri Light" w:eastAsia="Calibri Light" w:hAnsi="Calibri Light" w:cs="Calibri Light"/>
        </w:rPr>
        <w:t>digitální kvalifikaci (European Computer Driving Lincence)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EDI =  elektronická výměna dat (Electronic Data Interchange)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EDIFACT = Elektronická výměna dat pro správu, obchod a</w:t>
      </w:r>
      <w:r w:rsidR="00EE7809">
        <w:rPr>
          <w:rFonts w:ascii="Calibri Light" w:eastAsia="Calibri Light" w:hAnsi="Calibri Light" w:cs="Calibri Light"/>
        </w:rPr>
        <w:t> </w:t>
      </w:r>
      <w:r>
        <w:rPr>
          <w:rFonts w:ascii="Calibri Light" w:eastAsia="Calibri Light" w:hAnsi="Calibri Light" w:cs="Calibri Light"/>
        </w:rPr>
        <w:t>dopravu (Electronic Data Interchange for Administration, Commerce and Transport)</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EDP = systémů elektronické definice výrobku (Electronic Product Definition)</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EPC = energetické služby se zárukou (Energy Performance Contracting)</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ERP = plánování podnikových zdrojů / podnikové informační systémy (Enterprise Resource Planning)</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ESB = podniková sběrnice služeb (Enterprise Service Bus)</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EVS = Evropská studie hodnot (European Values Study)</w:t>
      </w:r>
    </w:p>
    <w:p w:rsidR="005A4594" w:rsidRDefault="005A4594" w:rsidP="005A4594">
      <w:pPr>
        <w:spacing w:before="120" w:after="0" w:line="240" w:lineRule="auto"/>
        <w:rPr>
          <w:rFonts w:ascii="Calibri Light" w:eastAsia="Calibri Light" w:hAnsi="Calibri Light" w:cs="Calibri Light"/>
        </w:rPr>
      </w:pPr>
      <w:r w:rsidRPr="00EC26D8">
        <w:rPr>
          <w:rFonts w:ascii="Calibri Light" w:eastAsia="Calibri Light" w:hAnsi="Calibri Light" w:cs="Calibri Light"/>
        </w:rPr>
        <w:t>FRVŠ = Fond rozvoje vysokých škol</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GA ČR = Grantová agentura České republiky</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HMI = systémy a</w:t>
      </w:r>
      <w:r w:rsidR="00EE7809">
        <w:rPr>
          <w:rFonts w:ascii="Calibri Light" w:eastAsia="Calibri Light" w:hAnsi="Calibri Light" w:cs="Calibri Light"/>
        </w:rPr>
        <w:t> </w:t>
      </w:r>
      <w:r>
        <w:rPr>
          <w:rFonts w:ascii="Calibri Light" w:eastAsia="Calibri Light" w:hAnsi="Calibri Light" w:cs="Calibri Light"/>
        </w:rPr>
        <w:t>rozhraní člověk-stroj (Human-Machine Interface)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HW = hardware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ICT =  obor informačních a</w:t>
      </w:r>
      <w:r w:rsidR="00EE7809">
        <w:rPr>
          <w:rFonts w:ascii="Calibri Light" w:eastAsia="Calibri Light" w:hAnsi="Calibri Light" w:cs="Calibri Light"/>
        </w:rPr>
        <w:t> </w:t>
      </w:r>
      <w:r>
        <w:rPr>
          <w:rFonts w:ascii="Calibri Light" w:eastAsia="Calibri Light" w:hAnsi="Calibri Light" w:cs="Calibri Light"/>
        </w:rPr>
        <w:t>komunikačních technologií (Information and Communication Technologies)</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lastRenderedPageBreak/>
        <w:t>IEC = Mezinárodní elektrotechnická komise (International Electrotechnical Commission)</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IEEE = Institut pro elektrotechnické a</w:t>
      </w:r>
      <w:r w:rsidR="00EE7809">
        <w:rPr>
          <w:rFonts w:ascii="Calibri Light" w:eastAsia="Calibri Light" w:hAnsi="Calibri Light" w:cs="Calibri Light"/>
        </w:rPr>
        <w:t> </w:t>
      </w:r>
      <w:r>
        <w:rPr>
          <w:rFonts w:ascii="Calibri Light" w:eastAsia="Calibri Light" w:hAnsi="Calibri Light" w:cs="Calibri Light"/>
        </w:rPr>
        <w:t>elektronické inženýrství (Institute of Electrical and Electronics Engineers)</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IoE = Internet energií (Internet of Energy)</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IoP = Internet lidí (Internet of People)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IoS = Internet služeb (Internet of Services)</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IoT = Internet věcí (Internet of Things)</w:t>
      </w:r>
    </w:p>
    <w:p w:rsidR="005A4594" w:rsidRPr="00EC26D8" w:rsidRDefault="005A4594" w:rsidP="005A4594">
      <w:pPr>
        <w:spacing w:before="120" w:after="0" w:line="240" w:lineRule="auto"/>
        <w:rPr>
          <w:rFonts w:ascii="Calibri Light" w:eastAsia="Calibri Light" w:hAnsi="Calibri Light" w:cs="Calibri Light"/>
        </w:rPr>
      </w:pPr>
      <w:r w:rsidRPr="00EC26D8">
        <w:rPr>
          <w:rFonts w:ascii="Calibri Light" w:eastAsia="Calibri Light" w:hAnsi="Calibri Light" w:cs="Calibri Light"/>
        </w:rPr>
        <w:t>ISCED = mezinárodní standardní klasifikace vzdělávání podle UNESCO ((International Standard</w:t>
      </w:r>
      <w:r>
        <w:rPr>
          <w:rFonts w:ascii="Calibri Light" w:eastAsia="Calibri Light" w:hAnsi="Calibri Light" w:cs="Calibri Light"/>
        </w:rPr>
        <w:t xml:space="preserve"> </w:t>
      </w:r>
      <w:r w:rsidRPr="00EC26D8">
        <w:rPr>
          <w:rFonts w:ascii="Calibri Light" w:eastAsia="Calibri Light" w:hAnsi="Calibri Light" w:cs="Calibri Light"/>
        </w:rPr>
        <w:t>Classification of Education)</w:t>
      </w:r>
    </w:p>
    <w:p w:rsidR="005A4594" w:rsidRPr="00EC26D8" w:rsidRDefault="005A4594" w:rsidP="005A4594">
      <w:pPr>
        <w:spacing w:before="120" w:after="0" w:line="240" w:lineRule="auto"/>
        <w:rPr>
          <w:rFonts w:ascii="Calibri Light" w:eastAsia="Calibri Light" w:hAnsi="Calibri Light" w:cs="Calibri Light"/>
        </w:rPr>
      </w:pPr>
      <w:r w:rsidRPr="00EC26D8">
        <w:rPr>
          <w:rFonts w:ascii="Calibri Light" w:eastAsia="Calibri Light" w:hAnsi="Calibri Light" w:cs="Calibri Light"/>
        </w:rPr>
        <w:t>ISCO = národní statistická klasifikace zaměstnání ( International Standard Classification of Occupations)</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ISO = Mezinárodní organizace pro normalizaci (International Organization for Standardization)</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 xml:space="preserve">ISVS = Informační systém veřejné správy </w:t>
      </w:r>
    </w:p>
    <w:p w:rsidR="005A4594" w:rsidRPr="00AE6DAF" w:rsidRDefault="005A4594" w:rsidP="005A4594">
      <w:pPr>
        <w:spacing w:before="120" w:after="0" w:line="240" w:lineRule="auto"/>
        <w:rPr>
          <w:rFonts w:ascii="Calibri Light" w:eastAsia="Calibri Light" w:hAnsi="Calibri Light" w:cs="Calibri Light"/>
        </w:rPr>
      </w:pPr>
      <w:r w:rsidRPr="00AE6DAF">
        <w:rPr>
          <w:rFonts w:ascii="Calibri Light" w:eastAsia="Calibri Light" w:hAnsi="Calibri Light" w:cs="Calibri Light"/>
        </w:rPr>
        <w:t>ITU = Mezinárodní komunikační unie</w:t>
      </w:r>
    </w:p>
    <w:p w:rsidR="005A4594" w:rsidRPr="00AE6DAF" w:rsidRDefault="005A4594" w:rsidP="005A4594">
      <w:pPr>
        <w:spacing w:before="120" w:after="0" w:line="240" w:lineRule="auto"/>
        <w:rPr>
          <w:rFonts w:ascii="Calibri Light" w:eastAsia="Calibri Light" w:hAnsi="Calibri Light" w:cs="Calibri Light"/>
        </w:rPr>
      </w:pPr>
      <w:r w:rsidRPr="00AE6DAF">
        <w:rPr>
          <w:rFonts w:ascii="Calibri Light" w:eastAsia="Calibri Light" w:hAnsi="Calibri Light" w:cs="Calibri Light"/>
        </w:rPr>
        <w:t>IZS = Integrovaný záchranný systém</w:t>
      </w:r>
    </w:p>
    <w:p w:rsidR="005A4594" w:rsidRDefault="005A4594" w:rsidP="005A4594">
      <w:pPr>
        <w:spacing w:before="120" w:after="0" w:line="240" w:lineRule="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KI = Kritická infrastruktura</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M2M = obousměrný bezdrátový přenos dat mezi monitorovacími zařízeními a</w:t>
      </w:r>
      <w:r w:rsidR="00EE7809">
        <w:rPr>
          <w:rFonts w:ascii="Calibri Light" w:eastAsia="Calibri Light" w:hAnsi="Calibri Light" w:cs="Calibri Light"/>
        </w:rPr>
        <w:t> </w:t>
      </w:r>
      <w:r>
        <w:rPr>
          <w:rFonts w:ascii="Calibri Light" w:eastAsia="Calibri Light" w:hAnsi="Calibri Light" w:cs="Calibri Light"/>
        </w:rPr>
        <w:t>řídicími systémy a</w:t>
      </w:r>
      <w:r w:rsidR="00EE7809">
        <w:rPr>
          <w:rFonts w:ascii="Calibri Light" w:eastAsia="Calibri Light" w:hAnsi="Calibri Light" w:cs="Calibri Light"/>
        </w:rPr>
        <w:t> </w:t>
      </w:r>
      <w:r>
        <w:rPr>
          <w:rFonts w:ascii="Calibri Light" w:eastAsia="Calibri Light" w:hAnsi="Calibri Light" w:cs="Calibri Light"/>
        </w:rPr>
        <w:t>aplikacemi (Machine2Machine)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MES = výrobní informační systémy (Manufacturng Execution Systems)</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MFI = model interoperability (Metamodel Framework for Interoperability)</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MRP, MRP II = plánování materiálových potřeb (Material Requirements Planning)</w:t>
      </w:r>
    </w:p>
    <w:p w:rsidR="005A4594" w:rsidRPr="00AE7595" w:rsidRDefault="005A4594" w:rsidP="005A4594">
      <w:pPr>
        <w:spacing w:before="120" w:after="0" w:line="240" w:lineRule="auto"/>
        <w:rPr>
          <w:rFonts w:ascii="Calibri Light" w:eastAsia="Calibri Light" w:hAnsi="Calibri Light" w:cs="Calibri Light"/>
        </w:rPr>
      </w:pPr>
      <w:r w:rsidRPr="00AE7595">
        <w:rPr>
          <w:rFonts w:ascii="Calibri Light" w:eastAsia="Calibri Light" w:hAnsi="Calibri Light" w:cs="Calibri Light"/>
        </w:rPr>
        <w:t>NACE – mezinárodní klasifikace ekonomických činností</w:t>
      </w:r>
    </w:p>
    <w:p w:rsidR="005A4594" w:rsidRDefault="005A4594" w:rsidP="005A4594">
      <w:pPr>
        <w:spacing w:before="120" w:after="0" w:line="240" w:lineRule="auto"/>
        <w:rPr>
          <w:rFonts w:ascii="Calibri Light" w:eastAsia="Calibri Light" w:hAnsi="Calibri Light" w:cs="Calibri Light"/>
          <w:shd w:val="clear" w:color="auto" w:fill="FFFFFF"/>
        </w:rPr>
      </w:pPr>
      <w:r>
        <w:rPr>
          <w:rFonts w:ascii="Calibri Light" w:eastAsia="Calibri Light" w:hAnsi="Calibri Light" w:cs="Calibri Light"/>
          <w:shd w:val="clear" w:color="auto" w:fill="FFFFFF"/>
        </w:rPr>
        <w:t>NBÚ = Národní bezpečnostní úřad</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NIP = Národní inovační platformy</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NMI = Národní metrologický institut</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NSP = Národní soustava povolání</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OP PIK = Operační program Podnikání a</w:t>
      </w:r>
      <w:r w:rsidR="00EE7809">
        <w:rPr>
          <w:rFonts w:ascii="Calibri Light" w:eastAsia="Calibri Light" w:hAnsi="Calibri Light" w:cs="Calibri Light"/>
        </w:rPr>
        <w:t> </w:t>
      </w:r>
      <w:r>
        <w:rPr>
          <w:rFonts w:ascii="Calibri Light" w:eastAsia="Calibri Light" w:hAnsi="Calibri Light" w:cs="Calibri Light"/>
        </w:rPr>
        <w:t>inovace pro konkurenceschopnost</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OP VVV = Operační program Věda, výzkum, vzdělávání</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OP Z</w:t>
      </w:r>
      <w:r w:rsidR="00EE7809">
        <w:rPr>
          <w:rFonts w:ascii="Calibri Light" w:eastAsia="Calibri Light" w:hAnsi="Calibri Light" w:cs="Calibri Light"/>
        </w:rPr>
        <w:t> </w:t>
      </w:r>
      <w:r>
        <w:rPr>
          <w:rFonts w:ascii="Calibri Light" w:eastAsia="Calibri Light" w:hAnsi="Calibri Light" w:cs="Calibri Light"/>
        </w:rPr>
        <w:t>= Operační program Zaměstnanost</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OZE = Obnovitelný zdoj energie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PLC, PAC = programovatelné logické automaty (Programmable Logic Controller, Programmable Automation Controller)</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 xml:space="preserve">PLT = </w:t>
      </w:r>
      <w:r w:rsidR="00720EA1">
        <w:rPr>
          <w:rFonts w:ascii="Calibri Light" w:eastAsia="Calibri Light" w:hAnsi="Calibri Light" w:cs="Calibri Light"/>
        </w:rPr>
        <w:t>využívá obyčejné mluvy / jazyku pro „ochytření“ počítačů, t.j. pomáhá zajistit inteligentní odpovědi počítače s</w:t>
      </w:r>
      <w:r w:rsidR="00EE7809">
        <w:rPr>
          <w:rFonts w:ascii="Calibri Light" w:eastAsia="Calibri Light" w:hAnsi="Calibri Light" w:cs="Calibri Light"/>
        </w:rPr>
        <w:t> </w:t>
      </w:r>
      <w:r w:rsidR="00720EA1">
        <w:rPr>
          <w:rFonts w:ascii="Calibri Light" w:eastAsia="Calibri Light" w:hAnsi="Calibri Light" w:cs="Calibri Light"/>
        </w:rPr>
        <w:t xml:space="preserve">využitím předchozích konverzací </w:t>
      </w:r>
      <w:r>
        <w:rPr>
          <w:rFonts w:ascii="Calibri Light" w:eastAsia="Calibri Light" w:hAnsi="Calibri Light" w:cs="Calibri Light"/>
        </w:rPr>
        <w:t>(People-Literate Technology)</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 xml:space="preserve">RaaS = </w:t>
      </w:r>
      <w:r w:rsidR="00720EA1">
        <w:rPr>
          <w:rFonts w:ascii="Calibri Light" w:eastAsia="Calibri Light" w:hAnsi="Calibri Light" w:cs="Calibri Light"/>
        </w:rPr>
        <w:t>je cloudová jednotka, která umožňuje integraci robota a</w:t>
      </w:r>
      <w:r w:rsidR="00EE7809">
        <w:rPr>
          <w:rFonts w:ascii="Calibri Light" w:eastAsia="Calibri Light" w:hAnsi="Calibri Light" w:cs="Calibri Light"/>
        </w:rPr>
        <w:t> </w:t>
      </w:r>
      <w:r w:rsidR="00720EA1">
        <w:rPr>
          <w:rFonts w:ascii="Calibri Light" w:eastAsia="Calibri Light" w:hAnsi="Calibri Light" w:cs="Calibri Light"/>
        </w:rPr>
        <w:t>embedovaných zařízení do internetové sítě a</w:t>
      </w:r>
      <w:r w:rsidR="00EE7809">
        <w:rPr>
          <w:rFonts w:ascii="Calibri Light" w:eastAsia="Calibri Light" w:hAnsi="Calibri Light" w:cs="Calibri Light"/>
        </w:rPr>
        <w:t> </w:t>
      </w:r>
      <w:r w:rsidR="00720EA1">
        <w:rPr>
          <w:rFonts w:ascii="Calibri Light" w:eastAsia="Calibri Light" w:hAnsi="Calibri Light" w:cs="Calibri Light"/>
        </w:rPr>
        <w:t>cloudového prostředí(</w:t>
      </w:r>
      <w:r>
        <w:rPr>
          <w:rFonts w:ascii="Calibri Light" w:eastAsia="Calibri Light" w:hAnsi="Calibri Light" w:cs="Calibri Light"/>
        </w:rPr>
        <w:t>Robot as a</w:t>
      </w:r>
      <w:r w:rsidR="00EE7809">
        <w:rPr>
          <w:rFonts w:ascii="Calibri Light" w:eastAsia="Calibri Light" w:hAnsi="Calibri Light" w:cs="Calibri Light"/>
        </w:rPr>
        <w:t> </w:t>
      </w:r>
      <w:r>
        <w:rPr>
          <w:rFonts w:ascii="Calibri Light" w:eastAsia="Calibri Light" w:hAnsi="Calibri Light" w:cs="Calibri Light"/>
        </w:rPr>
        <w:t>Service</w:t>
      </w:r>
      <w:r w:rsidR="00720EA1">
        <w:rPr>
          <w:rFonts w:ascii="Calibri Light" w:eastAsia="Calibri Light" w:hAnsi="Calibri Light" w:cs="Calibri Light"/>
        </w:rPr>
        <w:t>)</w:t>
      </w:r>
    </w:p>
    <w:p w:rsidR="005A4594" w:rsidRPr="000A74D9"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RAMI</w:t>
      </w:r>
      <w:r>
        <w:rPr>
          <w:rFonts w:ascii="Calibri Light" w:eastAsia="Calibri Light" w:hAnsi="Calibri Light" w:cs="Calibri Light"/>
          <w:lang w:val="en-US"/>
        </w:rPr>
        <w:t xml:space="preserve"> = </w:t>
      </w:r>
      <w:r>
        <w:rPr>
          <w:rFonts w:ascii="Calibri Light" w:eastAsia="Calibri Light" w:hAnsi="Calibri Light" w:cs="Calibri Light"/>
        </w:rPr>
        <w:t>platforma pro vytváření specifických odvětvových architektur (Reference Architectural Model Industrie)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RFID = identifikace na rádiové frekvenci (Radio Frequency Identification)</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lastRenderedPageBreak/>
        <w:t>RIS3 strategie = výzkumné a</w:t>
      </w:r>
      <w:r w:rsidR="00EE7809">
        <w:rPr>
          <w:rFonts w:ascii="Calibri Light" w:eastAsia="Calibri Light" w:hAnsi="Calibri Light" w:cs="Calibri Light"/>
        </w:rPr>
        <w:t> </w:t>
      </w:r>
      <w:r>
        <w:rPr>
          <w:rFonts w:ascii="Calibri Light" w:eastAsia="Calibri Light" w:hAnsi="Calibri Light" w:cs="Calibri Light"/>
        </w:rPr>
        <w:t>inovační strategie pro inteligentní specializaci, tzv. S3 strategie (Research and innovation strategies for smart specialisation)</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ROI = návratnost investic (Return On Investment)</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SaaS = Software jako služba je model nasazení softwaru, kdy dochází k</w:t>
      </w:r>
      <w:r w:rsidR="00EE7809">
        <w:rPr>
          <w:rFonts w:ascii="Calibri Light" w:eastAsia="Calibri Light" w:hAnsi="Calibri Light" w:cs="Calibri Light"/>
        </w:rPr>
        <w:t> </w:t>
      </w:r>
      <w:r>
        <w:rPr>
          <w:rFonts w:ascii="Calibri Light" w:eastAsia="Calibri Light" w:hAnsi="Calibri Light" w:cs="Calibri Light"/>
        </w:rPr>
        <w:t>hostování aplikace provozovatelem služby a</w:t>
      </w:r>
      <w:r w:rsidR="00EE7809">
        <w:rPr>
          <w:rFonts w:ascii="Calibri Light" w:eastAsia="Calibri Light" w:hAnsi="Calibri Light" w:cs="Calibri Light"/>
        </w:rPr>
        <w:t> </w:t>
      </w:r>
      <w:r>
        <w:rPr>
          <w:rFonts w:ascii="Calibri Light" w:eastAsia="Calibri Light" w:hAnsi="Calibri Light" w:cs="Calibri Light"/>
        </w:rPr>
        <w:t>služba je dále nabízena zákazníkům přes Internet (Software as a</w:t>
      </w:r>
      <w:r w:rsidR="00EE7809">
        <w:rPr>
          <w:rFonts w:ascii="Calibri Light" w:eastAsia="Calibri Light" w:hAnsi="Calibri Light" w:cs="Calibri Light"/>
        </w:rPr>
        <w:t> </w:t>
      </w:r>
      <w:r>
        <w:rPr>
          <w:rFonts w:ascii="Calibri Light" w:eastAsia="Calibri Light" w:hAnsi="Calibri Light" w:cs="Calibri Light"/>
        </w:rPr>
        <w:t xml:space="preserve">Service) </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SCADA = systémy sběru, regulace a</w:t>
      </w:r>
      <w:r w:rsidR="00EE7809">
        <w:rPr>
          <w:rFonts w:ascii="Calibri Light" w:eastAsia="Calibri Light" w:hAnsi="Calibri Light" w:cs="Calibri Light"/>
        </w:rPr>
        <w:t> </w:t>
      </w:r>
      <w:r>
        <w:rPr>
          <w:rFonts w:ascii="Calibri Light" w:eastAsia="Calibri Light" w:hAnsi="Calibri Light" w:cs="Calibri Light"/>
        </w:rPr>
        <w:t>dohledu dat (Supervisory Control And Data Acquisition)</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SDN = softwarově definované sítě (Software Defined Networks)</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SDS = softwarově definovaná nezpečnost (Software Defined Security)</w:t>
      </w:r>
    </w:p>
    <w:p w:rsidR="005A4594" w:rsidRDefault="005A4594" w:rsidP="005A4594">
      <w:pPr>
        <w:tabs>
          <w:tab w:val="left" w:pos="3735"/>
        </w:tabs>
        <w:spacing w:before="120" w:after="0" w:line="240" w:lineRule="auto"/>
        <w:rPr>
          <w:rFonts w:ascii="Calibri Light" w:eastAsia="Calibri Light" w:hAnsi="Calibri Light" w:cs="Calibri Light"/>
        </w:rPr>
      </w:pPr>
      <w:r>
        <w:rPr>
          <w:rFonts w:ascii="Calibri Light" w:eastAsia="Calibri Light" w:hAnsi="Calibri Light" w:cs="Calibri Light"/>
        </w:rPr>
        <w:t>SOA = servisně orientovaná architektura je přístup k</w:t>
      </w:r>
      <w:r w:rsidR="00EE7809">
        <w:rPr>
          <w:rFonts w:ascii="Calibri Light" w:eastAsia="Calibri Light" w:hAnsi="Calibri Light" w:cs="Calibri Light"/>
        </w:rPr>
        <w:t> </w:t>
      </w:r>
      <w:r>
        <w:rPr>
          <w:rFonts w:ascii="Calibri Light" w:eastAsia="Calibri Light" w:hAnsi="Calibri Light" w:cs="Calibri Light"/>
        </w:rPr>
        <w:t>organizování IT zdrojů pomocí jednotného řešení, které má za cíl maximální zvýšení flexibility managementu v</w:t>
      </w:r>
      <w:r w:rsidR="00EE7809">
        <w:rPr>
          <w:rFonts w:ascii="Calibri Light" w:eastAsia="Calibri Light" w:hAnsi="Calibri Light" w:cs="Calibri Light"/>
        </w:rPr>
        <w:t> </w:t>
      </w:r>
      <w:r>
        <w:rPr>
          <w:rFonts w:ascii="Calibri Light" w:eastAsia="Calibri Light" w:hAnsi="Calibri Light" w:cs="Calibri Light"/>
        </w:rPr>
        <w:t>podniku (Service Oriented Architecture)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SQL = standardizovaný strukturovaný dotazovací jazyk, který je používán pro práci s</w:t>
      </w:r>
      <w:r w:rsidR="00EE7809">
        <w:rPr>
          <w:rFonts w:ascii="Calibri Light" w:eastAsia="Calibri Light" w:hAnsi="Calibri Light" w:cs="Calibri Light"/>
        </w:rPr>
        <w:t> </w:t>
      </w:r>
      <w:r>
        <w:rPr>
          <w:rFonts w:ascii="Calibri Light" w:eastAsia="Calibri Light" w:hAnsi="Calibri Light" w:cs="Calibri Light"/>
        </w:rPr>
        <w:t>daty v</w:t>
      </w:r>
      <w:r w:rsidR="00EE7809">
        <w:rPr>
          <w:rFonts w:ascii="Calibri Light" w:eastAsia="Calibri Light" w:hAnsi="Calibri Light" w:cs="Calibri Light"/>
        </w:rPr>
        <w:t> </w:t>
      </w:r>
      <w:r>
        <w:rPr>
          <w:rFonts w:ascii="Calibri Light" w:eastAsia="Calibri Light" w:hAnsi="Calibri Light" w:cs="Calibri Light"/>
        </w:rPr>
        <w:t>relačních databázích (Structured Query Language)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SW = software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SW otevřená řešení = Otevřený software (zkratka OS / OSS) je počítačový software s</w:t>
      </w:r>
      <w:r w:rsidR="00EE7809">
        <w:rPr>
          <w:rFonts w:ascii="Calibri Light" w:eastAsia="Calibri Light" w:hAnsi="Calibri Light" w:cs="Calibri Light"/>
        </w:rPr>
        <w:t> </w:t>
      </w:r>
      <w:r>
        <w:rPr>
          <w:rFonts w:ascii="Calibri Light" w:eastAsia="Calibri Light" w:hAnsi="Calibri Light" w:cs="Calibri Light"/>
        </w:rPr>
        <w:t>otevřeným zdrojovým kódem. Otevřenost zde znamená jak technickou dostupnost kódu, tak legální dostupnost. (open-source software nebo open software)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TA ČR = Technologická agentura</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TCP/IP = primární přenosový protokol/protokol síťové vrstvy (Transmission Control Protocol/Internet Protocol)</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TNK = Technická normalizační komise</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ÚNMZ =  Úřad pro technickou normalizaci, metrologii a</w:t>
      </w:r>
      <w:r w:rsidR="00EE7809">
        <w:rPr>
          <w:rFonts w:ascii="Calibri Light" w:eastAsia="Calibri Light" w:hAnsi="Calibri Light" w:cs="Calibri Light"/>
        </w:rPr>
        <w:t> </w:t>
      </w:r>
      <w:r>
        <w:rPr>
          <w:rFonts w:ascii="Calibri Light" w:eastAsia="Calibri Light" w:hAnsi="Calibri Light" w:cs="Calibri Light"/>
        </w:rPr>
        <w:t>státní zkušebnictví (do roku 2008 Český normalizační institut – ČNI)</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ÚV = Úřad vlády</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 xml:space="preserve">V2G = automobil do sítě (Vehicle2Grid) </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VAS = služby přidávající hodnotu (Value Added Service)</w:t>
      </w:r>
    </w:p>
    <w:p w:rsidR="005A4594" w:rsidRPr="00EC26D8" w:rsidRDefault="005A4594" w:rsidP="005A4594">
      <w:pPr>
        <w:spacing w:before="120" w:after="0" w:line="240" w:lineRule="auto"/>
        <w:rPr>
          <w:rFonts w:ascii="Calibri Light" w:eastAsia="Calibri Light" w:hAnsi="Calibri Light" w:cs="Calibri Light"/>
        </w:rPr>
      </w:pPr>
      <w:r w:rsidRPr="00EC26D8">
        <w:rPr>
          <w:rFonts w:ascii="Calibri Light" w:eastAsia="Calibri Light" w:hAnsi="Calibri Light" w:cs="Calibri Light"/>
        </w:rPr>
        <w:t>VaV = Výzkum a</w:t>
      </w:r>
      <w:r w:rsidR="00EE7809">
        <w:rPr>
          <w:rFonts w:ascii="Calibri Light" w:eastAsia="Calibri Light" w:hAnsi="Calibri Light" w:cs="Calibri Light"/>
        </w:rPr>
        <w:t> </w:t>
      </w:r>
      <w:r w:rsidRPr="00EC26D8">
        <w:rPr>
          <w:rFonts w:ascii="Calibri Light" w:eastAsia="Calibri Light" w:hAnsi="Calibri Light" w:cs="Calibri Light"/>
        </w:rPr>
        <w:t>vývoj</w:t>
      </w:r>
    </w:p>
    <w:p w:rsidR="005A4594" w:rsidRDefault="005A4594" w:rsidP="005A4594">
      <w:pPr>
        <w:spacing w:before="120" w:after="0" w:line="240" w:lineRule="auto"/>
        <w:rPr>
          <w:rFonts w:ascii="Calibri Light" w:eastAsia="Calibri Light" w:hAnsi="Calibri Light" w:cs="Calibri Light"/>
        </w:rPr>
      </w:pPr>
      <w:r>
        <w:rPr>
          <w:rFonts w:ascii="Calibri Light" w:eastAsia="Calibri Light" w:hAnsi="Calibri Light" w:cs="Calibri Light"/>
        </w:rPr>
        <w:t xml:space="preserve">WTO = Světová obchodní organizace (World Trade Organization) </w:t>
      </w:r>
    </w:p>
    <w:p w:rsidR="00D97FAE" w:rsidRDefault="005A4594" w:rsidP="005A4594">
      <w:pPr>
        <w:spacing w:before="120" w:after="0" w:line="240" w:lineRule="auto"/>
        <w:rPr>
          <w:rFonts w:ascii="Calibri Light" w:eastAsia="Calibri Light" w:hAnsi="Calibri Light" w:cs="Calibri Light"/>
        </w:rPr>
        <w:sectPr w:rsidR="00D97FAE" w:rsidSect="00D41ABA">
          <w:footerReference w:type="default" r:id="rId12"/>
          <w:footnotePr>
            <w:numRestart w:val="eachSect"/>
          </w:footnotePr>
          <w:pgSz w:w="11906" w:h="16838"/>
          <w:pgMar w:top="1417" w:right="1417" w:bottom="1417" w:left="1417" w:header="708" w:footer="708" w:gutter="0"/>
          <w:pgNumType w:start="1"/>
          <w:cols w:space="708"/>
          <w:docGrid w:linePitch="360"/>
        </w:sectPr>
      </w:pPr>
      <w:r>
        <w:rPr>
          <w:rFonts w:ascii="Calibri Light" w:eastAsia="Calibri Light" w:hAnsi="Calibri Light" w:cs="Calibri Light"/>
        </w:rPr>
        <w:t>WVS = Světová studie hodnot (Word Values Survey)</w:t>
      </w:r>
    </w:p>
    <w:p w:rsidR="003D0824" w:rsidRDefault="003D0824" w:rsidP="003D0824">
      <w:pPr>
        <w:pStyle w:val="P4heading1"/>
        <w:ind w:left="360"/>
      </w:pPr>
      <w:bookmarkStart w:id="1" w:name="_Toc447869303"/>
      <w:r>
        <w:lastRenderedPageBreak/>
        <w:t>Předmluva</w:t>
      </w:r>
      <w:bookmarkEnd w:id="1"/>
    </w:p>
    <w:p w:rsidR="003D0824" w:rsidRDefault="003D0824" w:rsidP="003D0824">
      <w:pPr>
        <w:pStyle w:val="P4abstract"/>
        <w:pBdr>
          <w:top w:val="none" w:sz="0" w:space="0" w:color="auto"/>
          <w:left w:val="none" w:sz="0" w:space="0" w:color="auto"/>
          <w:bottom w:val="none" w:sz="0" w:space="0" w:color="auto"/>
          <w:right w:val="none" w:sz="0" w:space="0" w:color="auto"/>
          <w:bar w:val="none" w:sz="0" w:color="auto"/>
        </w:pBdr>
        <w:ind w:firstLine="360"/>
      </w:pPr>
      <w:r w:rsidRPr="003D0824">
        <w:t>Od člověka ke stroji – a</w:t>
      </w:r>
      <w:r w:rsidR="00EE7809">
        <w:t> </w:t>
      </w:r>
      <w:r w:rsidRPr="003D0824">
        <w:t>zpět</w:t>
      </w:r>
    </w:p>
    <w:p w:rsidR="009E64DE" w:rsidRPr="009E64DE" w:rsidRDefault="009E64DE" w:rsidP="009E64DE">
      <w:pPr>
        <w:rPr>
          <w:lang w:eastAsia="en-GB"/>
        </w:rPr>
      </w:pPr>
    </w:p>
    <w:p w:rsidR="003D0824" w:rsidRDefault="003D0824" w:rsidP="003D0824">
      <w:pPr>
        <w:jc w:val="right"/>
      </w:pPr>
      <w:r>
        <w:t>...</w:t>
      </w:r>
    </w:p>
    <w:p w:rsidR="003D0824" w:rsidRPr="003D0824" w:rsidRDefault="003D0824" w:rsidP="003D0824">
      <w:pPr>
        <w:jc w:val="right"/>
        <w:rPr>
          <w:rFonts w:ascii="Times New Roman" w:hAnsi="Times New Roman"/>
        </w:rPr>
      </w:pPr>
      <w:r w:rsidRPr="003D0824">
        <w:rPr>
          <w:rFonts w:ascii="Times New Roman" w:hAnsi="Times New Roman"/>
        </w:rPr>
        <w:t>OMIN: Počkejte. [...] Výroba má byt co nejjednodušší a</w:t>
      </w:r>
      <w:r w:rsidR="00EE7809">
        <w:rPr>
          <w:rFonts w:ascii="Times New Roman" w:hAnsi="Times New Roman"/>
        </w:rPr>
        <w:t> </w:t>
      </w:r>
      <w:r w:rsidRPr="003D0824">
        <w:rPr>
          <w:rFonts w:ascii="Times New Roman" w:hAnsi="Times New Roman"/>
        </w:rPr>
        <w:t xml:space="preserve">výrobek prakticky nejlepší. Co myslíte, jaký dělník je prakticky nejlepší? </w:t>
      </w:r>
    </w:p>
    <w:p w:rsidR="003D0824" w:rsidRPr="003D0824" w:rsidRDefault="003D0824" w:rsidP="003D0824">
      <w:pPr>
        <w:jc w:val="right"/>
        <w:rPr>
          <w:rFonts w:ascii="Times New Roman" w:hAnsi="Times New Roman"/>
        </w:rPr>
      </w:pPr>
      <w:r w:rsidRPr="003D0824">
        <w:rPr>
          <w:rFonts w:ascii="Times New Roman" w:hAnsi="Times New Roman"/>
        </w:rPr>
        <w:t>HELENA: Nejlepší? Snad ten, který – který – Když je poctivý – a</w:t>
      </w:r>
      <w:r w:rsidR="00EE7809">
        <w:rPr>
          <w:rFonts w:ascii="Times New Roman" w:hAnsi="Times New Roman"/>
        </w:rPr>
        <w:t> </w:t>
      </w:r>
      <w:r w:rsidRPr="003D0824">
        <w:rPr>
          <w:rFonts w:ascii="Times New Roman" w:hAnsi="Times New Roman"/>
        </w:rPr>
        <w:t xml:space="preserve">oddaný. </w:t>
      </w:r>
    </w:p>
    <w:p w:rsidR="003D0824" w:rsidRPr="003D0824" w:rsidRDefault="003D0824" w:rsidP="003D0824">
      <w:pPr>
        <w:jc w:val="right"/>
        <w:rPr>
          <w:rFonts w:ascii="Times New Roman" w:hAnsi="Times New Roman"/>
        </w:rPr>
      </w:pPr>
      <w:r w:rsidRPr="003D0824">
        <w:rPr>
          <w:rFonts w:ascii="Times New Roman" w:hAnsi="Times New Roman"/>
        </w:rPr>
        <w:t>DOMIN: Ne, ale ten nejlacinější. Ten, který má nejmíň potřeb. M</w:t>
      </w:r>
      <w:r w:rsidR="00CD5083">
        <w:rPr>
          <w:rFonts w:ascii="Times New Roman" w:hAnsi="Times New Roman"/>
        </w:rPr>
        <w:t>ladý Rossum vynalezl dělníka s</w:t>
      </w:r>
      <w:r w:rsidR="00EE7809">
        <w:rPr>
          <w:rFonts w:ascii="Times New Roman" w:hAnsi="Times New Roman"/>
        </w:rPr>
        <w:t> </w:t>
      </w:r>
      <w:r w:rsidRPr="003D0824">
        <w:rPr>
          <w:rFonts w:ascii="Times New Roman" w:hAnsi="Times New Roman"/>
        </w:rPr>
        <w:t>nejmenším počtem potřeb. Musel ho zjednodušit. Vyhodil všechno, co neslouží přímo práci. Tím vlastně vyhodil člověka a</w:t>
      </w:r>
      <w:r w:rsidR="00EE7809">
        <w:rPr>
          <w:rFonts w:ascii="Times New Roman" w:hAnsi="Times New Roman"/>
        </w:rPr>
        <w:t> </w:t>
      </w:r>
      <w:r w:rsidRPr="003D0824">
        <w:rPr>
          <w:rFonts w:ascii="Times New Roman" w:hAnsi="Times New Roman"/>
        </w:rPr>
        <w:t xml:space="preserve">udělal Robota. Drahá slečno Gloryová́, Roboti nejsou lidé. Jsou mechanicky dokonalejší než my, mají úžasnou rozumovou inteligenci, ale nemají duši. Ó slečno Gloryová, výrobek inženýra je technicky vytříbenější než̌ výrobek přírody. </w:t>
      </w:r>
    </w:p>
    <w:p w:rsidR="003D0824" w:rsidRPr="003D0824" w:rsidRDefault="003D0824" w:rsidP="003D0824">
      <w:pPr>
        <w:jc w:val="right"/>
        <w:rPr>
          <w:rFonts w:ascii="Times New Roman" w:hAnsi="Times New Roman"/>
        </w:rPr>
      </w:pPr>
      <w:r w:rsidRPr="003D0824">
        <w:rPr>
          <w:rFonts w:ascii="Times New Roman" w:hAnsi="Times New Roman"/>
        </w:rPr>
        <w:t>HELENA: Říká se, že člověk je výrobek boží.</w:t>
      </w:r>
    </w:p>
    <w:p w:rsidR="003D0824" w:rsidRPr="003D0824" w:rsidRDefault="003D0824" w:rsidP="003D0824">
      <w:pPr>
        <w:jc w:val="right"/>
        <w:rPr>
          <w:rFonts w:ascii="Times New Roman" w:hAnsi="Times New Roman"/>
        </w:rPr>
      </w:pPr>
      <w:r w:rsidRPr="003D0824">
        <w:rPr>
          <w:rFonts w:ascii="Times New Roman" w:hAnsi="Times New Roman"/>
        </w:rPr>
        <w:t>DOMIN: Tím hůř. Bůh neměl ani ponětí o</w:t>
      </w:r>
      <w:r w:rsidR="00EE7809">
        <w:rPr>
          <w:rFonts w:ascii="Times New Roman" w:hAnsi="Times New Roman"/>
        </w:rPr>
        <w:t> </w:t>
      </w:r>
      <w:r w:rsidRPr="003D0824">
        <w:rPr>
          <w:rFonts w:ascii="Times New Roman" w:hAnsi="Times New Roman"/>
        </w:rPr>
        <w:t xml:space="preserve">moderní technice. Věřila byste, že si nebožtík mladý Rossum zahrál na boha? </w:t>
      </w:r>
    </w:p>
    <w:p w:rsidR="003D0824" w:rsidRPr="003D0824" w:rsidRDefault="003D0824" w:rsidP="003D0824">
      <w:pPr>
        <w:jc w:val="right"/>
        <w:rPr>
          <w:rFonts w:ascii="Times New Roman" w:hAnsi="Times New Roman"/>
        </w:rPr>
      </w:pPr>
      <w:r w:rsidRPr="003D0824">
        <w:rPr>
          <w:rFonts w:ascii="Times New Roman" w:hAnsi="Times New Roman"/>
        </w:rPr>
        <w:t>...</w:t>
      </w:r>
    </w:p>
    <w:p w:rsidR="003D0824" w:rsidRPr="003D0824" w:rsidRDefault="003D0824" w:rsidP="003D0824">
      <w:pPr>
        <w:spacing w:after="240"/>
        <w:jc w:val="right"/>
        <w:rPr>
          <w:rFonts w:ascii="Times New Roman" w:hAnsi="Times New Roman"/>
        </w:rPr>
      </w:pPr>
      <w:r w:rsidRPr="003D0824">
        <w:rPr>
          <w:rFonts w:ascii="Times New Roman" w:hAnsi="Times New Roman"/>
        </w:rPr>
        <w:t>Karel Čapek, R.U.R., 1920</w:t>
      </w:r>
    </w:p>
    <w:p w:rsidR="009E64DE" w:rsidRDefault="009E64DE" w:rsidP="003D0824">
      <w:pPr>
        <w:pStyle w:val="P4bodytext"/>
        <w:pBdr>
          <w:top w:val="none" w:sz="0" w:space="0" w:color="auto"/>
          <w:left w:val="none" w:sz="0" w:space="0" w:color="auto"/>
          <w:bottom w:val="none" w:sz="0" w:space="0" w:color="auto"/>
          <w:right w:val="none" w:sz="0" w:space="0" w:color="auto"/>
          <w:bar w:val="none" w:sz="0" w:color="auto"/>
        </w:pBdr>
        <w:rPr>
          <w:rFonts w:cs="Times New Roman"/>
        </w:rPr>
      </w:pPr>
    </w:p>
    <w:p w:rsidR="003D0824" w:rsidRDefault="003D0824" w:rsidP="003D0824">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D0824">
        <w:rPr>
          <w:rFonts w:cs="Times New Roman"/>
        </w:rPr>
        <w:t>Rozvinuté země se s</w:t>
      </w:r>
      <w:r w:rsidR="00EE7809">
        <w:rPr>
          <w:rFonts w:cs="Times New Roman"/>
        </w:rPr>
        <w:t> </w:t>
      </w:r>
      <w:r w:rsidRPr="003D0824">
        <w:rPr>
          <w:rFonts w:cs="Times New Roman"/>
        </w:rPr>
        <w:t>rostoucí intenzitou zabývají nástupem takzvané čtvrté průmyslové revoluce, která zásadním způsobem mění a</w:t>
      </w:r>
      <w:r w:rsidR="00EE7809">
        <w:rPr>
          <w:rFonts w:cs="Times New Roman"/>
        </w:rPr>
        <w:t> </w:t>
      </w:r>
      <w:r w:rsidRPr="003D0824">
        <w:rPr>
          <w:rFonts w:cs="Times New Roman"/>
        </w:rPr>
        <w:t>nadále měnit bude povahu a</w:t>
      </w:r>
      <w:r w:rsidR="00EE7809">
        <w:rPr>
          <w:rFonts w:cs="Times New Roman"/>
        </w:rPr>
        <w:t> </w:t>
      </w:r>
      <w:r w:rsidRPr="003D0824">
        <w:rPr>
          <w:rFonts w:cs="Times New Roman"/>
        </w:rPr>
        <w:t>úlohu digitálních, a</w:t>
      </w:r>
      <w:r w:rsidR="00EE7809">
        <w:rPr>
          <w:rFonts w:cs="Times New Roman"/>
        </w:rPr>
        <w:t> </w:t>
      </w:r>
      <w:r w:rsidRPr="003D0824">
        <w:rPr>
          <w:rFonts w:cs="Times New Roman"/>
        </w:rPr>
        <w:t xml:space="preserve">v </w:t>
      </w:r>
      <w:r w:rsidR="00CD5083">
        <w:rPr>
          <w:rFonts w:cs="Times New Roman"/>
        </w:rPr>
        <w:t>návaznosti na ně, i</w:t>
      </w:r>
      <w:r w:rsidR="00EE7809">
        <w:rPr>
          <w:rFonts w:cs="Times New Roman"/>
        </w:rPr>
        <w:t> </w:t>
      </w:r>
      <w:r w:rsidRPr="003D0824">
        <w:rPr>
          <w:rFonts w:cs="Times New Roman"/>
        </w:rPr>
        <w:t>jiných technologií v</w:t>
      </w:r>
      <w:r w:rsidR="00EE7809">
        <w:rPr>
          <w:rFonts w:cs="Times New Roman"/>
        </w:rPr>
        <w:t> </w:t>
      </w:r>
      <w:r w:rsidRPr="003D0824">
        <w:rPr>
          <w:rFonts w:cs="Times New Roman"/>
        </w:rPr>
        <w:t>průmyslu, logistice a</w:t>
      </w:r>
      <w:r w:rsidR="00EE7809">
        <w:rPr>
          <w:rFonts w:cs="Times New Roman"/>
        </w:rPr>
        <w:t> </w:t>
      </w:r>
      <w:r w:rsidRPr="003D0824">
        <w:rPr>
          <w:rFonts w:cs="Times New Roman"/>
        </w:rPr>
        <w:t>všech souvisejících oblastech. Lze očekávat, že tato prudká transformace se bude podílet i</w:t>
      </w:r>
      <w:r w:rsidR="00EE7809">
        <w:rPr>
          <w:rFonts w:cs="Times New Roman"/>
        </w:rPr>
        <w:t> </w:t>
      </w:r>
      <w:r w:rsidRPr="003D0824">
        <w:rPr>
          <w:rFonts w:cs="Times New Roman"/>
        </w:rPr>
        <w:t>na celospolečenském rozvoji a</w:t>
      </w:r>
      <w:r w:rsidR="00EE7809">
        <w:rPr>
          <w:rFonts w:cs="Times New Roman"/>
        </w:rPr>
        <w:t> </w:t>
      </w:r>
      <w:r w:rsidRPr="003D0824">
        <w:rPr>
          <w:rFonts w:cs="Times New Roman"/>
        </w:rPr>
        <w:t>dynamice. Čtvrtá průmyslová revoluce tak ztělesňuje nový rámec technologické konvergence zahrnující bezprecedentní propojení digitálních, fyzických a</w:t>
      </w:r>
      <w:r w:rsidR="00EE7809">
        <w:rPr>
          <w:rFonts w:cs="Times New Roman"/>
        </w:rPr>
        <w:t> </w:t>
      </w:r>
      <w:r w:rsidRPr="003D0824">
        <w:rPr>
          <w:rFonts w:cs="Times New Roman"/>
        </w:rPr>
        <w:t>biologických technologií. Očekávají se změny v</w:t>
      </w:r>
      <w:r w:rsidR="00EE7809">
        <w:rPr>
          <w:rFonts w:cs="Times New Roman"/>
        </w:rPr>
        <w:t> </w:t>
      </w:r>
      <w:r w:rsidRPr="003D0824">
        <w:rPr>
          <w:rFonts w:cs="Times New Roman"/>
        </w:rPr>
        <w:t>tom, jak budou produkty a</w:t>
      </w:r>
      <w:r w:rsidR="00EE7809">
        <w:rPr>
          <w:rFonts w:cs="Times New Roman"/>
        </w:rPr>
        <w:t> </w:t>
      </w:r>
      <w:r w:rsidRPr="003D0824">
        <w:rPr>
          <w:rFonts w:cs="Times New Roman"/>
        </w:rPr>
        <w:t>služby vyráběny, distribuovány a</w:t>
      </w:r>
      <w:r w:rsidR="00EE7809">
        <w:rPr>
          <w:rFonts w:cs="Times New Roman"/>
        </w:rPr>
        <w:t> </w:t>
      </w:r>
      <w:r w:rsidRPr="003D0824">
        <w:rPr>
          <w:rFonts w:cs="Times New Roman"/>
        </w:rPr>
        <w:t>spotřebovávány; jak bude mobilizována a/nebo nahrazována pracovní síla; jakou roli bude sehrávat vzdělávací a</w:t>
      </w:r>
      <w:r w:rsidR="00EE7809">
        <w:rPr>
          <w:rFonts w:cs="Times New Roman"/>
        </w:rPr>
        <w:t> </w:t>
      </w:r>
      <w:r w:rsidRPr="003D0824">
        <w:rPr>
          <w:rFonts w:cs="Times New Roman"/>
        </w:rPr>
        <w:t>socializační proces jedince; co bude znamenat nástup nových typů gramotnosti či soustavy norem a</w:t>
      </w:r>
      <w:r w:rsidR="00EE7809">
        <w:rPr>
          <w:rFonts w:cs="Times New Roman"/>
        </w:rPr>
        <w:t> </w:t>
      </w:r>
      <w:r w:rsidRPr="003D0824">
        <w:rPr>
          <w:rFonts w:cs="Times New Roman"/>
        </w:rPr>
        <w:t>pravidel, která budou tuto revoluci regulovat a</w:t>
      </w:r>
      <w:r w:rsidR="00EE7809">
        <w:rPr>
          <w:rFonts w:cs="Times New Roman"/>
        </w:rPr>
        <w:t> </w:t>
      </w:r>
      <w:r w:rsidRPr="003D0824">
        <w:rPr>
          <w:rFonts w:cs="Times New Roman"/>
        </w:rPr>
        <w:t xml:space="preserve">usměrňovat. </w:t>
      </w:r>
    </w:p>
    <w:p w:rsidR="003D0824" w:rsidRPr="003D0824" w:rsidRDefault="003D0824" w:rsidP="003D0824">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D0824">
        <w:rPr>
          <w:rFonts w:cs="Times New Roman"/>
        </w:rPr>
        <w:t>V tomto ohledu tato vlna změn představuje celou řadu výzev, příležitostí a</w:t>
      </w:r>
      <w:r w:rsidR="00EE7809">
        <w:rPr>
          <w:rFonts w:cs="Times New Roman"/>
        </w:rPr>
        <w:t> </w:t>
      </w:r>
      <w:r w:rsidRPr="003D0824">
        <w:rPr>
          <w:rFonts w:cs="Times New Roman"/>
        </w:rPr>
        <w:t>hrozeb – a</w:t>
      </w:r>
      <w:r w:rsidR="00EE7809">
        <w:rPr>
          <w:rFonts w:cs="Times New Roman"/>
        </w:rPr>
        <w:t> </w:t>
      </w:r>
      <w:r w:rsidRPr="003D0824">
        <w:rPr>
          <w:rFonts w:cs="Times New Roman"/>
        </w:rPr>
        <w:t>to i</w:t>
      </w:r>
      <w:r w:rsidR="00EE7809">
        <w:rPr>
          <w:rFonts w:cs="Times New Roman"/>
        </w:rPr>
        <w:t> </w:t>
      </w:r>
      <w:r w:rsidRPr="003D0824">
        <w:rPr>
          <w:rFonts w:cs="Times New Roman"/>
        </w:rPr>
        <w:t>těch, které (zatím) neumíme anticipovat. Tak jako u</w:t>
      </w:r>
      <w:r w:rsidR="00EE7809">
        <w:rPr>
          <w:rFonts w:cs="Times New Roman"/>
        </w:rPr>
        <w:t> </w:t>
      </w:r>
      <w:r w:rsidRPr="003D0824">
        <w:rPr>
          <w:rFonts w:cs="Times New Roman"/>
        </w:rPr>
        <w:t>první průmyslové revoluce, v</w:t>
      </w:r>
      <w:r w:rsidR="00EE7809">
        <w:rPr>
          <w:rFonts w:cs="Times New Roman"/>
        </w:rPr>
        <w:t> </w:t>
      </w:r>
      <w:r w:rsidRPr="003D0824">
        <w:rPr>
          <w:rFonts w:cs="Times New Roman"/>
        </w:rPr>
        <w:t>jejímž centru figuroval parní pohon, který se stal integrální součástí transformace ekonomické dynamiky tehdejší, raně moderní společnosti; u</w:t>
      </w:r>
      <w:r w:rsidR="00EE7809">
        <w:rPr>
          <w:rFonts w:cs="Times New Roman"/>
        </w:rPr>
        <w:t> </w:t>
      </w:r>
      <w:r w:rsidRPr="003D0824">
        <w:rPr>
          <w:rFonts w:cs="Times New Roman"/>
        </w:rPr>
        <w:t>druhé průmyslové revoluce, kdy na scénu vstupuje elek</w:t>
      </w:r>
      <w:r w:rsidR="00B52DCD">
        <w:rPr>
          <w:rFonts w:cs="Times New Roman"/>
        </w:rPr>
        <w:t>trický pohon a</w:t>
      </w:r>
      <w:r w:rsidR="00EE7809">
        <w:rPr>
          <w:rFonts w:cs="Times New Roman"/>
        </w:rPr>
        <w:t> </w:t>
      </w:r>
      <w:r w:rsidR="00B52DCD">
        <w:rPr>
          <w:rFonts w:cs="Times New Roman"/>
        </w:rPr>
        <w:t>masová výroba; u</w:t>
      </w:r>
      <w:r w:rsidR="00EE7809">
        <w:rPr>
          <w:rFonts w:cs="Times New Roman"/>
        </w:rPr>
        <w:t> </w:t>
      </w:r>
      <w:r w:rsidRPr="003D0824">
        <w:rPr>
          <w:rFonts w:cs="Times New Roman"/>
        </w:rPr>
        <w:t>třetí průmyslové revoluce související se zapojením elektroniky, informačních a</w:t>
      </w:r>
      <w:r w:rsidR="00EE7809">
        <w:rPr>
          <w:rFonts w:cs="Times New Roman"/>
        </w:rPr>
        <w:t> </w:t>
      </w:r>
      <w:r w:rsidRPr="003D0824">
        <w:rPr>
          <w:rFonts w:cs="Times New Roman"/>
        </w:rPr>
        <w:t>automatizačních technologií do socioekonomických procesů, tak i</w:t>
      </w:r>
      <w:r w:rsidR="00EE7809">
        <w:rPr>
          <w:rFonts w:cs="Times New Roman"/>
        </w:rPr>
        <w:t> </w:t>
      </w:r>
      <w:r w:rsidRPr="003D0824">
        <w:rPr>
          <w:rFonts w:cs="Times New Roman"/>
        </w:rPr>
        <w:t>ta čtvrtá, nastupující průmyslová revoluce s</w:t>
      </w:r>
      <w:r w:rsidR="00EE7809">
        <w:rPr>
          <w:rFonts w:cs="Times New Roman"/>
        </w:rPr>
        <w:t> </w:t>
      </w:r>
      <w:r w:rsidRPr="003D0824">
        <w:rPr>
          <w:rFonts w:cs="Times New Roman"/>
        </w:rPr>
        <w:t>sebou nese nebývalé možnosti rozvoje, ale – tak jako její předchůdkyně – i</w:t>
      </w:r>
      <w:r w:rsidR="00EE7809">
        <w:rPr>
          <w:rFonts w:cs="Times New Roman"/>
        </w:rPr>
        <w:t> </w:t>
      </w:r>
      <w:r w:rsidRPr="003D0824">
        <w:rPr>
          <w:rFonts w:cs="Times New Roman"/>
        </w:rPr>
        <w:t xml:space="preserve">jistou míru nepředvídatelnosti. </w:t>
      </w:r>
    </w:p>
    <w:p w:rsidR="003D0824" w:rsidRPr="003D0824" w:rsidRDefault="003D0824" w:rsidP="003D0824">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D0824">
        <w:rPr>
          <w:rFonts w:cs="Times New Roman"/>
        </w:rPr>
        <w:t>Éra, před kterou jako společnost stojíme, se neomezí jen na revoluční změny ve výrobě a</w:t>
      </w:r>
      <w:r w:rsidR="00EE7809">
        <w:rPr>
          <w:rFonts w:cs="Times New Roman"/>
        </w:rPr>
        <w:t> </w:t>
      </w:r>
      <w:r w:rsidRPr="003D0824">
        <w:rPr>
          <w:rFonts w:cs="Times New Roman"/>
        </w:rPr>
        <w:t>spotřebě statků a</w:t>
      </w:r>
      <w:r w:rsidR="00EE7809">
        <w:rPr>
          <w:rFonts w:cs="Times New Roman"/>
        </w:rPr>
        <w:t> </w:t>
      </w:r>
      <w:r w:rsidRPr="003D0824">
        <w:rPr>
          <w:rFonts w:cs="Times New Roman"/>
        </w:rPr>
        <w:t>služeb. Souvisí zásadně také s</w:t>
      </w:r>
      <w:r w:rsidR="00EE7809">
        <w:rPr>
          <w:rFonts w:cs="Times New Roman"/>
        </w:rPr>
        <w:t> </w:t>
      </w:r>
      <w:r w:rsidRPr="003D0824">
        <w:rPr>
          <w:rFonts w:cs="Times New Roman"/>
        </w:rPr>
        <w:t>tím, jak se bude společnost a</w:t>
      </w:r>
      <w:r w:rsidR="00EE7809">
        <w:rPr>
          <w:rFonts w:cs="Times New Roman"/>
        </w:rPr>
        <w:t> </w:t>
      </w:r>
      <w:r w:rsidRPr="003D0824">
        <w:rPr>
          <w:rFonts w:cs="Times New Roman"/>
        </w:rPr>
        <w:t>její instituce v</w:t>
      </w:r>
      <w:r w:rsidR="00EE7809">
        <w:rPr>
          <w:rFonts w:cs="Times New Roman"/>
        </w:rPr>
        <w:t> </w:t>
      </w:r>
      <w:r w:rsidRPr="003D0824">
        <w:rPr>
          <w:rFonts w:cs="Times New Roman"/>
        </w:rPr>
        <w:t>tomto novém kontextu chápat a</w:t>
      </w:r>
      <w:r w:rsidR="00EE7809">
        <w:rPr>
          <w:rFonts w:cs="Times New Roman"/>
        </w:rPr>
        <w:t> </w:t>
      </w:r>
      <w:r w:rsidRPr="003D0824">
        <w:rPr>
          <w:rFonts w:cs="Times New Roman"/>
        </w:rPr>
        <w:t>dotýká se důležité otázky: jakou úlohu bude v</w:t>
      </w:r>
      <w:r w:rsidR="00EE7809">
        <w:rPr>
          <w:rFonts w:cs="Times New Roman"/>
        </w:rPr>
        <w:t> </w:t>
      </w:r>
      <w:r w:rsidRPr="003D0824">
        <w:rPr>
          <w:rFonts w:cs="Times New Roman"/>
        </w:rPr>
        <w:t>této společnosti 21. století sehrávat jedinec, člověk – jakožto hybatel i</w:t>
      </w:r>
      <w:r w:rsidR="00EE7809">
        <w:rPr>
          <w:rFonts w:cs="Times New Roman"/>
        </w:rPr>
        <w:t> </w:t>
      </w:r>
      <w:r w:rsidRPr="003D0824">
        <w:rPr>
          <w:rFonts w:cs="Times New Roman"/>
        </w:rPr>
        <w:t>subjekt tohoto fenoménu?</w:t>
      </w:r>
    </w:p>
    <w:p w:rsidR="003D0824" w:rsidRPr="003D0824" w:rsidRDefault="003D0824" w:rsidP="003D0824">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D0824">
        <w:rPr>
          <w:rFonts w:cs="Times New Roman"/>
        </w:rPr>
        <w:lastRenderedPageBreak/>
        <w:t>I když v</w:t>
      </w:r>
      <w:r w:rsidR="00EE7809">
        <w:rPr>
          <w:rFonts w:cs="Times New Roman"/>
        </w:rPr>
        <w:t> </w:t>
      </w:r>
      <w:r w:rsidRPr="003D0824">
        <w:rPr>
          <w:rFonts w:cs="Times New Roman"/>
        </w:rPr>
        <w:t>centru pozornosti stojí průmyslová výroba – koneckonců proto se iniciativa na podporu průběhu čtvrté průmyslové revoluce nazývá ve SRN Industrie 4.0</w:t>
      </w:r>
      <w:r>
        <w:rPr>
          <w:rStyle w:val="Znakapoznpodarou"/>
        </w:rPr>
        <w:footnoteReference w:id="2"/>
      </w:r>
      <w:r w:rsidRPr="003D0824">
        <w:rPr>
          <w:rFonts w:cs="Times New Roman"/>
        </w:rPr>
        <w:t xml:space="preserve"> , v</w:t>
      </w:r>
      <w:r w:rsidR="00EE7809">
        <w:rPr>
          <w:rFonts w:cs="Times New Roman"/>
        </w:rPr>
        <w:t> </w:t>
      </w:r>
      <w:r w:rsidRPr="003D0824">
        <w:rPr>
          <w:rFonts w:cs="Times New Roman"/>
        </w:rPr>
        <w:t>ČR tedy používáme analogický termín Průmysl 4.0, předpokládané dopady této transformace, a</w:t>
      </w:r>
      <w:r w:rsidR="00EE7809">
        <w:rPr>
          <w:rFonts w:cs="Times New Roman"/>
        </w:rPr>
        <w:t> </w:t>
      </w:r>
      <w:r w:rsidRPr="003D0824">
        <w:rPr>
          <w:rFonts w:cs="Times New Roman"/>
        </w:rPr>
        <w:t>to ať už ty pozitivní, ale i</w:t>
      </w:r>
      <w:r w:rsidR="00EE7809">
        <w:rPr>
          <w:rFonts w:cs="Times New Roman"/>
        </w:rPr>
        <w:t> </w:t>
      </w:r>
      <w:r w:rsidRPr="003D0824">
        <w:rPr>
          <w:rFonts w:cs="Times New Roman"/>
        </w:rPr>
        <w:t>ty potenciálně negativní, není možné redukovat jen na průmysl samotný. Jak ukázaly předchozí průmyslové revoluce, technické a</w:t>
      </w:r>
      <w:r w:rsidR="00EE7809">
        <w:rPr>
          <w:rFonts w:cs="Times New Roman"/>
        </w:rPr>
        <w:t> </w:t>
      </w:r>
      <w:r w:rsidRPr="003D0824">
        <w:rPr>
          <w:rFonts w:cs="Times New Roman"/>
        </w:rPr>
        <w:t>technologické změny nelze oddělovat od společenské, (geo)politické a</w:t>
      </w:r>
      <w:r w:rsidR="00EE7809">
        <w:rPr>
          <w:rFonts w:cs="Times New Roman"/>
        </w:rPr>
        <w:t> </w:t>
      </w:r>
      <w:r w:rsidRPr="003D0824">
        <w:rPr>
          <w:rFonts w:cs="Times New Roman"/>
        </w:rPr>
        <w:t>kulturní dynamiky – jsou vždy její aktuální a</w:t>
      </w:r>
      <w:r w:rsidR="00EE7809">
        <w:rPr>
          <w:rFonts w:cs="Times New Roman"/>
        </w:rPr>
        <w:t> </w:t>
      </w:r>
      <w:r w:rsidRPr="003D0824">
        <w:rPr>
          <w:rFonts w:cs="Times New Roman"/>
        </w:rPr>
        <w:t>aktivní komponentou. Ale platí samozřejmě i</w:t>
      </w:r>
      <w:r w:rsidR="00EE7809">
        <w:rPr>
          <w:rFonts w:cs="Times New Roman"/>
        </w:rPr>
        <w:t> </w:t>
      </w:r>
      <w:r w:rsidRPr="003D0824">
        <w:rPr>
          <w:rFonts w:cs="Times New Roman"/>
        </w:rPr>
        <w:t>to, jak společnost – její instituce a</w:t>
      </w:r>
      <w:r w:rsidR="00EE7809">
        <w:rPr>
          <w:rFonts w:cs="Times New Roman"/>
        </w:rPr>
        <w:t> </w:t>
      </w:r>
      <w:r w:rsidRPr="003D0824">
        <w:rPr>
          <w:rFonts w:cs="Times New Roman"/>
        </w:rPr>
        <w:t>jedinci, jejich motivace, hodnoty a</w:t>
      </w:r>
      <w:r w:rsidR="00EE7809">
        <w:rPr>
          <w:rFonts w:cs="Times New Roman"/>
        </w:rPr>
        <w:t> </w:t>
      </w:r>
      <w:r w:rsidRPr="003D0824">
        <w:rPr>
          <w:rFonts w:cs="Times New Roman"/>
        </w:rPr>
        <w:t>vize – spoluutváří svoji technologickou bázi.</w:t>
      </w:r>
    </w:p>
    <w:p w:rsidR="003D0824" w:rsidRPr="003D0824" w:rsidRDefault="003D0824" w:rsidP="003D0824">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D0824">
        <w:rPr>
          <w:rFonts w:cs="Times New Roman"/>
        </w:rPr>
        <w:t>Mnohé studie, ale i</w:t>
      </w:r>
      <w:r w:rsidR="00EE7809">
        <w:rPr>
          <w:rFonts w:cs="Times New Roman"/>
        </w:rPr>
        <w:t> </w:t>
      </w:r>
      <w:r w:rsidRPr="003D0824">
        <w:rPr>
          <w:rFonts w:cs="Times New Roman"/>
        </w:rPr>
        <w:t>první výsledky z</w:t>
      </w:r>
      <w:r w:rsidR="00EE7809">
        <w:rPr>
          <w:rFonts w:cs="Times New Roman"/>
        </w:rPr>
        <w:t> </w:t>
      </w:r>
      <w:r w:rsidRPr="003D0824">
        <w:rPr>
          <w:rFonts w:cs="Times New Roman"/>
        </w:rPr>
        <w:t>praxe, potvrzují, že jednotlivé elementy Průmyslu 4.0, opírající se např. o</w:t>
      </w:r>
      <w:r w:rsidR="00EE7809">
        <w:rPr>
          <w:rFonts w:cs="Times New Roman"/>
        </w:rPr>
        <w:t> </w:t>
      </w:r>
      <w:r w:rsidRPr="003D0824">
        <w:rPr>
          <w:rFonts w:cs="Times New Roman"/>
        </w:rPr>
        <w:t>Internet věcí (Internet of Things) či Industriální internet (v terminologii OECD), kyberneticko-fyzické systémy, 3D tisk,  umělou inteligenci, propojení mezi roboty a</w:t>
      </w:r>
      <w:r w:rsidR="00EE7809">
        <w:rPr>
          <w:rFonts w:cs="Times New Roman"/>
        </w:rPr>
        <w:t> </w:t>
      </w:r>
      <w:r w:rsidRPr="003D0824">
        <w:rPr>
          <w:rFonts w:cs="Times New Roman"/>
        </w:rPr>
        <w:t>nanotechnologiemi, a</w:t>
      </w:r>
      <w:r w:rsidR="00EE7809">
        <w:rPr>
          <w:rFonts w:cs="Times New Roman"/>
        </w:rPr>
        <w:t> </w:t>
      </w:r>
      <w:r w:rsidRPr="003D0824">
        <w:rPr>
          <w:rFonts w:cs="Times New Roman"/>
        </w:rPr>
        <w:t>různá inovativní rozhraní mezi strojem a</w:t>
      </w:r>
      <w:r w:rsidR="00EE7809">
        <w:rPr>
          <w:rFonts w:cs="Times New Roman"/>
        </w:rPr>
        <w:t> </w:t>
      </w:r>
      <w:r w:rsidRPr="003D0824">
        <w:rPr>
          <w:rFonts w:cs="Times New Roman"/>
        </w:rPr>
        <w:t>člověkem (human-machine interfr</w:t>
      </w:r>
      <w:r w:rsidR="006F5AEC">
        <w:rPr>
          <w:rFonts w:cs="Times New Roman"/>
        </w:rPr>
        <w:t>ace) včetně genetických úprav a</w:t>
      </w:r>
      <w:r w:rsidR="00EE7809">
        <w:rPr>
          <w:rFonts w:cs="Times New Roman"/>
        </w:rPr>
        <w:t> </w:t>
      </w:r>
      <w:r w:rsidRPr="003D0824">
        <w:rPr>
          <w:rFonts w:cs="Times New Roman"/>
        </w:rPr>
        <w:t>kognitivní augmentace, už mají a</w:t>
      </w:r>
      <w:r w:rsidR="00EE7809">
        <w:rPr>
          <w:rFonts w:cs="Times New Roman"/>
        </w:rPr>
        <w:t> </w:t>
      </w:r>
      <w:r w:rsidRPr="003D0824">
        <w:rPr>
          <w:rFonts w:cs="Times New Roman"/>
        </w:rPr>
        <w:t>mít budou dramatické ekonomické, společenské, ekologické, etické a</w:t>
      </w:r>
      <w:r w:rsidR="00EE7809">
        <w:rPr>
          <w:rFonts w:cs="Times New Roman"/>
        </w:rPr>
        <w:t> </w:t>
      </w:r>
      <w:r w:rsidRPr="003D0824">
        <w:rPr>
          <w:rFonts w:cs="Times New Roman"/>
        </w:rPr>
        <w:t xml:space="preserve">sociálně-psychologické implikace. </w:t>
      </w:r>
    </w:p>
    <w:p w:rsidR="003D0824" w:rsidRPr="003D0824" w:rsidRDefault="003D0824" w:rsidP="003D0824">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D0824">
        <w:rPr>
          <w:rFonts w:cs="Times New Roman"/>
        </w:rPr>
        <w:t>Takto široká škála očekávaných změn vyžaduje nebývale důkladnou revizi a</w:t>
      </w:r>
      <w:r w:rsidR="00EE7809">
        <w:rPr>
          <w:rFonts w:cs="Times New Roman"/>
        </w:rPr>
        <w:t> </w:t>
      </w:r>
      <w:r w:rsidRPr="003D0824">
        <w:rPr>
          <w:rFonts w:cs="Times New Roman"/>
        </w:rPr>
        <w:t>pojmenování skutečného stavu věcí v</w:t>
      </w:r>
      <w:r w:rsidR="00EE7809">
        <w:rPr>
          <w:rFonts w:cs="Times New Roman"/>
        </w:rPr>
        <w:t> </w:t>
      </w:r>
      <w:r w:rsidRPr="003D0824">
        <w:rPr>
          <w:rFonts w:cs="Times New Roman"/>
        </w:rPr>
        <w:t>naší společnosti. V</w:t>
      </w:r>
      <w:r w:rsidR="00EE7809">
        <w:rPr>
          <w:rFonts w:cs="Times New Roman"/>
        </w:rPr>
        <w:t> </w:t>
      </w:r>
      <w:r w:rsidRPr="003D0824">
        <w:rPr>
          <w:rFonts w:cs="Times New Roman"/>
        </w:rPr>
        <w:t>kontextu celospolečenského vývoje jistě není obtížné najít řadu důvodů k</w:t>
      </w:r>
      <w:r w:rsidR="00EE7809">
        <w:rPr>
          <w:rFonts w:cs="Times New Roman"/>
        </w:rPr>
        <w:t> </w:t>
      </w:r>
      <w:r w:rsidRPr="003D0824">
        <w:rPr>
          <w:rFonts w:cs="Times New Roman"/>
        </w:rPr>
        <w:t>polemice a</w:t>
      </w:r>
      <w:r w:rsidR="00EE7809">
        <w:rPr>
          <w:rFonts w:cs="Times New Roman"/>
        </w:rPr>
        <w:t> </w:t>
      </w:r>
      <w:r w:rsidRPr="003D0824">
        <w:rPr>
          <w:rFonts w:cs="Times New Roman"/>
        </w:rPr>
        <w:t>nejrůznějším pochybnostem. Nesmírně náročnou, hlubokou a</w:t>
      </w:r>
      <w:r w:rsidR="00EE7809">
        <w:rPr>
          <w:rFonts w:cs="Times New Roman"/>
        </w:rPr>
        <w:t> </w:t>
      </w:r>
      <w:r w:rsidRPr="003D0824">
        <w:rPr>
          <w:rFonts w:cs="Times New Roman"/>
        </w:rPr>
        <w:t>v zásadě úspěšnou transformaci politicko-ekonomickou, díky níž se naše země stala integrální součástí společenství mimořádně úspěšných světových ekonomik, nedoprovází relevantní adaptace v</w:t>
      </w:r>
      <w:r w:rsidR="00EE7809">
        <w:rPr>
          <w:rFonts w:cs="Times New Roman"/>
        </w:rPr>
        <w:t> </w:t>
      </w:r>
      <w:r w:rsidRPr="003D0824">
        <w:rPr>
          <w:rFonts w:cs="Times New Roman"/>
        </w:rPr>
        <w:t>ostatních oblastech, kritických pro prosperitu země. Namátkou jmenujme například hrozby vyplývající z</w:t>
      </w:r>
      <w:r w:rsidR="00EE7809">
        <w:rPr>
          <w:rFonts w:cs="Times New Roman"/>
        </w:rPr>
        <w:t> </w:t>
      </w:r>
      <w:r w:rsidRPr="003D0824">
        <w:rPr>
          <w:rFonts w:cs="Times New Roman"/>
        </w:rPr>
        <w:t>negativního demografického vývoje a</w:t>
      </w:r>
      <w:r w:rsidR="00EE7809">
        <w:rPr>
          <w:rFonts w:cs="Times New Roman"/>
        </w:rPr>
        <w:t> </w:t>
      </w:r>
      <w:r w:rsidRPr="003D0824">
        <w:rPr>
          <w:rFonts w:cs="Times New Roman"/>
        </w:rPr>
        <w:t>dlouhodobě neudržitelného nastavení důchodového systému či zjevných strukturálních potíží vzdělávacího systému, jehož stávající podoba podle některých analýz již začíná ohrožovat vývoj HDP v</w:t>
      </w:r>
      <w:r w:rsidR="00EE7809">
        <w:rPr>
          <w:rFonts w:cs="Times New Roman"/>
        </w:rPr>
        <w:t> </w:t>
      </w:r>
      <w:r w:rsidRPr="003D0824">
        <w:rPr>
          <w:rFonts w:cs="Times New Roman"/>
        </w:rPr>
        <w:t>následujících obdob</w:t>
      </w:r>
      <w:r>
        <w:rPr>
          <w:rFonts w:cs="Times New Roman"/>
        </w:rPr>
        <w:t>ích</w:t>
      </w:r>
      <w:r>
        <w:rPr>
          <w:rStyle w:val="Znakapoznpodarou"/>
        </w:rPr>
        <w:footnoteReference w:id="3"/>
      </w:r>
      <w:r>
        <w:rPr>
          <w:rFonts w:cs="Times New Roman"/>
        </w:rPr>
        <w:t xml:space="preserve"> </w:t>
      </w:r>
      <w:r w:rsidRPr="003D0824">
        <w:rPr>
          <w:rFonts w:cs="Times New Roman"/>
        </w:rPr>
        <w:t>a</w:t>
      </w:r>
      <w:r w:rsidR="00EE7809">
        <w:rPr>
          <w:rFonts w:cs="Times New Roman"/>
        </w:rPr>
        <w:t> </w:t>
      </w:r>
      <w:r w:rsidRPr="003D0824">
        <w:rPr>
          <w:rFonts w:cs="Times New Roman"/>
        </w:rPr>
        <w:t>obecně nízké důvěry obyvatel v</w:t>
      </w:r>
      <w:r w:rsidR="00EE7809">
        <w:rPr>
          <w:rFonts w:cs="Times New Roman"/>
        </w:rPr>
        <w:t> </w:t>
      </w:r>
      <w:r w:rsidRPr="003D0824">
        <w:rPr>
          <w:rFonts w:cs="Times New Roman"/>
        </w:rPr>
        <w:t>demokratické instituce. Česká republika tak i</w:t>
      </w:r>
      <w:r w:rsidR="00EE7809">
        <w:rPr>
          <w:rFonts w:cs="Times New Roman"/>
        </w:rPr>
        <w:t> </w:t>
      </w:r>
      <w:r w:rsidRPr="003D0824">
        <w:rPr>
          <w:rFonts w:cs="Times New Roman"/>
        </w:rPr>
        <w:t>přesto, že patří mezi industriálně nejrozvinutější země Evropy, zatím na příchod změn, vyžadujících koordinovanou, cílevědomou aktivitu napříč společenskými institucemi  není dostatečně připravena.</w:t>
      </w:r>
    </w:p>
    <w:p w:rsidR="003D0824" w:rsidRPr="003D0824" w:rsidRDefault="003D0824" w:rsidP="003D0824">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D0824">
        <w:rPr>
          <w:rFonts w:cs="Times New Roman"/>
        </w:rPr>
        <w:t>Iniciativa Průmysl 4.0 nahlíží na problematiku této tektonické</w:t>
      </w:r>
      <w:r w:rsidR="00CD5083">
        <w:rPr>
          <w:rFonts w:cs="Times New Roman"/>
        </w:rPr>
        <w:t xml:space="preserve"> socioekonomické transformace z</w:t>
      </w:r>
      <w:r w:rsidR="00EE7809">
        <w:rPr>
          <w:rFonts w:cs="Times New Roman"/>
        </w:rPr>
        <w:t> </w:t>
      </w:r>
      <w:r w:rsidRPr="003D0824">
        <w:rPr>
          <w:rFonts w:cs="Times New Roman"/>
        </w:rPr>
        <w:t>různých úhlů pohledu: představuje zevrubnou analýzu nezpochybnitelných přínosů čtvrté průmyslové revoluce jak pro ekonomiku, tak pro společnost jako takovou, tak i</w:t>
      </w:r>
      <w:r w:rsidR="00EE7809">
        <w:rPr>
          <w:rFonts w:cs="Times New Roman"/>
        </w:rPr>
        <w:t> </w:t>
      </w:r>
      <w:r w:rsidRPr="003D0824">
        <w:rPr>
          <w:rFonts w:cs="Times New Roman"/>
        </w:rPr>
        <w:t>systematický po</w:t>
      </w:r>
      <w:r w:rsidR="00CD5083">
        <w:rPr>
          <w:rFonts w:cs="Times New Roman"/>
        </w:rPr>
        <w:t>kus o</w:t>
      </w:r>
      <w:r w:rsidR="00EE7809">
        <w:rPr>
          <w:rFonts w:cs="Times New Roman"/>
        </w:rPr>
        <w:t> </w:t>
      </w:r>
      <w:r w:rsidRPr="003D0824">
        <w:rPr>
          <w:rFonts w:cs="Times New Roman"/>
        </w:rPr>
        <w:t>identifikaci a</w:t>
      </w:r>
      <w:r w:rsidR="00EE7809">
        <w:rPr>
          <w:rFonts w:cs="Times New Roman"/>
        </w:rPr>
        <w:t> </w:t>
      </w:r>
      <w:r w:rsidRPr="003D0824">
        <w:rPr>
          <w:rFonts w:cs="Times New Roman"/>
        </w:rPr>
        <w:t>tematizaci hrozeb a</w:t>
      </w:r>
      <w:r w:rsidR="00EE7809">
        <w:rPr>
          <w:rFonts w:cs="Times New Roman"/>
        </w:rPr>
        <w:t> </w:t>
      </w:r>
      <w:r w:rsidRPr="003D0824">
        <w:rPr>
          <w:rFonts w:cs="Times New Roman"/>
        </w:rPr>
        <w:t>nástrah, které s</w:t>
      </w:r>
      <w:r w:rsidR="00EE7809">
        <w:rPr>
          <w:rFonts w:cs="Times New Roman"/>
        </w:rPr>
        <w:t> </w:t>
      </w:r>
      <w:r w:rsidRPr="003D0824">
        <w:rPr>
          <w:rFonts w:cs="Times New Roman"/>
        </w:rPr>
        <w:t>příchodem ekonomiky, neřku-li „společnosti 4.0“ mohou bezprostředně souviset. Jen tímto reflexivním přístupem – který dokument ztělesňuje – se budeme schopni jakožto celá společnost vyhnout rizikům, připravit se na ně a</w:t>
      </w:r>
      <w:r w:rsidR="00EE7809">
        <w:rPr>
          <w:rFonts w:cs="Times New Roman"/>
        </w:rPr>
        <w:t> </w:t>
      </w:r>
      <w:r w:rsidRPr="003D0824">
        <w:rPr>
          <w:rFonts w:cs="Times New Roman"/>
        </w:rPr>
        <w:t xml:space="preserve">zároveň využít veškerý potenciál nastupující revoluce. </w:t>
      </w:r>
    </w:p>
    <w:p w:rsidR="003D0824" w:rsidRPr="003D0824" w:rsidRDefault="003D0824" w:rsidP="003D0824">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D0824">
        <w:rPr>
          <w:rFonts w:cs="Times New Roman"/>
        </w:rPr>
        <w:t>Předkládaný dokument je již na první pohled velmi ambiciózní. Prezentované příspěvky odborníků na klíčové oblasti fungování naší společnosti se často dotýkají mimořádně citlivých</w:t>
      </w:r>
      <w:r w:rsidR="00CD5083">
        <w:rPr>
          <w:rFonts w:cs="Times New Roman"/>
        </w:rPr>
        <w:t xml:space="preserve"> témat a</w:t>
      </w:r>
      <w:r w:rsidR="00EE7809">
        <w:rPr>
          <w:rFonts w:cs="Times New Roman"/>
        </w:rPr>
        <w:t> </w:t>
      </w:r>
      <w:r w:rsidR="00CD5083">
        <w:rPr>
          <w:rFonts w:cs="Times New Roman"/>
        </w:rPr>
        <w:t>vnášejí do </w:t>
      </w:r>
      <w:bookmarkStart w:id="2" w:name="Temp"/>
      <w:bookmarkEnd w:id="2"/>
      <w:r w:rsidRPr="003D0824">
        <w:rPr>
          <w:rFonts w:cs="Times New Roman"/>
        </w:rPr>
        <w:t>diskuse kritické pohledy, doporučení a</w:t>
      </w:r>
      <w:r w:rsidR="00EE7809">
        <w:rPr>
          <w:rFonts w:cs="Times New Roman"/>
        </w:rPr>
        <w:t> </w:t>
      </w:r>
      <w:r w:rsidRPr="003D0824">
        <w:rPr>
          <w:rFonts w:cs="Times New Roman"/>
        </w:rPr>
        <w:t>črty systémových opatření, které se mnohdy mohou jevit jako radikální či obtížně realizovatelné. Ze samotné podstaty věci je však jedině takový přístup racionální – klade na nás, jako spolutvůrce své vlastní budoucnosti odpovědnost za správná rozhodnutí, založená na porozumění situaci, celospolečenské diskusi a</w:t>
      </w:r>
      <w:r w:rsidR="00EE7809">
        <w:rPr>
          <w:rFonts w:cs="Times New Roman"/>
        </w:rPr>
        <w:t> </w:t>
      </w:r>
      <w:r w:rsidRPr="003D0824">
        <w:rPr>
          <w:rFonts w:cs="Times New Roman"/>
        </w:rPr>
        <w:t>vůli vynaložit nezbytné úsilí při provádění nutných změn na všech úrovních fungování naší země. Premisy úspěchu těchto změn se nemění – stále platí masarykovské „nebát se a</w:t>
      </w:r>
      <w:r w:rsidR="00EE7809">
        <w:rPr>
          <w:rFonts w:cs="Times New Roman"/>
        </w:rPr>
        <w:t> </w:t>
      </w:r>
      <w:r w:rsidRPr="003D0824">
        <w:rPr>
          <w:rFonts w:cs="Times New Roman"/>
        </w:rPr>
        <w:t xml:space="preserve">nekrást“, stejně tak se nemění podstata úlohy státu </w:t>
      </w:r>
      <w:r w:rsidRPr="003D0824">
        <w:rPr>
          <w:rFonts w:cs="Times New Roman"/>
        </w:rPr>
        <w:lastRenderedPageBreak/>
        <w:t>vymezená ústavou a</w:t>
      </w:r>
      <w:r w:rsidR="00EE7809">
        <w:rPr>
          <w:rFonts w:cs="Times New Roman"/>
        </w:rPr>
        <w:t> </w:t>
      </w:r>
      <w:r w:rsidRPr="003D0824">
        <w:rPr>
          <w:rFonts w:cs="Times New Roman"/>
        </w:rPr>
        <w:t>naší pozicí v</w:t>
      </w:r>
      <w:r w:rsidR="00EE7809">
        <w:rPr>
          <w:rFonts w:cs="Times New Roman"/>
        </w:rPr>
        <w:t> </w:t>
      </w:r>
      <w:r w:rsidRPr="003D0824">
        <w:rPr>
          <w:rFonts w:cs="Times New Roman"/>
        </w:rPr>
        <w:t>mezinárodním společenství. Co se mění naprosto zásadně, je však způsob, jakým entity, podílející se ve vzájemných interakcích na životě vývoji České republiky, tvoří hodnoty, a</w:t>
      </w:r>
      <w:r w:rsidR="00EE7809">
        <w:rPr>
          <w:rFonts w:cs="Times New Roman"/>
        </w:rPr>
        <w:t> </w:t>
      </w:r>
      <w:r w:rsidRPr="003D0824">
        <w:rPr>
          <w:rFonts w:cs="Times New Roman"/>
        </w:rPr>
        <w:t xml:space="preserve">co od sebe vzájemně očekávají. </w:t>
      </w:r>
    </w:p>
    <w:p w:rsidR="003D0824" w:rsidRPr="003D0824" w:rsidRDefault="003D0824" w:rsidP="003D0824">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D0824">
        <w:rPr>
          <w:rFonts w:cs="Times New Roman"/>
        </w:rPr>
        <w:t>Nadcházející průmyslová revoluce není jen zásadní proměnou konvenční logiky výrobního procesu. Užívání technologií obecně má přímý vliv na dění ve společnosti skrze každodenní zkušenost jednotlivce. Podoba práce, této esenciální součásti lidského života a</w:t>
      </w:r>
      <w:r w:rsidR="00EE7809">
        <w:rPr>
          <w:rFonts w:cs="Times New Roman"/>
        </w:rPr>
        <w:t> </w:t>
      </w:r>
      <w:r w:rsidR="006F5AEC">
        <w:rPr>
          <w:rFonts w:cs="Times New Roman"/>
        </w:rPr>
        <w:t>zdroje identity jednotlivce a</w:t>
      </w:r>
      <w:r w:rsidR="00EE7809">
        <w:rPr>
          <w:rFonts w:cs="Times New Roman"/>
        </w:rPr>
        <w:t> </w:t>
      </w:r>
      <w:r w:rsidR="006F5AEC">
        <w:rPr>
          <w:rFonts w:cs="Times New Roman"/>
        </w:rPr>
        <w:t>v </w:t>
      </w:r>
      <w:r w:rsidRPr="003D0824">
        <w:rPr>
          <w:rFonts w:cs="Times New Roman"/>
        </w:rPr>
        <w:t>důsledku celých společenství, se nebývale rychlým tempem proměňuje jako taková. Schopnost adaptace a</w:t>
      </w:r>
      <w:r w:rsidR="00EE7809">
        <w:rPr>
          <w:rFonts w:cs="Times New Roman"/>
        </w:rPr>
        <w:t> </w:t>
      </w:r>
      <w:r w:rsidRPr="003D0824">
        <w:rPr>
          <w:rFonts w:cs="Times New Roman"/>
        </w:rPr>
        <w:t>ztotožnění se s</w:t>
      </w:r>
      <w:r w:rsidR="00EE7809">
        <w:rPr>
          <w:rFonts w:cs="Times New Roman"/>
        </w:rPr>
        <w:t> </w:t>
      </w:r>
      <w:r w:rsidRPr="003D0824">
        <w:rPr>
          <w:rFonts w:cs="Times New Roman"/>
        </w:rPr>
        <w:t>novým pojetím cesty k</w:t>
      </w:r>
      <w:r w:rsidR="00EE7809">
        <w:rPr>
          <w:rFonts w:cs="Times New Roman"/>
        </w:rPr>
        <w:t> </w:t>
      </w:r>
      <w:r w:rsidRPr="003D0824">
        <w:rPr>
          <w:rFonts w:cs="Times New Roman"/>
        </w:rPr>
        <w:t>úspěchu v</w:t>
      </w:r>
      <w:r w:rsidR="00EE7809">
        <w:rPr>
          <w:rFonts w:cs="Times New Roman"/>
        </w:rPr>
        <w:t> </w:t>
      </w:r>
      <w:r w:rsidRPr="003D0824">
        <w:rPr>
          <w:rFonts w:cs="Times New Roman"/>
        </w:rPr>
        <w:t>nastalých okolnostech je základním faktorem potenciálního úspěchu či neúspěchu společenství v</w:t>
      </w:r>
      <w:r w:rsidR="00EE7809">
        <w:rPr>
          <w:rFonts w:cs="Times New Roman"/>
        </w:rPr>
        <w:t> </w:t>
      </w:r>
      <w:r w:rsidRPr="003D0824">
        <w:rPr>
          <w:rFonts w:cs="Times New Roman"/>
        </w:rPr>
        <w:t>konkurenčním prostředí globální ekonomiky. Paradoxně je tak technologický rozvoj spojen s</w:t>
      </w:r>
      <w:r w:rsidR="00EE7809">
        <w:rPr>
          <w:rFonts w:cs="Times New Roman"/>
        </w:rPr>
        <w:t> </w:t>
      </w:r>
      <w:r w:rsidRPr="003D0824">
        <w:rPr>
          <w:rFonts w:cs="Times New Roman"/>
        </w:rPr>
        <w:t>lidskou motivací a</w:t>
      </w:r>
      <w:r w:rsidR="00EE7809">
        <w:rPr>
          <w:rFonts w:cs="Times New Roman"/>
        </w:rPr>
        <w:t> </w:t>
      </w:r>
      <w:r w:rsidRPr="003D0824">
        <w:rPr>
          <w:rFonts w:cs="Times New Roman"/>
        </w:rPr>
        <w:t>dominantními společenskými hodnotami. Lidská očekávání a</w:t>
      </w:r>
      <w:r w:rsidR="00EE7809">
        <w:rPr>
          <w:rFonts w:cs="Times New Roman"/>
        </w:rPr>
        <w:t> </w:t>
      </w:r>
      <w:r w:rsidRPr="003D0824">
        <w:rPr>
          <w:rFonts w:cs="Times New Roman"/>
        </w:rPr>
        <w:t>jejich implikace ovlivňující aktuální rysy společenské dohody jsou neoddiskutovatelně podhoubím, z</w:t>
      </w:r>
      <w:r w:rsidR="00EE7809">
        <w:rPr>
          <w:rFonts w:cs="Times New Roman"/>
        </w:rPr>
        <w:t> </w:t>
      </w:r>
      <w:r w:rsidRPr="003D0824">
        <w:rPr>
          <w:rFonts w:cs="Times New Roman"/>
        </w:rPr>
        <w:t>nějž vyrůstá nová sdíle</w:t>
      </w:r>
      <w:r w:rsidR="006F5AEC">
        <w:rPr>
          <w:rFonts w:cs="Times New Roman"/>
        </w:rPr>
        <w:t>ná realita. Tyto aspekty jdou v</w:t>
      </w:r>
      <w:r w:rsidR="00EE7809">
        <w:rPr>
          <w:rFonts w:cs="Times New Roman"/>
        </w:rPr>
        <w:t> </w:t>
      </w:r>
      <w:r w:rsidRPr="003D0824">
        <w:rPr>
          <w:rFonts w:cs="Times New Roman"/>
        </w:rPr>
        <w:t>mnohém za rámec zde prezentované iniciativy a</w:t>
      </w:r>
      <w:r w:rsidR="00EE7809">
        <w:rPr>
          <w:rFonts w:cs="Times New Roman"/>
        </w:rPr>
        <w:t> </w:t>
      </w:r>
      <w:r w:rsidRPr="003D0824">
        <w:rPr>
          <w:rFonts w:cs="Times New Roman"/>
        </w:rPr>
        <w:t>zůstává tak na čtenáři, aby je bral v</w:t>
      </w:r>
      <w:r w:rsidR="00EE7809">
        <w:rPr>
          <w:rFonts w:cs="Times New Roman"/>
        </w:rPr>
        <w:t> </w:t>
      </w:r>
      <w:r w:rsidRPr="003D0824">
        <w:rPr>
          <w:rFonts w:cs="Times New Roman"/>
        </w:rPr>
        <w:t>potaz jako neméně významné při vyvozování závěrů. Toto přirozené omezení je pak také výzvou k</w:t>
      </w:r>
      <w:r w:rsidR="00EE7809">
        <w:rPr>
          <w:rFonts w:cs="Times New Roman"/>
        </w:rPr>
        <w:t> </w:t>
      </w:r>
      <w:r w:rsidRPr="003D0824">
        <w:rPr>
          <w:rFonts w:cs="Times New Roman"/>
        </w:rPr>
        <w:t>napření pozornosti odborníků, občanských iniciativ a</w:t>
      </w:r>
      <w:r w:rsidR="00EE7809">
        <w:rPr>
          <w:rFonts w:cs="Times New Roman"/>
        </w:rPr>
        <w:t> </w:t>
      </w:r>
      <w:r w:rsidRPr="003D0824">
        <w:rPr>
          <w:rFonts w:cs="Times New Roman"/>
        </w:rPr>
        <w:t xml:space="preserve">politické reprezentace právě tímto směrem. </w:t>
      </w:r>
    </w:p>
    <w:p w:rsidR="003D0824" w:rsidRPr="003D0824" w:rsidRDefault="003D0824" w:rsidP="003D0824">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D0824">
        <w:rPr>
          <w:rFonts w:cs="Times New Roman"/>
        </w:rPr>
        <w:t>Na tomto místě stojí za to zdůraznit, že člověk se nemá v</w:t>
      </w:r>
      <w:r w:rsidR="00EE7809">
        <w:rPr>
          <w:rFonts w:cs="Times New Roman"/>
        </w:rPr>
        <w:t> </w:t>
      </w:r>
      <w:r w:rsidRPr="003D0824">
        <w:rPr>
          <w:rFonts w:cs="Times New Roman"/>
        </w:rPr>
        <w:t>jakémkoli ohledu stát překážkou – jak nás nepřímo, a</w:t>
      </w:r>
      <w:r w:rsidR="00EE7809">
        <w:rPr>
          <w:rFonts w:cs="Times New Roman"/>
        </w:rPr>
        <w:t> </w:t>
      </w:r>
      <w:r w:rsidRPr="003D0824">
        <w:rPr>
          <w:rFonts w:cs="Times New Roman"/>
        </w:rPr>
        <w:t>na pozadí velmi odlišného technologického a</w:t>
      </w:r>
      <w:r w:rsidR="00EE7809">
        <w:rPr>
          <w:rFonts w:cs="Times New Roman"/>
        </w:rPr>
        <w:t> </w:t>
      </w:r>
      <w:r w:rsidRPr="003D0824">
        <w:rPr>
          <w:rFonts w:cs="Times New Roman"/>
        </w:rPr>
        <w:t>společenského</w:t>
      </w:r>
      <w:r w:rsidR="006F5AEC">
        <w:rPr>
          <w:rFonts w:cs="Times New Roman"/>
        </w:rPr>
        <w:t xml:space="preserve"> kontextu varuje Karel Čapek ve </w:t>
      </w:r>
      <w:r w:rsidRPr="003D0824">
        <w:rPr>
          <w:rFonts w:cs="Times New Roman"/>
        </w:rPr>
        <w:t>své vědeckofantastické hře R.U.R., ale naopak aktivním spolučinitelem čtvrté průmyslové revoluce; tím kdo jí bude navigovat a</w:t>
      </w:r>
      <w:r w:rsidR="00EE7809">
        <w:rPr>
          <w:rFonts w:cs="Times New Roman"/>
        </w:rPr>
        <w:t> </w:t>
      </w:r>
      <w:r w:rsidRPr="003D0824">
        <w:rPr>
          <w:rFonts w:cs="Times New Roman"/>
        </w:rPr>
        <w:t>určovat její směr. Technologie a</w:t>
      </w:r>
      <w:r w:rsidR="00EE7809">
        <w:rPr>
          <w:rFonts w:cs="Times New Roman"/>
        </w:rPr>
        <w:t> </w:t>
      </w:r>
      <w:r w:rsidRPr="003D0824">
        <w:rPr>
          <w:rFonts w:cs="Times New Roman"/>
        </w:rPr>
        <w:t>technika, ať už ty z</w:t>
      </w:r>
      <w:r w:rsidR="00EE7809">
        <w:rPr>
          <w:rFonts w:cs="Times New Roman"/>
        </w:rPr>
        <w:t> </w:t>
      </w:r>
      <w:r w:rsidRPr="003D0824">
        <w:rPr>
          <w:rFonts w:cs="Times New Roman"/>
        </w:rPr>
        <w:t>první nebo čtvrté revoluce, jak víme z</w:t>
      </w:r>
      <w:r w:rsidR="00EE7809">
        <w:rPr>
          <w:rFonts w:cs="Times New Roman"/>
        </w:rPr>
        <w:t> </w:t>
      </w:r>
      <w:r w:rsidRPr="003D0824">
        <w:rPr>
          <w:rFonts w:cs="Times New Roman"/>
        </w:rPr>
        <w:t>historických pramenů, filosofických a</w:t>
      </w:r>
      <w:r w:rsidR="00EE7809">
        <w:rPr>
          <w:rFonts w:cs="Times New Roman"/>
        </w:rPr>
        <w:t> </w:t>
      </w:r>
      <w:r w:rsidRPr="003D0824">
        <w:rPr>
          <w:rFonts w:cs="Times New Roman"/>
        </w:rPr>
        <w:t>sociologických ref</w:t>
      </w:r>
      <w:r w:rsidR="006F5AEC">
        <w:rPr>
          <w:rFonts w:cs="Times New Roman"/>
        </w:rPr>
        <w:t>lexí, nejsou samospasné: samy o</w:t>
      </w:r>
      <w:r w:rsidR="00EE7809">
        <w:rPr>
          <w:rFonts w:cs="Times New Roman"/>
        </w:rPr>
        <w:t> </w:t>
      </w:r>
      <w:r w:rsidRPr="003D0824">
        <w:rPr>
          <w:rFonts w:cs="Times New Roman"/>
        </w:rPr>
        <w:t>sobě význam nenesou. Ten jim dává člověk; jen člověk je vymýšlí, ovládá, používá. Člověk též musí aktivně reflektovat a</w:t>
      </w:r>
      <w:r w:rsidR="00EE7809">
        <w:rPr>
          <w:rFonts w:cs="Times New Roman"/>
        </w:rPr>
        <w:t> </w:t>
      </w:r>
      <w:r w:rsidRPr="003D0824">
        <w:rPr>
          <w:rFonts w:cs="Times New Roman"/>
        </w:rPr>
        <w:t>promýšlet úlohu</w:t>
      </w:r>
      <w:r w:rsidR="00CD5083">
        <w:rPr>
          <w:rFonts w:cs="Times New Roman"/>
        </w:rPr>
        <w:t xml:space="preserve"> nových technologií, a</w:t>
      </w:r>
      <w:r w:rsidR="00EE7809">
        <w:rPr>
          <w:rFonts w:cs="Times New Roman"/>
        </w:rPr>
        <w:t> </w:t>
      </w:r>
      <w:r w:rsidR="00CD5083">
        <w:rPr>
          <w:rFonts w:cs="Times New Roman"/>
        </w:rPr>
        <w:t>to jak v</w:t>
      </w:r>
      <w:r w:rsidR="00EE7809">
        <w:rPr>
          <w:rFonts w:cs="Times New Roman"/>
        </w:rPr>
        <w:t> </w:t>
      </w:r>
      <w:r w:rsidRPr="003D0824">
        <w:rPr>
          <w:rFonts w:cs="Times New Roman"/>
        </w:rPr>
        <w:t>tradičních odvětvích průmyslu, tak v</w:t>
      </w:r>
      <w:r w:rsidR="00EE7809">
        <w:rPr>
          <w:rFonts w:cs="Times New Roman"/>
        </w:rPr>
        <w:t> </w:t>
      </w:r>
      <w:r w:rsidRPr="003D0824">
        <w:rPr>
          <w:rFonts w:cs="Times New Roman"/>
        </w:rPr>
        <w:t>těch, co se v</w:t>
      </w:r>
      <w:r w:rsidR="00EE7809">
        <w:rPr>
          <w:rFonts w:cs="Times New Roman"/>
        </w:rPr>
        <w:t> </w:t>
      </w:r>
      <w:r w:rsidRPr="003D0824">
        <w:rPr>
          <w:rFonts w:cs="Times New Roman"/>
        </w:rPr>
        <w:t>současnosti formují a</w:t>
      </w:r>
      <w:r w:rsidR="00EE7809">
        <w:rPr>
          <w:rFonts w:cs="Times New Roman"/>
        </w:rPr>
        <w:t> </w:t>
      </w:r>
      <w:r w:rsidRPr="003D0824">
        <w:rPr>
          <w:rFonts w:cs="Times New Roman"/>
        </w:rPr>
        <w:t>etablují, tak i</w:t>
      </w:r>
      <w:r w:rsidR="00EE7809">
        <w:rPr>
          <w:rFonts w:cs="Times New Roman"/>
        </w:rPr>
        <w:t> </w:t>
      </w:r>
      <w:r w:rsidRPr="003D0824">
        <w:rPr>
          <w:rFonts w:cs="Times New Roman"/>
        </w:rPr>
        <w:t>v těch, která jsou prozatím otázkou budoucnosti. Člověk si nesmí hrát – abychom navázali na Čapkova výše citovaná slova – na boha, který stvoří, nebo stvořit umí, dokonale fungující technologický aparát, který bude všemocným hybatelem jsoucna. Zde bychom se dostali z</w:t>
      </w:r>
      <w:r w:rsidR="00EE7809">
        <w:rPr>
          <w:rFonts w:cs="Times New Roman"/>
        </w:rPr>
        <w:t> </w:t>
      </w:r>
      <w:r w:rsidRPr="003D0824">
        <w:rPr>
          <w:rFonts w:cs="Times New Roman"/>
        </w:rPr>
        <w:t>aktivní role racionálně uvažujících účastníků čtvrté průmyslové revoluce do pozice techno-utopist</w:t>
      </w:r>
      <w:r w:rsidR="00CD5083">
        <w:rPr>
          <w:rFonts w:cs="Times New Roman"/>
        </w:rPr>
        <w:t>ů a</w:t>
      </w:r>
      <w:r w:rsidR="00EE7809">
        <w:rPr>
          <w:rFonts w:cs="Times New Roman"/>
        </w:rPr>
        <w:t> </w:t>
      </w:r>
      <w:r w:rsidR="00CD5083">
        <w:rPr>
          <w:rFonts w:cs="Times New Roman"/>
        </w:rPr>
        <w:t>deterministů. Technologie a</w:t>
      </w:r>
      <w:r w:rsidR="00EE7809">
        <w:rPr>
          <w:rFonts w:cs="Times New Roman"/>
        </w:rPr>
        <w:t> </w:t>
      </w:r>
      <w:r w:rsidRPr="003D0824">
        <w:rPr>
          <w:rFonts w:cs="Times New Roman"/>
        </w:rPr>
        <w:t>technika, pr</w:t>
      </w:r>
      <w:r w:rsidR="006F5AEC">
        <w:rPr>
          <w:rFonts w:cs="Times New Roman"/>
        </w:rPr>
        <w:t>ávě díky jejich provázanosti se </w:t>
      </w:r>
      <w:r w:rsidRPr="003D0824">
        <w:rPr>
          <w:rFonts w:cs="Times New Roman"/>
        </w:rPr>
        <w:t xml:space="preserve">socioekonomickými, </w:t>
      </w:r>
      <w:r w:rsidR="00CD5083">
        <w:rPr>
          <w:rFonts w:cs="Times New Roman"/>
        </w:rPr>
        <w:t>ale i</w:t>
      </w:r>
      <w:r w:rsidR="00EE7809">
        <w:rPr>
          <w:rFonts w:cs="Times New Roman"/>
        </w:rPr>
        <w:t> </w:t>
      </w:r>
      <w:r w:rsidR="00CD5083">
        <w:rPr>
          <w:rFonts w:cs="Times New Roman"/>
        </w:rPr>
        <w:t>politickými, kulturními a</w:t>
      </w:r>
      <w:r w:rsidR="00EE7809">
        <w:rPr>
          <w:rFonts w:cs="Times New Roman"/>
        </w:rPr>
        <w:t> </w:t>
      </w:r>
      <w:r w:rsidRPr="003D0824">
        <w:rPr>
          <w:rFonts w:cs="Times New Roman"/>
        </w:rPr>
        <w:t>návazně pak kognitivními a</w:t>
      </w:r>
      <w:r w:rsidR="00EE7809">
        <w:rPr>
          <w:rFonts w:cs="Times New Roman"/>
        </w:rPr>
        <w:t> </w:t>
      </w:r>
      <w:r w:rsidRPr="003D0824">
        <w:rPr>
          <w:rFonts w:cs="Times New Roman"/>
        </w:rPr>
        <w:t>psychologickými proměnnými, se stávají mocným organizačním prvkem, jakýmsi společným jmenovatelem společenského vývoje, v</w:t>
      </w:r>
      <w:r w:rsidR="00EE7809">
        <w:rPr>
          <w:rFonts w:cs="Times New Roman"/>
        </w:rPr>
        <w:t> </w:t>
      </w:r>
      <w:r w:rsidRPr="003D0824">
        <w:rPr>
          <w:rFonts w:cs="Times New Roman"/>
        </w:rPr>
        <w:t>j</w:t>
      </w:r>
      <w:r w:rsidR="00CD5083">
        <w:rPr>
          <w:rFonts w:cs="Times New Roman"/>
        </w:rPr>
        <w:t>ejímž centru však vždy stál –a </w:t>
      </w:r>
      <w:r w:rsidRPr="003D0824">
        <w:rPr>
          <w:rFonts w:cs="Times New Roman"/>
        </w:rPr>
        <w:t xml:space="preserve">stát bude – člověk. </w:t>
      </w:r>
    </w:p>
    <w:p w:rsidR="003D0824" w:rsidRPr="003D0824" w:rsidRDefault="003D0824" w:rsidP="00CD5083">
      <w:pPr>
        <w:pStyle w:val="P4bodytext"/>
        <w:pBdr>
          <w:top w:val="none" w:sz="0" w:space="0" w:color="auto"/>
          <w:left w:val="none" w:sz="0" w:space="0" w:color="auto"/>
          <w:bottom w:val="none" w:sz="0" w:space="0" w:color="auto"/>
          <w:right w:val="none" w:sz="0" w:space="0" w:color="auto"/>
          <w:bar w:val="none" w:sz="0" w:color="auto"/>
        </w:pBdr>
      </w:pPr>
      <w:r w:rsidRPr="003D0824">
        <w:t>Čtvrtá průmyslová revoluce přichází s</w:t>
      </w:r>
      <w:r w:rsidR="00EE7809">
        <w:t> </w:t>
      </w:r>
      <w:r w:rsidRPr="003D0824">
        <w:t>příslibem kladného ovlivnění transformativních sociálních, ekonomických a</w:t>
      </w:r>
      <w:r w:rsidR="00EE7809">
        <w:t> </w:t>
      </w:r>
      <w:r w:rsidRPr="003D0824">
        <w:t>environmentálních aspektů našeho světa: od eliminace nemocí, ochrany životního prostředí, přes zajištění energií, vody, potravy a</w:t>
      </w:r>
      <w:r w:rsidR="00EE7809">
        <w:t> </w:t>
      </w:r>
      <w:r w:rsidRPr="003D0824">
        <w:t xml:space="preserve">bezpečnosti, až po </w:t>
      </w:r>
      <w:r w:rsidR="006F5AEC">
        <w:t>redukci sociálních nerovností a</w:t>
      </w:r>
      <w:r w:rsidR="00EE7809">
        <w:t> </w:t>
      </w:r>
      <w:r w:rsidRPr="003D0824">
        <w:t>smysluplný rozvoj jednotlivce a</w:t>
      </w:r>
      <w:r w:rsidR="00EE7809">
        <w:t> </w:t>
      </w:r>
      <w:r w:rsidRPr="003D0824">
        <w:t>komunit.</w:t>
      </w:r>
      <w:r>
        <w:rPr>
          <w:rStyle w:val="Znakapoznpodarou"/>
        </w:rPr>
        <w:footnoteReference w:id="4"/>
      </w:r>
      <w:r w:rsidRPr="003D0824">
        <w:t xml:space="preserve">  Nastupující revoluce však v</w:t>
      </w:r>
      <w:r w:rsidR="00EE7809">
        <w:t> </w:t>
      </w:r>
      <w:r w:rsidRPr="003D0824">
        <w:t>sobě nese komplexní krajinu rizik – jedno základní například spočívá v</w:t>
      </w:r>
      <w:r w:rsidR="00EE7809">
        <w:t> </w:t>
      </w:r>
      <w:r w:rsidRPr="003D0824">
        <w:t>jakési asymetrii mezi rychlostí, s</w:t>
      </w:r>
      <w:r w:rsidR="00EE7809">
        <w:t> </w:t>
      </w:r>
      <w:r w:rsidRPr="003D0824">
        <w:t>jakou nové technologie vznikají, konvergují a</w:t>
      </w:r>
      <w:r w:rsidR="00EE7809">
        <w:t> </w:t>
      </w:r>
      <w:r w:rsidRPr="003D0824">
        <w:t>vstupují do socioekonomických ale i</w:t>
      </w:r>
      <w:r w:rsidR="00EE7809">
        <w:t> </w:t>
      </w:r>
      <w:r w:rsidRPr="003D0824">
        <w:t>psychologic</w:t>
      </w:r>
      <w:r w:rsidR="006F5AEC">
        <w:t>kých procesů na straně jedné, a</w:t>
      </w:r>
      <w:r w:rsidR="00EE7809">
        <w:t> </w:t>
      </w:r>
      <w:r w:rsidRPr="003D0824">
        <w:t>rychlostí, s</w:t>
      </w:r>
      <w:r w:rsidR="00EE7809">
        <w:t> </w:t>
      </w:r>
      <w:r w:rsidRPr="003D0824">
        <w:t>jakou jsou schopni na tyto proměny reagovat regulátoři, vlády a</w:t>
      </w:r>
      <w:r w:rsidR="00EE7809">
        <w:t> </w:t>
      </w:r>
      <w:r w:rsidRPr="003D0824">
        <w:t>různě zainteresovaní stakeholders, ale i</w:t>
      </w:r>
      <w:r w:rsidR="00EE7809">
        <w:t> </w:t>
      </w:r>
      <w:r w:rsidRPr="003D0824">
        <w:t>samotný kognitivní aparát jedince, na straně druhé. V</w:t>
      </w:r>
      <w:r w:rsidR="00EE7809">
        <w:t> </w:t>
      </w:r>
      <w:r w:rsidRPr="003D0824">
        <w:t>blízké budoucnosti budeme například schopni vyrábět fyzické produkty – hardware – se stejnou rychlostí jako programové vybavení – software – a</w:t>
      </w:r>
      <w:r w:rsidR="00EE7809">
        <w:t> </w:t>
      </w:r>
      <w:r w:rsidRPr="003D0824">
        <w:t>duševní produkty.</w:t>
      </w:r>
      <w:r>
        <w:rPr>
          <w:rStyle w:val="Znakapoznpodarou"/>
        </w:rPr>
        <w:footnoteReference w:id="5"/>
      </w:r>
      <w:r w:rsidRPr="003D0824">
        <w:t xml:space="preserve">  Musíme předejít tomu, že se jako společnost dostaneme do fáze nezkrotně akcelerujícího technologického rozvoje, na kterou však</w:t>
      </w:r>
      <w:r w:rsidR="006F5AEC">
        <w:t xml:space="preserve"> nikdo nebude umět reagovat, na </w:t>
      </w:r>
      <w:r w:rsidRPr="003D0824">
        <w:t>kterou nikdo nebude připraven, kterou nebude nikdo schopen reflektovat, monitorovat, kontrolovat – naše dobré úmysly by nás tak mohly svést na scestí technologického</w:t>
      </w:r>
      <w:r w:rsidR="006F5AEC">
        <w:t xml:space="preserve"> regresu </w:t>
      </w:r>
      <w:r w:rsidR="006F5AEC">
        <w:lastRenderedPageBreak/>
        <w:t>a</w:t>
      </w:r>
      <w:r w:rsidR="00EE7809">
        <w:t> </w:t>
      </w:r>
      <w:r w:rsidR="006F5AEC">
        <w:t>zranitelnosti. Jak v</w:t>
      </w:r>
      <w:r w:rsidR="00EE7809">
        <w:t> </w:t>
      </w:r>
      <w:r w:rsidRPr="003D0824">
        <w:t>širších souvislostech uvádí přední světový filosof techniky a</w:t>
      </w:r>
      <w:r w:rsidR="00EE7809">
        <w:t> </w:t>
      </w:r>
      <w:r w:rsidRPr="003D0824">
        <w:t>teoretik vědy profesor Ladislav Tondl (1924-2015):</w:t>
      </w:r>
    </w:p>
    <w:p w:rsidR="003D0824" w:rsidRPr="003D0824" w:rsidRDefault="003D0824" w:rsidP="003D0824">
      <w:pPr>
        <w:pStyle w:val="P4bodytext"/>
        <w:pBdr>
          <w:top w:val="none" w:sz="0" w:space="0" w:color="auto"/>
          <w:left w:val="none" w:sz="0" w:space="0" w:color="auto"/>
          <w:bottom w:val="none" w:sz="0" w:space="0" w:color="auto"/>
          <w:right w:val="none" w:sz="0" w:space="0" w:color="auto"/>
          <w:bar w:val="none" w:sz="0" w:color="auto"/>
        </w:pBdr>
        <w:spacing w:after="240"/>
        <w:ind w:left="1134" w:right="851"/>
        <w:rPr>
          <w:rFonts w:cs="Times New Roman"/>
        </w:rPr>
      </w:pPr>
      <w:r w:rsidRPr="003D0824">
        <w:rPr>
          <w:rFonts w:cs="Times New Roman"/>
        </w:rPr>
        <w:t>Technická řešení a</w:t>
      </w:r>
      <w:r w:rsidR="00EE7809">
        <w:rPr>
          <w:rFonts w:cs="Times New Roman"/>
        </w:rPr>
        <w:t> </w:t>
      </w:r>
      <w:r w:rsidRPr="003D0824">
        <w:rPr>
          <w:rFonts w:cs="Times New Roman"/>
        </w:rPr>
        <w:t>technická díla nejsou uvažov</w:t>
      </w:r>
      <w:r w:rsidR="006F5AEC">
        <w:rPr>
          <w:rFonts w:cs="Times New Roman"/>
        </w:rPr>
        <w:t>ána, navrhována, projektována a</w:t>
      </w:r>
      <w:r w:rsidR="00EE7809">
        <w:rPr>
          <w:rFonts w:cs="Times New Roman"/>
        </w:rPr>
        <w:t> </w:t>
      </w:r>
      <w:r w:rsidRPr="003D0824">
        <w:rPr>
          <w:rFonts w:cs="Times New Roman"/>
        </w:rPr>
        <w:t>vytvářena jen pro pomíjivý okamžik jejich dokončení nebo uvedení do provozu. Musí plnit své funkce po období, které bývá charakterizováno jako životní cyklus takového díla. Proto musí být vždy a</w:t>
      </w:r>
      <w:r w:rsidR="00EE7809">
        <w:rPr>
          <w:rFonts w:cs="Times New Roman"/>
        </w:rPr>
        <w:t> </w:t>
      </w:r>
      <w:r w:rsidRPr="003D0824">
        <w:rPr>
          <w:rFonts w:cs="Times New Roman"/>
        </w:rPr>
        <w:t>ve všech úlohách i</w:t>
      </w:r>
      <w:r w:rsidR="00EE7809">
        <w:rPr>
          <w:rFonts w:cs="Times New Roman"/>
        </w:rPr>
        <w:t> </w:t>
      </w:r>
      <w:r w:rsidRPr="003D0824">
        <w:rPr>
          <w:rFonts w:cs="Times New Roman"/>
        </w:rPr>
        <w:t>situacích respektován technický čas a</w:t>
      </w:r>
      <w:r w:rsidR="00EE7809">
        <w:rPr>
          <w:rFonts w:cs="Times New Roman"/>
        </w:rPr>
        <w:t> </w:t>
      </w:r>
      <w:r w:rsidRPr="003D0824">
        <w:rPr>
          <w:rFonts w:cs="Times New Roman"/>
        </w:rPr>
        <w:t>s ním spojené etapy, cykly, jakož i</w:t>
      </w:r>
      <w:r w:rsidR="00EE7809">
        <w:rPr>
          <w:rFonts w:cs="Times New Roman"/>
        </w:rPr>
        <w:t> </w:t>
      </w:r>
      <w:r w:rsidRPr="003D0824">
        <w:rPr>
          <w:rFonts w:cs="Times New Roman"/>
        </w:rPr>
        <w:t>takové pojmy, jakými jsou „životnost“, „spolehlivost“ a</w:t>
      </w:r>
      <w:r w:rsidR="00EE7809">
        <w:rPr>
          <w:rFonts w:cs="Times New Roman"/>
        </w:rPr>
        <w:t> </w:t>
      </w:r>
      <w:r w:rsidRPr="003D0824">
        <w:rPr>
          <w:rFonts w:cs="Times New Roman"/>
        </w:rPr>
        <w:t xml:space="preserve">některé další mající charakter pravděpodobnostních měr. Protože technické dílo je obvykle součástí nebo složkou širšího systému, který má nejen technické, ale také přírodní, společenské </w:t>
      </w:r>
      <w:r w:rsidR="006F5AEC">
        <w:rPr>
          <w:rFonts w:cs="Times New Roman"/>
        </w:rPr>
        <w:t>a</w:t>
      </w:r>
      <w:r w:rsidR="00EE7809">
        <w:rPr>
          <w:rFonts w:cs="Times New Roman"/>
        </w:rPr>
        <w:t> </w:t>
      </w:r>
      <w:r w:rsidR="006F5AEC">
        <w:rPr>
          <w:rFonts w:cs="Times New Roman"/>
        </w:rPr>
        <w:t>lidské subsystémy, je </w:t>
      </w:r>
      <w:r w:rsidRPr="003D0824">
        <w:rPr>
          <w:rFonts w:cs="Times New Roman"/>
        </w:rPr>
        <w:t>zde nezbytná koordinace časových rytmů a</w:t>
      </w:r>
      <w:r w:rsidR="00EE7809">
        <w:rPr>
          <w:rFonts w:cs="Times New Roman"/>
        </w:rPr>
        <w:t> </w:t>
      </w:r>
      <w:r w:rsidRPr="003D0824">
        <w:rPr>
          <w:rFonts w:cs="Times New Roman"/>
        </w:rPr>
        <w:t>cyklů různé povahy a</w:t>
      </w:r>
      <w:r w:rsidR="00EE7809">
        <w:rPr>
          <w:rFonts w:cs="Times New Roman"/>
        </w:rPr>
        <w:t> </w:t>
      </w:r>
      <w:r w:rsidRPr="003D0824">
        <w:rPr>
          <w:rFonts w:cs="Times New Roman"/>
        </w:rPr>
        <w:t>akcent na ty požadavky, které bývají charakterizovány jako sladění, jako žádoucí soulad časových a</w:t>
      </w:r>
      <w:r w:rsidR="00EE7809">
        <w:rPr>
          <w:rFonts w:cs="Times New Roman"/>
        </w:rPr>
        <w:t> </w:t>
      </w:r>
      <w:r w:rsidRPr="003D0824">
        <w:rPr>
          <w:rFonts w:cs="Times New Roman"/>
        </w:rPr>
        <w:t>vždy také dalších dimenzí těchto subsystémů.</w:t>
      </w:r>
      <w:r>
        <w:rPr>
          <w:rStyle w:val="Znakapoznpodarou"/>
        </w:rPr>
        <w:footnoteReference w:id="6"/>
      </w:r>
      <w:r w:rsidRPr="003D0824">
        <w:rPr>
          <w:rFonts w:cs="Times New Roman"/>
        </w:rPr>
        <w:t xml:space="preserve"> </w:t>
      </w:r>
    </w:p>
    <w:p w:rsidR="003D0824" w:rsidRPr="003D0824" w:rsidRDefault="003D0824" w:rsidP="003D0824">
      <w:pPr>
        <w:pStyle w:val="P4bodytext"/>
        <w:pBdr>
          <w:top w:val="none" w:sz="0" w:space="0" w:color="auto"/>
          <w:left w:val="none" w:sz="0" w:space="0" w:color="auto"/>
          <w:bottom w:val="none" w:sz="0" w:space="0" w:color="auto"/>
          <w:right w:val="none" w:sz="0" w:space="0" w:color="auto"/>
          <w:bar w:val="none" w:sz="0" w:color="auto"/>
        </w:pBdr>
        <w:spacing w:after="240"/>
        <w:rPr>
          <w:rFonts w:cs="Times New Roman"/>
        </w:rPr>
      </w:pPr>
      <w:r w:rsidRPr="003D0824">
        <w:rPr>
          <w:rFonts w:cs="Times New Roman"/>
        </w:rPr>
        <w:t>Naše technická řešení a</w:t>
      </w:r>
      <w:r w:rsidR="00EE7809">
        <w:rPr>
          <w:rFonts w:cs="Times New Roman"/>
        </w:rPr>
        <w:t> </w:t>
      </w:r>
      <w:r w:rsidRPr="003D0824">
        <w:rPr>
          <w:rFonts w:cs="Times New Roman"/>
        </w:rPr>
        <w:t>díla, technologické kapacity a</w:t>
      </w:r>
      <w:r w:rsidR="00EE7809">
        <w:rPr>
          <w:rFonts w:cs="Times New Roman"/>
        </w:rPr>
        <w:t> </w:t>
      </w:r>
      <w:r w:rsidRPr="003D0824">
        <w:rPr>
          <w:rFonts w:cs="Times New Roman"/>
        </w:rPr>
        <w:t>možnosti rozvo</w:t>
      </w:r>
      <w:r w:rsidR="006F5AEC">
        <w:rPr>
          <w:rFonts w:cs="Times New Roman"/>
        </w:rPr>
        <w:t>je se tedy musí rozvíjet ruku v</w:t>
      </w:r>
      <w:r w:rsidR="00EE7809">
        <w:rPr>
          <w:rFonts w:cs="Times New Roman"/>
        </w:rPr>
        <w:t> </w:t>
      </w:r>
      <w:r w:rsidRPr="003D0824">
        <w:rPr>
          <w:rFonts w:cs="Times New Roman"/>
        </w:rPr>
        <w:t>ruce s</w:t>
      </w:r>
      <w:r w:rsidR="00EE7809">
        <w:rPr>
          <w:rFonts w:cs="Times New Roman"/>
        </w:rPr>
        <w:t> </w:t>
      </w:r>
      <w:r w:rsidRPr="003D0824">
        <w:rPr>
          <w:rFonts w:cs="Times New Roman"/>
        </w:rPr>
        <w:t>domýšlením a</w:t>
      </w:r>
      <w:r w:rsidR="00EE7809">
        <w:rPr>
          <w:rFonts w:cs="Times New Roman"/>
        </w:rPr>
        <w:t> </w:t>
      </w:r>
      <w:r w:rsidRPr="003D0824">
        <w:rPr>
          <w:rFonts w:cs="Times New Roman"/>
        </w:rPr>
        <w:t>anticipací jejich rozmanitých dopadů, jakkoliv těžké to může být – nesmí vzniknout paralelní multirychlostní světy, kde se budou střetávat nebývale rychlý technologicky hnaný ekonomický rozmach a</w:t>
      </w:r>
      <w:r w:rsidR="00EE7809">
        <w:rPr>
          <w:rFonts w:cs="Times New Roman"/>
        </w:rPr>
        <w:t> </w:t>
      </w:r>
      <w:r w:rsidRPr="003D0824">
        <w:rPr>
          <w:rFonts w:cs="Times New Roman"/>
        </w:rPr>
        <w:t>pomalý proces jeho regulace, kontroly a</w:t>
      </w:r>
      <w:r w:rsidR="00EE7809">
        <w:rPr>
          <w:rFonts w:cs="Times New Roman"/>
        </w:rPr>
        <w:t> </w:t>
      </w:r>
      <w:r w:rsidRPr="003D0824">
        <w:rPr>
          <w:rFonts w:cs="Times New Roman"/>
        </w:rPr>
        <w:t>soc</w:t>
      </w:r>
      <w:r w:rsidR="006F5AEC">
        <w:rPr>
          <w:rFonts w:cs="Times New Roman"/>
        </w:rPr>
        <w:t>io-psychologické absorpce. Tyto </w:t>
      </w:r>
      <w:r w:rsidRPr="003D0824">
        <w:rPr>
          <w:rFonts w:cs="Times New Roman"/>
        </w:rPr>
        <w:t>světy musí být provázány, reagovat na sebe, komunikovat spolu, jak říká profesor Tondl, musí být sladěny. Je třeba, jinak řečeno, systematické, strukturované a</w:t>
      </w:r>
      <w:r w:rsidR="00EE7809">
        <w:rPr>
          <w:rFonts w:cs="Times New Roman"/>
        </w:rPr>
        <w:t> </w:t>
      </w:r>
      <w:r w:rsidRPr="003D0824">
        <w:rPr>
          <w:rFonts w:cs="Times New Roman"/>
        </w:rPr>
        <w:t>promyšlené synergie různých společenských sil – například státních institucí, soukromých podniků, vzdělávacích a</w:t>
      </w:r>
      <w:r w:rsidR="00EE7809">
        <w:rPr>
          <w:rFonts w:cs="Times New Roman"/>
        </w:rPr>
        <w:t> </w:t>
      </w:r>
      <w:r w:rsidRPr="003D0824">
        <w:rPr>
          <w:rFonts w:cs="Times New Roman"/>
        </w:rPr>
        <w:t>výzkumných institucí a</w:t>
      </w:r>
      <w:r w:rsidR="00EE7809">
        <w:rPr>
          <w:rFonts w:cs="Times New Roman"/>
        </w:rPr>
        <w:t> </w:t>
      </w:r>
      <w:r w:rsidRPr="003D0824">
        <w:rPr>
          <w:rFonts w:cs="Times New Roman"/>
        </w:rPr>
        <w:t>center, ale i</w:t>
      </w:r>
      <w:r w:rsidR="00EE7809">
        <w:rPr>
          <w:rFonts w:cs="Times New Roman"/>
        </w:rPr>
        <w:t> </w:t>
      </w:r>
      <w:r w:rsidRPr="003D0824">
        <w:rPr>
          <w:rFonts w:cs="Times New Roman"/>
        </w:rPr>
        <w:t>občanské společnosti – v</w:t>
      </w:r>
      <w:r w:rsidR="00EE7809">
        <w:rPr>
          <w:rFonts w:cs="Times New Roman"/>
        </w:rPr>
        <w:t> </w:t>
      </w:r>
      <w:r w:rsidRPr="003D0824">
        <w:rPr>
          <w:rFonts w:cs="Times New Roman"/>
        </w:rPr>
        <w:t>procesu odpovědného a</w:t>
      </w:r>
      <w:r w:rsidR="00EE7809">
        <w:rPr>
          <w:rFonts w:cs="Times New Roman"/>
        </w:rPr>
        <w:t> </w:t>
      </w:r>
      <w:r w:rsidRPr="003D0824">
        <w:rPr>
          <w:rFonts w:cs="Times New Roman"/>
        </w:rPr>
        <w:t>konsensuálního navigování čtvrté průmyslové revoluce.</w:t>
      </w:r>
    </w:p>
    <w:p w:rsidR="003D0824" w:rsidRPr="003D0824" w:rsidRDefault="003D0824" w:rsidP="003D0824">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D0824">
        <w:rPr>
          <w:rFonts w:cs="Times New Roman"/>
        </w:rPr>
        <w:t>I přesto, že náčrt různých hrozeb může působit lehce spekulativně, je nepochybné, že se jako společnost nacházíme v</w:t>
      </w:r>
      <w:r w:rsidR="00EE7809">
        <w:rPr>
          <w:rFonts w:cs="Times New Roman"/>
        </w:rPr>
        <w:t> </w:t>
      </w:r>
      <w:r w:rsidRPr="003D0824">
        <w:rPr>
          <w:rFonts w:cs="Times New Roman"/>
        </w:rPr>
        <w:t>situaci nebývalých technologických možností, které mohou představovat jak neprobádané teritorium hrozeb, tak, současně, ojedinělý progres – v</w:t>
      </w:r>
      <w:r w:rsidR="00EE7809">
        <w:rPr>
          <w:rFonts w:cs="Times New Roman"/>
        </w:rPr>
        <w:t> </w:t>
      </w:r>
      <w:r w:rsidRPr="003D0824">
        <w:rPr>
          <w:rFonts w:cs="Times New Roman"/>
        </w:rPr>
        <w:t>sociálním, environmentálním, ekonomickém, tak i</w:t>
      </w:r>
      <w:r w:rsidR="00EE7809">
        <w:rPr>
          <w:rFonts w:cs="Times New Roman"/>
        </w:rPr>
        <w:t> </w:t>
      </w:r>
      <w:r w:rsidRPr="003D0824">
        <w:rPr>
          <w:rFonts w:cs="Times New Roman"/>
        </w:rPr>
        <w:t>politickém slova smyslu. Ten dosáhneme jen za podmínek úzké spolupráce stakeholders, regulátorů, podnikatelů, designerů, inženýrů, právníků, sociologů, filosofů a</w:t>
      </w:r>
      <w:r w:rsidR="00EE7809">
        <w:rPr>
          <w:rFonts w:cs="Times New Roman"/>
        </w:rPr>
        <w:t> </w:t>
      </w:r>
      <w:r w:rsidRPr="003D0824">
        <w:rPr>
          <w:rFonts w:cs="Times New Roman"/>
        </w:rPr>
        <w:t>psychologů, ale i</w:t>
      </w:r>
      <w:r w:rsidR="00EE7809">
        <w:rPr>
          <w:rFonts w:cs="Times New Roman"/>
        </w:rPr>
        <w:t> </w:t>
      </w:r>
      <w:r w:rsidRPr="003D0824">
        <w:rPr>
          <w:rFonts w:cs="Times New Roman"/>
        </w:rPr>
        <w:t>uživatelů. Čtvrtá průmyslová revoluce nesmí být kolonizována jednorozměrným expertním věděním. Je třeba v</w:t>
      </w:r>
      <w:r w:rsidR="00EE7809">
        <w:rPr>
          <w:rFonts w:cs="Times New Roman"/>
        </w:rPr>
        <w:t> </w:t>
      </w:r>
      <w:r w:rsidRPr="003D0824">
        <w:rPr>
          <w:rFonts w:cs="Times New Roman"/>
        </w:rPr>
        <w:t>tomto smyslu rozvíjet komunikační platformy, kde se budou vyvíjet a</w:t>
      </w:r>
      <w:r w:rsidR="00EE7809">
        <w:rPr>
          <w:rFonts w:cs="Times New Roman"/>
        </w:rPr>
        <w:t> </w:t>
      </w:r>
      <w:r w:rsidRPr="003D0824">
        <w:rPr>
          <w:rFonts w:cs="Times New Roman"/>
        </w:rPr>
        <w:t>kultivo</w:t>
      </w:r>
      <w:r w:rsidR="006F5AEC">
        <w:rPr>
          <w:rFonts w:cs="Times New Roman"/>
        </w:rPr>
        <w:t>vat nové kapacity, dovednosti a</w:t>
      </w:r>
      <w:r w:rsidR="00EE7809">
        <w:rPr>
          <w:rFonts w:cs="Times New Roman"/>
        </w:rPr>
        <w:t> </w:t>
      </w:r>
      <w:r w:rsidRPr="003D0824">
        <w:rPr>
          <w:rFonts w:cs="Times New Roman"/>
        </w:rPr>
        <w:t>formy globální kooperace a</w:t>
      </w:r>
      <w:r w:rsidR="00EE7809">
        <w:rPr>
          <w:rFonts w:cs="Times New Roman"/>
        </w:rPr>
        <w:t> </w:t>
      </w:r>
      <w:r w:rsidRPr="003D0824">
        <w:rPr>
          <w:rFonts w:cs="Times New Roman"/>
        </w:rPr>
        <w:t>koordinace napomáhající nám k</w:t>
      </w:r>
      <w:r w:rsidR="00EE7809">
        <w:rPr>
          <w:rFonts w:cs="Times New Roman"/>
        </w:rPr>
        <w:t> </w:t>
      </w:r>
      <w:r w:rsidRPr="003D0824">
        <w:rPr>
          <w:rFonts w:cs="Times New Roman"/>
        </w:rPr>
        <w:t>porozumění samotné revoluce, její dynamiky, skrytých šancí a</w:t>
      </w:r>
      <w:r w:rsidR="00EE7809">
        <w:rPr>
          <w:rFonts w:cs="Times New Roman"/>
        </w:rPr>
        <w:t> </w:t>
      </w:r>
      <w:r w:rsidRPr="003D0824">
        <w:rPr>
          <w:rFonts w:cs="Times New Roman"/>
        </w:rPr>
        <w:t xml:space="preserve">nezamýšlených důsledků. </w:t>
      </w:r>
    </w:p>
    <w:p w:rsidR="005A4594" w:rsidRPr="003D0824" w:rsidRDefault="003D0824" w:rsidP="003D0824">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D0824">
        <w:rPr>
          <w:rFonts w:cs="Times New Roman"/>
        </w:rPr>
        <w:t>Iniciativa Průmysl 4.0 navazuje na stručný výchozí dokument „Národní iniciativa Průmysl 4.0“, který vznikl z</w:t>
      </w:r>
      <w:r w:rsidR="00EE7809">
        <w:rPr>
          <w:rFonts w:cs="Times New Roman"/>
        </w:rPr>
        <w:t> </w:t>
      </w:r>
      <w:r w:rsidRPr="003D0824">
        <w:rPr>
          <w:rFonts w:cs="Times New Roman"/>
        </w:rPr>
        <w:t>podnětu MPO a</w:t>
      </w:r>
      <w:r w:rsidR="00EE7809">
        <w:rPr>
          <w:rFonts w:cs="Times New Roman"/>
        </w:rPr>
        <w:t> </w:t>
      </w:r>
      <w:r w:rsidRPr="003D0824">
        <w:rPr>
          <w:rFonts w:cs="Times New Roman"/>
        </w:rPr>
        <w:t>jehož účelem bylo téma představit a</w:t>
      </w:r>
      <w:r w:rsidR="00EE7809">
        <w:rPr>
          <w:rFonts w:cs="Times New Roman"/>
        </w:rPr>
        <w:t> </w:t>
      </w:r>
      <w:r w:rsidRPr="003D0824">
        <w:rPr>
          <w:rFonts w:cs="Times New Roman"/>
        </w:rPr>
        <w:t>rozv</w:t>
      </w:r>
      <w:r w:rsidR="00CD5083">
        <w:rPr>
          <w:rFonts w:cs="Times New Roman"/>
        </w:rPr>
        <w:t>ířit celospolečenskou diskusi o</w:t>
      </w:r>
      <w:r w:rsidR="00EE7809">
        <w:rPr>
          <w:rFonts w:cs="Times New Roman"/>
        </w:rPr>
        <w:t> </w:t>
      </w:r>
      <w:r w:rsidRPr="003D0824">
        <w:rPr>
          <w:rFonts w:cs="Times New Roman"/>
        </w:rPr>
        <w:t>potřebě akčního plánu pro vyhlášení a</w:t>
      </w:r>
      <w:r w:rsidR="00EE7809">
        <w:rPr>
          <w:rFonts w:cs="Times New Roman"/>
        </w:rPr>
        <w:t> </w:t>
      </w:r>
      <w:r w:rsidRPr="003D0824">
        <w:rPr>
          <w:rFonts w:cs="Times New Roman"/>
        </w:rPr>
        <w:t>implementaci kroků pojmenovaných v</w:t>
      </w:r>
      <w:r w:rsidR="00EE7809">
        <w:rPr>
          <w:rFonts w:cs="Times New Roman"/>
        </w:rPr>
        <w:t> </w:t>
      </w:r>
      <w:r w:rsidRPr="003D0824">
        <w:rPr>
          <w:rFonts w:cs="Times New Roman"/>
        </w:rPr>
        <w:t>Iniciativě Průmysl 4.0. Cílem tohoto dokumentu je poskytnout klíčové informace související s</w:t>
      </w:r>
      <w:r w:rsidR="00EE7809">
        <w:rPr>
          <w:rFonts w:cs="Times New Roman"/>
        </w:rPr>
        <w:t> </w:t>
      </w:r>
      <w:r w:rsidRPr="003D0824">
        <w:rPr>
          <w:rFonts w:cs="Times New Roman"/>
        </w:rPr>
        <w:t>tématem čtvrté průmyslové revoluce, ukázat možné směry vývoje a</w:t>
      </w:r>
      <w:r w:rsidR="00EE7809">
        <w:rPr>
          <w:rFonts w:cs="Times New Roman"/>
        </w:rPr>
        <w:t> </w:t>
      </w:r>
      <w:r w:rsidRPr="003D0824">
        <w:rPr>
          <w:rFonts w:cs="Times New Roman"/>
        </w:rPr>
        <w:t>nastínit návrhy opatření, která by m</w:t>
      </w:r>
      <w:r w:rsidR="006F5AEC">
        <w:rPr>
          <w:rFonts w:cs="Times New Roman"/>
        </w:rPr>
        <w:t>ohla nejen podpořit ekonomiku a</w:t>
      </w:r>
      <w:r w:rsidR="00EE7809">
        <w:rPr>
          <w:rFonts w:cs="Times New Roman"/>
        </w:rPr>
        <w:t> </w:t>
      </w:r>
      <w:r w:rsidRPr="003D0824">
        <w:rPr>
          <w:rFonts w:cs="Times New Roman"/>
        </w:rPr>
        <w:t>průmyslovou základnu ČR, ale pomoci připravit celou společnost na absorbování této bezprecedentní technologické změny. Jedině tak lze zajistit dlouhodobo</w:t>
      </w:r>
      <w:r w:rsidR="006F5AEC">
        <w:rPr>
          <w:rFonts w:cs="Times New Roman"/>
        </w:rPr>
        <w:t>u socioekonomickou prosperitu a</w:t>
      </w:r>
      <w:r w:rsidR="00EE7809">
        <w:rPr>
          <w:rFonts w:cs="Times New Roman"/>
        </w:rPr>
        <w:t> </w:t>
      </w:r>
      <w:r w:rsidRPr="003D0824">
        <w:rPr>
          <w:rFonts w:cs="Times New Roman"/>
        </w:rPr>
        <w:t>konkurenceschopnost ekonomiky ČR a</w:t>
      </w:r>
      <w:r w:rsidR="00EE7809">
        <w:rPr>
          <w:rFonts w:cs="Times New Roman"/>
        </w:rPr>
        <w:t> </w:t>
      </w:r>
      <w:r w:rsidRPr="003D0824">
        <w:rPr>
          <w:rFonts w:cs="Times New Roman"/>
        </w:rPr>
        <w:t>jedině tak můžeme propojit p</w:t>
      </w:r>
      <w:r w:rsidR="006F5AEC">
        <w:rPr>
          <w:rFonts w:cs="Times New Roman"/>
        </w:rPr>
        <w:t>otřeby společnosti, ekonomiky a</w:t>
      </w:r>
      <w:r w:rsidR="00EE7809">
        <w:rPr>
          <w:rFonts w:cs="Times New Roman"/>
        </w:rPr>
        <w:t> </w:t>
      </w:r>
      <w:r w:rsidRPr="003D0824">
        <w:rPr>
          <w:rFonts w:cs="Times New Roman"/>
        </w:rPr>
        <w:t>jedince v</w:t>
      </w:r>
      <w:r w:rsidR="00EE7809">
        <w:rPr>
          <w:rFonts w:cs="Times New Roman"/>
        </w:rPr>
        <w:t> </w:t>
      </w:r>
      <w:r w:rsidRPr="003D0824">
        <w:rPr>
          <w:rFonts w:cs="Times New Roman"/>
        </w:rPr>
        <w:t>kontextu nastupujících podmínek. Věříme, že rozsah a</w:t>
      </w:r>
      <w:r w:rsidR="00EE7809">
        <w:rPr>
          <w:rFonts w:cs="Times New Roman"/>
        </w:rPr>
        <w:t> </w:t>
      </w:r>
      <w:r w:rsidRPr="003D0824">
        <w:rPr>
          <w:rFonts w:cs="Times New Roman"/>
        </w:rPr>
        <w:t>úroveň detailu poskytnou kvalitní materiál pro vládu ČR, klíčové resorty a</w:t>
      </w:r>
      <w:r w:rsidR="00EE7809">
        <w:rPr>
          <w:rFonts w:cs="Times New Roman"/>
        </w:rPr>
        <w:t> </w:t>
      </w:r>
      <w:r w:rsidRPr="003D0824">
        <w:rPr>
          <w:rFonts w:cs="Times New Roman"/>
        </w:rPr>
        <w:t>sociální partnery tak, aby byly schopné urychleně formulovat konkrétní ekonomické, politické a</w:t>
      </w:r>
      <w:r w:rsidR="00EE7809">
        <w:rPr>
          <w:rFonts w:cs="Times New Roman"/>
        </w:rPr>
        <w:t> </w:t>
      </w:r>
      <w:r w:rsidRPr="003D0824">
        <w:rPr>
          <w:rFonts w:cs="Times New Roman"/>
        </w:rPr>
        <w:t>sociální cíle a</w:t>
      </w:r>
      <w:r w:rsidR="00EE7809">
        <w:rPr>
          <w:rFonts w:cs="Times New Roman"/>
        </w:rPr>
        <w:t> </w:t>
      </w:r>
      <w:r w:rsidRPr="003D0824">
        <w:rPr>
          <w:rFonts w:cs="Times New Roman"/>
        </w:rPr>
        <w:t>navrhnout akční opatření reagující na probíhající změny, jejichž ohniskem jsou technologie čtvrté průmyslové revoluce.</w:t>
      </w:r>
    </w:p>
    <w:p w:rsidR="006E65AD" w:rsidRPr="00582073" w:rsidRDefault="006E65AD" w:rsidP="00D06344">
      <w:pPr>
        <w:pStyle w:val="P4heading1"/>
        <w:numPr>
          <w:ilvl w:val="0"/>
          <w:numId w:val="3"/>
        </w:numPr>
      </w:pPr>
      <w:r>
        <w:lastRenderedPageBreak/>
        <w:t xml:space="preserve"> </w:t>
      </w:r>
      <w:bookmarkStart w:id="3" w:name="_Ref442192789"/>
      <w:bookmarkStart w:id="4" w:name="_Toc447869304"/>
      <w:r w:rsidRPr="00582073">
        <w:t>Úvod</w:t>
      </w:r>
      <w:bookmarkEnd w:id="3"/>
      <w:bookmarkEnd w:id="4"/>
      <w:r w:rsidRPr="00582073">
        <w:t xml:space="preserve"> </w:t>
      </w:r>
    </w:p>
    <w:p w:rsidR="00CD62CA" w:rsidRPr="003F7F6F" w:rsidRDefault="00CD62CA" w:rsidP="00CD62CA">
      <w:pPr>
        <w:pStyle w:val="P4abstrac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Nové techno</w:t>
      </w:r>
      <w:r w:rsidR="009F0ED7">
        <w:rPr>
          <w:rFonts w:cs="Times New Roman"/>
        </w:rPr>
        <w:t>l</w:t>
      </w:r>
      <w:r w:rsidRPr="003F7F6F">
        <w:rPr>
          <w:rFonts w:cs="Times New Roman"/>
        </w:rPr>
        <w:t>ogie rychle mění tvář naší ekonomiky i</w:t>
      </w:r>
      <w:r w:rsidR="00EE7809">
        <w:rPr>
          <w:rFonts w:cs="Times New Roman"/>
        </w:rPr>
        <w:t> </w:t>
      </w:r>
      <w:r w:rsidRPr="003F7F6F">
        <w:rPr>
          <w:rFonts w:cs="Times New Roman"/>
        </w:rPr>
        <w:t xml:space="preserve">náš způsob </w:t>
      </w:r>
      <w:r w:rsidR="006F5AEC">
        <w:rPr>
          <w:rFonts w:cs="Times New Roman"/>
        </w:rPr>
        <w:t>života. Díky tomu vstupujeme do </w:t>
      </w:r>
      <w:r w:rsidRPr="003F7F6F">
        <w:rPr>
          <w:rFonts w:cs="Times New Roman"/>
        </w:rPr>
        <w:t>čtvrté průmyslové revoluce. Tři předcházející průmyslové revoluce byly vyvolány rozmachem mechanických výrobních zařízení poháněných párou, zavedením hromadné výroby s</w:t>
      </w:r>
      <w:r w:rsidR="00EE7809">
        <w:rPr>
          <w:rFonts w:cs="Times New Roman"/>
        </w:rPr>
        <w:t> </w:t>
      </w:r>
      <w:r w:rsidRPr="003F7F6F">
        <w:rPr>
          <w:rFonts w:cs="Times New Roman"/>
        </w:rPr>
        <w:t>využitím elektrické energie či využitím elektronických systémů a</w:t>
      </w:r>
      <w:r w:rsidR="00EE7809">
        <w:rPr>
          <w:rFonts w:cs="Times New Roman"/>
        </w:rPr>
        <w:t> </w:t>
      </w:r>
      <w:r w:rsidRPr="003F7F6F">
        <w:rPr>
          <w:rFonts w:cs="Times New Roman"/>
        </w:rPr>
        <w:t>výpočetní techniky ve výrobě. Ta čtvrtá nepřináší zásadní změny pouze pro oblast průmyslové výroby. Ta sice stojí v</w:t>
      </w:r>
      <w:r w:rsidR="00EE7809">
        <w:rPr>
          <w:rFonts w:cs="Times New Roman"/>
        </w:rPr>
        <w:t> </w:t>
      </w:r>
      <w:r w:rsidRPr="003F7F6F">
        <w:rPr>
          <w:rFonts w:cs="Times New Roman"/>
        </w:rPr>
        <w:t>jejím centru, přesah čtvrté průmyslové revoluce je však mnohem širší. Jedná se o</w:t>
      </w:r>
      <w:r w:rsidR="00EE7809">
        <w:rPr>
          <w:rFonts w:cs="Times New Roman"/>
        </w:rPr>
        <w:t> </w:t>
      </w:r>
      <w:r w:rsidRPr="003F7F6F">
        <w:rPr>
          <w:rFonts w:cs="Times New Roman"/>
        </w:rPr>
        <w:t>zcela novou filozofii přinášející celospolečenskou změnu a</w:t>
      </w:r>
      <w:r w:rsidR="00EE7809">
        <w:rPr>
          <w:rFonts w:cs="Times New Roman"/>
        </w:rPr>
        <w:t> </w:t>
      </w:r>
      <w:r w:rsidRPr="003F7F6F">
        <w:rPr>
          <w:rFonts w:cs="Times New Roman"/>
        </w:rPr>
        <w:t>zasahující celou řadu oblastí od průmyslu, přes oblast technické standardizace, bezpečnosti, systému vzdělávání, právního rámce, vědy a</w:t>
      </w:r>
      <w:r w:rsidR="00EE7809">
        <w:rPr>
          <w:rFonts w:cs="Times New Roman"/>
        </w:rPr>
        <w:t> </w:t>
      </w:r>
      <w:r w:rsidRPr="003F7F6F">
        <w:rPr>
          <w:rFonts w:cs="Times New Roman"/>
        </w:rPr>
        <w:t>výzkumu až po trh práce nebo sociální systém. Fenoménem dneška je propojování Internetu věcí, služeb a</w:t>
      </w:r>
      <w:r w:rsidR="00EE7809">
        <w:rPr>
          <w:rFonts w:cs="Times New Roman"/>
        </w:rPr>
        <w:t> </w:t>
      </w:r>
      <w:r w:rsidRPr="003F7F6F">
        <w:rPr>
          <w:rFonts w:cs="Times New Roman"/>
        </w:rPr>
        <w:t>lidí, a</w:t>
      </w:r>
      <w:r w:rsidR="00EE7809">
        <w:rPr>
          <w:rFonts w:cs="Times New Roman"/>
        </w:rPr>
        <w:t> </w:t>
      </w:r>
      <w:r w:rsidRPr="003F7F6F">
        <w:rPr>
          <w:rFonts w:cs="Times New Roman"/>
        </w:rPr>
        <w:t>s ním související nesmírný objem generovaných dat ať už komunikací stroj-stroj, člověk-stroj nebo člověk-člověk. Nástup nových technologií mění celé hodnotové řetězce, vytváří příležitosti pro nové obchodní modely, ale i</w:t>
      </w:r>
      <w:r w:rsidR="00EE7809">
        <w:rPr>
          <w:rFonts w:cs="Times New Roman"/>
        </w:rPr>
        <w:t> </w:t>
      </w:r>
      <w:r w:rsidRPr="003F7F6F">
        <w:rPr>
          <w:rFonts w:cs="Times New Roman"/>
        </w:rPr>
        <w:t>tlak na flexibilitu moderní průmyslové výroby nebo zvýšené nároky na kybernetickou bezpečnost a</w:t>
      </w:r>
      <w:r w:rsidR="00EE7809">
        <w:rPr>
          <w:rFonts w:cs="Times New Roman"/>
        </w:rPr>
        <w:t> </w:t>
      </w:r>
      <w:r w:rsidRPr="003F7F6F">
        <w:rPr>
          <w:rFonts w:cs="Times New Roman"/>
        </w:rPr>
        <w:t>interdisciplinaritu přístupu. Iniciativa Průmysl 4.0 není snaha o</w:t>
      </w:r>
      <w:r w:rsidR="00EE7809">
        <w:rPr>
          <w:rFonts w:cs="Times New Roman"/>
        </w:rPr>
        <w:t> </w:t>
      </w:r>
      <w:r w:rsidRPr="003F7F6F">
        <w:rPr>
          <w:rFonts w:cs="Times New Roman"/>
        </w:rPr>
        <w:t>pouhou digitalizací průmyslové výroby, je to komplexní systém změn spojený s</w:t>
      </w:r>
      <w:r w:rsidR="00EE7809">
        <w:rPr>
          <w:rFonts w:cs="Times New Roman"/>
        </w:rPr>
        <w:t> </w:t>
      </w:r>
      <w:r w:rsidRPr="003F7F6F">
        <w:rPr>
          <w:rFonts w:cs="Times New Roman"/>
        </w:rPr>
        <w:t>řadou lidských činností, a</w:t>
      </w:r>
      <w:r w:rsidR="00EE7809">
        <w:rPr>
          <w:rFonts w:cs="Times New Roman"/>
        </w:rPr>
        <w:t> </w:t>
      </w:r>
      <w:r w:rsidRPr="003F7F6F">
        <w:rPr>
          <w:rFonts w:cs="Times New Roman"/>
        </w:rPr>
        <w:t>to nejen v</w:t>
      </w:r>
      <w:r w:rsidR="00EE7809">
        <w:rPr>
          <w:rFonts w:cs="Times New Roman"/>
        </w:rPr>
        <w:t> </w:t>
      </w:r>
      <w:r w:rsidRPr="003F7F6F">
        <w:rPr>
          <w:rFonts w:cs="Times New Roman"/>
        </w:rPr>
        <w:t>průmyslové výrobě.</w:t>
      </w:r>
    </w:p>
    <w:p w:rsidR="00CD62CA" w:rsidRPr="003F7F6F" w:rsidRDefault="00CD62CA" w:rsidP="00DB5F87">
      <w:pPr>
        <w:spacing w:before="120"/>
        <w:jc w:val="both"/>
        <w:rPr>
          <w:rFonts w:ascii="Times New Roman" w:hAnsi="Times New Roman"/>
          <w:b/>
          <w:bCs/>
        </w:rPr>
      </w:pPr>
      <w:r w:rsidRPr="003F7F6F">
        <w:rPr>
          <w:rFonts w:ascii="Times New Roman" w:hAnsi="Times New Roman"/>
          <w:b/>
          <w:bCs/>
        </w:rPr>
        <w:t>Česká republika patří k</w:t>
      </w:r>
      <w:r w:rsidR="00EE7809">
        <w:rPr>
          <w:rFonts w:ascii="Times New Roman" w:hAnsi="Times New Roman"/>
          <w:b/>
          <w:bCs/>
        </w:rPr>
        <w:t> </w:t>
      </w:r>
      <w:r w:rsidRPr="003F7F6F">
        <w:rPr>
          <w:rFonts w:ascii="Times New Roman" w:hAnsi="Times New Roman"/>
          <w:b/>
          <w:bCs/>
        </w:rPr>
        <w:t>zemím s</w:t>
      </w:r>
      <w:r w:rsidR="00EE7809">
        <w:rPr>
          <w:rFonts w:ascii="Times New Roman" w:hAnsi="Times New Roman"/>
          <w:b/>
          <w:bCs/>
        </w:rPr>
        <w:t> </w:t>
      </w:r>
      <w:r w:rsidRPr="003F7F6F">
        <w:rPr>
          <w:rFonts w:ascii="Times New Roman" w:hAnsi="Times New Roman"/>
          <w:b/>
          <w:bCs/>
        </w:rPr>
        <w:t>nejdelší průmyslovou tradicí a</w:t>
      </w:r>
      <w:r w:rsidR="00EE7809">
        <w:rPr>
          <w:rFonts w:ascii="Times New Roman" w:hAnsi="Times New Roman"/>
          <w:b/>
          <w:bCs/>
        </w:rPr>
        <w:t> </w:t>
      </w:r>
      <w:r w:rsidRPr="003F7F6F">
        <w:rPr>
          <w:rFonts w:ascii="Times New Roman" w:hAnsi="Times New Roman"/>
          <w:b/>
          <w:bCs/>
        </w:rPr>
        <w:t>naší ambicí je, aby i</w:t>
      </w:r>
      <w:r w:rsidR="00EE7809">
        <w:rPr>
          <w:rFonts w:ascii="Times New Roman" w:hAnsi="Times New Roman"/>
          <w:b/>
          <w:bCs/>
        </w:rPr>
        <w:t> </w:t>
      </w:r>
      <w:r w:rsidRPr="003F7F6F">
        <w:rPr>
          <w:rFonts w:ascii="Times New Roman" w:hAnsi="Times New Roman"/>
          <w:b/>
          <w:bCs/>
        </w:rPr>
        <w:t>její budoucnost zůstala spojena s</w:t>
      </w:r>
      <w:r w:rsidR="00EE7809">
        <w:rPr>
          <w:rFonts w:ascii="Times New Roman" w:hAnsi="Times New Roman"/>
          <w:b/>
          <w:bCs/>
        </w:rPr>
        <w:t> </w:t>
      </w:r>
      <w:r w:rsidRPr="003F7F6F">
        <w:rPr>
          <w:rFonts w:ascii="Times New Roman" w:hAnsi="Times New Roman"/>
          <w:b/>
          <w:bCs/>
        </w:rPr>
        <w:t>průmyslem.</w:t>
      </w:r>
      <w:r w:rsidRPr="003F7F6F">
        <w:rPr>
          <w:rFonts w:ascii="Times New Roman" w:hAnsi="Times New Roman"/>
          <w:b/>
        </w:rPr>
        <w:t xml:space="preserve"> Čtvrtá průmyslová r</w:t>
      </w:r>
      <w:r w:rsidR="006F5AEC">
        <w:rPr>
          <w:rFonts w:ascii="Times New Roman" w:hAnsi="Times New Roman"/>
          <w:b/>
        </w:rPr>
        <w:t>evoluce přináší řadu výzev, ale </w:t>
      </w:r>
      <w:r w:rsidRPr="003F7F6F">
        <w:rPr>
          <w:rFonts w:ascii="Times New Roman" w:hAnsi="Times New Roman"/>
          <w:b/>
        </w:rPr>
        <w:t>zejména jedinečnou příležitost k</w:t>
      </w:r>
      <w:r w:rsidR="00EE7809">
        <w:rPr>
          <w:rFonts w:ascii="Times New Roman" w:hAnsi="Times New Roman"/>
          <w:b/>
        </w:rPr>
        <w:t> </w:t>
      </w:r>
      <w:r w:rsidRPr="003F7F6F">
        <w:rPr>
          <w:rFonts w:ascii="Times New Roman" w:hAnsi="Times New Roman"/>
          <w:b/>
        </w:rPr>
        <w:t>zajištění dlouhodobé konkurenceschopnosti České republiky v</w:t>
      </w:r>
      <w:r w:rsidR="00EE7809">
        <w:rPr>
          <w:rFonts w:ascii="Times New Roman" w:hAnsi="Times New Roman"/>
          <w:b/>
        </w:rPr>
        <w:t> </w:t>
      </w:r>
      <w:r w:rsidRPr="003F7F6F">
        <w:rPr>
          <w:rFonts w:ascii="Times New Roman" w:hAnsi="Times New Roman"/>
          <w:b/>
        </w:rPr>
        <w:t>globálním konkurenčním prostředí.</w:t>
      </w:r>
      <w:r w:rsidRPr="003F7F6F">
        <w:rPr>
          <w:rFonts w:ascii="Times New Roman" w:hAnsi="Times New Roman"/>
          <w:b/>
          <w:bCs/>
        </w:rPr>
        <w:t xml:space="preserve"> Žijeme ve výjimečné době a</w:t>
      </w:r>
      <w:r w:rsidR="00EE7809">
        <w:rPr>
          <w:rFonts w:ascii="Times New Roman" w:hAnsi="Times New Roman"/>
          <w:b/>
          <w:bCs/>
        </w:rPr>
        <w:t> </w:t>
      </w:r>
      <w:r w:rsidRPr="003F7F6F">
        <w:rPr>
          <w:rFonts w:ascii="Times New Roman" w:hAnsi="Times New Roman"/>
          <w:b/>
          <w:bCs/>
        </w:rPr>
        <w:t xml:space="preserve">naše schopnost využít této příležitosti bude mít dopad na kvalitu života celých generací.  </w:t>
      </w:r>
    </w:p>
    <w:p w:rsidR="00CD62CA" w:rsidRPr="00471616"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Čtvrtá průmyslová revoluce již započala v</w:t>
      </w:r>
      <w:r w:rsidR="00EE7809">
        <w:rPr>
          <w:rFonts w:cs="Times New Roman"/>
        </w:rPr>
        <w:t> </w:t>
      </w:r>
      <w:r w:rsidRPr="003F7F6F">
        <w:rPr>
          <w:rFonts w:cs="Times New Roman"/>
        </w:rPr>
        <w:t>nejrozvinutějších světových ekonomikách, sice pod různými názvy, ale vedena stejnou snahou, a</w:t>
      </w:r>
      <w:r w:rsidR="00EE7809">
        <w:rPr>
          <w:rFonts w:cs="Times New Roman"/>
        </w:rPr>
        <w:t> </w:t>
      </w:r>
      <w:r w:rsidRPr="003F7F6F">
        <w:rPr>
          <w:rFonts w:cs="Times New Roman"/>
        </w:rPr>
        <w:t>to</w:t>
      </w:r>
      <w:r w:rsidRPr="00D30195">
        <w:rPr>
          <w:rFonts w:cs="Times New Roman"/>
        </w:rPr>
        <w:t xml:space="preserve"> snahou o</w:t>
      </w:r>
      <w:r w:rsidR="00EE7809">
        <w:rPr>
          <w:rFonts w:cs="Times New Roman"/>
        </w:rPr>
        <w:t> </w:t>
      </w:r>
      <w:r w:rsidRPr="00D30195">
        <w:rPr>
          <w:rFonts w:cs="Times New Roman"/>
        </w:rPr>
        <w:t>udržení a</w:t>
      </w:r>
      <w:r w:rsidR="00EE7809">
        <w:rPr>
          <w:rFonts w:cs="Times New Roman"/>
        </w:rPr>
        <w:t> </w:t>
      </w:r>
      <w:r w:rsidRPr="00D30195">
        <w:rPr>
          <w:rFonts w:cs="Times New Roman"/>
        </w:rPr>
        <w:t>posílení konkurenceschopnosti a</w:t>
      </w:r>
      <w:r w:rsidR="00EE7809">
        <w:rPr>
          <w:rFonts w:cs="Times New Roman"/>
        </w:rPr>
        <w:t> </w:t>
      </w:r>
      <w:r w:rsidRPr="00D30195">
        <w:rPr>
          <w:rFonts w:cs="Times New Roman"/>
        </w:rPr>
        <w:t>technologického prvenství těchto států na světových trzích. Snahou o</w:t>
      </w:r>
      <w:r w:rsidR="00EE7809">
        <w:rPr>
          <w:rFonts w:cs="Times New Roman"/>
        </w:rPr>
        <w:t> </w:t>
      </w:r>
      <w:r w:rsidRPr="00D30195">
        <w:rPr>
          <w:rFonts w:cs="Times New Roman"/>
        </w:rPr>
        <w:t>převzetí větší kontroly nad celým hodnotovým řetězcem, což je za současného stavu ceny pracovní síly a</w:t>
      </w:r>
      <w:r w:rsidR="00EE7809">
        <w:rPr>
          <w:rFonts w:cs="Times New Roman"/>
        </w:rPr>
        <w:t> </w:t>
      </w:r>
      <w:r w:rsidRPr="00D30195">
        <w:rPr>
          <w:rFonts w:cs="Times New Roman"/>
        </w:rPr>
        <w:t>její dostupnosti v</w:t>
      </w:r>
      <w:r w:rsidR="00EE7809">
        <w:rPr>
          <w:rFonts w:cs="Times New Roman"/>
        </w:rPr>
        <w:t> </w:t>
      </w:r>
      <w:r w:rsidRPr="00D30195">
        <w:rPr>
          <w:rFonts w:cs="Times New Roman"/>
        </w:rPr>
        <w:t>těchto zem</w:t>
      </w:r>
      <w:r w:rsidRPr="004D3326">
        <w:rPr>
          <w:rFonts w:cs="Times New Roman"/>
        </w:rPr>
        <w:t>ích velmi obtížné. V</w:t>
      </w:r>
      <w:r w:rsidR="00EE7809">
        <w:rPr>
          <w:rFonts w:cs="Times New Roman"/>
        </w:rPr>
        <w:t> </w:t>
      </w:r>
      <w:r w:rsidRPr="004D3326">
        <w:rPr>
          <w:rFonts w:cs="Times New Roman"/>
        </w:rPr>
        <w:t>neposlední řadě také snahou řešit narůstající společensko-ekonomické problémy a</w:t>
      </w:r>
      <w:r w:rsidR="00EE7809">
        <w:rPr>
          <w:rFonts w:cs="Times New Roman"/>
        </w:rPr>
        <w:t> </w:t>
      </w:r>
      <w:r w:rsidRPr="004D3326">
        <w:rPr>
          <w:rFonts w:cs="Times New Roman"/>
        </w:rPr>
        <w:t>čelit novým demografickým a</w:t>
      </w:r>
      <w:r w:rsidR="00EE7809">
        <w:rPr>
          <w:rFonts w:cs="Times New Roman"/>
        </w:rPr>
        <w:t> </w:t>
      </w:r>
      <w:r w:rsidRPr="004D3326">
        <w:rPr>
          <w:rFonts w:cs="Times New Roman"/>
        </w:rPr>
        <w:t>geopolitickým rizikům. To vede u</w:t>
      </w:r>
      <w:r w:rsidR="00EE7809">
        <w:rPr>
          <w:rFonts w:cs="Times New Roman"/>
        </w:rPr>
        <w:t> </w:t>
      </w:r>
      <w:r w:rsidRPr="004D3326">
        <w:rPr>
          <w:rFonts w:cs="Times New Roman"/>
        </w:rPr>
        <w:t>mnoha globálních firem k</w:t>
      </w:r>
      <w:r w:rsidR="00EE7809">
        <w:rPr>
          <w:rFonts w:cs="Times New Roman"/>
        </w:rPr>
        <w:t> </w:t>
      </w:r>
      <w:r w:rsidRPr="004D3326">
        <w:rPr>
          <w:rFonts w:cs="Times New Roman"/>
        </w:rPr>
        <w:t>přehodnocování stávající koncepce geografické alokace výrobních kapac</w:t>
      </w:r>
      <w:r w:rsidRPr="00471616">
        <w:rPr>
          <w:rFonts w:cs="Times New Roman"/>
        </w:rPr>
        <w:t>it a</w:t>
      </w:r>
      <w:r w:rsidR="00EE7809">
        <w:rPr>
          <w:rFonts w:cs="Times New Roman"/>
        </w:rPr>
        <w:t> </w:t>
      </w:r>
      <w:r w:rsidRPr="00471616">
        <w:rPr>
          <w:rFonts w:cs="Times New Roman"/>
        </w:rPr>
        <w:t>k systematickému budování moderního modelu průmyslové výroby.</w:t>
      </w:r>
    </w:p>
    <w:p w:rsidR="00CD62CA" w:rsidRPr="00957886" w:rsidRDefault="00CD62CA" w:rsidP="00D06344">
      <w:pPr>
        <w:pStyle w:val="P4heading2"/>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957886">
        <w:rPr>
          <w:rFonts w:cs="Times New Roman"/>
        </w:rPr>
        <w:t xml:space="preserve"> </w:t>
      </w:r>
      <w:bookmarkStart w:id="5" w:name="_Toc440324645"/>
      <w:bookmarkStart w:id="6" w:name="_Toc447869305"/>
      <w:r w:rsidR="00FE51BC">
        <w:rPr>
          <w:rFonts w:cs="Times New Roman"/>
        </w:rPr>
        <w:t>Zahranič</w:t>
      </w:r>
      <w:r w:rsidRPr="00957886">
        <w:rPr>
          <w:rFonts w:cs="Times New Roman"/>
        </w:rPr>
        <w:t>ní iniciativy reagující na čtvrtou průmyslovou revoluci</w:t>
      </w:r>
      <w:bookmarkEnd w:id="5"/>
      <w:bookmarkEnd w:id="6"/>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C93705">
        <w:rPr>
          <w:rFonts w:cs="Times New Roman"/>
        </w:rPr>
        <w:t>Národní iniciativy reagující na čtvrtou průmyslovou revoluci,</w:t>
      </w:r>
      <w:r w:rsidR="00111874">
        <w:rPr>
          <w:rFonts w:cs="Times New Roman"/>
        </w:rPr>
        <w:t xml:space="preserve"> již rozpracovala řada států (</w:t>
      </w:r>
      <w:r w:rsidR="00111874" w:rsidRPr="00850E85">
        <w:rPr>
          <w:rFonts w:cs="Times New Roman"/>
        </w:rPr>
        <w:t xml:space="preserve">viz mapa </w:t>
      </w:r>
      <w:r w:rsidR="00920B0D" w:rsidRPr="00850E85">
        <w:rPr>
          <w:rFonts w:cs="Times New Roman"/>
        </w:rPr>
        <w:t>iniciativ evropsk</w:t>
      </w:r>
      <w:r w:rsidR="00323BF2">
        <w:rPr>
          <w:rFonts w:cs="Times New Roman"/>
        </w:rPr>
        <w:t>ý</w:t>
      </w:r>
      <w:r w:rsidR="00920B0D" w:rsidRPr="00850E85">
        <w:rPr>
          <w:rFonts w:cs="Times New Roman"/>
        </w:rPr>
        <w:t xml:space="preserve">ch zemí </w:t>
      </w:r>
      <w:r w:rsidR="003C5B75">
        <w:rPr>
          <w:rFonts w:cs="Times New Roman"/>
        </w:rPr>
        <w:t xml:space="preserve">na </w:t>
      </w:r>
      <w:r w:rsidR="00F66B80">
        <w:rPr>
          <w:rFonts w:cs="Times New Roman"/>
        </w:rPr>
        <w:fldChar w:fldCharType="begin"/>
      </w:r>
      <w:r w:rsidR="003C5B75">
        <w:rPr>
          <w:rFonts w:cs="Times New Roman"/>
        </w:rPr>
        <w:instrText xml:space="preserve"> REF _Ref441732699 \h </w:instrText>
      </w:r>
      <w:r w:rsidR="00F66B80">
        <w:rPr>
          <w:rFonts w:cs="Times New Roman"/>
        </w:rPr>
      </w:r>
      <w:r w:rsidR="00F66B80">
        <w:rPr>
          <w:rFonts w:cs="Times New Roman"/>
        </w:rPr>
        <w:fldChar w:fldCharType="separate"/>
      </w:r>
      <w:r w:rsidR="00025B6C">
        <w:t xml:space="preserve">Obrázek </w:t>
      </w:r>
      <w:r w:rsidR="00025B6C">
        <w:rPr>
          <w:noProof/>
        </w:rPr>
        <w:t>3</w:t>
      </w:r>
      <w:r w:rsidR="00F66B80">
        <w:rPr>
          <w:rFonts w:cs="Times New Roman"/>
        </w:rPr>
        <w:fldChar w:fldCharType="end"/>
      </w:r>
      <w:r w:rsidR="000E4D27">
        <w:rPr>
          <w:rFonts w:cs="Times New Roman"/>
        </w:rPr>
        <w:t xml:space="preserve"> </w:t>
      </w:r>
      <w:r w:rsidR="00CE4AEE">
        <w:rPr>
          <w:rFonts w:cs="Times New Roman"/>
        </w:rPr>
        <w:t>a</w:t>
      </w:r>
      <w:r w:rsidR="00EE7809">
        <w:rPr>
          <w:rFonts w:cs="Times New Roman"/>
        </w:rPr>
        <w:t> </w:t>
      </w:r>
      <w:r w:rsidR="00CE4AEE">
        <w:rPr>
          <w:rFonts w:cs="Times New Roman"/>
        </w:rPr>
        <w:t>přehled podpory výzkumu a</w:t>
      </w:r>
      <w:r w:rsidR="00EE7809">
        <w:rPr>
          <w:rFonts w:cs="Times New Roman"/>
        </w:rPr>
        <w:t> </w:t>
      </w:r>
      <w:r w:rsidR="00CE4AEE">
        <w:rPr>
          <w:rFonts w:cs="Times New Roman"/>
        </w:rPr>
        <w:t>vývoje ve světě v</w:t>
      </w:r>
      <w:r w:rsidR="00EE7809">
        <w:rPr>
          <w:rFonts w:cs="Times New Roman"/>
        </w:rPr>
        <w:t> </w:t>
      </w:r>
      <w:r w:rsidR="00F66B80">
        <w:rPr>
          <w:rFonts w:cs="Times New Roman"/>
        </w:rPr>
        <w:fldChar w:fldCharType="begin"/>
      </w:r>
      <w:r w:rsidR="00CE4AEE">
        <w:rPr>
          <w:rFonts w:cs="Times New Roman"/>
        </w:rPr>
        <w:instrText xml:space="preserve"> REF _Ref442088073 \h </w:instrText>
      </w:r>
      <w:r w:rsidR="00F66B80">
        <w:rPr>
          <w:rFonts w:cs="Times New Roman"/>
        </w:rPr>
      </w:r>
      <w:r w:rsidR="00F66B80">
        <w:rPr>
          <w:rFonts w:cs="Times New Roman"/>
        </w:rPr>
        <w:fldChar w:fldCharType="separate"/>
      </w:r>
      <w:r w:rsidR="00025B6C">
        <w:t xml:space="preserve">Tabulka </w:t>
      </w:r>
      <w:r w:rsidR="00025B6C">
        <w:rPr>
          <w:noProof/>
        </w:rPr>
        <w:t>2</w:t>
      </w:r>
      <w:r w:rsidR="00F66B80">
        <w:rPr>
          <w:rFonts w:cs="Times New Roman"/>
        </w:rPr>
        <w:fldChar w:fldCharType="end"/>
      </w:r>
      <w:r w:rsidR="00CE4AEE">
        <w:rPr>
          <w:rFonts w:cs="Times New Roman"/>
        </w:rPr>
        <w:t xml:space="preserve"> </w:t>
      </w:r>
      <w:r w:rsidR="00920B0D" w:rsidRPr="00850E85">
        <w:rPr>
          <w:rFonts w:cs="Times New Roman"/>
        </w:rPr>
        <w:t>v</w:t>
      </w:r>
      <w:r w:rsidR="00EE7809">
        <w:rPr>
          <w:rFonts w:cs="Times New Roman"/>
        </w:rPr>
        <w:t> </w:t>
      </w:r>
      <w:r w:rsidR="00F66B80">
        <w:rPr>
          <w:rFonts w:cs="Times New Roman"/>
        </w:rPr>
        <w:fldChar w:fldCharType="begin"/>
      </w:r>
      <w:r w:rsidR="007B759D">
        <w:rPr>
          <w:rFonts w:cs="Times New Roman"/>
        </w:rPr>
        <w:instrText xml:space="preserve"> REF Příloha1 \h </w:instrText>
      </w:r>
      <w:r w:rsidR="00F66B80">
        <w:rPr>
          <w:rFonts w:cs="Times New Roman"/>
        </w:rPr>
      </w:r>
      <w:r w:rsidR="00F66B80">
        <w:rPr>
          <w:rFonts w:cs="Times New Roman"/>
        </w:rPr>
        <w:fldChar w:fldCharType="separate"/>
      </w:r>
      <w:r w:rsidR="00025B6C">
        <w:t>Příloha ke kapitole 1</w:t>
      </w:r>
      <w:r w:rsidR="00F66B80">
        <w:rPr>
          <w:rFonts w:cs="Times New Roman"/>
        </w:rPr>
        <w:fldChar w:fldCharType="end"/>
      </w:r>
      <w:r w:rsidR="00920B0D">
        <w:rPr>
          <w:rFonts w:cs="Times New Roman"/>
        </w:rPr>
        <w:t xml:space="preserve">). </w:t>
      </w:r>
      <w:r w:rsidRPr="000B3CBF">
        <w:rPr>
          <w:rFonts w:cs="Times New Roman"/>
        </w:rPr>
        <w:t>První vize německé vlády o</w:t>
      </w:r>
      <w:r w:rsidR="00EE7809">
        <w:rPr>
          <w:rFonts w:cs="Times New Roman"/>
        </w:rPr>
        <w:t> </w:t>
      </w:r>
      <w:r w:rsidRPr="000B3CBF">
        <w:rPr>
          <w:rFonts w:cs="Times New Roman"/>
        </w:rPr>
        <w:t>dalším vývoji průmyslu byla představena na Hannoverském veletrhu již v</w:t>
      </w:r>
      <w:r w:rsidR="00EE7809">
        <w:rPr>
          <w:rFonts w:cs="Times New Roman"/>
        </w:rPr>
        <w:t> </w:t>
      </w:r>
      <w:r w:rsidRPr="000B3CBF">
        <w:rPr>
          <w:rFonts w:cs="Times New Roman"/>
        </w:rPr>
        <w:t>roce 2011, oficiálně pak byla německá národní platforma „Industrie 4.0“ spuštěna na témže místě o</w:t>
      </w:r>
      <w:r w:rsidR="00EE7809">
        <w:rPr>
          <w:rFonts w:cs="Times New Roman"/>
        </w:rPr>
        <w:t> </w:t>
      </w:r>
      <w:r w:rsidRPr="000B3CBF">
        <w:rPr>
          <w:rFonts w:cs="Times New Roman"/>
        </w:rPr>
        <w:t xml:space="preserve">dva roky </w:t>
      </w:r>
      <w:r w:rsidRPr="00561447">
        <w:rPr>
          <w:rFonts w:cs="Times New Roman"/>
        </w:rPr>
        <w:t>později. „Industrie 4.0“ je středobodem digitální agendy německé spolkové vlády, která již prostřednictvím dvou podpůrných programů spolkového ministerstva hospodářství pro další rozvoj platformy vyčlenila 100 mil EUR, celkově již pak bylo na iniciativu spolkovou vládou vynaloženo cca 400 mil EUR. Do platformy je zapojena jak spolková vláda zas</w:t>
      </w:r>
      <w:r w:rsidRPr="0051255A">
        <w:rPr>
          <w:rFonts w:cs="Times New Roman"/>
        </w:rPr>
        <w:t>toupená ministerstvy hospodářství a</w:t>
      </w:r>
      <w:r w:rsidR="00EE7809">
        <w:rPr>
          <w:rFonts w:cs="Times New Roman"/>
        </w:rPr>
        <w:t> </w:t>
      </w:r>
      <w:r w:rsidRPr="0051255A">
        <w:rPr>
          <w:rFonts w:cs="Times New Roman"/>
        </w:rPr>
        <w:t>pro výzkum, tak průmyslová oborová sdružení, odbory a</w:t>
      </w:r>
      <w:r w:rsidR="00EE7809">
        <w:rPr>
          <w:rFonts w:cs="Times New Roman"/>
        </w:rPr>
        <w:t> </w:t>
      </w:r>
      <w:r w:rsidRPr="0051255A">
        <w:rPr>
          <w:rFonts w:cs="Times New Roman"/>
        </w:rPr>
        <w:t>výzkumné instituce. Na dalším rozpracování národní strategie pracuje pět pracovních skupin soustředících se na následující oblasti: referenční architektura a</w:t>
      </w:r>
      <w:r w:rsidR="00EE7809">
        <w:rPr>
          <w:rFonts w:cs="Times New Roman"/>
        </w:rPr>
        <w:t> </w:t>
      </w:r>
      <w:r w:rsidRPr="0051255A">
        <w:rPr>
          <w:rFonts w:cs="Times New Roman"/>
        </w:rPr>
        <w:t>standardizace, výzkum a</w:t>
      </w:r>
      <w:r w:rsidR="00EE7809">
        <w:rPr>
          <w:rFonts w:cs="Times New Roman"/>
        </w:rPr>
        <w:t> </w:t>
      </w:r>
      <w:r w:rsidRPr="0051255A">
        <w:rPr>
          <w:rFonts w:cs="Times New Roman"/>
        </w:rPr>
        <w:t>inovace, bezpečnost sítěmi propojených systémů, právní rámec, trh práce a</w:t>
      </w:r>
      <w:r w:rsidR="00EE7809">
        <w:rPr>
          <w:rFonts w:cs="Times New Roman"/>
        </w:rPr>
        <w:t> </w:t>
      </w:r>
      <w:r w:rsidRPr="0051255A">
        <w:rPr>
          <w:rFonts w:cs="Times New Roman"/>
        </w:rPr>
        <w:t>vzdělávání. Z</w:t>
      </w:r>
      <w:r w:rsidR="00EE7809">
        <w:rPr>
          <w:rFonts w:cs="Times New Roman"/>
        </w:rPr>
        <w:t> </w:t>
      </w:r>
      <w:r w:rsidRPr="0051255A">
        <w:rPr>
          <w:rFonts w:cs="Times New Roman"/>
        </w:rPr>
        <w:t>technologického pohledu je centrem pozornosti „Industrie 4.0“ evoluce od vestavěných systémů ke kyberneticko-fyzi</w:t>
      </w:r>
      <w:r w:rsidR="002019A6">
        <w:rPr>
          <w:rFonts w:cs="Times New Roman"/>
        </w:rPr>
        <w:t>ckým</w:t>
      </w:r>
      <w:r w:rsidRPr="0051255A">
        <w:rPr>
          <w:rFonts w:cs="Times New Roman"/>
        </w:rPr>
        <w:t xml:space="preserve"> systémům, automatizační technologie jsou ve vizi zaměřeny na distribuované systémy a</w:t>
      </w:r>
      <w:r w:rsidR="00EE7809">
        <w:rPr>
          <w:rFonts w:cs="Times New Roman"/>
        </w:rPr>
        <w:t> </w:t>
      </w:r>
      <w:r w:rsidRPr="0051255A">
        <w:rPr>
          <w:rFonts w:cs="Times New Roman"/>
        </w:rPr>
        <w:t>počítají s</w:t>
      </w:r>
      <w:r w:rsidR="00EE7809">
        <w:rPr>
          <w:rFonts w:cs="Times New Roman"/>
        </w:rPr>
        <w:t> </w:t>
      </w:r>
      <w:r w:rsidRPr="0051255A">
        <w:rPr>
          <w:rFonts w:cs="Times New Roman"/>
        </w:rPr>
        <w:t>metodami autooptimalizace, autokonfigurace, autodiagnostiky, strojového vnímání a</w:t>
      </w:r>
      <w:r w:rsidR="00EE7809">
        <w:rPr>
          <w:rFonts w:cs="Times New Roman"/>
        </w:rPr>
        <w:t> </w:t>
      </w:r>
      <w:r w:rsidRPr="0051255A">
        <w:rPr>
          <w:rFonts w:cs="Times New Roman"/>
        </w:rPr>
        <w:t xml:space="preserve">inteligentní podpory dělníka. </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lastRenderedPageBreak/>
        <w:t>Vlastní p</w:t>
      </w:r>
      <w:r w:rsidR="002E4419">
        <w:rPr>
          <w:rFonts w:cs="Times New Roman"/>
        </w:rPr>
        <w:t>r</w:t>
      </w:r>
      <w:r w:rsidRPr="0051255A">
        <w:rPr>
          <w:rFonts w:cs="Times New Roman"/>
        </w:rPr>
        <w:t>ogram spustila v</w:t>
      </w:r>
      <w:r w:rsidR="00EE7809">
        <w:rPr>
          <w:rFonts w:cs="Times New Roman"/>
        </w:rPr>
        <w:t> </w:t>
      </w:r>
      <w:r w:rsidRPr="0051255A">
        <w:rPr>
          <w:rFonts w:cs="Times New Roman"/>
        </w:rPr>
        <w:t>květnu 2015 pod názvem „Industrie du Futur“ i</w:t>
      </w:r>
      <w:r w:rsidR="00EE7809">
        <w:rPr>
          <w:rFonts w:cs="Times New Roman"/>
        </w:rPr>
        <w:t> </w:t>
      </w:r>
      <w:r w:rsidRPr="0051255A">
        <w:rPr>
          <w:rFonts w:cs="Times New Roman"/>
        </w:rPr>
        <w:t>francouzská vláda. Definuje pět pilířů průmyslu budoucnosti: rozvoj nových technologií (zaměření na aditivní výrobu, internet objektů/„internet of objects“ a</w:t>
      </w:r>
      <w:r w:rsidR="00EE7809">
        <w:rPr>
          <w:rFonts w:cs="Times New Roman"/>
        </w:rPr>
        <w:t> </w:t>
      </w:r>
      <w:r w:rsidRPr="0051255A">
        <w:rPr>
          <w:rFonts w:cs="Times New Roman"/>
        </w:rPr>
        <w:t>rozšířenou realitu) podporovaný prostřednictvím vládních programů s</w:t>
      </w:r>
      <w:r w:rsidR="00EE7809">
        <w:rPr>
          <w:rFonts w:cs="Times New Roman"/>
        </w:rPr>
        <w:t> </w:t>
      </w:r>
      <w:r w:rsidRPr="0051255A">
        <w:rPr>
          <w:rFonts w:cs="Times New Roman"/>
        </w:rPr>
        <w:t>dotačním rozpočtem 730 mil. EUR; finanční podpora až 2 000 malých a</w:t>
      </w:r>
      <w:r w:rsidR="00EE7809">
        <w:rPr>
          <w:rFonts w:cs="Times New Roman"/>
        </w:rPr>
        <w:t> </w:t>
      </w:r>
      <w:r w:rsidRPr="0051255A">
        <w:rPr>
          <w:rFonts w:cs="Times New Roman"/>
        </w:rPr>
        <w:t>středních podniků v</w:t>
      </w:r>
      <w:r w:rsidR="00EE7809">
        <w:rPr>
          <w:rFonts w:cs="Times New Roman"/>
        </w:rPr>
        <w:t> </w:t>
      </w:r>
      <w:r w:rsidRPr="0051255A">
        <w:rPr>
          <w:rFonts w:cs="Times New Roman"/>
        </w:rPr>
        <w:t>podobě daňových úlev ve výši 2,5 mld. EUR a</w:t>
      </w:r>
      <w:r w:rsidR="00EE7809">
        <w:rPr>
          <w:rFonts w:cs="Times New Roman"/>
        </w:rPr>
        <w:t> </w:t>
      </w:r>
      <w:r w:rsidRPr="0051255A">
        <w:rPr>
          <w:rFonts w:cs="Times New Roman"/>
        </w:rPr>
        <w:t>úvěrů ve výši 2,1 mld. EUR; další vzdělávání pracovní síly; propagace programu prostřednictvím minimálně patnácti příkladů z</w:t>
      </w:r>
      <w:r w:rsidR="00EE7809">
        <w:rPr>
          <w:rFonts w:cs="Times New Roman"/>
        </w:rPr>
        <w:t> </w:t>
      </w:r>
      <w:r w:rsidRPr="0051255A">
        <w:rPr>
          <w:rFonts w:cs="Times New Roman"/>
        </w:rPr>
        <w:t>praxe; posílení evropské a</w:t>
      </w:r>
      <w:r w:rsidR="00EE7809">
        <w:rPr>
          <w:rFonts w:cs="Times New Roman"/>
        </w:rPr>
        <w:t> </w:t>
      </w:r>
      <w:r w:rsidRPr="0051255A">
        <w:rPr>
          <w:rFonts w:cs="Times New Roman"/>
        </w:rPr>
        <w:t>mezinárodní spolupráce zejména v</w:t>
      </w:r>
      <w:r w:rsidR="00EE7809">
        <w:rPr>
          <w:rFonts w:cs="Times New Roman"/>
        </w:rPr>
        <w:t> </w:t>
      </w:r>
      <w:r w:rsidRPr="0051255A">
        <w:rPr>
          <w:rFonts w:cs="Times New Roman"/>
        </w:rPr>
        <w:t>oblasti standardizace. Současně je stanoveno celkem devět strategických oblastí, na které Francie tento program chce primárně zaměřit. Patří mezi ně nové zdroje energie a</w:t>
      </w:r>
      <w:r w:rsidR="00EE7809">
        <w:rPr>
          <w:rFonts w:cs="Times New Roman"/>
        </w:rPr>
        <w:t> </w:t>
      </w:r>
      <w:r w:rsidRPr="0051255A">
        <w:rPr>
          <w:rFonts w:cs="Times New Roman"/>
        </w:rPr>
        <w:t>materiálů, smart cities, eko-mobilita, doprava zítřka, zdravotnictví budoucnosti, správa dat, inteligentní přístroje, digitální bezpečnost, zdravé stravování.</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„Industrial Internet Consortium“ založené v</w:t>
      </w:r>
      <w:r w:rsidR="00EE7809">
        <w:rPr>
          <w:rFonts w:cs="Times New Roman"/>
        </w:rPr>
        <w:t> </w:t>
      </w:r>
      <w:r w:rsidRPr="0051255A">
        <w:rPr>
          <w:rFonts w:cs="Times New Roman"/>
        </w:rPr>
        <w:t>březnu 2014 v</w:t>
      </w:r>
      <w:r w:rsidR="00EE7809">
        <w:rPr>
          <w:rFonts w:cs="Times New Roman"/>
        </w:rPr>
        <w:t> </w:t>
      </w:r>
      <w:r w:rsidRPr="0051255A">
        <w:rPr>
          <w:rFonts w:cs="Times New Roman"/>
        </w:rPr>
        <w:t>USA pěticí nadnárodních firem je platformou propojující komerční, akademickou a</w:t>
      </w:r>
      <w:r w:rsidR="00EE7809">
        <w:rPr>
          <w:rFonts w:cs="Times New Roman"/>
        </w:rPr>
        <w:t> </w:t>
      </w:r>
      <w:r w:rsidRPr="0051255A">
        <w:rPr>
          <w:rFonts w:cs="Times New Roman"/>
        </w:rPr>
        <w:t>vládní sféru s</w:t>
      </w:r>
      <w:r w:rsidR="00EE7809">
        <w:rPr>
          <w:rFonts w:cs="Times New Roman"/>
        </w:rPr>
        <w:t> </w:t>
      </w:r>
      <w:r w:rsidRPr="0051255A">
        <w:rPr>
          <w:rFonts w:cs="Times New Roman"/>
        </w:rPr>
        <w:t>cílem urychlit rozvoj, adaptaci a</w:t>
      </w:r>
      <w:r w:rsidR="00EE7809">
        <w:rPr>
          <w:rFonts w:cs="Times New Roman"/>
        </w:rPr>
        <w:t> </w:t>
      </w:r>
      <w:r w:rsidRPr="0051255A">
        <w:rPr>
          <w:rFonts w:cs="Times New Roman"/>
        </w:rPr>
        <w:t>široké užívání technologií průmyslového internetu. V</w:t>
      </w:r>
      <w:r w:rsidR="00EE7809">
        <w:rPr>
          <w:rFonts w:cs="Times New Roman"/>
        </w:rPr>
        <w:t> </w:t>
      </w:r>
      <w:r w:rsidRPr="0051255A">
        <w:rPr>
          <w:rFonts w:cs="Times New Roman"/>
        </w:rPr>
        <w:t>současnosti konsorcium sdružuje více jak 200 členů a</w:t>
      </w:r>
      <w:r w:rsidR="00EE7809">
        <w:rPr>
          <w:rFonts w:cs="Times New Roman"/>
        </w:rPr>
        <w:t> </w:t>
      </w:r>
      <w:r w:rsidRPr="0051255A">
        <w:rPr>
          <w:rFonts w:cs="Times New Roman"/>
        </w:rPr>
        <w:t>usiluje zejména o</w:t>
      </w:r>
      <w:r w:rsidR="00EE7809">
        <w:rPr>
          <w:rFonts w:cs="Times New Roman"/>
        </w:rPr>
        <w:t> </w:t>
      </w:r>
      <w:r w:rsidRPr="0051255A">
        <w:rPr>
          <w:rFonts w:cs="Times New Roman"/>
        </w:rPr>
        <w:t>formulování vizí, definování referenční architektury, vytvoření bezpečnostního rámce a</w:t>
      </w:r>
      <w:r w:rsidR="00EE7809">
        <w:rPr>
          <w:rFonts w:cs="Times New Roman"/>
        </w:rPr>
        <w:t> </w:t>
      </w:r>
      <w:r w:rsidRPr="0051255A">
        <w:rPr>
          <w:rFonts w:cs="Times New Roman"/>
        </w:rPr>
        <w:t>otevřených standardů, podporu výzkumu, vývoje a</w:t>
      </w:r>
      <w:r w:rsidR="00EE7809">
        <w:rPr>
          <w:rFonts w:cs="Times New Roman"/>
        </w:rPr>
        <w:t> </w:t>
      </w:r>
      <w:r w:rsidRPr="0051255A">
        <w:rPr>
          <w:rFonts w:cs="Times New Roman"/>
        </w:rPr>
        <w:t>praktické aplikace průmyslového internetu. Důraz je přitom kladen na zajištění vzájemné propojitelnosti a</w:t>
      </w:r>
      <w:r w:rsidR="00EE7809">
        <w:rPr>
          <w:rFonts w:cs="Times New Roman"/>
        </w:rPr>
        <w:t> </w:t>
      </w:r>
      <w:r w:rsidRPr="0051255A">
        <w:rPr>
          <w:rFonts w:cs="Times New Roman"/>
        </w:rPr>
        <w:t xml:space="preserve">bezpečnosti systémů. </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V roce 2012 byla ve Spojených státech založena další široká nezisková platforma sdružující soukromé společnosti a</w:t>
      </w:r>
      <w:r w:rsidR="00EE7809">
        <w:rPr>
          <w:rFonts w:cs="Times New Roman"/>
        </w:rPr>
        <w:t> </w:t>
      </w:r>
      <w:r w:rsidRPr="0051255A">
        <w:rPr>
          <w:rFonts w:cs="Times New Roman"/>
        </w:rPr>
        <w:t>vládní, akademické a</w:t>
      </w:r>
      <w:r w:rsidR="00EE7809">
        <w:rPr>
          <w:rFonts w:cs="Times New Roman"/>
        </w:rPr>
        <w:t> </w:t>
      </w:r>
      <w:r w:rsidRPr="0051255A">
        <w:rPr>
          <w:rFonts w:cs="Times New Roman"/>
        </w:rPr>
        <w:t>výzkumné instituce – „Smart Manufacturing Leadership Coalition“ (SMLC). Ta usiluje o</w:t>
      </w:r>
      <w:r w:rsidR="00EE7809">
        <w:rPr>
          <w:rFonts w:cs="Times New Roman"/>
        </w:rPr>
        <w:t> </w:t>
      </w:r>
      <w:r w:rsidRPr="0051255A">
        <w:rPr>
          <w:rFonts w:cs="Times New Roman"/>
        </w:rPr>
        <w:t>transformaci průmyslového sektoru ve vzájemně propojené, informací řízené prostředí, umožňující optimalizovat vlastní výrobní procesy i</w:t>
      </w:r>
      <w:r w:rsidR="00EE7809">
        <w:rPr>
          <w:rFonts w:cs="Times New Roman"/>
        </w:rPr>
        <w:t> </w:t>
      </w:r>
      <w:r w:rsidRPr="0051255A">
        <w:rPr>
          <w:rFonts w:cs="Times New Roman"/>
        </w:rPr>
        <w:t>celý hodnotový řetězec, zvyšující produktivitu, inovační aktivitu a</w:t>
      </w:r>
      <w:r w:rsidR="00EE7809">
        <w:rPr>
          <w:rFonts w:cs="Times New Roman"/>
        </w:rPr>
        <w:t> </w:t>
      </w:r>
      <w:r w:rsidRPr="0051255A">
        <w:rPr>
          <w:rFonts w:cs="Times New Roman"/>
        </w:rPr>
        <w:t>kvalitu péče o</w:t>
      </w:r>
      <w:r w:rsidR="00EE7809">
        <w:rPr>
          <w:rFonts w:cs="Times New Roman"/>
        </w:rPr>
        <w:t> </w:t>
      </w:r>
      <w:r w:rsidRPr="0051255A">
        <w:rPr>
          <w:rFonts w:cs="Times New Roman"/>
        </w:rPr>
        <w:t>zákazníky. Cílem SMLC je vytvoření základny pro společný výzkum a</w:t>
      </w:r>
      <w:r w:rsidR="00EE7809">
        <w:rPr>
          <w:rFonts w:cs="Times New Roman"/>
        </w:rPr>
        <w:t> </w:t>
      </w:r>
      <w:r w:rsidRPr="0051255A">
        <w:rPr>
          <w:rFonts w:cs="Times New Roman"/>
        </w:rPr>
        <w:t>vývoj, standardizaci a</w:t>
      </w:r>
      <w:r w:rsidR="00EE7809">
        <w:rPr>
          <w:rFonts w:cs="Times New Roman"/>
        </w:rPr>
        <w:t> </w:t>
      </w:r>
      <w:r w:rsidRPr="0051255A">
        <w:rPr>
          <w:rFonts w:cs="Times New Roman"/>
        </w:rPr>
        <w:t>vytvoření sdílené infrastruktury pro široké rozšíření technologií inteligentní výroby založené na využití pokročilé analýzy dat z</w:t>
      </w:r>
      <w:r w:rsidR="00EE7809">
        <w:rPr>
          <w:rFonts w:cs="Times New Roman"/>
        </w:rPr>
        <w:t> </w:t>
      </w:r>
      <w:r w:rsidRPr="0051255A">
        <w:rPr>
          <w:rFonts w:cs="Times New Roman"/>
        </w:rPr>
        <w:t>inteligentních senzorů a</w:t>
      </w:r>
      <w:r w:rsidR="00EE7809">
        <w:rPr>
          <w:rFonts w:cs="Times New Roman"/>
        </w:rPr>
        <w:t> </w:t>
      </w:r>
      <w:r w:rsidRPr="0051255A">
        <w:rPr>
          <w:rFonts w:cs="Times New Roman"/>
        </w:rPr>
        <w:t>modelování a</w:t>
      </w:r>
      <w:r w:rsidR="00EE7809">
        <w:rPr>
          <w:rFonts w:cs="Times New Roman"/>
        </w:rPr>
        <w:t> </w:t>
      </w:r>
      <w:r w:rsidRPr="0051255A">
        <w:rPr>
          <w:rFonts w:cs="Times New Roman"/>
        </w:rPr>
        <w:t>simulaci v</w:t>
      </w:r>
      <w:r w:rsidR="00EE7809">
        <w:rPr>
          <w:rFonts w:cs="Times New Roman"/>
        </w:rPr>
        <w:t> </w:t>
      </w:r>
      <w:r w:rsidRPr="0051255A">
        <w:rPr>
          <w:rFonts w:cs="Times New Roman"/>
        </w:rPr>
        <w:t xml:space="preserve">reálném čase. </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V USA byl rovněž zřízen vládní poradní sbor - „Advanced Manufacturing Partnership 2.0“, který v</w:t>
      </w:r>
      <w:r w:rsidR="00EE7809">
        <w:rPr>
          <w:rFonts w:cs="Times New Roman"/>
        </w:rPr>
        <w:t> </w:t>
      </w:r>
      <w:r w:rsidRPr="0051255A">
        <w:rPr>
          <w:rFonts w:cs="Times New Roman"/>
        </w:rPr>
        <w:t>září 2014 ve své zprávě o</w:t>
      </w:r>
      <w:r w:rsidR="00EE7809">
        <w:rPr>
          <w:rFonts w:cs="Times New Roman"/>
        </w:rPr>
        <w:t> </w:t>
      </w:r>
      <w:r w:rsidRPr="0051255A">
        <w:rPr>
          <w:rFonts w:cs="Times New Roman"/>
        </w:rPr>
        <w:t>rozvoji pokročilé průmyslové výroby („Accelerating U.S. Advanced Manufacturing“) definuje celkem 12 opatření v</w:t>
      </w:r>
      <w:r w:rsidR="00EE7809">
        <w:rPr>
          <w:rFonts w:cs="Times New Roman"/>
        </w:rPr>
        <w:t> </w:t>
      </w:r>
      <w:r w:rsidRPr="0051255A">
        <w:rPr>
          <w:rFonts w:cs="Times New Roman"/>
        </w:rPr>
        <w:t>oblasti posílení inovační aktivity, podpory vzdělávání a</w:t>
      </w:r>
      <w:r w:rsidR="00EE7809">
        <w:rPr>
          <w:rFonts w:cs="Times New Roman"/>
        </w:rPr>
        <w:t> </w:t>
      </w:r>
      <w:r w:rsidRPr="0051255A">
        <w:rPr>
          <w:rFonts w:cs="Times New Roman"/>
        </w:rPr>
        <w:t>zlepšení podnikatelského klimatu.</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Čínská vláda ve světle eroze své komparativní výhody v</w:t>
      </w:r>
      <w:r w:rsidR="00EE7809">
        <w:rPr>
          <w:rFonts w:cs="Times New Roman"/>
        </w:rPr>
        <w:t> </w:t>
      </w:r>
      <w:r w:rsidRPr="0051255A">
        <w:rPr>
          <w:rFonts w:cs="Times New Roman"/>
        </w:rPr>
        <w:t>podobě levné pracovní síly a</w:t>
      </w:r>
      <w:r w:rsidR="00EE7809">
        <w:rPr>
          <w:rFonts w:cs="Times New Roman"/>
        </w:rPr>
        <w:t> </w:t>
      </w:r>
      <w:r w:rsidRPr="0051255A">
        <w:rPr>
          <w:rFonts w:cs="Times New Roman"/>
        </w:rPr>
        <w:t>klesajícího výkonu ekonomiky spustila vlastní program na zvýšení konkurenceschopnosti svého průmyslu – „Made-in-China 2025“, který si klade za cíl do roku 2025 zvýšit podíl lokálně vyrobených komponent a</w:t>
      </w:r>
      <w:r w:rsidR="00EE7809">
        <w:rPr>
          <w:rFonts w:cs="Times New Roman"/>
        </w:rPr>
        <w:t> </w:t>
      </w:r>
      <w:r w:rsidRPr="0051255A">
        <w:rPr>
          <w:rFonts w:cs="Times New Roman"/>
        </w:rPr>
        <w:t>materiálů ve vyráběných produktech na 70 %. Program se z</w:t>
      </w:r>
      <w:r w:rsidR="00EE7809">
        <w:rPr>
          <w:rFonts w:cs="Times New Roman"/>
        </w:rPr>
        <w:t> </w:t>
      </w:r>
      <w:r w:rsidRPr="0051255A">
        <w:rPr>
          <w:rFonts w:cs="Times New Roman"/>
        </w:rPr>
        <w:t>velké části otevřeně inspiruje německou „Industrie 4.0“ a</w:t>
      </w:r>
      <w:r w:rsidR="00EE7809">
        <w:rPr>
          <w:rFonts w:cs="Times New Roman"/>
        </w:rPr>
        <w:t> </w:t>
      </w:r>
      <w:r w:rsidRPr="0051255A">
        <w:rPr>
          <w:rFonts w:cs="Times New Roman"/>
        </w:rPr>
        <w:t>soustředí se na deset prioritních průmyslových segmentů, jako jsou např. nové pokročilé informační technologie, letecký průmysl, výroba automatizovaných obráběcích strojů a</w:t>
      </w:r>
      <w:r w:rsidR="00EE7809">
        <w:rPr>
          <w:rFonts w:cs="Times New Roman"/>
        </w:rPr>
        <w:t> </w:t>
      </w:r>
      <w:r w:rsidRPr="0051255A">
        <w:rPr>
          <w:rFonts w:cs="Times New Roman"/>
        </w:rPr>
        <w:t>robotů, železničních dopravních prostředků nebo energetických zařízení. Pokrývá celé oblasti výrobního průmyslu, včetně procesů, standardů, ochrany práv duševního vlastnictví a</w:t>
      </w:r>
      <w:r w:rsidR="00EE7809">
        <w:rPr>
          <w:rFonts w:cs="Times New Roman"/>
        </w:rPr>
        <w:t> </w:t>
      </w:r>
      <w:r w:rsidRPr="0051255A">
        <w:rPr>
          <w:rFonts w:cs="Times New Roman"/>
        </w:rPr>
        <w:t>rozvoje lidských zdrojů. Součástí plánu je rovněž zřízení celkem čtyřiceti výzkumných pracovišť do roku 2025.</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Strategie jihokorejské vlády „Manufacturing Industry Innovation 3.0“ představená v</w:t>
      </w:r>
      <w:r w:rsidR="00EE7809">
        <w:rPr>
          <w:rFonts w:cs="Times New Roman"/>
        </w:rPr>
        <w:t> </w:t>
      </w:r>
      <w:r w:rsidRPr="0051255A">
        <w:rPr>
          <w:rFonts w:cs="Times New Roman"/>
        </w:rPr>
        <w:t>červenci 2014, usiluje o</w:t>
      </w:r>
      <w:r w:rsidR="00EE7809">
        <w:rPr>
          <w:rFonts w:cs="Times New Roman"/>
        </w:rPr>
        <w:t> </w:t>
      </w:r>
      <w:r w:rsidRPr="0051255A">
        <w:rPr>
          <w:rFonts w:cs="Times New Roman"/>
        </w:rPr>
        <w:t>rozšíření užívání moderních technologií v</w:t>
      </w:r>
      <w:r w:rsidR="00EE7809">
        <w:rPr>
          <w:rFonts w:cs="Times New Roman"/>
        </w:rPr>
        <w:t> </w:t>
      </w:r>
      <w:r w:rsidRPr="0051255A">
        <w:rPr>
          <w:rFonts w:cs="Times New Roman"/>
        </w:rPr>
        <w:t>průmyslové výrobě a</w:t>
      </w:r>
      <w:r w:rsidR="00EE7809">
        <w:rPr>
          <w:rFonts w:cs="Times New Roman"/>
        </w:rPr>
        <w:t> </w:t>
      </w:r>
      <w:r w:rsidRPr="0051255A">
        <w:rPr>
          <w:rFonts w:cs="Times New Roman"/>
        </w:rPr>
        <w:t>podporu budování inteligentních továren. Společné investice soukromého a</w:t>
      </w:r>
      <w:r w:rsidR="00EE7809">
        <w:rPr>
          <w:rFonts w:cs="Times New Roman"/>
        </w:rPr>
        <w:t> </w:t>
      </w:r>
      <w:r w:rsidRPr="0051255A">
        <w:rPr>
          <w:rFonts w:cs="Times New Roman"/>
        </w:rPr>
        <w:t>veřejného sektoru v</w:t>
      </w:r>
      <w:r w:rsidR="00EE7809">
        <w:rPr>
          <w:rFonts w:cs="Times New Roman"/>
        </w:rPr>
        <w:t> </w:t>
      </w:r>
      <w:r w:rsidRPr="0051255A">
        <w:rPr>
          <w:rFonts w:cs="Times New Roman"/>
        </w:rPr>
        <w:t>celkové výši přesahující 750 mil. EUR mají za cíl do roku 2020 postavit 10 000 nových inteligentních továren. Ministerstvo obchodu, průmyslu a</w:t>
      </w:r>
      <w:r w:rsidR="00EE7809">
        <w:rPr>
          <w:rFonts w:cs="Times New Roman"/>
        </w:rPr>
        <w:t> </w:t>
      </w:r>
      <w:r w:rsidRPr="0051255A">
        <w:rPr>
          <w:rFonts w:cs="Times New Roman"/>
        </w:rPr>
        <w:t>energetiky současně zpracuje dílčí akční plány pro 13 klíčových průmyslových segmentů zahrnujících například nositelná inteligentní zařízení (tzv. „wearables“) nebo na moderní zdravotnictví.</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V červnu 2015 skupina 30 firem zahájila analogickou iniciativu rovněž v</w:t>
      </w:r>
      <w:r w:rsidR="00EE7809">
        <w:rPr>
          <w:rFonts w:cs="Times New Roman"/>
        </w:rPr>
        <w:t> </w:t>
      </w:r>
      <w:r w:rsidRPr="0051255A">
        <w:rPr>
          <w:rFonts w:cs="Times New Roman"/>
        </w:rPr>
        <w:t>Japonsku pod názvem „Industrial Value Chain Initiative“. Soustředí se zejména na vytvoření technologických standardů pro propojení továren a</w:t>
      </w:r>
      <w:r w:rsidR="00EE7809">
        <w:rPr>
          <w:rFonts w:cs="Times New Roman"/>
        </w:rPr>
        <w:t> </w:t>
      </w:r>
      <w:r w:rsidRPr="0051255A">
        <w:rPr>
          <w:rFonts w:cs="Times New Roman"/>
        </w:rPr>
        <w:t xml:space="preserve">jejich internacionalizaci. </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lastRenderedPageBreak/>
        <w:t>Výše zmíněné iniciativy jsou především zcela novou filosofií systémového využívání, integrace a</w:t>
      </w:r>
      <w:r w:rsidR="00EE7809">
        <w:rPr>
          <w:rFonts w:cs="Times New Roman"/>
        </w:rPr>
        <w:t> </w:t>
      </w:r>
      <w:r w:rsidRPr="0051255A">
        <w:rPr>
          <w:rFonts w:cs="Times New Roman"/>
        </w:rPr>
        <w:t>propojování nejrůznějších technologií při uvažování jejich trvalého, velice rychlého rozvoje. Vzhledem k</w:t>
      </w:r>
      <w:r w:rsidR="00EE7809">
        <w:rPr>
          <w:rFonts w:cs="Times New Roman"/>
        </w:rPr>
        <w:t> </w:t>
      </w:r>
      <w:r w:rsidRPr="0051255A">
        <w:rPr>
          <w:rFonts w:cs="Times New Roman"/>
        </w:rPr>
        <w:t>šíři dopadu, musí tato filosofie proniknout do myšlení celé společnosti. Její přijetí přinese nejen velké výzvy ale také dnes ještě netušené příležitosti průmyslovým podnikům. Proto jsou to právě ony, které musí usilovat o</w:t>
      </w:r>
      <w:r w:rsidR="00EE7809">
        <w:rPr>
          <w:rFonts w:cs="Times New Roman"/>
        </w:rPr>
        <w:t> </w:t>
      </w:r>
      <w:r w:rsidRPr="0051255A">
        <w:rPr>
          <w:rFonts w:cs="Times New Roman"/>
        </w:rPr>
        <w:t>to, aby na tyto změny reagovaly. Ignorování této nové reality by vedlo k</w:t>
      </w:r>
      <w:r w:rsidR="00EE7809">
        <w:rPr>
          <w:rFonts w:cs="Times New Roman"/>
        </w:rPr>
        <w:t> </w:t>
      </w:r>
      <w:r w:rsidRPr="0051255A">
        <w:rPr>
          <w:rFonts w:cs="Times New Roman"/>
        </w:rPr>
        <w:t xml:space="preserve">postupné ztrátě konkurenceschopnosti nejenom jednotlivých firem, ale České republiky jako takové.  </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Vláda České republiky si je vědoma toho, že aktuální komparativní výhody, které činí  Českou republiku atraktivní pro podnikání, nebudou mít v</w:t>
      </w:r>
      <w:r w:rsidR="00EE7809">
        <w:rPr>
          <w:rFonts w:cs="Times New Roman"/>
        </w:rPr>
        <w:t> </w:t>
      </w:r>
      <w:r w:rsidRPr="0051255A">
        <w:rPr>
          <w:rFonts w:cs="Times New Roman"/>
        </w:rPr>
        <w:t>novém průmyslovém světě svou hodnotu a</w:t>
      </w:r>
      <w:r w:rsidR="00EE7809">
        <w:rPr>
          <w:rFonts w:cs="Times New Roman"/>
        </w:rPr>
        <w:t> </w:t>
      </w:r>
      <w:r w:rsidRPr="0051255A">
        <w:rPr>
          <w:rFonts w:cs="Times New Roman"/>
        </w:rPr>
        <w:t>zájem o</w:t>
      </w:r>
      <w:r w:rsidR="00EE7809">
        <w:rPr>
          <w:rFonts w:cs="Times New Roman"/>
        </w:rPr>
        <w:t> </w:t>
      </w:r>
      <w:r w:rsidRPr="0051255A">
        <w:rPr>
          <w:rFonts w:cs="Times New Roman"/>
        </w:rPr>
        <w:t>stávající strukturu kompetencí rapidně opadne. To by vedlo k</w:t>
      </w:r>
      <w:r w:rsidR="00EE7809">
        <w:rPr>
          <w:rFonts w:cs="Times New Roman"/>
        </w:rPr>
        <w:t> </w:t>
      </w:r>
      <w:r w:rsidRPr="0051255A">
        <w:rPr>
          <w:rFonts w:cs="Times New Roman"/>
        </w:rPr>
        <w:t>dalekosáhlým makroekonomickým a</w:t>
      </w:r>
      <w:r w:rsidR="00EE7809">
        <w:rPr>
          <w:rFonts w:cs="Times New Roman"/>
        </w:rPr>
        <w:t> </w:t>
      </w:r>
      <w:r w:rsidRPr="0051255A">
        <w:rPr>
          <w:rFonts w:cs="Times New Roman"/>
        </w:rPr>
        <w:t>sociálním problémům. Proto bude vláda České republiky usilovat o</w:t>
      </w:r>
      <w:r w:rsidR="00EE7809">
        <w:rPr>
          <w:rFonts w:cs="Times New Roman"/>
        </w:rPr>
        <w:t> </w:t>
      </w:r>
      <w:r w:rsidRPr="0051255A">
        <w:rPr>
          <w:rFonts w:cs="Times New Roman"/>
        </w:rPr>
        <w:t>vytvoření vhodného podnikatelského a</w:t>
      </w:r>
      <w:r w:rsidR="00EE7809">
        <w:rPr>
          <w:rFonts w:cs="Times New Roman"/>
        </w:rPr>
        <w:t> </w:t>
      </w:r>
      <w:r w:rsidRPr="0051255A">
        <w:rPr>
          <w:rFonts w:cs="Times New Roman"/>
        </w:rPr>
        <w:t>společenského prostředí, ve kterém bude možno průmyslové podniky rozvíjet tak, aby v</w:t>
      </w:r>
      <w:r w:rsidR="00EE7809">
        <w:rPr>
          <w:rFonts w:cs="Times New Roman"/>
        </w:rPr>
        <w:t> </w:t>
      </w:r>
      <w:r w:rsidRPr="0051255A">
        <w:rPr>
          <w:rFonts w:cs="Times New Roman"/>
        </w:rPr>
        <w:t>novém digitálním světě obstály. Jedná se především o</w:t>
      </w:r>
      <w:r w:rsidR="00EE7809">
        <w:rPr>
          <w:rFonts w:cs="Times New Roman"/>
        </w:rPr>
        <w:t> </w:t>
      </w:r>
      <w:r w:rsidRPr="0051255A">
        <w:rPr>
          <w:rFonts w:cs="Times New Roman"/>
        </w:rPr>
        <w:t>vybudování datové a</w:t>
      </w:r>
      <w:r w:rsidR="00EE7809">
        <w:rPr>
          <w:rFonts w:cs="Times New Roman"/>
        </w:rPr>
        <w:t> </w:t>
      </w:r>
      <w:r w:rsidRPr="0051255A">
        <w:rPr>
          <w:rFonts w:cs="Times New Roman"/>
        </w:rPr>
        <w:t>komunikační infrastruktury, přenastavení vzdělávacího systému, zavedení nových nástrojů trhu práce, adaptaci společenského prostředí a</w:t>
      </w:r>
      <w:r w:rsidR="00EE7809">
        <w:rPr>
          <w:rFonts w:cs="Times New Roman"/>
        </w:rPr>
        <w:t> </w:t>
      </w:r>
      <w:r w:rsidRPr="0051255A">
        <w:rPr>
          <w:rFonts w:cs="Times New Roman"/>
        </w:rPr>
        <w:t>vytvoření fiskální pomoci firmám vypořádat se s</w:t>
      </w:r>
      <w:r w:rsidR="00EE7809">
        <w:rPr>
          <w:rFonts w:cs="Times New Roman"/>
        </w:rPr>
        <w:t> </w:t>
      </w:r>
      <w:r w:rsidRPr="0051255A">
        <w:rPr>
          <w:rFonts w:cs="Times New Roman"/>
        </w:rPr>
        <w:t>vyvolanými investicemi do nových technologií a</w:t>
      </w:r>
      <w:r w:rsidR="00EE7809">
        <w:rPr>
          <w:rFonts w:cs="Times New Roman"/>
        </w:rPr>
        <w:t> </w:t>
      </w:r>
      <w:r w:rsidRPr="0051255A">
        <w:rPr>
          <w:rFonts w:cs="Times New Roman"/>
        </w:rPr>
        <w:t>know-how. Filosofie Průmyslu 4.0 otevírá netušené možnosti a</w:t>
      </w:r>
      <w:r w:rsidR="00EE7809">
        <w:rPr>
          <w:rFonts w:cs="Times New Roman"/>
        </w:rPr>
        <w:t> </w:t>
      </w:r>
      <w:r w:rsidRPr="0051255A">
        <w:rPr>
          <w:rFonts w:cs="Times New Roman"/>
        </w:rPr>
        <w:t>ti, kdo jich budou schopni využít, obstojí v</w:t>
      </w:r>
      <w:r w:rsidR="00EE7809">
        <w:rPr>
          <w:rFonts w:cs="Times New Roman"/>
        </w:rPr>
        <w:t> </w:t>
      </w:r>
      <w:r w:rsidRPr="0051255A">
        <w:rPr>
          <w:rFonts w:cs="Times New Roman"/>
        </w:rPr>
        <w:t>nové době.</w:t>
      </w:r>
    </w:p>
    <w:p w:rsidR="00CD62CA" w:rsidRPr="0051255A" w:rsidRDefault="00CD62CA" w:rsidP="00D06344">
      <w:pPr>
        <w:pStyle w:val="P4heading2"/>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7" w:name="_Toc440324646"/>
      <w:bookmarkStart w:id="8" w:name="_Toc447869306"/>
      <w:r w:rsidRPr="0051255A">
        <w:rPr>
          <w:rFonts w:cs="Times New Roman"/>
        </w:rPr>
        <w:t>Charakteristika konceptu Průmysl 4.0</w:t>
      </w:r>
      <w:bookmarkEnd w:id="7"/>
      <w:bookmarkEnd w:id="8"/>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Průmysl 4.0 transformuje výrobu ze samostatných automatizovaných jednotek na plně integrovaná automatizovaná a</w:t>
      </w:r>
      <w:r w:rsidR="00EE7809">
        <w:rPr>
          <w:rFonts w:cs="Times New Roman"/>
        </w:rPr>
        <w:t> </w:t>
      </w:r>
      <w:r w:rsidRPr="0051255A">
        <w:rPr>
          <w:rFonts w:cs="Times New Roman"/>
        </w:rPr>
        <w:t>průběžně optimalizovaná výrobní prostředí. Vzniknou nové globální sítě založené na propojení výrobních zařízení do kyberneticko-fyzi</w:t>
      </w:r>
      <w:r w:rsidR="002019A6">
        <w:rPr>
          <w:rFonts w:cs="Times New Roman"/>
        </w:rPr>
        <w:t>cký</w:t>
      </w:r>
      <w:r w:rsidRPr="0051255A">
        <w:rPr>
          <w:rFonts w:cs="Times New Roman"/>
        </w:rPr>
        <w:t>ch systémů – CPS (Cyber-Physical Systems). CPS budou základním stavebním prvkem „inteligentních továren“, budou schopny autonomní výměny informací, vyvolání potřebných akcí v</w:t>
      </w:r>
      <w:r w:rsidR="00EE7809">
        <w:rPr>
          <w:rFonts w:cs="Times New Roman"/>
        </w:rPr>
        <w:t> </w:t>
      </w:r>
      <w:r w:rsidRPr="0051255A">
        <w:rPr>
          <w:rFonts w:cs="Times New Roman"/>
        </w:rPr>
        <w:t>reakci na momentální podmínky a</w:t>
      </w:r>
      <w:r w:rsidR="00EE7809">
        <w:rPr>
          <w:rFonts w:cs="Times New Roman"/>
        </w:rPr>
        <w:t> </w:t>
      </w:r>
      <w:r w:rsidRPr="0051255A">
        <w:rPr>
          <w:rFonts w:cs="Times New Roman"/>
        </w:rPr>
        <w:t>vzájemné nezávislé kontroly. Senzory, stroje, dílce a</w:t>
      </w:r>
      <w:r w:rsidR="00EE7809">
        <w:rPr>
          <w:rFonts w:cs="Times New Roman"/>
        </w:rPr>
        <w:t> </w:t>
      </w:r>
      <w:r w:rsidRPr="0051255A">
        <w:rPr>
          <w:rFonts w:cs="Times New Roman"/>
        </w:rPr>
        <w:t>IT systémy budou vzájemně propojeny v</w:t>
      </w:r>
      <w:r w:rsidR="00EE7809">
        <w:rPr>
          <w:rFonts w:cs="Times New Roman"/>
        </w:rPr>
        <w:t> </w:t>
      </w:r>
      <w:r w:rsidRPr="0051255A">
        <w:rPr>
          <w:rFonts w:cs="Times New Roman"/>
        </w:rPr>
        <w:t>rámci hodnotového řetězce přesahujícího hranice jednotlivé firmy. Takto propojené CPS na sebe budou pomocí standardních komunikačních protokolů na bázi Internetu vzájemně reagovat a</w:t>
      </w:r>
      <w:r w:rsidR="00EE7809">
        <w:rPr>
          <w:rFonts w:cs="Times New Roman"/>
        </w:rPr>
        <w:t> </w:t>
      </w:r>
      <w:r w:rsidRPr="0051255A">
        <w:rPr>
          <w:rFonts w:cs="Times New Roman"/>
        </w:rPr>
        <w:t>analyzovat data, aby mohly předvídat případné chyby či poruchy, konfigurovat samy sebe a</w:t>
      </w:r>
      <w:r w:rsidR="00EE7809">
        <w:rPr>
          <w:rFonts w:cs="Times New Roman"/>
        </w:rPr>
        <w:t> </w:t>
      </w:r>
      <w:r w:rsidRPr="0051255A">
        <w:rPr>
          <w:rFonts w:cs="Times New Roman"/>
        </w:rPr>
        <w:t>v reálném čase se přizpůsobovat změněným podmínkám.</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V takovýchto továrnách budou vznikat „inteligentní produkty“, které budou jednoznačně identifikovatelné a</w:t>
      </w:r>
      <w:r w:rsidR="00EE7809">
        <w:rPr>
          <w:rFonts w:cs="Times New Roman"/>
        </w:rPr>
        <w:t> </w:t>
      </w:r>
      <w:r w:rsidRPr="0051255A">
        <w:rPr>
          <w:rFonts w:cs="Times New Roman"/>
        </w:rPr>
        <w:t>lokalizovatelné, které budou znát nejen svou historii a</w:t>
      </w:r>
      <w:r w:rsidR="00EE7809">
        <w:rPr>
          <w:rFonts w:cs="Times New Roman"/>
        </w:rPr>
        <w:t> </w:t>
      </w:r>
      <w:r w:rsidRPr="0051255A">
        <w:rPr>
          <w:rFonts w:cs="Times New Roman"/>
        </w:rPr>
        <w:t>aktuální stav, ale také alternativní cesty, které vedou ke vzniku finálního produktu. Vertikální výrobní procesy budou horizontálně propojeny v</w:t>
      </w:r>
      <w:r w:rsidR="00EE7809">
        <w:rPr>
          <w:rFonts w:cs="Times New Roman"/>
        </w:rPr>
        <w:t> </w:t>
      </w:r>
      <w:r w:rsidRPr="0051255A">
        <w:rPr>
          <w:rFonts w:cs="Times New Roman"/>
        </w:rPr>
        <w:t>rámci firemních systémů, které budou v</w:t>
      </w:r>
      <w:r w:rsidR="00EE7809">
        <w:rPr>
          <w:rFonts w:cs="Times New Roman"/>
        </w:rPr>
        <w:t> </w:t>
      </w:r>
      <w:r w:rsidRPr="0051255A">
        <w:rPr>
          <w:rFonts w:cs="Times New Roman"/>
        </w:rPr>
        <w:t>reálném čase pružně reagovat na okamžitou a</w:t>
      </w:r>
      <w:r w:rsidR="00EE7809">
        <w:rPr>
          <w:rFonts w:cs="Times New Roman"/>
        </w:rPr>
        <w:t> </w:t>
      </w:r>
      <w:r w:rsidRPr="0051255A">
        <w:rPr>
          <w:rFonts w:cs="Times New Roman"/>
        </w:rPr>
        <w:t>měnící se poptávku po produktech. Budou reagovat na individuální požadavky zákazníků a</w:t>
      </w:r>
      <w:r w:rsidR="00EE7809">
        <w:rPr>
          <w:rFonts w:cs="Times New Roman"/>
        </w:rPr>
        <w:t> </w:t>
      </w:r>
      <w:r w:rsidRPr="0051255A">
        <w:rPr>
          <w:rFonts w:cs="Times New Roman"/>
        </w:rPr>
        <w:t>takovýto produkt také umožní efektivně vyrobit. Výrobní proces bude trvale optimalizován a</w:t>
      </w:r>
      <w:r w:rsidR="00EE7809">
        <w:rPr>
          <w:rFonts w:cs="Times New Roman"/>
        </w:rPr>
        <w:t> </w:t>
      </w:r>
      <w:r w:rsidRPr="0051255A">
        <w:rPr>
          <w:rFonts w:cs="Times New Roman"/>
        </w:rPr>
        <w:t>bude schopen reagovat na nečekané změny způsobené například poruchou některého výrobního zařízení.</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b/>
        </w:rPr>
        <w:t>Základní charakteristiky inteligentních továren odpovídajících konceptu Průmysl 4.0 lze shrnout následovně:</w:t>
      </w:r>
    </w:p>
    <w:p w:rsidR="00CD62CA" w:rsidRPr="003D3DBE" w:rsidRDefault="00CD62CA" w:rsidP="003D3DBE">
      <w:pPr>
        <w:pStyle w:val="P4odrkapuntk"/>
      </w:pPr>
      <w:r w:rsidRPr="003D3DBE">
        <w:t>výrobní procesy jsou optimalizované v</w:t>
      </w:r>
      <w:r w:rsidR="00EE7809">
        <w:t> </w:t>
      </w:r>
      <w:r w:rsidRPr="003D3DBE">
        <w:t>rámci celého hodnotového řetězce díky vertikálně i</w:t>
      </w:r>
      <w:r w:rsidR="00EE7809">
        <w:t> </w:t>
      </w:r>
      <w:r w:rsidRPr="003D3DBE">
        <w:t>horizontálně integrovaným IT systémům;</w:t>
      </w:r>
    </w:p>
    <w:p w:rsidR="00CD62CA" w:rsidRPr="003F7F6F" w:rsidRDefault="00CD62CA" w:rsidP="003D3DBE">
      <w:pPr>
        <w:pStyle w:val="P4odrkapuntk"/>
      </w:pPr>
      <w:r w:rsidRPr="003F7F6F">
        <w:t>izolované výrobní jednotky jsou nahrazeny plně automatizovanými a</w:t>
      </w:r>
      <w:r w:rsidR="00EE7809">
        <w:t> </w:t>
      </w:r>
      <w:r w:rsidRPr="003F7F6F">
        <w:t>vzájemně propojenými výrobními linkami;</w:t>
      </w:r>
    </w:p>
    <w:p w:rsidR="00CD62CA" w:rsidRPr="003F7F6F" w:rsidRDefault="00CD62CA" w:rsidP="003D3DBE">
      <w:pPr>
        <w:pStyle w:val="P4odrkapuntk"/>
      </w:pPr>
      <w:r w:rsidRPr="003F7F6F">
        <w:t>fyzické prototypy jsou nahrazeny virtuálními návrhy výrobků, výrobních prostředků a</w:t>
      </w:r>
      <w:r w:rsidR="00EE7809">
        <w:t> </w:t>
      </w:r>
      <w:r w:rsidRPr="003F7F6F">
        <w:t>výrobních procesů, jejich uvedení do provozu probíhá v</w:t>
      </w:r>
      <w:r w:rsidR="00EE7809">
        <w:t> </w:t>
      </w:r>
      <w:r w:rsidRPr="003F7F6F">
        <w:t>rámci jednoho integrovaného procesu zapojujícího jak výrobce samotného, tak i</w:t>
      </w:r>
      <w:r w:rsidR="00EE7809">
        <w:t> </w:t>
      </w:r>
      <w:r w:rsidRPr="003F7F6F">
        <w:t>jeho dodavatele;</w:t>
      </w:r>
    </w:p>
    <w:p w:rsidR="00CD62CA" w:rsidRPr="003F7F6F" w:rsidRDefault="00CD62CA" w:rsidP="003D3DBE">
      <w:pPr>
        <w:pStyle w:val="P4odrkapuntk"/>
      </w:pPr>
      <w:r w:rsidRPr="003F7F6F">
        <w:lastRenderedPageBreak/>
        <w:t>flexibilní výrobní procesy umožňují efektivní výrobu i</w:t>
      </w:r>
      <w:r w:rsidR="00EE7809">
        <w:t> </w:t>
      </w:r>
      <w:r w:rsidRPr="003F7F6F">
        <w:t>malých výrobních dávek přizpůsobených individuálním požadavků jednotlivých zákazníků;</w:t>
      </w:r>
    </w:p>
    <w:p w:rsidR="00CD62CA" w:rsidRPr="003F7F6F" w:rsidRDefault="00CD62CA" w:rsidP="003D3DBE">
      <w:pPr>
        <w:pStyle w:val="P4odrkapuntk"/>
      </w:pPr>
      <w:r w:rsidRPr="003F7F6F">
        <w:t>vzájemně komunikující roboty, výrobním zařízení a</w:t>
      </w:r>
      <w:r w:rsidR="00EE7809">
        <w:t> </w:t>
      </w:r>
      <w:r w:rsidRPr="003F7F6F">
        <w:t>výrobky činí do jisté míry autonomní rozhodnutí v</w:t>
      </w:r>
      <w:r w:rsidR="00EE7809">
        <w:t> </w:t>
      </w:r>
      <w:r w:rsidRPr="003F7F6F">
        <w:t>reálném čase a</w:t>
      </w:r>
      <w:r w:rsidR="00EE7809">
        <w:t> </w:t>
      </w:r>
      <w:r w:rsidRPr="003F7F6F">
        <w:t>tím zvyšují flexibilitu a</w:t>
      </w:r>
      <w:r w:rsidR="00EE7809">
        <w:t> </w:t>
      </w:r>
      <w:r w:rsidRPr="003F7F6F">
        <w:t>efektivitu výrobního procesu;</w:t>
      </w:r>
    </w:p>
    <w:p w:rsidR="00CD62CA" w:rsidRPr="003F7F6F" w:rsidRDefault="00CD62CA" w:rsidP="003D3DBE">
      <w:pPr>
        <w:pStyle w:val="P4odrkapuntk"/>
      </w:pPr>
      <w:r w:rsidRPr="003F7F6F">
        <w:t>výrobní zařízení se samo optimalizuje a</w:t>
      </w:r>
      <w:r w:rsidR="00EE7809">
        <w:t> </w:t>
      </w:r>
      <w:r w:rsidRPr="003F7F6F">
        <w:t>konfiguruje v</w:t>
      </w:r>
      <w:r w:rsidR="00EE7809">
        <w:t> </w:t>
      </w:r>
      <w:r w:rsidRPr="003F7F6F">
        <w:t>závislosti na parametrech zpracovávaného produktu;</w:t>
      </w:r>
    </w:p>
    <w:p w:rsidR="00CD62CA" w:rsidRPr="003F7F6F" w:rsidRDefault="00CD62CA" w:rsidP="003D3DBE">
      <w:pPr>
        <w:pStyle w:val="P4odrkapuntk"/>
      </w:pPr>
      <w:r w:rsidRPr="003F7F6F">
        <w:t>automatizované logistické zázemí využívající autonomních vozíků a</w:t>
      </w:r>
      <w:r w:rsidR="00EE7809">
        <w:t> </w:t>
      </w:r>
      <w:r w:rsidRPr="003F7F6F">
        <w:t>robotů se automaticky přizpůsobuje potřebám výroby.</w:t>
      </w:r>
    </w:p>
    <w:p w:rsidR="00CD62CA" w:rsidRPr="00C93705"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D30195">
        <w:rPr>
          <w:rFonts w:cs="Times New Roman"/>
        </w:rPr>
        <w:t>Inteligentní továrny otevřou prostor pro nové kreativní cesty tvorby přidané hodnoty a</w:t>
      </w:r>
      <w:r w:rsidR="00EE7809">
        <w:rPr>
          <w:rFonts w:cs="Times New Roman"/>
        </w:rPr>
        <w:t> </w:t>
      </w:r>
      <w:r w:rsidRPr="00D30195">
        <w:rPr>
          <w:rFonts w:cs="Times New Roman"/>
        </w:rPr>
        <w:t>vzniku nových obchodních modelů. Dojde k</w:t>
      </w:r>
      <w:r w:rsidR="00EE7809">
        <w:rPr>
          <w:rFonts w:cs="Times New Roman"/>
        </w:rPr>
        <w:t> </w:t>
      </w:r>
      <w:r w:rsidRPr="00D30195">
        <w:rPr>
          <w:rFonts w:cs="Times New Roman"/>
        </w:rPr>
        <w:t xml:space="preserve">principiální redefinici vazeb </w:t>
      </w:r>
      <w:r w:rsidRPr="004D3326">
        <w:rPr>
          <w:rFonts w:cs="Times New Roman"/>
        </w:rPr>
        <w:t>mezi zákazníky, výrobci a</w:t>
      </w:r>
      <w:r w:rsidR="00EE7809">
        <w:rPr>
          <w:rFonts w:cs="Times New Roman"/>
        </w:rPr>
        <w:t> </w:t>
      </w:r>
      <w:r w:rsidRPr="004D3326">
        <w:rPr>
          <w:rFonts w:cs="Times New Roman"/>
        </w:rPr>
        <w:t>dodavateli, stejně tak i</w:t>
      </w:r>
      <w:r w:rsidR="00EE7809">
        <w:rPr>
          <w:rFonts w:cs="Times New Roman"/>
        </w:rPr>
        <w:t> </w:t>
      </w:r>
      <w:r w:rsidRPr="004D3326">
        <w:rPr>
          <w:rFonts w:cs="Times New Roman"/>
        </w:rPr>
        <w:t>ke změně způsobu komunikace mezi člověkem a</w:t>
      </w:r>
      <w:r w:rsidR="00EE7809">
        <w:rPr>
          <w:rFonts w:cs="Times New Roman"/>
        </w:rPr>
        <w:t> </w:t>
      </w:r>
      <w:r w:rsidRPr="004D3326">
        <w:rPr>
          <w:rFonts w:cs="Times New Roman"/>
        </w:rPr>
        <w:t xml:space="preserve">strojem. </w:t>
      </w:r>
      <w:r w:rsidR="00D94C87">
        <w:rPr>
          <w:rFonts w:cs="Times New Roman"/>
        </w:rPr>
        <w:t>Veškeré změny p</w:t>
      </w:r>
      <w:r w:rsidRPr="004D3326">
        <w:rPr>
          <w:rFonts w:cs="Times New Roman"/>
        </w:rPr>
        <w:t>řispějí k</w:t>
      </w:r>
      <w:r w:rsidR="00EE7809">
        <w:rPr>
          <w:rFonts w:cs="Times New Roman"/>
        </w:rPr>
        <w:t> </w:t>
      </w:r>
      <w:r w:rsidRPr="004D3326">
        <w:rPr>
          <w:rFonts w:cs="Times New Roman"/>
        </w:rPr>
        <w:t>řešení globálních problémů jako nedostatek surovin, energetická účinnost či demografické změny. Lidé v</w:t>
      </w:r>
      <w:r w:rsidR="00EE7809">
        <w:rPr>
          <w:rFonts w:cs="Times New Roman"/>
        </w:rPr>
        <w:t> </w:t>
      </w:r>
      <w:r w:rsidRPr="004D3326">
        <w:rPr>
          <w:rFonts w:cs="Times New Roman"/>
        </w:rPr>
        <w:t>nich nebudou vykonávat fyzicky těžkou</w:t>
      </w:r>
      <w:r w:rsidRPr="00471616">
        <w:rPr>
          <w:rFonts w:cs="Times New Roman"/>
        </w:rPr>
        <w:t xml:space="preserve"> a</w:t>
      </w:r>
      <w:r w:rsidR="00EE7809">
        <w:rPr>
          <w:rFonts w:cs="Times New Roman"/>
        </w:rPr>
        <w:t> </w:t>
      </w:r>
      <w:r w:rsidRPr="00471616">
        <w:rPr>
          <w:rFonts w:cs="Times New Roman"/>
        </w:rPr>
        <w:t>rutinní práci, ale bude jim dán prostor pro kreativní p</w:t>
      </w:r>
      <w:r w:rsidRPr="00957886">
        <w:rPr>
          <w:rFonts w:cs="Times New Roman"/>
        </w:rPr>
        <w:t>ráci. To bude mít pozitivní vliv na p</w:t>
      </w:r>
      <w:r w:rsidRPr="00C93705">
        <w:rPr>
          <w:rFonts w:cs="Times New Roman"/>
        </w:rPr>
        <w:t>rodloužení doby, po kterou budou lidé schopni vykonávat své zaměstnání. Pracovní flexibilita jim pak umožní lépe než dřív skloubit svůj soukromý a</w:t>
      </w:r>
      <w:r w:rsidR="00EE7809">
        <w:rPr>
          <w:rFonts w:cs="Times New Roman"/>
        </w:rPr>
        <w:t> </w:t>
      </w:r>
      <w:r w:rsidRPr="00C93705">
        <w:rPr>
          <w:rFonts w:cs="Times New Roman"/>
        </w:rPr>
        <w:t>pracovní život.</w:t>
      </w:r>
    </w:p>
    <w:p w:rsidR="00762159" w:rsidRDefault="007F77D3" w:rsidP="007F77D3">
      <w:pPr>
        <w:pStyle w:val="P4bodytext"/>
        <w:pBdr>
          <w:top w:val="none" w:sz="0" w:space="0" w:color="auto"/>
          <w:left w:val="none" w:sz="0" w:space="0" w:color="auto"/>
          <w:bottom w:val="none" w:sz="0" w:space="0" w:color="auto"/>
          <w:right w:val="none" w:sz="0" w:space="0" w:color="auto"/>
          <w:bar w:val="none" w:sz="0" w:color="auto"/>
        </w:pBdr>
        <w:rPr>
          <w:rFonts w:cs="Times New Roman"/>
        </w:rPr>
      </w:pPr>
      <w:r>
        <w:rPr>
          <w:rFonts w:cs="Times New Roman"/>
        </w:rPr>
        <w:t>Koncept</w:t>
      </w:r>
      <w:r w:rsidR="005F1B9C">
        <w:rPr>
          <w:rFonts w:cs="Times New Roman"/>
        </w:rPr>
        <w:t xml:space="preserve"> Průmysl 4.0 ovlivní taktéž</w:t>
      </w:r>
      <w:r>
        <w:rPr>
          <w:rFonts w:cs="Times New Roman"/>
        </w:rPr>
        <w:t xml:space="preserve"> sektor služeb. Technologie velkých dat, internetu věcí</w:t>
      </w:r>
      <w:r w:rsidR="00762159">
        <w:rPr>
          <w:rFonts w:cs="Times New Roman"/>
        </w:rPr>
        <w:t xml:space="preserve"> a</w:t>
      </w:r>
      <w:r w:rsidR="00EE7809">
        <w:rPr>
          <w:rFonts w:cs="Times New Roman"/>
        </w:rPr>
        <w:t> </w:t>
      </w:r>
      <w:r>
        <w:rPr>
          <w:rFonts w:cs="Times New Roman"/>
        </w:rPr>
        <w:t>internetu služeb představují zásadní příležitosti pro inovace</w:t>
      </w:r>
      <w:r w:rsidR="00762159">
        <w:rPr>
          <w:rFonts w:cs="Times New Roman"/>
        </w:rPr>
        <w:t xml:space="preserve"> stávajících a</w:t>
      </w:r>
      <w:r w:rsidR="00EE7809">
        <w:rPr>
          <w:rFonts w:cs="Times New Roman"/>
        </w:rPr>
        <w:t> </w:t>
      </w:r>
      <w:r>
        <w:rPr>
          <w:rFonts w:cs="Times New Roman"/>
        </w:rPr>
        <w:t xml:space="preserve">vývoj nových forem </w:t>
      </w:r>
      <w:r w:rsidR="00762159">
        <w:rPr>
          <w:rFonts w:cs="Times New Roman"/>
        </w:rPr>
        <w:t>péče o</w:t>
      </w:r>
      <w:r w:rsidR="00EE7809">
        <w:rPr>
          <w:rFonts w:cs="Times New Roman"/>
        </w:rPr>
        <w:t> </w:t>
      </w:r>
      <w:r>
        <w:rPr>
          <w:rFonts w:cs="Times New Roman"/>
        </w:rPr>
        <w:t>zákazníka. Již dnes je běžné využití těchto technologií v</w:t>
      </w:r>
      <w:r w:rsidR="00EE7809">
        <w:rPr>
          <w:rFonts w:cs="Times New Roman"/>
        </w:rPr>
        <w:t> </w:t>
      </w:r>
      <w:r>
        <w:rPr>
          <w:rFonts w:cs="Times New Roman"/>
        </w:rPr>
        <w:t>zákaznickém servise, CRM</w:t>
      </w:r>
      <w:r w:rsidR="005F1B9C">
        <w:rPr>
          <w:rFonts w:cs="Times New Roman"/>
        </w:rPr>
        <w:t xml:space="preserve"> (Customer Relationship Management)</w:t>
      </w:r>
      <w:r>
        <w:rPr>
          <w:rFonts w:cs="Times New Roman"/>
        </w:rPr>
        <w:t xml:space="preserve"> systémech integrujících sociální sítě a</w:t>
      </w:r>
      <w:r w:rsidR="00EE7809">
        <w:rPr>
          <w:rFonts w:cs="Times New Roman"/>
        </w:rPr>
        <w:t> </w:t>
      </w:r>
      <w:r>
        <w:rPr>
          <w:rFonts w:cs="Times New Roman"/>
        </w:rPr>
        <w:t>analýz</w:t>
      </w:r>
      <w:r w:rsidR="00F01780">
        <w:rPr>
          <w:rFonts w:cs="Times New Roman"/>
        </w:rPr>
        <w:t>u</w:t>
      </w:r>
      <w:r>
        <w:rPr>
          <w:rFonts w:cs="Times New Roman"/>
        </w:rPr>
        <w:t xml:space="preserve"> dat a</w:t>
      </w:r>
      <w:r w:rsidR="00EE7809">
        <w:rPr>
          <w:rFonts w:cs="Times New Roman"/>
        </w:rPr>
        <w:t> </w:t>
      </w:r>
      <w:r>
        <w:rPr>
          <w:rFonts w:cs="Times New Roman"/>
        </w:rPr>
        <w:t>zejména v</w:t>
      </w:r>
      <w:r w:rsidR="00EE7809">
        <w:rPr>
          <w:rFonts w:cs="Times New Roman"/>
        </w:rPr>
        <w:t> </w:t>
      </w:r>
      <w:r>
        <w:rPr>
          <w:rFonts w:cs="Times New Roman"/>
        </w:rPr>
        <w:t>elektronickém obchodování. Stranou nejsou ani tradiční odvětví, kde vidíme pokračující nasazení senzorů a</w:t>
      </w:r>
      <w:r w:rsidR="00EE7809">
        <w:rPr>
          <w:rFonts w:cs="Times New Roman"/>
        </w:rPr>
        <w:t> </w:t>
      </w:r>
      <w:r>
        <w:rPr>
          <w:rFonts w:cs="Times New Roman"/>
        </w:rPr>
        <w:t>aplikací poskytující</w:t>
      </w:r>
      <w:r w:rsidR="00762159">
        <w:rPr>
          <w:rFonts w:cs="Times New Roman"/>
        </w:rPr>
        <w:t>ch</w:t>
      </w:r>
      <w:r>
        <w:rPr>
          <w:rFonts w:cs="Times New Roman"/>
        </w:rPr>
        <w:t xml:space="preserve"> </w:t>
      </w:r>
      <w:r w:rsidR="00762159">
        <w:rPr>
          <w:rFonts w:cs="Times New Roman"/>
        </w:rPr>
        <w:t>„inteligentní“</w:t>
      </w:r>
      <w:r w:rsidR="005F1B9C">
        <w:rPr>
          <w:rFonts w:cs="Times New Roman"/>
        </w:rPr>
        <w:t xml:space="preserve"> funkce</w:t>
      </w:r>
      <w:r>
        <w:rPr>
          <w:rFonts w:cs="Times New Roman"/>
        </w:rPr>
        <w:t xml:space="preserve"> výrobk</w:t>
      </w:r>
      <w:r w:rsidR="00762159">
        <w:rPr>
          <w:rFonts w:cs="Times New Roman"/>
        </w:rPr>
        <w:t>ům</w:t>
      </w:r>
      <w:r w:rsidR="00066EE9">
        <w:rPr>
          <w:rFonts w:cs="Times New Roman"/>
        </w:rPr>
        <w:t>,</w:t>
      </w:r>
      <w:r>
        <w:rPr>
          <w:rFonts w:cs="Times New Roman"/>
        </w:rPr>
        <w:t xml:space="preserve"> jako </w:t>
      </w:r>
      <w:r w:rsidR="005F1B9C">
        <w:rPr>
          <w:rFonts w:cs="Times New Roman"/>
        </w:rPr>
        <w:t xml:space="preserve">jsou například </w:t>
      </w:r>
      <w:r>
        <w:rPr>
          <w:rFonts w:cs="Times New Roman"/>
        </w:rPr>
        <w:t>aut</w:t>
      </w:r>
      <w:r w:rsidR="00762159">
        <w:rPr>
          <w:rFonts w:cs="Times New Roman"/>
        </w:rPr>
        <w:t>omobily ne</w:t>
      </w:r>
      <w:r w:rsidR="005F1B9C">
        <w:rPr>
          <w:rFonts w:cs="Times New Roman"/>
        </w:rPr>
        <w:t>bo</w:t>
      </w:r>
      <w:r>
        <w:rPr>
          <w:rFonts w:cs="Times New Roman"/>
        </w:rPr>
        <w:t xml:space="preserve"> </w:t>
      </w:r>
      <w:r w:rsidR="00762159">
        <w:rPr>
          <w:rFonts w:cs="Times New Roman"/>
        </w:rPr>
        <w:t xml:space="preserve">výrobní </w:t>
      </w:r>
      <w:r>
        <w:rPr>
          <w:rFonts w:cs="Times New Roman"/>
        </w:rPr>
        <w:t>stroje. V</w:t>
      </w:r>
      <w:r w:rsidR="00EE7809">
        <w:rPr>
          <w:rFonts w:cs="Times New Roman"/>
        </w:rPr>
        <w:t> </w:t>
      </w:r>
      <w:r w:rsidR="00762159">
        <w:rPr>
          <w:rFonts w:cs="Times New Roman"/>
        </w:rPr>
        <w:t>oblasti</w:t>
      </w:r>
      <w:r>
        <w:rPr>
          <w:rFonts w:cs="Times New Roman"/>
        </w:rPr>
        <w:t xml:space="preserve"> inteligentních továren se jedná zejména o</w:t>
      </w:r>
      <w:r w:rsidR="00EE7809">
        <w:rPr>
          <w:rFonts w:cs="Times New Roman"/>
        </w:rPr>
        <w:t> </w:t>
      </w:r>
      <w:r>
        <w:rPr>
          <w:rFonts w:cs="Times New Roman"/>
        </w:rPr>
        <w:t xml:space="preserve">prediktivní údržbu </w:t>
      </w:r>
      <w:r w:rsidR="00762159">
        <w:rPr>
          <w:rFonts w:cs="Times New Roman"/>
        </w:rPr>
        <w:t xml:space="preserve">výrobního zařízení </w:t>
      </w:r>
      <w:r>
        <w:rPr>
          <w:rFonts w:cs="Times New Roman"/>
        </w:rPr>
        <w:t xml:space="preserve">anebo zvýšenou míru individualizace </w:t>
      </w:r>
      <w:r w:rsidR="00762159">
        <w:rPr>
          <w:rFonts w:cs="Times New Roman"/>
        </w:rPr>
        <w:t>hromadné</w:t>
      </w:r>
      <w:r>
        <w:rPr>
          <w:rFonts w:cs="Times New Roman"/>
        </w:rPr>
        <w:t xml:space="preserve"> výroby (možnost </w:t>
      </w:r>
      <w:r w:rsidR="00F01780">
        <w:rPr>
          <w:rFonts w:cs="Times New Roman"/>
        </w:rPr>
        <w:t xml:space="preserve">produkce </w:t>
      </w:r>
      <w:r>
        <w:rPr>
          <w:rFonts w:cs="Times New Roman"/>
        </w:rPr>
        <w:t>menších sérií a</w:t>
      </w:r>
      <w:r w:rsidR="00EE7809">
        <w:rPr>
          <w:rFonts w:cs="Times New Roman"/>
        </w:rPr>
        <w:t> </w:t>
      </w:r>
      <w:r>
        <w:rPr>
          <w:rFonts w:cs="Times New Roman"/>
        </w:rPr>
        <w:t>rychlejších dodávek dle individuálních přání zákazníků)</w:t>
      </w:r>
      <w:r w:rsidR="00762159">
        <w:rPr>
          <w:rFonts w:cs="Times New Roman"/>
        </w:rPr>
        <w:t xml:space="preserve">. </w:t>
      </w:r>
    </w:p>
    <w:p w:rsidR="003C5B75" w:rsidRDefault="00762159" w:rsidP="003C5B75">
      <w:pPr>
        <w:pStyle w:val="P4bodytext"/>
        <w:pBdr>
          <w:top w:val="none" w:sz="0" w:space="0" w:color="auto"/>
          <w:left w:val="none" w:sz="0" w:space="0" w:color="auto"/>
          <w:bottom w:val="none" w:sz="0" w:space="0" w:color="auto"/>
          <w:right w:val="none" w:sz="0" w:space="0" w:color="auto"/>
          <w:bar w:val="none" w:sz="0" w:color="auto"/>
        </w:pBdr>
        <w:rPr>
          <w:rFonts w:cs="Times New Roman"/>
        </w:rPr>
      </w:pPr>
      <w:r>
        <w:rPr>
          <w:rFonts w:cs="Times New Roman"/>
        </w:rPr>
        <w:t>S</w:t>
      </w:r>
      <w:r w:rsidR="007F77D3">
        <w:rPr>
          <w:rFonts w:cs="Times New Roman"/>
        </w:rPr>
        <w:t>ociální sítě a</w:t>
      </w:r>
      <w:r w:rsidR="00EE7809">
        <w:rPr>
          <w:rFonts w:cs="Times New Roman"/>
        </w:rPr>
        <w:t> </w:t>
      </w:r>
      <w:r>
        <w:rPr>
          <w:rFonts w:cs="Times New Roman"/>
        </w:rPr>
        <w:t>objem</w:t>
      </w:r>
      <w:r w:rsidR="007F77D3">
        <w:rPr>
          <w:rFonts w:cs="Times New Roman"/>
        </w:rPr>
        <w:t xml:space="preserve"> dostupných informací </w:t>
      </w:r>
      <w:r w:rsidR="00D82A11">
        <w:rPr>
          <w:rFonts w:cs="Times New Roman"/>
        </w:rPr>
        <w:t>usnadnily</w:t>
      </w:r>
      <w:r w:rsidR="007F77D3">
        <w:rPr>
          <w:rFonts w:cs="Times New Roman"/>
        </w:rPr>
        <w:t xml:space="preserve"> zákazníkům </w:t>
      </w:r>
      <w:r w:rsidR="00D82A11">
        <w:rPr>
          <w:rFonts w:cs="Times New Roman"/>
        </w:rPr>
        <w:t>hodnocení služeb a</w:t>
      </w:r>
      <w:r w:rsidR="00EE7809">
        <w:rPr>
          <w:rFonts w:cs="Times New Roman"/>
        </w:rPr>
        <w:t> </w:t>
      </w:r>
      <w:r w:rsidR="00D82A11">
        <w:rPr>
          <w:rFonts w:cs="Times New Roman"/>
        </w:rPr>
        <w:t>zvýšily jejich nároky na rychlost obsluhy</w:t>
      </w:r>
      <w:r w:rsidR="007F77D3">
        <w:rPr>
          <w:rFonts w:cs="Times New Roman"/>
        </w:rPr>
        <w:t>. Nepřipravenost organizace na tyto nové formy služeb a</w:t>
      </w:r>
      <w:r w:rsidR="00EE7809">
        <w:rPr>
          <w:rFonts w:cs="Times New Roman"/>
        </w:rPr>
        <w:t> </w:t>
      </w:r>
      <w:r w:rsidR="007F77D3">
        <w:rPr>
          <w:rFonts w:cs="Times New Roman"/>
        </w:rPr>
        <w:t>komunikace může představovat velké riziko z</w:t>
      </w:r>
      <w:r w:rsidR="00EE7809">
        <w:rPr>
          <w:rFonts w:cs="Times New Roman"/>
        </w:rPr>
        <w:t> </w:t>
      </w:r>
      <w:r w:rsidR="007F77D3">
        <w:rPr>
          <w:rFonts w:cs="Times New Roman"/>
        </w:rPr>
        <w:t>pohledu vztahu s</w:t>
      </w:r>
      <w:r w:rsidR="00EE7809">
        <w:rPr>
          <w:rFonts w:cs="Times New Roman"/>
        </w:rPr>
        <w:t> </w:t>
      </w:r>
      <w:r w:rsidR="007F77D3">
        <w:rPr>
          <w:rFonts w:cs="Times New Roman"/>
        </w:rPr>
        <w:t>veřejností anebo zastarání obchodního či marketingového modelu.</w:t>
      </w:r>
      <w:r w:rsidR="00D82A11">
        <w:rPr>
          <w:rFonts w:cs="Times New Roman"/>
        </w:rPr>
        <w:t xml:space="preserve"> </w:t>
      </w:r>
      <w:r w:rsidR="007F77D3">
        <w:rPr>
          <w:rFonts w:cs="Times New Roman"/>
        </w:rPr>
        <w:t>Velké změny doznávají totiž i</w:t>
      </w:r>
      <w:r w:rsidR="00EE7809">
        <w:rPr>
          <w:rFonts w:cs="Times New Roman"/>
        </w:rPr>
        <w:t> </w:t>
      </w:r>
      <w:r w:rsidR="007F77D3">
        <w:rPr>
          <w:rFonts w:cs="Times New Roman"/>
        </w:rPr>
        <w:t>obchodní modely podnikání, kde tradiční způsoby nájmu a</w:t>
      </w:r>
      <w:r w:rsidR="00EE7809">
        <w:rPr>
          <w:rFonts w:cs="Times New Roman"/>
        </w:rPr>
        <w:t> </w:t>
      </w:r>
      <w:r w:rsidR="007F77D3">
        <w:rPr>
          <w:rFonts w:cs="Times New Roman"/>
        </w:rPr>
        <w:t>prodeje nahrazují formy sdílení. Jejich základ spočívá v</w:t>
      </w:r>
      <w:r w:rsidR="00EE7809">
        <w:rPr>
          <w:rFonts w:cs="Times New Roman"/>
        </w:rPr>
        <w:t> </w:t>
      </w:r>
      <w:r w:rsidR="007F77D3">
        <w:rPr>
          <w:rFonts w:cs="Times New Roman"/>
        </w:rPr>
        <w:t>propojení volné kapacity s</w:t>
      </w:r>
      <w:r w:rsidR="00EE7809">
        <w:rPr>
          <w:rFonts w:cs="Times New Roman"/>
        </w:rPr>
        <w:t> </w:t>
      </w:r>
      <w:r w:rsidR="007F77D3">
        <w:rPr>
          <w:rFonts w:cs="Times New Roman"/>
        </w:rPr>
        <w:t>poptávkou využitím tzv. peer-to-peer (P</w:t>
      </w:r>
      <w:r w:rsidR="00567E6F">
        <w:rPr>
          <w:rFonts w:cs="Times New Roman"/>
        </w:rPr>
        <w:t xml:space="preserve">2P) transakcí, což umožňuje </w:t>
      </w:r>
      <w:r w:rsidR="00567E6F" w:rsidRPr="00567E6F">
        <w:rPr>
          <w:rFonts w:cs="Times New Roman"/>
        </w:rPr>
        <w:t>uspokojení rostoucí poptávky po službách bez nutnosti investic do nového vybavení.</w:t>
      </w:r>
      <w:r w:rsidR="007F77D3">
        <w:rPr>
          <w:rFonts w:cs="Times New Roman"/>
        </w:rPr>
        <w:t xml:space="preserve"> </w:t>
      </w:r>
      <w:r w:rsidR="00D82A11">
        <w:rPr>
          <w:rFonts w:cs="Times New Roman"/>
        </w:rPr>
        <w:t xml:space="preserve">Záběr sdílených </w:t>
      </w:r>
      <w:r w:rsidR="007F77D3">
        <w:rPr>
          <w:rFonts w:cs="Times New Roman"/>
        </w:rPr>
        <w:t xml:space="preserve">služeb je velice široký - od finančních služeb, přes cestování až po zaměstnávání </w:t>
      </w:r>
      <w:r w:rsidR="00D30517">
        <w:rPr>
          <w:rFonts w:cs="Times New Roman"/>
        </w:rPr>
        <w:t>nebo</w:t>
      </w:r>
      <w:r w:rsidR="007F77D3">
        <w:rPr>
          <w:rFonts w:cs="Times New Roman"/>
        </w:rPr>
        <w:t xml:space="preserve"> samotnou výrobu - a</w:t>
      </w:r>
      <w:r w:rsidR="00EE7809">
        <w:rPr>
          <w:rFonts w:cs="Times New Roman"/>
        </w:rPr>
        <w:t> </w:t>
      </w:r>
      <w:r w:rsidR="007F77D3">
        <w:rPr>
          <w:rFonts w:cs="Times New Roman"/>
        </w:rPr>
        <w:t xml:space="preserve">v mnoha segmentech </w:t>
      </w:r>
      <w:r w:rsidR="00D82A11">
        <w:rPr>
          <w:rFonts w:cs="Times New Roman"/>
        </w:rPr>
        <w:t xml:space="preserve">jejich podíl </w:t>
      </w:r>
      <w:r w:rsidR="007F77D3">
        <w:rPr>
          <w:rFonts w:cs="Times New Roman"/>
        </w:rPr>
        <w:t xml:space="preserve">dynamicky </w:t>
      </w:r>
      <w:r w:rsidR="00D30517">
        <w:rPr>
          <w:rFonts w:cs="Times New Roman"/>
        </w:rPr>
        <w:t>roste</w:t>
      </w:r>
      <w:r w:rsidR="007F77D3">
        <w:rPr>
          <w:rFonts w:cs="Times New Roman"/>
        </w:rPr>
        <w:t>.</w:t>
      </w:r>
      <w:r w:rsidR="00D82A11">
        <w:rPr>
          <w:rFonts w:cs="Times New Roman"/>
        </w:rPr>
        <w:t xml:space="preserve"> </w:t>
      </w:r>
      <w:r w:rsidR="007F77D3">
        <w:rPr>
          <w:rFonts w:cs="Times New Roman"/>
        </w:rPr>
        <w:t xml:space="preserve">Dle </w:t>
      </w:r>
      <w:r w:rsidR="00D30517">
        <w:rPr>
          <w:rFonts w:cs="Times New Roman"/>
        </w:rPr>
        <w:t xml:space="preserve">některých </w:t>
      </w:r>
      <w:r w:rsidR="007F77D3">
        <w:rPr>
          <w:rFonts w:cs="Times New Roman"/>
        </w:rPr>
        <w:t>predikcí by se do 10ti let objem prostředku tekoucích přes sdílenou ekonomiku měl vyrovnat tradičním obchodním modelům</w:t>
      </w:r>
      <w:r w:rsidR="00D30517">
        <w:rPr>
          <w:rStyle w:val="Znakapoznpodarou"/>
        </w:rPr>
        <w:footnoteReference w:id="7"/>
      </w:r>
      <w:r w:rsidR="007F77D3">
        <w:rPr>
          <w:rFonts w:cs="Times New Roman"/>
        </w:rPr>
        <w:t>, což svědčí o</w:t>
      </w:r>
      <w:r w:rsidR="00EE7809">
        <w:rPr>
          <w:rFonts w:cs="Times New Roman"/>
        </w:rPr>
        <w:t> </w:t>
      </w:r>
      <w:r w:rsidR="00D30517">
        <w:rPr>
          <w:rFonts w:cs="Times New Roman"/>
        </w:rPr>
        <w:t xml:space="preserve">narůstajícím významu </w:t>
      </w:r>
      <w:r w:rsidR="007F77D3">
        <w:rPr>
          <w:rFonts w:cs="Times New Roman"/>
        </w:rPr>
        <w:t>těchto f</w:t>
      </w:r>
      <w:r w:rsidR="003C5B75">
        <w:rPr>
          <w:rFonts w:cs="Times New Roman"/>
        </w:rPr>
        <w:t>orem podnikání.</w:t>
      </w:r>
    </w:p>
    <w:p w:rsidR="0099666C" w:rsidRDefault="0099666C">
      <w:pPr>
        <w:spacing w:after="0" w:line="240" w:lineRule="auto"/>
        <w:rPr>
          <w:rFonts w:ascii="Times New Roman" w:hAnsi="Times New Roman" w:cs="Calibri"/>
          <w:color w:val="000000"/>
          <w:u w:color="000000"/>
          <w:bdr w:val="nil"/>
          <w:lang w:eastAsia="en-GB"/>
        </w:rPr>
      </w:pPr>
      <w:r>
        <w:br w:type="page"/>
      </w:r>
    </w:p>
    <w:p w:rsidR="0099666C" w:rsidRPr="004A0221" w:rsidRDefault="0099666C" w:rsidP="00C108EB">
      <w:pPr>
        <w:pStyle w:val="P4heading1"/>
        <w:numPr>
          <w:ilvl w:val="0"/>
          <w:numId w:val="4"/>
        </w:numPr>
      </w:pPr>
      <w:r>
        <w:lastRenderedPageBreak/>
        <w:t xml:space="preserve"> </w:t>
      </w:r>
      <w:bookmarkStart w:id="9" w:name="_Toc447869307"/>
      <w:r>
        <w:t>Specifická situace průmyslu v</w:t>
      </w:r>
      <w:r w:rsidR="00EE7809">
        <w:t> </w:t>
      </w:r>
      <w:r>
        <w:t>ČR</w:t>
      </w:r>
      <w:bookmarkEnd w:id="9"/>
    </w:p>
    <w:p w:rsidR="0099666C" w:rsidRDefault="0099666C" w:rsidP="0099666C">
      <w:pPr>
        <w:pStyle w:val="P4abstract"/>
      </w:pPr>
      <w:r w:rsidRPr="009466C0">
        <w:t>Tato kapitola</w:t>
      </w:r>
      <w:r>
        <w:t xml:space="preserve"> si klade za cíl ukázat specifika českého průmyslu, která mohou zásadním způsobem ovlivnit postupné zavádění prvků Průmyslu 4.0 jak v</w:t>
      </w:r>
      <w:r w:rsidR="00EE7809">
        <w:t> </w:t>
      </w:r>
      <w:r>
        <w:t>blízké, tak i</w:t>
      </w:r>
      <w:r w:rsidR="00EE7809">
        <w:t> </w:t>
      </w:r>
      <w:r>
        <w:t>vzdálenější budoucnosti. Pro český průmysl je vzhledem k</w:t>
      </w:r>
      <w:r w:rsidR="00EE7809">
        <w:t> </w:t>
      </w:r>
      <w:r>
        <w:t>velmi otevřené české ekonomice důležité sledovat a</w:t>
      </w:r>
      <w:r w:rsidR="00EE7809">
        <w:t> </w:t>
      </w:r>
      <w:r>
        <w:t>respektovat vývoj v</w:t>
      </w:r>
      <w:r w:rsidR="00EE7809">
        <w:t> </w:t>
      </w:r>
      <w:r>
        <w:t>průmyslově vyspělých zahraničních ekonomikách v</w:t>
      </w:r>
      <w:r w:rsidR="00EE7809">
        <w:t> </w:t>
      </w:r>
      <w:r>
        <w:t>oblasti digitalizace a</w:t>
      </w:r>
      <w:r w:rsidR="00EE7809">
        <w:t> </w:t>
      </w:r>
      <w:r>
        <w:t>pokročilé automatizace průmyslové výroby a</w:t>
      </w:r>
      <w:r w:rsidR="00EE7809">
        <w:t> </w:t>
      </w:r>
      <w:r>
        <w:t>veškerých procesů s</w:t>
      </w:r>
      <w:r w:rsidR="00EE7809">
        <w:t> </w:t>
      </w:r>
      <w:r>
        <w:t>ní souvisejících. Nicméně díky specifickému postavení pramenícímu z</w:t>
      </w:r>
      <w:r w:rsidR="00EE7809">
        <w:t> </w:t>
      </w:r>
      <w:r>
        <w:t>tradičně vysokého podílu průmyslové výroby na celkové ekonomice státu, se bude pravděpodobně česká cesta ke 4. průmyslové revoluci od zahraničních lišit, stejně jako tomu bylo v</w:t>
      </w:r>
      <w:r w:rsidR="00EE7809">
        <w:t> </w:t>
      </w:r>
      <w:r>
        <w:t>minulých průmyslových revolucích. Tehdy byl vliv českého průmyslu na zahraniční velmi zřetelný a</w:t>
      </w:r>
      <w:r w:rsidR="00EE7809">
        <w:t> </w:t>
      </w:r>
      <w:r>
        <w:t>i v</w:t>
      </w:r>
      <w:r w:rsidR="00EE7809">
        <w:t> </w:t>
      </w:r>
      <w:r>
        <w:t>současné době nesmíme promarnit šanci být jedněmi z</w:t>
      </w:r>
      <w:r w:rsidR="00EE7809">
        <w:t> </w:t>
      </w:r>
      <w:r>
        <w:t>důležitých hráčů.</w:t>
      </w:r>
      <w:r w:rsidRPr="009466C0">
        <w:t xml:space="preserve"> </w:t>
      </w:r>
    </w:p>
    <w:p w:rsidR="0099666C" w:rsidRDefault="0099666C" w:rsidP="0099666C">
      <w:pPr>
        <w:pStyle w:val="P4bodytext"/>
      </w:pPr>
      <w:r w:rsidRPr="003B17F1">
        <w:t>Vývoj průmyslové výroby v</w:t>
      </w:r>
      <w:r w:rsidR="00EE7809">
        <w:t> </w:t>
      </w:r>
      <w:r w:rsidRPr="003B17F1">
        <w:t xml:space="preserve">České republice je od roku 2013 doprovázen stabilním růstem, </w:t>
      </w:r>
      <w:r>
        <w:t>přičemž</w:t>
      </w:r>
      <w:r w:rsidRPr="003B17F1">
        <w:t xml:space="preserve"> dynamika </w:t>
      </w:r>
      <w:r>
        <w:t xml:space="preserve">se ve vybraných odvětvích </w:t>
      </w:r>
      <w:r w:rsidRPr="003B17F1">
        <w:t>v</w:t>
      </w:r>
      <w:r w:rsidR="00EE7809">
        <w:t> </w:t>
      </w:r>
      <w:r w:rsidRPr="003B17F1">
        <w:t>letech 2014 a</w:t>
      </w:r>
      <w:r w:rsidR="00EE7809">
        <w:t> </w:t>
      </w:r>
      <w:r w:rsidRPr="003B17F1">
        <w:t>2015 zvyšuje. Tradičně k</w:t>
      </w:r>
      <w:r w:rsidR="00EE7809">
        <w:t> </w:t>
      </w:r>
      <w:r w:rsidRPr="003B17F1">
        <w:t>růstu průmyslové produ</w:t>
      </w:r>
      <w:r w:rsidR="001E5F5F">
        <w:t>kce nejvíce přispívají odvětví v</w:t>
      </w:r>
      <w:r w:rsidRPr="003B17F1">
        <w:t>ýroba motorov</w:t>
      </w:r>
      <w:r w:rsidR="001E5F5F">
        <w:t>ých vozidel, přívěsů a</w:t>
      </w:r>
      <w:r w:rsidR="00EE7809">
        <w:t> </w:t>
      </w:r>
      <w:r w:rsidR="001E5F5F">
        <w:t>návěsů, v</w:t>
      </w:r>
      <w:r w:rsidRPr="003B17F1">
        <w:t>ýroba pr</w:t>
      </w:r>
      <w:r w:rsidR="001E5F5F">
        <w:t>yžových a</w:t>
      </w:r>
      <w:r w:rsidR="00EE7809">
        <w:t> </w:t>
      </w:r>
      <w:r w:rsidR="001E5F5F">
        <w:t>plastových výrobků, v</w:t>
      </w:r>
      <w:r w:rsidRPr="003B17F1">
        <w:t>ýroba elektrických zařízení</w:t>
      </w:r>
      <w:r w:rsidR="001E5F5F">
        <w:t>,</w:t>
      </w:r>
      <w:r w:rsidRPr="003B17F1">
        <w:t xml:space="preserve"> výroba počítačů, elektronických a</w:t>
      </w:r>
      <w:r w:rsidR="00EE7809">
        <w:t> </w:t>
      </w:r>
      <w:r w:rsidRPr="003B17F1">
        <w:t>optických přístrojů a</w:t>
      </w:r>
      <w:r w:rsidR="00EE7809">
        <w:t> </w:t>
      </w:r>
      <w:r w:rsidRPr="003B17F1">
        <w:t>zařízení</w:t>
      </w:r>
      <w:r>
        <w:rPr>
          <w:rStyle w:val="Znakapoznpodarou"/>
        </w:rPr>
        <w:footnoteReference w:id="8"/>
      </w:r>
      <w:r w:rsidRPr="003B17F1">
        <w:t>.</w:t>
      </w:r>
      <w:r>
        <w:t xml:space="preserve"> </w:t>
      </w:r>
      <w:r w:rsidRPr="003B17F1">
        <w:t>Ruku v</w:t>
      </w:r>
      <w:r w:rsidR="00EE7809">
        <w:t> </w:t>
      </w:r>
      <w:r w:rsidRPr="003B17F1">
        <w:t>ruce s</w:t>
      </w:r>
      <w:r w:rsidR="00EE7809">
        <w:t> </w:t>
      </w:r>
      <w:r w:rsidRPr="003B17F1">
        <w:t>nárůstem nových zakázek, u</w:t>
      </w:r>
      <w:r w:rsidR="00EE7809">
        <w:t> </w:t>
      </w:r>
      <w:r w:rsidRPr="003B17F1">
        <w:t xml:space="preserve">nichž je velmi </w:t>
      </w:r>
      <w:r w:rsidR="00AC4A68">
        <w:t>č</w:t>
      </w:r>
      <w:r w:rsidRPr="003B17F1">
        <w:t>asto kladen důraz na flexibilitu výrobců a</w:t>
      </w:r>
      <w:r w:rsidR="00EE7809">
        <w:t> </w:t>
      </w:r>
      <w:r w:rsidRPr="003B17F1">
        <w:t xml:space="preserve">dodavatelů, roste také </w:t>
      </w:r>
      <w:r>
        <w:t xml:space="preserve">český </w:t>
      </w:r>
      <w:r w:rsidRPr="003B17F1">
        <w:t>export</w:t>
      </w:r>
      <w:r>
        <w:t>, přičemž podíl automobilového, strojírenského, elektrotechnického a</w:t>
      </w:r>
      <w:r w:rsidR="00EE7809">
        <w:t> </w:t>
      </w:r>
      <w:r>
        <w:t xml:space="preserve">elektronického průmyslu tvoří cca 70 %. </w:t>
      </w:r>
      <w:r w:rsidRPr="003B17F1">
        <w:t>Vysoká flexibilita je jednou ze základních konkurenčních výhod většiny odvětví českého průmyslu. V</w:t>
      </w:r>
      <w:r w:rsidR="00EE7809">
        <w:t> </w:t>
      </w:r>
      <w:r w:rsidRPr="003B17F1">
        <w:t>produkci „katalogového zboží“</w:t>
      </w:r>
      <w:r>
        <w:rPr>
          <w:rStyle w:val="Znakapoznpodarou"/>
        </w:rPr>
        <w:footnoteReference w:id="9"/>
      </w:r>
      <w:r w:rsidRPr="003B17F1">
        <w:t xml:space="preserve"> je český průmysl </w:t>
      </w:r>
      <w:r>
        <w:t>na zahraničním i</w:t>
      </w:r>
      <w:r w:rsidR="00EE7809">
        <w:t> </w:t>
      </w:r>
      <w:r>
        <w:t xml:space="preserve">domácím trhu </w:t>
      </w:r>
      <w:r w:rsidRPr="003B17F1">
        <w:t>ohrožován nejen asijskými výrobci, ale i</w:t>
      </w:r>
      <w:r w:rsidR="00EE7809">
        <w:t> </w:t>
      </w:r>
      <w:r w:rsidRPr="003B17F1">
        <w:t>výrobci evropskými.</w:t>
      </w:r>
    </w:p>
    <w:p w:rsidR="0099666C" w:rsidRDefault="0099666C" w:rsidP="0099666C">
      <w:pPr>
        <w:pStyle w:val="P4bodytext"/>
      </w:pPr>
      <w:r w:rsidRPr="003B17F1">
        <w:t>Dalším významným faktorem postavení průmyslu v</w:t>
      </w:r>
      <w:r w:rsidR="00EE7809">
        <w:t> </w:t>
      </w:r>
      <w:r w:rsidRPr="003B17F1">
        <w:t>České republice je jeho procentní podíl na celkové ekonomice státu měřený například přidanou hodnotou v</w:t>
      </w:r>
      <w:r w:rsidR="00EE7809">
        <w:t> </w:t>
      </w:r>
      <w:r w:rsidRPr="003B17F1">
        <w:t>nákladech na výrobní činitele. V</w:t>
      </w:r>
      <w:r w:rsidR="00EE7809">
        <w:t> </w:t>
      </w:r>
      <w:r w:rsidRPr="003B17F1">
        <w:t>porovnání s</w:t>
      </w:r>
      <w:r w:rsidR="00EE7809">
        <w:t> </w:t>
      </w:r>
      <w:r w:rsidRPr="003B17F1">
        <w:t>ostatními evropskými ekonomikami zaujímá český průmysl bezkonkurenčně první místo</w:t>
      </w:r>
      <w:r>
        <w:rPr>
          <w:rStyle w:val="Znakapoznpodarou"/>
        </w:rPr>
        <w:footnoteReference w:id="10"/>
      </w:r>
      <w:r w:rsidR="009F7055">
        <w:t xml:space="preserve"> (viz </w:t>
      </w:r>
      <w:r w:rsidR="00F66B80">
        <w:fldChar w:fldCharType="begin"/>
      </w:r>
      <w:r w:rsidR="000E4D27">
        <w:instrText xml:space="preserve"> REF _Ref442085371 \h </w:instrText>
      </w:r>
      <w:r w:rsidR="00F66B80">
        <w:fldChar w:fldCharType="separate"/>
      </w:r>
      <w:r w:rsidR="00025B6C">
        <w:t xml:space="preserve">Obrázek </w:t>
      </w:r>
      <w:r w:rsidR="00025B6C">
        <w:rPr>
          <w:noProof/>
        </w:rPr>
        <w:t>4</w:t>
      </w:r>
      <w:r w:rsidR="00F66B80">
        <w:fldChar w:fldCharType="end"/>
      </w:r>
      <w:r w:rsidR="000E4D27">
        <w:t xml:space="preserve"> </w:t>
      </w:r>
      <w:r w:rsidR="000E4D27" w:rsidRPr="00BE7249">
        <w:t>v</w:t>
      </w:r>
      <w:r w:rsidR="00EE7809">
        <w:t> </w:t>
      </w:r>
      <w:r w:rsidR="00F977B6">
        <w:t>Příloze</w:t>
      </w:r>
      <w:r w:rsidR="000E4D27" w:rsidRPr="00BE7249">
        <w:t xml:space="preserve"> </w:t>
      </w:r>
      <w:r w:rsidR="00C77B14">
        <w:t xml:space="preserve">ke kapitole </w:t>
      </w:r>
      <w:r w:rsidR="00F66B80">
        <w:fldChar w:fldCharType="begin"/>
      </w:r>
      <w:r w:rsidR="00F977B6">
        <w:instrText xml:space="preserve"> REF Příloha2 \h </w:instrText>
      </w:r>
      <w:r w:rsidR="00F66B80">
        <w:fldChar w:fldCharType="separate"/>
      </w:r>
      <w:r w:rsidR="00025B6C">
        <w:t xml:space="preserve"> ke kapitole 2</w:t>
      </w:r>
      <w:r w:rsidR="00F66B80">
        <w:fldChar w:fldCharType="end"/>
      </w:r>
      <w:r w:rsidRPr="00BE7249">
        <w:t>).</w:t>
      </w:r>
    </w:p>
    <w:p w:rsidR="0099666C" w:rsidRPr="003B17F1" w:rsidRDefault="0099666C" w:rsidP="0099666C">
      <w:pPr>
        <w:pStyle w:val="P4bodytext"/>
      </w:pPr>
      <w:r w:rsidRPr="003B17F1">
        <w:t>Tento pozitivní vývoj českého průmyslu je však doprovázen i</w:t>
      </w:r>
      <w:r w:rsidR="00EE7809">
        <w:t> </w:t>
      </w:r>
      <w:r w:rsidRPr="003B17F1">
        <w:t>jevy negativními, spojenými zejména s</w:t>
      </w:r>
      <w:r w:rsidR="00EE7809">
        <w:t> </w:t>
      </w:r>
      <w:r w:rsidRPr="003B17F1">
        <w:t>jistým sebeuspokojením a</w:t>
      </w:r>
      <w:r w:rsidR="00EE7809">
        <w:t> </w:t>
      </w:r>
      <w:r>
        <w:t>tendencí</w:t>
      </w:r>
      <w:r w:rsidRPr="003B17F1">
        <w:t xml:space="preserve"> zakonzervovat současný, z</w:t>
      </w:r>
      <w:r w:rsidR="00EE7809">
        <w:t> </w:t>
      </w:r>
      <w:r w:rsidRPr="003B17F1">
        <w:t>krátkodobého pohledu vyhovující stav. Druhým negativním jevem může být paradoxně i</w:t>
      </w:r>
      <w:r w:rsidR="00EE7809">
        <w:t> </w:t>
      </w:r>
      <w:r w:rsidRPr="003B17F1">
        <w:t>ona zmiňovaná flexibilita výroby a</w:t>
      </w:r>
      <w:r w:rsidR="00EE7809">
        <w:t> </w:t>
      </w:r>
      <w:r w:rsidRPr="003B17F1">
        <w:t>schopnost vyrábět v</w:t>
      </w:r>
      <w:r w:rsidR="00EE7809">
        <w:t> </w:t>
      </w:r>
      <w:r w:rsidRPr="003B17F1">
        <w:t>malých kusových objemech. Flexibilita výroby je často vykoupena náročnější interní operativou, potřebou držet vyšší skladové zásoby a</w:t>
      </w:r>
      <w:r w:rsidR="00EE7809">
        <w:t> </w:t>
      </w:r>
      <w:r w:rsidRPr="003B17F1">
        <w:t>tedy i</w:t>
      </w:r>
      <w:r w:rsidR="00EE7809">
        <w:t> </w:t>
      </w:r>
      <w:r w:rsidRPr="003B17F1">
        <w:t>vyššími náklady na prodané zboží. Tyto faktory snižují prostor pro marži a</w:t>
      </w:r>
      <w:r w:rsidR="00EE7809">
        <w:t> </w:t>
      </w:r>
      <w:r w:rsidRPr="003B17F1">
        <w:t xml:space="preserve">tím pádem schopnost generovat odpovídající zisk. To má za následek menší ochotu investovat do pokročilých </w:t>
      </w:r>
      <w:r>
        <w:t>metod (způsobů)</w:t>
      </w:r>
      <w:r w:rsidRPr="003B17F1">
        <w:t xml:space="preserve"> řízení celého hodnotového řetězce, tedy </w:t>
      </w:r>
      <w:r>
        <w:t>zejména řízení</w:t>
      </w:r>
    </w:p>
    <w:p w:rsidR="0099666C" w:rsidRPr="003B17F1" w:rsidRDefault="0099666C" w:rsidP="0099666C">
      <w:pPr>
        <w:pStyle w:val="P4odrkapuntk"/>
      </w:pPr>
      <w:r w:rsidRPr="003B17F1">
        <w:t>zdrojů materiálových, lidských i</w:t>
      </w:r>
      <w:r w:rsidR="00EE7809">
        <w:t> </w:t>
      </w:r>
      <w:r w:rsidRPr="003B17F1">
        <w:t>energetických</w:t>
      </w:r>
      <w:r>
        <w:t>;</w:t>
      </w:r>
    </w:p>
    <w:p w:rsidR="0099666C" w:rsidRDefault="0099666C" w:rsidP="0099666C">
      <w:pPr>
        <w:pStyle w:val="P4odrkapuntk"/>
      </w:pPr>
      <w:r w:rsidRPr="003B17F1">
        <w:t>vlastní průmyslové výroby</w:t>
      </w:r>
      <w:r>
        <w:t>;</w:t>
      </w:r>
    </w:p>
    <w:p w:rsidR="0099666C" w:rsidRDefault="0099666C" w:rsidP="0099666C">
      <w:pPr>
        <w:pStyle w:val="P4odrkapuntk"/>
      </w:pPr>
      <w:r w:rsidRPr="003B17F1">
        <w:t>distribuce produktů</w:t>
      </w:r>
      <w:r>
        <w:t>;</w:t>
      </w:r>
    </w:p>
    <w:p w:rsidR="0046237A" w:rsidRDefault="0099666C" w:rsidP="0099666C">
      <w:pPr>
        <w:pStyle w:val="P4odrkapuntk"/>
      </w:pPr>
      <w:r>
        <w:t>prodejních a</w:t>
      </w:r>
      <w:r w:rsidR="00EE7809">
        <w:t> </w:t>
      </w:r>
      <w:r>
        <w:t>poprodejních fází (servis, nakládání s</w:t>
      </w:r>
      <w:r w:rsidR="00EE7809">
        <w:t> </w:t>
      </w:r>
      <w:r>
        <w:t>produkty s</w:t>
      </w:r>
      <w:r w:rsidR="00EE7809">
        <w:t> </w:t>
      </w:r>
      <w:r>
        <w:t>ukončenou životností apod.).</w:t>
      </w:r>
    </w:p>
    <w:p w:rsidR="0046237A" w:rsidRDefault="0046237A">
      <w:pPr>
        <w:spacing w:after="0" w:line="240" w:lineRule="auto"/>
        <w:rPr>
          <w:rFonts w:ascii="Times New Roman" w:hAnsi="Times New Roman" w:cs="Calibri"/>
          <w:color w:val="000000" w:themeColor="text1"/>
          <w:u w:color="000000"/>
          <w:bdr w:val="nil"/>
          <w:lang w:eastAsia="en-GB"/>
        </w:rPr>
      </w:pPr>
      <w:r>
        <w:br w:type="page"/>
      </w:r>
    </w:p>
    <w:p w:rsidR="0099666C" w:rsidRDefault="0099666C" w:rsidP="00C108EB">
      <w:pPr>
        <w:pStyle w:val="P4heading2"/>
        <w:numPr>
          <w:ilvl w:val="1"/>
          <w:numId w:val="4"/>
        </w:numPr>
      </w:pPr>
      <w:r>
        <w:lastRenderedPageBreak/>
        <w:t xml:space="preserve"> </w:t>
      </w:r>
      <w:bookmarkStart w:id="10" w:name="_Toc447869308"/>
      <w:r>
        <w:t>Současný stav</w:t>
      </w:r>
      <w:bookmarkEnd w:id="10"/>
    </w:p>
    <w:p w:rsidR="0099666C" w:rsidRDefault="0099666C" w:rsidP="0099666C">
      <w:pPr>
        <w:pStyle w:val="P4bodytext"/>
      </w:pPr>
      <w:r w:rsidRPr="002974F1">
        <w:t xml:space="preserve">Z pohledu </w:t>
      </w:r>
      <w:r>
        <w:t xml:space="preserve">implementace jednotlivých prvků Průmyslu 4.0 </w:t>
      </w:r>
      <w:r w:rsidRPr="002974F1">
        <w:t>v</w:t>
      </w:r>
      <w:r w:rsidR="00EE7809">
        <w:t> </w:t>
      </w:r>
      <w:r w:rsidRPr="002974F1">
        <w:t>průmyslových podnicích lze sledovat jejich diametrálně rozdílný přístup, který lze rozdělit podle následujících faktorů:</w:t>
      </w:r>
    </w:p>
    <w:p w:rsidR="0099666C" w:rsidRDefault="0099666C" w:rsidP="00C108EB">
      <w:pPr>
        <w:pStyle w:val="P4heading3"/>
        <w:numPr>
          <w:ilvl w:val="2"/>
          <w:numId w:val="4"/>
        </w:numPr>
      </w:pPr>
      <w:bookmarkStart w:id="11" w:name="_Toc447869309"/>
      <w:r>
        <w:t>Vlastnická struktura</w:t>
      </w:r>
      <w:bookmarkEnd w:id="11"/>
    </w:p>
    <w:p w:rsidR="0099666C" w:rsidRPr="004E5EAF" w:rsidRDefault="0099666C" w:rsidP="0099666C">
      <w:pPr>
        <w:pStyle w:val="P4headingnonumber"/>
      </w:pPr>
      <w:r w:rsidRPr="004E5EAF">
        <w:t>Součást velké nadnárodní korporace</w:t>
      </w:r>
    </w:p>
    <w:p w:rsidR="0099666C" w:rsidRPr="004E5EAF" w:rsidRDefault="0099666C" w:rsidP="0099666C">
      <w:pPr>
        <w:pStyle w:val="P4bodytext"/>
      </w:pPr>
      <w:r w:rsidRPr="004E5EAF">
        <w:t>Tahounem, ale často i</w:t>
      </w:r>
      <w:r w:rsidR="00EE7809">
        <w:t> </w:t>
      </w:r>
      <w:r w:rsidRPr="004E5EAF">
        <w:t>diktátorem technologie, a</w:t>
      </w:r>
      <w:r w:rsidR="00EE7809">
        <w:t> </w:t>
      </w:r>
      <w:r w:rsidRPr="004E5EAF">
        <w:t>to nejen výrobní ale i</w:t>
      </w:r>
      <w:r w:rsidR="00EE7809">
        <w:t> </w:t>
      </w:r>
      <w:r w:rsidRPr="004E5EAF">
        <w:t>komunikační, jsou obvykle zahraniční korporátní nebo smluvní vývojová centra podporovaná na jiných principech, než v</w:t>
      </w:r>
      <w:r w:rsidR="00EE7809">
        <w:t> </w:t>
      </w:r>
      <w:r w:rsidRPr="004E5EAF">
        <w:t>ČR. Velmi často se jedná jen o</w:t>
      </w:r>
      <w:r w:rsidR="00EE7809">
        <w:t> </w:t>
      </w:r>
      <w:r w:rsidRPr="004E5EAF">
        <w:t>„osvětu“, nikoliv o</w:t>
      </w:r>
      <w:r w:rsidR="00EE7809">
        <w:t> </w:t>
      </w:r>
      <w:r w:rsidRPr="004E5EAF">
        <w:t>striktní požadavky zavádění alespoň základních principů Průmyslu 4.0, jak to například udělaly automobilky, když byly u</w:t>
      </w:r>
      <w:r w:rsidR="00EE7809">
        <w:t> </w:t>
      </w:r>
      <w:r w:rsidRPr="004E5EAF">
        <w:t>subdodavatelů vyžadovány standardy např. ve formě povinné certifikace ISO TS 16949. Globální korporace zapojují svoje české součásti do vlastního hodnotového řetězce průmyslové výroby v</w:t>
      </w:r>
      <w:r w:rsidR="00EE7809">
        <w:t> </w:t>
      </w:r>
      <w:r w:rsidRPr="004E5EAF">
        <w:t>širokém spektru od čistě kompletačních a</w:t>
      </w:r>
      <w:r w:rsidR="00EE7809">
        <w:t> </w:t>
      </w:r>
      <w:r w:rsidRPr="004E5EAF">
        <w:t>montážních prací s</w:t>
      </w:r>
      <w:r w:rsidR="00EE7809">
        <w:t> </w:t>
      </w:r>
      <w:r w:rsidRPr="004E5EAF">
        <w:t>minimální přidanou hodnotou až po vysoce sofistikované činnosti vývojářských a</w:t>
      </w:r>
      <w:r w:rsidR="00EE7809">
        <w:t> </w:t>
      </w:r>
      <w:r w:rsidRPr="004E5EAF">
        <w:t>prototypových center. Mimo to se české součásti velkých korporací velmi úspěšně snaží o</w:t>
      </w:r>
      <w:r w:rsidR="00EE7809">
        <w:t> </w:t>
      </w:r>
      <w:r w:rsidRPr="004E5EAF">
        <w:t>dílčí inovace směřující k</w:t>
      </w:r>
      <w:r w:rsidR="00EE7809">
        <w:t> </w:t>
      </w:r>
      <w:r w:rsidRPr="004E5EAF">
        <w:t>Průmyslu 4.0, zejména v</w:t>
      </w:r>
      <w:r w:rsidR="00EE7809">
        <w:t> </w:t>
      </w:r>
      <w:r w:rsidRPr="004E5EAF">
        <w:t>některých odvětvích (elektrotechnika, elektronika, strojírenství), nicméně s</w:t>
      </w:r>
      <w:r w:rsidR="00EE7809">
        <w:t> </w:t>
      </w:r>
      <w:r w:rsidRPr="004E5EAF">
        <w:t>minimálním zpětným dopadem na ostatní zahraniční součásti korporace a</w:t>
      </w:r>
      <w:r w:rsidR="00EE7809">
        <w:t> </w:t>
      </w:r>
      <w:r w:rsidRPr="004E5EAF">
        <w:t>minimálním procesním překrytím, přestože technický a</w:t>
      </w:r>
      <w:r w:rsidR="00EE7809">
        <w:t> </w:t>
      </w:r>
      <w:r w:rsidRPr="004E5EAF">
        <w:t>inovační potenciál na jejich ovlivnění mají. Výsledky aplikovaného výzkumu a</w:t>
      </w:r>
      <w:r w:rsidR="00EE7809">
        <w:t> </w:t>
      </w:r>
      <w:r w:rsidRPr="004E5EAF">
        <w:t>vývoje probíhajícího v</w:t>
      </w:r>
      <w:r w:rsidR="00EE7809">
        <w:t> </w:t>
      </w:r>
      <w:r w:rsidRPr="004E5EAF">
        <w:t>České republice na smluvní bázi mezi firmami a</w:t>
      </w:r>
      <w:r w:rsidR="00EE7809">
        <w:t> </w:t>
      </w:r>
      <w:r w:rsidRPr="004E5EAF">
        <w:t>VaV institucemi, případně akademickou sférou jsou využívány jen v</w:t>
      </w:r>
      <w:r w:rsidR="00EE7809">
        <w:t> </w:t>
      </w:r>
      <w:r w:rsidRPr="004E5EAF">
        <w:t xml:space="preserve">relativně omezeném segmentu průmyslových odvětví. </w:t>
      </w:r>
    </w:p>
    <w:p w:rsidR="0099666C" w:rsidRPr="000A23BF" w:rsidRDefault="0099666C" w:rsidP="0099666C">
      <w:pPr>
        <w:pStyle w:val="P4headingnonumber"/>
      </w:pPr>
      <w:r w:rsidRPr="000A23BF">
        <w:t>Samostatná česká firma vlastněná zahraniční nebo tuzemskou finanční skupinou</w:t>
      </w:r>
    </w:p>
    <w:p w:rsidR="0099666C" w:rsidRPr="003B17F1" w:rsidRDefault="0099666C" w:rsidP="0099666C">
      <w:pPr>
        <w:pStyle w:val="P4bodytext"/>
      </w:pPr>
      <w:r>
        <w:t>Kvůli</w:t>
      </w:r>
      <w:r w:rsidRPr="003B17F1">
        <w:t xml:space="preserve"> relativně krátké „životnosti“ managementu těchto firem</w:t>
      </w:r>
      <w:r>
        <w:rPr>
          <w:rStyle w:val="Znakapoznpodarou"/>
        </w:rPr>
        <w:footnoteReference w:id="11"/>
      </w:r>
      <w:r w:rsidRPr="003B17F1">
        <w:t xml:space="preserve">  je patrný naprostý deficit strategického rozhodování. </w:t>
      </w:r>
    </w:p>
    <w:p w:rsidR="0099666C" w:rsidRPr="003B17F1" w:rsidRDefault="0099666C" w:rsidP="0099666C">
      <w:pPr>
        <w:pStyle w:val="P4bodytext"/>
      </w:pPr>
      <w:r w:rsidRPr="003B17F1">
        <w:t>Při operativním rozhodování je v</w:t>
      </w:r>
      <w:r w:rsidR="00EE7809">
        <w:t> </w:t>
      </w:r>
      <w:r w:rsidRPr="003B17F1">
        <w:t>těchto firmách zcela zřetelná nechuť se seznamovat se zásadami Průmyslu 4.0 a</w:t>
      </w:r>
      <w:r w:rsidR="00EE7809">
        <w:t> </w:t>
      </w:r>
      <w:r>
        <w:t>případně uvažovat o</w:t>
      </w:r>
      <w:r w:rsidR="00EE7809">
        <w:t> </w:t>
      </w:r>
      <w:r>
        <w:t xml:space="preserve">jejich </w:t>
      </w:r>
      <w:r w:rsidRPr="003B17F1">
        <w:t>aplik</w:t>
      </w:r>
      <w:r>
        <w:t>aci</w:t>
      </w:r>
      <w:r w:rsidRPr="003B17F1">
        <w:t>.</w:t>
      </w:r>
      <w:r>
        <w:t xml:space="preserve"> Jednoznačnou prioritou je krátkodobé plnění ekonomických ukazatelů. </w:t>
      </w:r>
    </w:p>
    <w:p w:rsidR="0099666C" w:rsidRPr="003B17F1" w:rsidRDefault="0099666C" w:rsidP="0099666C">
      <w:pPr>
        <w:pStyle w:val="P4bodytext"/>
      </w:pPr>
      <w:r w:rsidRPr="003B17F1">
        <w:t>Schvalování inovačních aktivit týkajících se vlastní průmyslové výroby je komplikované a</w:t>
      </w:r>
      <w:r w:rsidR="00EE7809">
        <w:t> </w:t>
      </w:r>
      <w:r w:rsidRPr="003B17F1">
        <w:t>velmi často podmiňované možností využití dotačních titulů a</w:t>
      </w:r>
      <w:r w:rsidR="00EE7809">
        <w:t> </w:t>
      </w:r>
      <w:r w:rsidRPr="003B17F1">
        <w:t>programů.</w:t>
      </w:r>
    </w:p>
    <w:p w:rsidR="0099666C" w:rsidRPr="003B17F1" w:rsidRDefault="0099666C" w:rsidP="0099666C">
      <w:pPr>
        <w:pStyle w:val="P4bodytext"/>
      </w:pPr>
      <w:r w:rsidRPr="003B17F1">
        <w:t>Pokročilejší technologie hrazené z</w:t>
      </w:r>
      <w:r w:rsidR="00EE7809">
        <w:t> </w:t>
      </w:r>
      <w:r w:rsidRPr="003B17F1">
        <w:t>vlastních zdrojů jsou upřednostňovány zejména v</w:t>
      </w:r>
      <w:r w:rsidR="00EE7809">
        <w:t> </w:t>
      </w:r>
      <w:r w:rsidRPr="003B17F1">
        <w:t>oblasti vnějších ekonomických vztahů (nákup, prodej, logistika, reporting).</w:t>
      </w:r>
    </w:p>
    <w:p w:rsidR="0099666C" w:rsidRPr="003B17F1" w:rsidRDefault="0099666C" w:rsidP="0099666C">
      <w:pPr>
        <w:pStyle w:val="P4bodytext"/>
      </w:pPr>
      <w:r w:rsidRPr="003B17F1">
        <w:t>Častou záminkou pro „pohodlnější“ datovou izolaci se stává kybernetická bezpečnost a</w:t>
      </w:r>
      <w:r w:rsidR="00EE7809">
        <w:t> </w:t>
      </w:r>
      <w:r w:rsidRPr="003B17F1">
        <w:t>spolehlivost i</w:t>
      </w:r>
      <w:r w:rsidR="00EE7809">
        <w:t> </w:t>
      </w:r>
      <w:r w:rsidRPr="003B17F1">
        <w:t>přes to, že jsou využívána l</w:t>
      </w:r>
      <w:r w:rsidRPr="003B17F1">
        <w:rPr>
          <w:bCs/>
          <w:iCs/>
        </w:rPr>
        <w:t>evná a</w:t>
      </w:r>
      <w:r w:rsidR="00EE7809">
        <w:rPr>
          <w:bCs/>
          <w:iCs/>
        </w:rPr>
        <w:t> </w:t>
      </w:r>
      <w:r w:rsidRPr="003B17F1">
        <w:rPr>
          <w:bCs/>
          <w:iCs/>
        </w:rPr>
        <w:t>SW otevřená řešení zabezpečení dat často aplikovaná i</w:t>
      </w:r>
      <w:r w:rsidR="00EE7809">
        <w:rPr>
          <w:bCs/>
          <w:iCs/>
        </w:rPr>
        <w:t> </w:t>
      </w:r>
      <w:r w:rsidRPr="003B17F1">
        <w:rPr>
          <w:bCs/>
          <w:iCs/>
        </w:rPr>
        <w:t>v rozsáhlých podnikových sítích</w:t>
      </w:r>
      <w:r>
        <w:rPr>
          <w:bCs/>
          <w:iCs/>
        </w:rPr>
        <w:t xml:space="preserve">. Zde jsou paradoxně právě velmi častým zdrojem narušení kybernetické bezpečnosti. </w:t>
      </w:r>
    </w:p>
    <w:p w:rsidR="0099666C" w:rsidRPr="00BC6216" w:rsidRDefault="0099666C" w:rsidP="0099666C">
      <w:pPr>
        <w:pStyle w:val="P4headingnonumber"/>
      </w:pPr>
      <w:r w:rsidRPr="00BC6216">
        <w:t>Česká firma vlastněná vrcholovým managementem, případně vlastníkem s</w:t>
      </w:r>
      <w:r w:rsidR="00EE7809">
        <w:t> </w:t>
      </w:r>
      <w:r w:rsidRPr="00BC6216">
        <w:t>jinou těsnou vazbou na exekutivu firmy</w:t>
      </w:r>
    </w:p>
    <w:p w:rsidR="0099666C" w:rsidRPr="003B17F1" w:rsidRDefault="0099666C" w:rsidP="0099666C">
      <w:pPr>
        <w:pStyle w:val="P4bodytext"/>
      </w:pPr>
      <w:r w:rsidRPr="003B17F1">
        <w:t>Ve většině případů se jedná o</w:t>
      </w:r>
      <w:r w:rsidR="00EE7809">
        <w:t> </w:t>
      </w:r>
      <w:r w:rsidRPr="003B17F1">
        <w:t>malé a</w:t>
      </w:r>
      <w:r w:rsidR="00EE7809">
        <w:t> </w:t>
      </w:r>
      <w:r w:rsidRPr="003B17F1">
        <w:t>středně velké firmy, často zaměřené na dodávky výrobků a</w:t>
      </w:r>
      <w:r w:rsidR="00EE7809">
        <w:t> </w:t>
      </w:r>
      <w:r w:rsidRPr="003B17F1">
        <w:t xml:space="preserve">služeb pro velké tuzemské nebo zahraniční korporace. </w:t>
      </w:r>
    </w:p>
    <w:p w:rsidR="0099666C" w:rsidRPr="003B17F1" w:rsidRDefault="0099666C" w:rsidP="0099666C">
      <w:pPr>
        <w:pStyle w:val="P4bodytext"/>
      </w:pPr>
      <w:r w:rsidRPr="003B17F1">
        <w:t>Management firem je ochoten společně s</w:t>
      </w:r>
      <w:r w:rsidR="00EE7809">
        <w:t> </w:t>
      </w:r>
      <w:r w:rsidRPr="003B17F1">
        <w:t>vlastníky rozhodovat i</w:t>
      </w:r>
      <w:r w:rsidR="00EE7809">
        <w:t> </w:t>
      </w:r>
      <w:r w:rsidRPr="003B17F1">
        <w:t>o strategickém rozvoji, nicméně velmi často mu chybí základní informace, nebo je jen v</w:t>
      </w:r>
      <w:r w:rsidR="00EE7809">
        <w:t> </w:t>
      </w:r>
      <w:r w:rsidRPr="003B17F1">
        <w:t>„informačním závěsu“ svých odběratelů.</w:t>
      </w:r>
    </w:p>
    <w:p w:rsidR="0099666C" w:rsidRPr="003B17F1" w:rsidRDefault="0099666C" w:rsidP="0099666C">
      <w:pPr>
        <w:pStyle w:val="P4bodytext"/>
      </w:pPr>
      <w:r w:rsidRPr="003B17F1">
        <w:lastRenderedPageBreak/>
        <w:t>Inovační procesy jsou hnány zejména potřebou vyšší konkurenceschopnosti a</w:t>
      </w:r>
      <w:r w:rsidR="00EE7809">
        <w:t> </w:t>
      </w:r>
      <w:r w:rsidRPr="003B17F1">
        <w:t>kromě vlastních výzkumných a</w:t>
      </w:r>
      <w:r w:rsidR="00EE7809">
        <w:t> </w:t>
      </w:r>
      <w:r w:rsidRPr="003B17F1">
        <w:t>vývojových kapacit jsou pro ně využívány i</w:t>
      </w:r>
      <w:r w:rsidR="00EE7809">
        <w:t> </w:t>
      </w:r>
      <w:r w:rsidRPr="003B17F1">
        <w:t>kapacity smluvní.</w:t>
      </w:r>
    </w:p>
    <w:p w:rsidR="0099666C" w:rsidRPr="003B17F1" w:rsidRDefault="0099666C" w:rsidP="0099666C">
      <w:pPr>
        <w:pStyle w:val="P4bodytext"/>
      </w:pPr>
      <w:r w:rsidRPr="003B17F1">
        <w:t>Do této kategorie firem patří velké procento čistě inženýrských nebo výzkumně-vývojářských firem</w:t>
      </w:r>
      <w:r>
        <w:t xml:space="preserve"> pracujících výlučně pro zahraniční odběratele</w:t>
      </w:r>
      <w:r w:rsidRPr="003B17F1">
        <w:t xml:space="preserve">. </w:t>
      </w:r>
    </w:p>
    <w:p w:rsidR="0099666C" w:rsidRPr="00B86EB3" w:rsidRDefault="0099666C" w:rsidP="00C108EB">
      <w:pPr>
        <w:pStyle w:val="P4heading3"/>
        <w:numPr>
          <w:ilvl w:val="2"/>
          <w:numId w:val="4"/>
        </w:numPr>
      </w:pPr>
      <w:bookmarkStart w:id="12" w:name="_Toc440324676"/>
      <w:r w:rsidRPr="004E5EAF">
        <w:rPr>
          <w:szCs w:val="24"/>
        </w:rPr>
        <w:t xml:space="preserve"> </w:t>
      </w:r>
      <w:bookmarkStart w:id="13" w:name="_Toc447869310"/>
      <w:r w:rsidRPr="004E5EAF">
        <w:t>Postavení</w:t>
      </w:r>
      <w:r w:rsidRPr="00B86EB3">
        <w:t xml:space="preserve"> v</w:t>
      </w:r>
      <w:r w:rsidR="00EE7809">
        <w:t> </w:t>
      </w:r>
      <w:r w:rsidRPr="00B86EB3">
        <w:t>hodnotovém řetězci průmyslové produkce</w:t>
      </w:r>
      <w:bookmarkEnd w:id="12"/>
      <w:bookmarkEnd w:id="13"/>
    </w:p>
    <w:p w:rsidR="0099666C" w:rsidRPr="003B17F1" w:rsidRDefault="0099666C" w:rsidP="0099666C">
      <w:pPr>
        <w:pStyle w:val="P4bodytext"/>
      </w:pPr>
      <w:r>
        <w:t>Podle</w:t>
      </w:r>
      <w:r w:rsidRPr="003B17F1">
        <w:t xml:space="preserve"> zaměření na jednotlivé segmenty</w:t>
      </w:r>
      <w:r>
        <w:t xml:space="preserve"> nebo součásti</w:t>
      </w:r>
      <w:r w:rsidRPr="003B17F1">
        <w:t xml:space="preserve"> celého hodnotového řetězce průmyslové produkce mají české podniky zastoupení zejména v</w:t>
      </w:r>
      <w:r w:rsidR="00EE7809">
        <w:t> </w:t>
      </w:r>
      <w:r w:rsidRPr="003B17F1">
        <w:t>oblastech:</w:t>
      </w:r>
    </w:p>
    <w:p w:rsidR="0099666C" w:rsidRPr="003B17F1" w:rsidRDefault="0099666C" w:rsidP="0099666C">
      <w:pPr>
        <w:pStyle w:val="P4odrkapuntk"/>
      </w:pPr>
      <w:r w:rsidRPr="003B17F1">
        <w:t>Finální produkty určené pro konečného spotřebitele (automobily, obráběcí centra, velkostroje, sklářské výrobky, nábytek, léčiva, hnojiva, barvy, pohonné hmoty</w:t>
      </w:r>
      <w:r>
        <w:t>, software</w:t>
      </w:r>
      <w:r w:rsidRPr="003B17F1">
        <w:t xml:space="preserve"> …)</w:t>
      </w:r>
    </w:p>
    <w:p w:rsidR="0099666C" w:rsidRPr="003B17F1" w:rsidRDefault="0099666C" w:rsidP="0099666C">
      <w:pPr>
        <w:pStyle w:val="P4odrkapuntk"/>
      </w:pPr>
      <w:r>
        <w:t>Polotovary, k</w:t>
      </w:r>
      <w:r w:rsidRPr="003B17F1">
        <w:t>omponenty a</w:t>
      </w:r>
      <w:r w:rsidR="00EE7809">
        <w:t> </w:t>
      </w:r>
      <w:r w:rsidRPr="003B17F1">
        <w:t>součásti finálních výrobků</w:t>
      </w:r>
      <w:r>
        <w:t xml:space="preserve"> (hutní produkty, autodíly, části elektrických rozvodných zařízení, elektrotechnické a</w:t>
      </w:r>
      <w:r w:rsidR="00EE7809">
        <w:t> </w:t>
      </w:r>
      <w:r>
        <w:t xml:space="preserve">elektronické komponenty pro ostatní průmyslová odvětví, polotovary pro chemický průmysl …) </w:t>
      </w:r>
    </w:p>
    <w:p w:rsidR="0099666C" w:rsidRPr="003B17F1" w:rsidRDefault="0099666C" w:rsidP="0099666C">
      <w:pPr>
        <w:pStyle w:val="P4odrkapuntk"/>
      </w:pPr>
      <w:r w:rsidRPr="003B17F1">
        <w:t xml:space="preserve">Kompletní ucelené součásti rozsáhlejších investičních celků </w:t>
      </w:r>
      <w:r>
        <w:t>(</w:t>
      </w:r>
      <w:r w:rsidRPr="003B17F1">
        <w:t>systémová integrace</w:t>
      </w:r>
      <w:r>
        <w:t xml:space="preserve"> částí výrobních linek, energetických zdrojů, rafinérií …) </w:t>
      </w:r>
    </w:p>
    <w:p w:rsidR="0099666C" w:rsidRPr="003B17F1" w:rsidRDefault="0099666C" w:rsidP="0099666C">
      <w:pPr>
        <w:pStyle w:val="P4odrkapuntk"/>
      </w:pPr>
      <w:r w:rsidRPr="003B17F1">
        <w:t>Rozsáhlejší investiční celky</w:t>
      </w:r>
    </w:p>
    <w:p w:rsidR="0099666C" w:rsidRDefault="0099666C" w:rsidP="0099666C">
      <w:pPr>
        <w:pStyle w:val="P4odrkapuntk"/>
      </w:pPr>
      <w:r w:rsidRPr="003B17F1">
        <w:t>Inženýrské a</w:t>
      </w:r>
      <w:r w:rsidR="00EE7809">
        <w:t> </w:t>
      </w:r>
      <w:r w:rsidRPr="003B17F1">
        <w:t>vývojové práce bez hmotných výstupů, případně výstupy ve formě prototypů, funkčních vzorků, modelů</w:t>
      </w:r>
      <w:r>
        <w:t xml:space="preserve"> (v některých případech vývojová a</w:t>
      </w:r>
      <w:r w:rsidR="00EE7809">
        <w:t> </w:t>
      </w:r>
      <w:r>
        <w:t xml:space="preserve">výzkumná střediska nadnárodních technologických firem) </w:t>
      </w:r>
    </w:p>
    <w:p w:rsidR="0099666C" w:rsidRPr="003B17F1" w:rsidRDefault="0099666C" w:rsidP="0099666C">
      <w:pPr>
        <w:pStyle w:val="P4odrkapuntk"/>
      </w:pPr>
      <w:r>
        <w:t>Kybern</w:t>
      </w:r>
      <w:r w:rsidR="00D94C87">
        <w:t>etická bezpečnost – v</w:t>
      </w:r>
      <w:r w:rsidR="00EE7809">
        <w:t> </w:t>
      </w:r>
      <w:r w:rsidR="00D94C87">
        <w:t>ČR existuje mnoho</w:t>
      </w:r>
      <w:r>
        <w:t xml:space="preserve"> firem, které jsou na světové špičce v</w:t>
      </w:r>
      <w:r w:rsidR="00EE7809">
        <w:t> </w:t>
      </w:r>
      <w:r>
        <w:t xml:space="preserve">tvorbě </w:t>
      </w:r>
      <w:r w:rsidR="00D94C87">
        <w:t xml:space="preserve"> bezpečnostního </w:t>
      </w:r>
      <w:r>
        <w:t xml:space="preserve">SW, </w:t>
      </w:r>
      <w:r w:rsidR="00D94C87">
        <w:t xml:space="preserve"> je proto přirozené, že aspoň v</w:t>
      </w:r>
      <w:r w:rsidR="00EE7809">
        <w:t> </w:t>
      </w:r>
      <w:r w:rsidR="00D94C87">
        <w:t>určitých segmentech bezpečnostního SW má ČR ambici být celosvětovým</w:t>
      </w:r>
      <w:r>
        <w:t xml:space="preserve"> leadrem</w:t>
      </w:r>
    </w:p>
    <w:p w:rsidR="0099666C" w:rsidRDefault="0099666C" w:rsidP="0099666C">
      <w:pPr>
        <w:pStyle w:val="P4bodytext"/>
      </w:pPr>
      <w:r>
        <w:t>Nejvyšší podíl na české průmyslové produkci mají první dvě kategorie, nejmenší podíl potom investiční celky.</w:t>
      </w:r>
    </w:p>
    <w:p w:rsidR="0099666C" w:rsidRPr="00EF7DAE" w:rsidRDefault="0099666C" w:rsidP="00C108EB">
      <w:pPr>
        <w:pStyle w:val="P4heading3"/>
        <w:numPr>
          <w:ilvl w:val="2"/>
          <w:numId w:val="4"/>
        </w:numPr>
        <w:ind w:left="709" w:hanging="709"/>
      </w:pPr>
      <w:bookmarkStart w:id="14" w:name="_Toc440324677"/>
      <w:r w:rsidRPr="004E5EAF">
        <w:rPr>
          <w:szCs w:val="24"/>
        </w:rPr>
        <w:t xml:space="preserve"> </w:t>
      </w:r>
      <w:bookmarkStart w:id="15" w:name="_Toc447869311"/>
      <w:r w:rsidRPr="00B86EB3">
        <w:t>Motivace zavést Průmysl 4.0 nebo alespoň začít vytvářet předpoklady pro jeho</w:t>
      </w:r>
      <w:r w:rsidRPr="00EF7DAE">
        <w:t xml:space="preserve"> zavedení</w:t>
      </w:r>
      <w:bookmarkEnd w:id="14"/>
      <w:bookmarkEnd w:id="15"/>
      <w:r w:rsidRPr="00EF7DAE">
        <w:t xml:space="preserve"> </w:t>
      </w:r>
    </w:p>
    <w:p w:rsidR="0099666C" w:rsidRPr="003B17F1" w:rsidRDefault="0099666C" w:rsidP="0099666C">
      <w:pPr>
        <w:pStyle w:val="P4bodytext"/>
      </w:pPr>
      <w:r>
        <w:t>Přestože mají managementy českých průmyslových podniků základní informace o</w:t>
      </w:r>
      <w:r w:rsidR="00EE7809">
        <w:t> </w:t>
      </w:r>
      <w:r>
        <w:t xml:space="preserve">Průmyslu 4.0 často velmi </w:t>
      </w:r>
      <w:r w:rsidRPr="003B17F1">
        <w:t>kus</w:t>
      </w:r>
      <w:r>
        <w:t>é</w:t>
      </w:r>
      <w:r w:rsidRPr="003B17F1">
        <w:t xml:space="preserve"> a</w:t>
      </w:r>
      <w:r w:rsidR="00EE7809">
        <w:t> </w:t>
      </w:r>
      <w:r>
        <w:t xml:space="preserve">v </w:t>
      </w:r>
      <w:r w:rsidRPr="003B17F1">
        <w:t>mnoha případech zcela nepřesn</w:t>
      </w:r>
      <w:r>
        <w:t>é</w:t>
      </w:r>
      <w:r w:rsidRPr="003B17F1">
        <w:t xml:space="preserve"> a</w:t>
      </w:r>
      <w:r w:rsidR="00EE7809">
        <w:t> </w:t>
      </w:r>
      <w:r>
        <w:t>často i</w:t>
      </w:r>
      <w:r w:rsidR="00EE7809">
        <w:t> </w:t>
      </w:r>
      <w:r w:rsidRPr="003B17F1">
        <w:t>zavádějící</w:t>
      </w:r>
      <w:r>
        <w:t>,</w:t>
      </w:r>
      <w:r w:rsidRPr="003B17F1">
        <w:t xml:space="preserve"> lze nalézt několik motivačních faktorů, které hrají roli při strategick</w:t>
      </w:r>
      <w:r>
        <w:t>ém</w:t>
      </w:r>
      <w:r w:rsidRPr="003B17F1">
        <w:t xml:space="preserve"> rozhod</w:t>
      </w:r>
      <w:r>
        <w:t>ování o</w:t>
      </w:r>
      <w:r w:rsidR="00EE7809">
        <w:t> </w:t>
      </w:r>
      <w:r>
        <w:t>dalším rozvoji</w:t>
      </w:r>
      <w:r w:rsidRPr="003B17F1">
        <w:t>:</w:t>
      </w:r>
    </w:p>
    <w:p w:rsidR="0099666C" w:rsidRPr="00B86EB3" w:rsidRDefault="0099666C" w:rsidP="0099666C">
      <w:pPr>
        <w:pStyle w:val="P4odrkapuntk"/>
      </w:pPr>
      <w:r w:rsidRPr="00B86EB3">
        <w:t>Zvýšení produktivity práce (podle různých studií slibovaný nárůst až 32%</w:t>
      </w:r>
      <w:r>
        <w:rPr>
          <w:rStyle w:val="Znakapoznpodarou"/>
        </w:rPr>
        <w:footnoteReference w:id="12"/>
      </w:r>
      <w:r w:rsidRPr="00B86EB3">
        <w:t>);</w:t>
      </w:r>
    </w:p>
    <w:p w:rsidR="0099666C" w:rsidRPr="00B86EB3" w:rsidRDefault="0099666C" w:rsidP="0099666C">
      <w:pPr>
        <w:pStyle w:val="P4odrkapuntk"/>
      </w:pPr>
      <w:r w:rsidRPr="00B86EB3">
        <w:t>Deficit lidských zdrojů (jak s</w:t>
      </w:r>
      <w:r w:rsidR="00EE7809">
        <w:t> </w:t>
      </w:r>
      <w:r w:rsidRPr="00B86EB3">
        <w:t>nižší kvalifikací zejména pro manipulaci s</w:t>
      </w:r>
      <w:r w:rsidR="00EE7809">
        <w:t> </w:t>
      </w:r>
      <w:r w:rsidRPr="00B86EB3">
        <w:t>materiálem a</w:t>
      </w:r>
      <w:r w:rsidR="00EE7809">
        <w:t> </w:t>
      </w:r>
      <w:r w:rsidRPr="00B86EB3">
        <w:t>produkty, tak střední například pro administrativu, rutinní firemní ekonomiku a</w:t>
      </w:r>
      <w:r w:rsidR="00EE7809">
        <w:t> </w:t>
      </w:r>
      <w:r w:rsidRPr="00B86EB3">
        <w:t>i vyšší pro servis a</w:t>
      </w:r>
      <w:r w:rsidR="00EE7809">
        <w:t> </w:t>
      </w:r>
      <w:r w:rsidRPr="00B86EB3">
        <w:t xml:space="preserve">údržbu, monitoring kvality, řízení výroby …); </w:t>
      </w:r>
    </w:p>
    <w:p w:rsidR="0099666C" w:rsidRPr="00B86EB3" w:rsidRDefault="0099666C" w:rsidP="0099666C">
      <w:pPr>
        <w:pStyle w:val="P4odrkapuntk"/>
      </w:pPr>
      <w:r w:rsidRPr="00B86EB3">
        <w:t xml:space="preserve">Tlak obchodních partnerů, případně zahraničních vlastníků; </w:t>
      </w:r>
    </w:p>
    <w:p w:rsidR="0099666C" w:rsidRPr="00B86EB3" w:rsidRDefault="00D94C87" w:rsidP="0099666C">
      <w:pPr>
        <w:pStyle w:val="P4odrkapuntk"/>
      </w:pPr>
      <w:r>
        <w:rPr>
          <w:bCs/>
        </w:rPr>
        <w:t>Předcházení problémům spojeným</w:t>
      </w:r>
      <w:r w:rsidR="0099666C" w:rsidRPr="00B86EB3">
        <w:rPr>
          <w:bCs/>
        </w:rPr>
        <w:t xml:space="preserve"> s</w:t>
      </w:r>
      <w:r w:rsidR="00EE7809">
        <w:rPr>
          <w:bCs/>
        </w:rPr>
        <w:t> </w:t>
      </w:r>
      <w:r w:rsidR="0099666C" w:rsidRPr="00B86EB3">
        <w:rPr>
          <w:bCs/>
        </w:rPr>
        <w:t>postupným zaváděním Průmyslu 4.0 v</w:t>
      </w:r>
      <w:r w:rsidR="00EE7809">
        <w:rPr>
          <w:bCs/>
        </w:rPr>
        <w:t> </w:t>
      </w:r>
      <w:r w:rsidR="0099666C" w:rsidRPr="00B86EB3">
        <w:rPr>
          <w:bCs/>
        </w:rPr>
        <w:t>ostatních firmách v</w:t>
      </w:r>
      <w:r w:rsidR="00EE7809">
        <w:rPr>
          <w:bCs/>
        </w:rPr>
        <w:t> </w:t>
      </w:r>
      <w:r w:rsidR="0099666C" w:rsidRPr="00B86EB3">
        <w:rPr>
          <w:bCs/>
        </w:rPr>
        <w:t xml:space="preserve">širším měřítku (včasné zajištění nebo příprava zdrojů lidských, materiálových, energetických) – firmy chtějí být mezi prvními, aby už nebylo pozdě; </w:t>
      </w:r>
    </w:p>
    <w:p w:rsidR="0099666C" w:rsidRPr="00B86EB3" w:rsidRDefault="0099666C" w:rsidP="0099666C">
      <w:pPr>
        <w:pStyle w:val="P4odrkapuntk"/>
      </w:pPr>
      <w:r w:rsidRPr="00B86EB3">
        <w:rPr>
          <w:bCs/>
        </w:rPr>
        <w:t>Environmentální požadavky a</w:t>
      </w:r>
      <w:r w:rsidR="00EE7809">
        <w:rPr>
          <w:bCs/>
        </w:rPr>
        <w:t> </w:t>
      </w:r>
      <w:r w:rsidRPr="00B86EB3">
        <w:rPr>
          <w:bCs/>
        </w:rPr>
        <w:t>zajištění ochrany a</w:t>
      </w:r>
      <w:r w:rsidR="00EE7809">
        <w:rPr>
          <w:bCs/>
        </w:rPr>
        <w:t> </w:t>
      </w:r>
      <w:r w:rsidRPr="00B86EB3">
        <w:rPr>
          <w:bCs/>
        </w:rPr>
        <w:t>zdraví při práci.</w:t>
      </w:r>
      <w:r w:rsidRPr="00B86EB3">
        <w:t xml:space="preserve"> </w:t>
      </w:r>
    </w:p>
    <w:p w:rsidR="0099666C" w:rsidRPr="00B86EB3" w:rsidRDefault="0099666C" w:rsidP="00C108EB">
      <w:pPr>
        <w:pStyle w:val="P4heading3"/>
        <w:numPr>
          <w:ilvl w:val="2"/>
          <w:numId w:val="4"/>
        </w:numPr>
      </w:pPr>
      <w:bookmarkStart w:id="16" w:name="_Toc440324678"/>
      <w:r w:rsidRPr="00E83048">
        <w:rPr>
          <w:szCs w:val="24"/>
        </w:rPr>
        <w:lastRenderedPageBreak/>
        <w:t xml:space="preserve"> </w:t>
      </w:r>
      <w:bookmarkStart w:id="17" w:name="_Toc447869312"/>
      <w:r w:rsidRPr="00B86EB3">
        <w:t>Způsob řízení průmyslové výroby</w:t>
      </w:r>
      <w:bookmarkEnd w:id="16"/>
      <w:bookmarkEnd w:id="17"/>
    </w:p>
    <w:p w:rsidR="0099666C" w:rsidRDefault="0099666C" w:rsidP="0099666C">
      <w:pPr>
        <w:pStyle w:val="P4bodytext"/>
      </w:pPr>
      <w:r w:rsidRPr="003B17F1">
        <w:t>V českých průmyslových firmách je možné se setkat s</w:t>
      </w:r>
      <w:r w:rsidR="00EE7809">
        <w:t> </w:t>
      </w:r>
      <w:r w:rsidRPr="003B17F1">
        <w:t>většinou známých modelů a</w:t>
      </w:r>
      <w:r w:rsidR="00EE7809">
        <w:t> </w:t>
      </w:r>
      <w:r w:rsidRPr="003B17F1">
        <w:t xml:space="preserve">způsobů řízení </w:t>
      </w:r>
      <w:r>
        <w:t xml:space="preserve">hromadné </w:t>
      </w:r>
      <w:r w:rsidRPr="003B17F1">
        <w:t xml:space="preserve">výroby od jednoduchých využívajících výrobní průvodky (KANBAN), přes tzv. </w:t>
      </w:r>
      <w:r>
        <w:t>„v</w:t>
      </w:r>
      <w:r w:rsidRPr="003B17F1">
        <w:t>elínový</w:t>
      </w:r>
      <w:r>
        <w:t>“</w:t>
      </w:r>
      <w:r w:rsidRPr="003B17F1">
        <w:t xml:space="preserve"> způsob řízení až po mapování hodnotových toků v</w:t>
      </w:r>
      <w:r w:rsidR="00EE7809">
        <w:t> </w:t>
      </w:r>
      <w:r w:rsidRPr="003B17F1">
        <w:t xml:space="preserve">celém hodnotovém řetězci. </w:t>
      </w:r>
      <w:r>
        <w:t>Způsob řízení je přirozeně determinován velikostí podniku nebo jeho samostatného technologického celku. Například v</w:t>
      </w:r>
      <w:r w:rsidR="00EE7809">
        <w:t> </w:t>
      </w:r>
      <w:r>
        <w:t>chemickém nebo petrochemickém průmyslu je převažující procento velkých podniků s</w:t>
      </w:r>
      <w:r w:rsidR="00EE7809">
        <w:t> </w:t>
      </w:r>
      <w:r>
        <w:t xml:space="preserve">typicky velínovým způsobem řízení, naproti tomu ve výrobě dopravních prostředků je již velínový způsob řízení překonán, stejně jako ve velkých elektrotechnických, elektronických nebo farmaceutických firmách. </w:t>
      </w:r>
    </w:p>
    <w:p w:rsidR="0099666C" w:rsidRDefault="0099666C" w:rsidP="0099666C">
      <w:pPr>
        <w:pStyle w:val="P4bodytext"/>
      </w:pPr>
      <w:r>
        <w:t>Ne každý způsob řízení je ale vhodný pro operativní kustomizaci hromadné výroby, kterou právě hodnototvorný model "Průmysl 4.0" umožňuje. P</w:t>
      </w:r>
      <w:r w:rsidRPr="003B17F1">
        <w:t>ři každém z</w:t>
      </w:r>
      <w:r w:rsidR="00EE7809">
        <w:t> </w:t>
      </w:r>
      <w:r w:rsidRPr="003B17F1">
        <w:t xml:space="preserve">dosavadních způsobů řízení je možné </w:t>
      </w:r>
      <w:r>
        <w:t xml:space="preserve">nějakým způsobem </w:t>
      </w:r>
      <w:r w:rsidRPr="003B17F1">
        <w:t xml:space="preserve">pořizovat data relevantní pro postupnou </w:t>
      </w:r>
      <w:r>
        <w:t xml:space="preserve">digitální </w:t>
      </w:r>
      <w:r w:rsidRPr="003B17F1">
        <w:t>transformaci</w:t>
      </w:r>
      <w:r>
        <w:t xml:space="preserve"> podniku a</w:t>
      </w:r>
      <w:r w:rsidR="00EE7809">
        <w:t> </w:t>
      </w:r>
      <w:r>
        <w:t>jeho způsobu řízení</w:t>
      </w:r>
      <w:r w:rsidRPr="003B17F1">
        <w:t xml:space="preserve">. </w:t>
      </w:r>
      <w:r>
        <w:t>Ať jsou to data vznikající při návrhu produktu, ověření jeho proveditelnosti 3D tiskem prototypu, data z</w:t>
      </w:r>
      <w:r w:rsidR="00EE7809">
        <w:t> </w:t>
      </w:r>
      <w:r>
        <w:t>velkého množství senzorů využívaných při výrobě nebo data zohledňující predikci poptávky po konkrétním kustomizovaném provedení. Zpracování a</w:t>
      </w:r>
      <w:r w:rsidR="00EE7809">
        <w:t> </w:t>
      </w:r>
      <w:r>
        <w:t>využití těchto dat pro optimalizaci vlastní výroby a</w:t>
      </w:r>
      <w:r w:rsidR="00EE7809">
        <w:t> </w:t>
      </w:r>
      <w:r>
        <w:t>veškerých souvisejících procesů je v</w:t>
      </w:r>
      <w:r w:rsidR="00EE7809">
        <w:t> </w:t>
      </w:r>
      <w:r>
        <w:t xml:space="preserve">českém průmyslovém prostředí zatím rozvinuté spíše ojediněle. </w:t>
      </w:r>
    </w:p>
    <w:p w:rsidR="0099666C" w:rsidRPr="003B17F1" w:rsidRDefault="0099666C" w:rsidP="0099666C">
      <w:pPr>
        <w:pStyle w:val="P4bodytext"/>
      </w:pPr>
      <w:r w:rsidRPr="003B17F1">
        <w:t>Důležitá jsou právě strategická rozhodnutí, zda a</w:t>
      </w:r>
      <w:r w:rsidR="00EE7809">
        <w:t> </w:t>
      </w:r>
      <w:r w:rsidRPr="003B17F1">
        <w:t>jakým způsobem a</w:t>
      </w:r>
      <w:r w:rsidR="00EE7809">
        <w:t> </w:t>
      </w:r>
      <w:r w:rsidRPr="003B17F1">
        <w:t xml:space="preserve">s jakým časovým horizontem </w:t>
      </w:r>
      <w:r>
        <w:t xml:space="preserve">postupnou </w:t>
      </w:r>
      <w:r w:rsidRPr="003B17F1">
        <w:t xml:space="preserve">transformaci </w:t>
      </w:r>
      <w:r>
        <w:t xml:space="preserve">na Průmysl 4.0 </w:t>
      </w:r>
      <w:r w:rsidRPr="003B17F1">
        <w:t xml:space="preserve">provést, či nezvolit zcela novou technologii celého hodnotového řetězce odpovídající </w:t>
      </w:r>
      <w:r>
        <w:t>hodnototvornému modelu "P</w:t>
      </w:r>
      <w:r w:rsidRPr="003B17F1">
        <w:t>růmysl 4.0</w:t>
      </w:r>
      <w:r>
        <w:t>"</w:t>
      </w:r>
      <w:r w:rsidRPr="003B17F1">
        <w:t xml:space="preserve"> v</w:t>
      </w:r>
      <w:r w:rsidR="00EE7809">
        <w:t> </w:t>
      </w:r>
      <w:r w:rsidRPr="003B17F1">
        <w:t>plném rozsahu.</w:t>
      </w:r>
    </w:p>
    <w:p w:rsidR="0099666C" w:rsidRPr="00B86EB3" w:rsidRDefault="0099666C" w:rsidP="00C108EB">
      <w:pPr>
        <w:pStyle w:val="P4heading3"/>
        <w:numPr>
          <w:ilvl w:val="2"/>
          <w:numId w:val="4"/>
        </w:numPr>
      </w:pPr>
      <w:bookmarkStart w:id="18" w:name="_Toc440324679"/>
      <w:r w:rsidRPr="00E83048">
        <w:rPr>
          <w:szCs w:val="24"/>
        </w:rPr>
        <w:t xml:space="preserve"> </w:t>
      </w:r>
      <w:bookmarkStart w:id="19" w:name="_Toc447869313"/>
      <w:r w:rsidRPr="00B86EB3">
        <w:t>Způsob údržby strojů a</w:t>
      </w:r>
      <w:r w:rsidR="00EE7809">
        <w:t> </w:t>
      </w:r>
      <w:r w:rsidRPr="00B86EB3">
        <w:t>zařízení</w:t>
      </w:r>
      <w:bookmarkEnd w:id="18"/>
      <w:bookmarkEnd w:id="19"/>
    </w:p>
    <w:p w:rsidR="0099666C" w:rsidRPr="003B17F1" w:rsidRDefault="0099666C" w:rsidP="0099666C">
      <w:pPr>
        <w:pStyle w:val="P4bodytext"/>
      </w:pPr>
      <w:r w:rsidRPr="003B17F1">
        <w:t>Přístup k</w:t>
      </w:r>
      <w:r w:rsidR="00EE7809">
        <w:t> </w:t>
      </w:r>
      <w:r w:rsidRPr="003B17F1">
        <w:t xml:space="preserve">aplikaci prvků </w:t>
      </w:r>
      <w:r>
        <w:t xml:space="preserve">hodnototvorného modelu </w:t>
      </w:r>
      <w:r w:rsidRPr="003B17F1">
        <w:t>Průmysl 4.0 v</w:t>
      </w:r>
      <w:r w:rsidR="00EE7809">
        <w:t> </w:t>
      </w:r>
      <w:r w:rsidRPr="003B17F1">
        <w:t>oblasti údržby strojů a</w:t>
      </w:r>
      <w:r w:rsidR="00EE7809">
        <w:t> </w:t>
      </w:r>
      <w:r w:rsidRPr="003B17F1">
        <w:t>zařízení je v</w:t>
      </w:r>
      <w:r w:rsidR="00EE7809">
        <w:t> </w:t>
      </w:r>
      <w:r w:rsidRPr="003B17F1">
        <w:t xml:space="preserve">podmínkách českých výrobních společností na rozdílných úrovních, zejména však záleží na typu </w:t>
      </w:r>
      <w:r>
        <w:t xml:space="preserve">používané </w:t>
      </w:r>
      <w:r w:rsidRPr="003B17F1">
        <w:t>technologie. V</w:t>
      </w:r>
      <w:r w:rsidR="00EE7809">
        <w:t> </w:t>
      </w:r>
      <w:r w:rsidRPr="003B17F1">
        <w:t>rámci kontinuální výroby (chemický průmysl, potravinářský průmysl apod.) jsou samozřejmostí systémy monitorování výrobních zařízení z</w:t>
      </w:r>
      <w:r w:rsidR="00EE7809">
        <w:t> </w:t>
      </w:r>
      <w:r w:rsidRPr="003B17F1">
        <w:t>hlediska jejich technického stavu. Ve strojírenství, respektive v</w:t>
      </w:r>
      <w:r w:rsidR="00EE7809">
        <w:t> </w:t>
      </w:r>
      <w:r w:rsidRPr="003B17F1">
        <w:t>rámci využívání konvenčních strojů a</w:t>
      </w:r>
      <w:r w:rsidR="00EE7809">
        <w:t> </w:t>
      </w:r>
      <w:r w:rsidRPr="003B17F1">
        <w:t>výrobních zařízení se jedná spíše o</w:t>
      </w:r>
      <w:r w:rsidR="00EE7809">
        <w:t> </w:t>
      </w:r>
      <w:r w:rsidRPr="003B17F1">
        <w:t>plošné nastavení preventivní údržby vycházející ze zkušeností</w:t>
      </w:r>
      <w:r>
        <w:t>,</w:t>
      </w:r>
      <w:r w:rsidRPr="003B17F1">
        <w:t xml:space="preserve"> zadání od výrobce</w:t>
      </w:r>
      <w:r>
        <w:t>, případně legislativy týkající se bezpečnosti a</w:t>
      </w:r>
      <w:r w:rsidR="00EE7809">
        <w:t> </w:t>
      </w:r>
      <w:r>
        <w:t>ochrany zdraví při práci</w:t>
      </w:r>
      <w:r w:rsidRPr="003B17F1">
        <w:t>.</w:t>
      </w:r>
    </w:p>
    <w:p w:rsidR="0099666C" w:rsidRPr="003B17F1" w:rsidRDefault="0099666C" w:rsidP="0099666C">
      <w:pPr>
        <w:pStyle w:val="P4bodytext"/>
      </w:pPr>
      <w:r w:rsidRPr="003B17F1">
        <w:t>Více než polovina českých firem nemá zpracovanou strategii řízení údržby, která by vycházela z</w:t>
      </w:r>
      <w:r w:rsidR="00EE7809">
        <w:t> </w:t>
      </w:r>
      <w:r w:rsidRPr="003B17F1">
        <w:t xml:space="preserve">potřeby dlouhodobě reagovat na </w:t>
      </w:r>
      <w:r>
        <w:t xml:space="preserve">jejich </w:t>
      </w:r>
      <w:r w:rsidRPr="003B17F1">
        <w:t xml:space="preserve">byznys plán. </w:t>
      </w:r>
      <w:r>
        <w:t xml:space="preserve">Při současné </w:t>
      </w:r>
      <w:r w:rsidRPr="003B17F1">
        <w:t xml:space="preserve">praxi </w:t>
      </w:r>
      <w:r>
        <w:t>vycházejí plány údržby</w:t>
      </w:r>
      <w:r w:rsidRPr="003B17F1">
        <w:t xml:space="preserve"> z</w:t>
      </w:r>
      <w:r w:rsidR="00EE7809">
        <w:t> </w:t>
      </w:r>
      <w:r w:rsidRPr="003B17F1">
        <w:t>potřeby udržovat víceméně všechen majetek ve stavu 100% provozuschopnosti, což má za následek zejména neefektivní čerpání zdrojů (financí, personálu, náhradních dílů) v</w:t>
      </w:r>
      <w:r w:rsidR="00EE7809">
        <w:t> </w:t>
      </w:r>
      <w:r w:rsidRPr="003B17F1">
        <w:t>rámci rozpočtu údržby.</w:t>
      </w:r>
    </w:p>
    <w:p w:rsidR="0099666C" w:rsidRPr="003B17F1" w:rsidRDefault="0099666C" w:rsidP="0099666C">
      <w:pPr>
        <w:pStyle w:val="P4bodytext"/>
      </w:pPr>
      <w:r w:rsidRPr="003B17F1">
        <w:t>Oblast údržby strojů a</w:t>
      </w:r>
      <w:r w:rsidR="00EE7809">
        <w:t> </w:t>
      </w:r>
      <w:r w:rsidRPr="003B17F1">
        <w:t>zařízení přitom skýtá široké možnosti aplikace v</w:t>
      </w:r>
      <w:r w:rsidR="00EE7809">
        <w:t> </w:t>
      </w:r>
      <w:r w:rsidRPr="003B17F1">
        <w:t xml:space="preserve">oblasti datové analytiky, jež ve výsledku umožňuje právě efektivnější využití zdrojů. </w:t>
      </w:r>
      <w:r>
        <w:t>I</w:t>
      </w:r>
      <w:r w:rsidR="00EE7809">
        <w:t> </w:t>
      </w:r>
      <w:r>
        <w:t>přesto, že se i</w:t>
      </w:r>
      <w:r w:rsidR="00EE7809">
        <w:t> </w:t>
      </w:r>
      <w:r>
        <w:t>v českém průmyslovém prostředí začínají některé podniky právě oblastí údržby na základě datových analýz zabývat a</w:t>
      </w:r>
      <w:r w:rsidR="00EE7809">
        <w:t> </w:t>
      </w:r>
      <w:r>
        <w:t>zaznamenávají první pozitivní zkušenosti, zejména v</w:t>
      </w:r>
      <w:r w:rsidR="00EE7809">
        <w:t> </w:t>
      </w:r>
      <w:r>
        <w:t>nákladové oblasti, je povědomí o</w:t>
      </w:r>
      <w:r w:rsidR="00EE7809">
        <w:t> </w:t>
      </w:r>
      <w:r>
        <w:t xml:space="preserve">těchto trendech velice nízké. </w:t>
      </w:r>
      <w:r w:rsidRPr="003B17F1">
        <w:t>Jedná se o</w:t>
      </w:r>
      <w:r w:rsidR="00EE7809">
        <w:t> </w:t>
      </w:r>
      <w:r w:rsidRPr="003B17F1">
        <w:t>analýzy dat z</w:t>
      </w:r>
      <w:r w:rsidR="00EE7809">
        <w:t> </w:t>
      </w:r>
      <w:r w:rsidRPr="003B17F1">
        <w:t>výrobních systémů a</w:t>
      </w:r>
      <w:r w:rsidR="00EE7809">
        <w:t> </w:t>
      </w:r>
      <w:r w:rsidRPr="003B17F1">
        <w:t>čidel, kdy díky modelování závislostí jednotlivých parametrů lze identifikovat poruchové stavy vedoucí ke snížení výkonu či výpadku technologie</w:t>
      </w:r>
      <w:r>
        <w:t xml:space="preserve"> ještě před tím, než tyto nastaly.</w:t>
      </w:r>
      <w:r w:rsidRPr="003B17F1">
        <w:t xml:space="preserve"> Výstupy těchto analýz by pak měly vstupovat do plánů preventivní a</w:t>
      </w:r>
      <w:r w:rsidR="00EE7809">
        <w:t> </w:t>
      </w:r>
      <w:r w:rsidRPr="003B17F1">
        <w:t>prediktivní údržby s</w:t>
      </w:r>
      <w:r w:rsidR="00EE7809">
        <w:t> </w:t>
      </w:r>
      <w:r w:rsidRPr="003B17F1">
        <w:t>vazbou na výše zmíněnou strategii údržby.</w:t>
      </w:r>
    </w:p>
    <w:p w:rsidR="0099666C" w:rsidRPr="003B17F1" w:rsidRDefault="0099666C" w:rsidP="0099666C">
      <w:pPr>
        <w:pStyle w:val="P4bodytext"/>
      </w:pPr>
      <w:r>
        <w:t xml:space="preserve">K efektivnímu </w:t>
      </w:r>
      <w:r w:rsidRPr="003B17F1">
        <w:t>rozvinutí filozofie nasazení analytických nástrojů s</w:t>
      </w:r>
      <w:r w:rsidR="00EE7809">
        <w:t> </w:t>
      </w:r>
      <w:r w:rsidRPr="003B17F1">
        <w:t>cílem optimalizovat náklady na údržbu a</w:t>
      </w:r>
      <w:r w:rsidR="00EE7809">
        <w:t> </w:t>
      </w:r>
      <w:r w:rsidRPr="003B17F1">
        <w:t xml:space="preserve">zvýšit dostupnost </w:t>
      </w:r>
      <w:r>
        <w:t xml:space="preserve">všech provozuschopných technologických zařízení </w:t>
      </w:r>
      <w:r w:rsidRPr="003B17F1">
        <w:t>v</w:t>
      </w:r>
      <w:r w:rsidR="00EE7809">
        <w:t> </w:t>
      </w:r>
      <w:r w:rsidRPr="003B17F1">
        <w:t>současné praxi, j</w:t>
      </w:r>
      <w:r>
        <w:t>e</w:t>
      </w:r>
      <w:r w:rsidRPr="003B17F1">
        <w:t xml:space="preserve"> zejména</w:t>
      </w:r>
      <w:r>
        <w:t xml:space="preserve"> nutné</w:t>
      </w:r>
      <w:r w:rsidRPr="003B17F1">
        <w:t xml:space="preserve"> </w:t>
      </w:r>
    </w:p>
    <w:p w:rsidR="0099666C" w:rsidRPr="003B17F1" w:rsidRDefault="0099666C" w:rsidP="0099666C">
      <w:pPr>
        <w:pStyle w:val="P4odrkapuntk"/>
      </w:pPr>
      <w:r>
        <w:t>na</w:t>
      </w:r>
      <w:r w:rsidRPr="003B17F1">
        <w:t>definovat si jaké parametry měřit, jakým způsobem a</w:t>
      </w:r>
      <w:r w:rsidR="00EE7809">
        <w:t> </w:t>
      </w:r>
      <w:r w:rsidRPr="003B17F1">
        <w:t>na jakých zařízeních</w:t>
      </w:r>
      <w:r>
        <w:t>;</w:t>
      </w:r>
    </w:p>
    <w:p w:rsidR="0099666C" w:rsidRPr="003B17F1" w:rsidRDefault="0099666C" w:rsidP="0099666C">
      <w:pPr>
        <w:pStyle w:val="P4odrkapuntk"/>
      </w:pPr>
      <w:r>
        <w:lastRenderedPageBreak/>
        <w:t>zajistit</w:t>
      </w:r>
      <w:r w:rsidRPr="003B17F1">
        <w:t xml:space="preserve"> bezpečn</w:t>
      </w:r>
      <w:r>
        <w:t>ý</w:t>
      </w:r>
      <w:r w:rsidRPr="003B17F1">
        <w:t xml:space="preserve"> přenos dat, respektive bezpečné uložení dat k</w:t>
      </w:r>
      <w:r w:rsidR="00EE7809">
        <w:t> </w:t>
      </w:r>
      <w:r w:rsidRPr="003B17F1">
        <w:t>dalším analýzám</w:t>
      </w:r>
      <w:r>
        <w:t>;</w:t>
      </w:r>
    </w:p>
    <w:p w:rsidR="0099666C" w:rsidRPr="003B17F1" w:rsidRDefault="0099666C" w:rsidP="0099666C">
      <w:pPr>
        <w:pStyle w:val="P4odrkapuntk"/>
      </w:pPr>
      <w:r>
        <w:t>na</w:t>
      </w:r>
      <w:r w:rsidRPr="003B17F1">
        <w:t>definovat data ve standardizovaných a</w:t>
      </w:r>
      <w:r w:rsidR="00EE7809">
        <w:t> </w:t>
      </w:r>
      <w:r w:rsidRPr="003B17F1">
        <w:t>analyzovatelných formátech</w:t>
      </w:r>
      <w:r>
        <w:t>;</w:t>
      </w:r>
    </w:p>
    <w:p w:rsidR="0099666C" w:rsidRPr="003B17F1" w:rsidRDefault="0099666C" w:rsidP="0099666C">
      <w:pPr>
        <w:pStyle w:val="P4odrkapuntk"/>
      </w:pPr>
      <w:r>
        <w:t>nasadit</w:t>
      </w:r>
      <w:r w:rsidRPr="003B17F1">
        <w:t xml:space="preserve"> standardizovan</w:t>
      </w:r>
      <w:r>
        <w:t>é</w:t>
      </w:r>
      <w:r w:rsidRPr="003B17F1">
        <w:t xml:space="preserve"> a</w:t>
      </w:r>
      <w:r w:rsidR="00EE7809">
        <w:t> </w:t>
      </w:r>
      <w:r w:rsidRPr="003B17F1">
        <w:t>uživatelsky jednoduch</w:t>
      </w:r>
      <w:r>
        <w:t>é</w:t>
      </w:r>
      <w:r w:rsidRPr="003B17F1">
        <w:t xml:space="preserve"> analytick</w:t>
      </w:r>
      <w:r>
        <w:t>é</w:t>
      </w:r>
      <w:r w:rsidRPr="003B17F1">
        <w:t xml:space="preserve"> nástroj</w:t>
      </w:r>
      <w:r>
        <w:t>e;</w:t>
      </w:r>
      <w:r w:rsidRPr="003B17F1">
        <w:t xml:space="preserve"> </w:t>
      </w:r>
    </w:p>
    <w:p w:rsidR="0099666C" w:rsidRPr="003B17F1" w:rsidRDefault="0099666C" w:rsidP="0099666C">
      <w:pPr>
        <w:pStyle w:val="P4odrkapuntk"/>
      </w:pPr>
      <w:r>
        <w:t>vyškolit</w:t>
      </w:r>
      <w:r w:rsidRPr="003B17F1">
        <w:t xml:space="preserve"> pracovník</w:t>
      </w:r>
      <w:r>
        <w:t>y</w:t>
      </w:r>
      <w:r w:rsidRPr="003B17F1">
        <w:t xml:space="preserve"> údržby </w:t>
      </w:r>
      <w:r>
        <w:t>na</w:t>
      </w:r>
      <w:r w:rsidRPr="003B17F1">
        <w:t xml:space="preserve"> využ</w:t>
      </w:r>
      <w:r>
        <w:t>ívání</w:t>
      </w:r>
      <w:r w:rsidRPr="003B17F1">
        <w:t xml:space="preserve"> dat</w:t>
      </w:r>
      <w:r>
        <w:t>ových analýz</w:t>
      </w:r>
      <w:r w:rsidRPr="003B17F1">
        <w:t xml:space="preserve"> a</w:t>
      </w:r>
      <w:r w:rsidR="00EE7809">
        <w:t> </w:t>
      </w:r>
      <w:r w:rsidRPr="003B17F1">
        <w:t>jejich praktického dopadu na udržení dostupnosti strojů a</w:t>
      </w:r>
      <w:r w:rsidR="00EE7809">
        <w:t> </w:t>
      </w:r>
      <w:r w:rsidRPr="003B17F1">
        <w:t>zařízení a</w:t>
      </w:r>
      <w:r w:rsidR="00EE7809">
        <w:t> </w:t>
      </w:r>
      <w:r w:rsidRPr="003B17F1">
        <w:t>optimalizaci nákladů na údržbu</w:t>
      </w:r>
      <w:r>
        <w:t>.</w:t>
      </w:r>
    </w:p>
    <w:p w:rsidR="0099666C" w:rsidRPr="003B17F1" w:rsidRDefault="0099666C" w:rsidP="0099666C">
      <w:pPr>
        <w:pStyle w:val="P4bodytext"/>
      </w:pPr>
      <w:r w:rsidRPr="003B17F1">
        <w:t>V oblasti řízení údržby strojů a</w:t>
      </w:r>
      <w:r w:rsidR="00EE7809">
        <w:t> </w:t>
      </w:r>
      <w:r w:rsidRPr="003B17F1">
        <w:t>zařízení nejsou procesy ani organizace nastaveny tak, aby podporoval</w:t>
      </w:r>
      <w:r>
        <w:t>y</w:t>
      </w:r>
      <w:r w:rsidRPr="003B17F1">
        <w:t xml:space="preserve"> využití a</w:t>
      </w:r>
      <w:r w:rsidR="00EE7809">
        <w:t> </w:t>
      </w:r>
      <w:r w:rsidRPr="003B17F1">
        <w:t xml:space="preserve">rozvoj prvků </w:t>
      </w:r>
      <w:r>
        <w:t xml:space="preserve">hodnototvorného modelu </w:t>
      </w:r>
      <w:r w:rsidRPr="003B17F1">
        <w:t>Průmysl 4.0 ve vztahu ke zvýšení dostupnosti strojů a</w:t>
      </w:r>
      <w:r w:rsidR="00EE7809">
        <w:t> </w:t>
      </w:r>
      <w:r w:rsidRPr="003B17F1">
        <w:t>zařízení.</w:t>
      </w:r>
    </w:p>
    <w:p w:rsidR="0099666C" w:rsidRPr="003B17F1" w:rsidRDefault="0099666C" w:rsidP="0099666C">
      <w:pPr>
        <w:pStyle w:val="P4bodytext"/>
      </w:pPr>
      <w:r w:rsidRPr="003B17F1">
        <w:t>Přesto, že je v</w:t>
      </w:r>
      <w:r w:rsidR="00EE7809">
        <w:t> </w:t>
      </w:r>
      <w:r w:rsidRPr="003B17F1">
        <w:t>praxi výrobních společnosti patrný trend rozvoje automatizovaných systémů a</w:t>
      </w:r>
      <w:r w:rsidR="00EE7809">
        <w:t> </w:t>
      </w:r>
      <w:r w:rsidRPr="003B17F1">
        <w:t>jejich vertikální i</w:t>
      </w:r>
      <w:r w:rsidR="00EE7809">
        <w:t> </w:t>
      </w:r>
      <w:r w:rsidRPr="003B17F1">
        <w:t>horizontální integrace, údržbáři</w:t>
      </w:r>
      <w:r>
        <w:t>,</w:t>
      </w:r>
      <w:r w:rsidRPr="003B17F1">
        <w:t xml:space="preserve"> až na čestné výjimky</w:t>
      </w:r>
      <w:r>
        <w:t>,</w:t>
      </w:r>
      <w:r w:rsidRPr="003B17F1">
        <w:t xml:space="preserve"> nevědí, jak tento trend využít pro zkvalitnění výstupů jejich práce.</w:t>
      </w:r>
    </w:p>
    <w:p w:rsidR="0099666C" w:rsidRPr="003B17F1" w:rsidRDefault="0099666C" w:rsidP="0099666C">
      <w:pPr>
        <w:pStyle w:val="P4bodytext"/>
      </w:pPr>
      <w:r w:rsidRPr="003B17F1">
        <w:t>Další zásadní překážkou pro optimalizaci údržby a</w:t>
      </w:r>
      <w:r w:rsidR="00EE7809">
        <w:t> </w:t>
      </w:r>
      <w:r w:rsidRPr="003B17F1">
        <w:t xml:space="preserve">servisu odpovídající Průmyslu 4.0 jsou mnohdy zastaralá, nicméně stále platná </w:t>
      </w:r>
      <w:r>
        <w:t>legislativní</w:t>
      </w:r>
      <w:r w:rsidRPr="003B17F1">
        <w:t xml:space="preserve"> ustanovení o</w:t>
      </w:r>
      <w:r w:rsidR="00EE7809">
        <w:t> </w:t>
      </w:r>
      <w:r w:rsidRPr="003B17F1">
        <w:t>revizních lhůtách, preventivních prohlídkách apod.</w:t>
      </w:r>
    </w:p>
    <w:p w:rsidR="0099666C" w:rsidRPr="00B86EB3" w:rsidRDefault="0099666C" w:rsidP="00C108EB">
      <w:pPr>
        <w:pStyle w:val="P4heading2"/>
        <w:numPr>
          <w:ilvl w:val="1"/>
          <w:numId w:val="4"/>
        </w:numPr>
      </w:pPr>
      <w:bookmarkStart w:id="20" w:name="_Toc440324680"/>
      <w:r w:rsidRPr="00E83048">
        <w:rPr>
          <w:szCs w:val="28"/>
        </w:rPr>
        <w:t xml:space="preserve"> </w:t>
      </w:r>
      <w:bookmarkStart w:id="21" w:name="_Toc447869314"/>
      <w:r w:rsidRPr="00B86EB3">
        <w:t>Směry dalšího vývoje</w:t>
      </w:r>
      <w:bookmarkEnd w:id="20"/>
      <w:bookmarkEnd w:id="21"/>
    </w:p>
    <w:p w:rsidR="0099666C" w:rsidRPr="001D5B84" w:rsidRDefault="0099666C" w:rsidP="0099666C">
      <w:pPr>
        <w:pStyle w:val="P4bodytext"/>
      </w:pPr>
      <w:r w:rsidRPr="001D5B84">
        <w:t>Cílový stav realizace 4. průmyslové revoluce v</w:t>
      </w:r>
      <w:r w:rsidR="00EE7809">
        <w:t> </w:t>
      </w:r>
      <w:r w:rsidRPr="001D5B84">
        <w:t>České republice je relativně těžké definovat, neboť "Průmysl 4.0" je značně heterogenní koncept</w:t>
      </w:r>
      <w:r w:rsidR="00D94C87">
        <w:t>, který se bude navíc v</w:t>
      </w:r>
      <w:r w:rsidR="00EE7809">
        <w:t> </w:t>
      </w:r>
      <w:r w:rsidR="00D94C87">
        <w:t>čase vyvíjet</w:t>
      </w:r>
      <w:r w:rsidRPr="001D5B84">
        <w:t>. Proto je nutné se soustředit na transformaci způsobu tvorby a</w:t>
      </w:r>
      <w:r w:rsidR="00EE7809">
        <w:t> </w:t>
      </w:r>
      <w:r w:rsidR="00D94C87">
        <w:t>distribuce hodnoty s</w:t>
      </w:r>
      <w:r w:rsidR="00EE7809">
        <w:t> </w:t>
      </w:r>
      <w:r w:rsidR="00D94C87">
        <w:t xml:space="preserve">tím, že </w:t>
      </w:r>
      <w:r w:rsidRPr="001D5B84">
        <w:t>hlavním médiem</w:t>
      </w:r>
      <w:r w:rsidR="00D94C87">
        <w:t xml:space="preserve"> této transformace</w:t>
      </w:r>
      <w:r w:rsidRPr="001D5B84">
        <w:t xml:space="preserve"> bude globální digitální prostor. Zde budou probíhat hlavní hodnototvorné procesy a</w:t>
      </w:r>
      <w:r w:rsidR="00EE7809">
        <w:t> </w:t>
      </w:r>
      <w:r w:rsidRPr="001D5B84">
        <w:t>zde bude tvořen, integrován, řízen a</w:t>
      </w:r>
      <w:r w:rsidR="00EE7809">
        <w:t> </w:t>
      </w:r>
      <w:r w:rsidRPr="001D5B84">
        <w:t xml:space="preserve">distribuován hodnototvorný model podniku. Díky digitalizaci </w:t>
      </w:r>
      <w:r w:rsidR="00D94C87">
        <w:t>a</w:t>
      </w:r>
      <w:r w:rsidR="00EE7809">
        <w:t> </w:t>
      </w:r>
      <w:r w:rsidR="00D94C87">
        <w:t>výraznějšímu využívání znalostí v</w:t>
      </w:r>
      <w:r w:rsidR="00EE7809">
        <w:t> </w:t>
      </w:r>
      <w:r w:rsidRPr="001D5B84">
        <w:t xml:space="preserve">podnikání budou </w:t>
      </w:r>
      <w:r w:rsidR="00D94C87">
        <w:t xml:space="preserve">překonány </w:t>
      </w:r>
      <w:r w:rsidRPr="001D5B84">
        <w:t>lok</w:t>
      </w:r>
      <w:r w:rsidR="00D94C87">
        <w:t>ální politické hranice</w:t>
      </w:r>
      <w:r w:rsidRPr="001D5B84">
        <w:t xml:space="preserve"> a</w:t>
      </w:r>
      <w:r w:rsidR="00EE7809">
        <w:t> </w:t>
      </w:r>
      <w:r w:rsidRPr="001D5B84">
        <w:t>dojde ke změně ekonomické architektury na globální</w:t>
      </w:r>
      <w:r w:rsidR="00D94C87">
        <w:t xml:space="preserve"> celosvětové</w:t>
      </w:r>
      <w:r w:rsidRPr="001D5B84">
        <w:t xml:space="preserve"> úrovni. Dojde</w:t>
      </w:r>
      <w:r w:rsidR="00D94C87">
        <w:t xml:space="preserve"> tak</w:t>
      </w:r>
      <w:r w:rsidRPr="001D5B84">
        <w:t xml:space="preserve"> k</w:t>
      </w:r>
      <w:r w:rsidR="00EE7809">
        <w:t> </w:t>
      </w:r>
      <w:r>
        <w:t>narušení</w:t>
      </w:r>
      <w:r w:rsidRPr="001D5B84">
        <w:t xml:space="preserve"> hie</w:t>
      </w:r>
      <w:r>
        <w:t>r</w:t>
      </w:r>
      <w:r w:rsidRPr="001D5B84">
        <w:t xml:space="preserve">archických oligopolních uskupení </w:t>
      </w:r>
      <w:r>
        <w:t>a</w:t>
      </w:r>
      <w:r w:rsidR="00EE7809">
        <w:t> </w:t>
      </w:r>
      <w:r w:rsidRPr="001D5B84">
        <w:t>v nové ekonomické architektuře budou hrát klíčovou roli tyto typy ekonomických subjektů:</w:t>
      </w:r>
    </w:p>
    <w:p w:rsidR="0099666C" w:rsidRPr="001D5B84" w:rsidRDefault="0099666C" w:rsidP="0099666C">
      <w:pPr>
        <w:pStyle w:val="P4odrkapuntk"/>
      </w:pPr>
      <w:r w:rsidRPr="001D5B84">
        <w:t>Inovátor/expert na určitou problematiku</w:t>
      </w:r>
      <w:r>
        <w:t>.</w:t>
      </w:r>
    </w:p>
    <w:p w:rsidR="0099666C" w:rsidRPr="001D5B84" w:rsidRDefault="0099666C" w:rsidP="0099666C">
      <w:pPr>
        <w:pStyle w:val="P4odrkapuntk"/>
      </w:pPr>
      <w:r w:rsidRPr="001D5B84">
        <w:t>Platforma poskytující služby v</w:t>
      </w:r>
      <w:r w:rsidR="00EE7809">
        <w:t> </w:t>
      </w:r>
      <w:r w:rsidRPr="001D5B84">
        <w:t>konkrétní doméně</w:t>
      </w:r>
      <w:r>
        <w:t>.</w:t>
      </w:r>
    </w:p>
    <w:p w:rsidR="0099666C" w:rsidRPr="001D5B84" w:rsidRDefault="0099666C" w:rsidP="0099666C">
      <w:pPr>
        <w:pStyle w:val="P4odrkapuntk"/>
      </w:pPr>
      <w:r w:rsidRPr="001D5B84">
        <w:t>Dodavatel infrastrukturních služeb</w:t>
      </w:r>
      <w:r>
        <w:t>.</w:t>
      </w:r>
    </w:p>
    <w:p w:rsidR="0099666C" w:rsidRPr="001D5B84" w:rsidRDefault="0099666C" w:rsidP="0099666C">
      <w:pPr>
        <w:pStyle w:val="P4bodytext"/>
      </w:pPr>
      <w:r w:rsidRPr="001D5B84">
        <w:t>Digitalizační technologie budou urychlovat transformační procesy exponenciálně, dynamická nerovnováha bude v</w:t>
      </w:r>
      <w:r w:rsidR="00EE7809">
        <w:t> </w:t>
      </w:r>
      <w:r w:rsidRPr="001D5B84">
        <w:t>ekonomice setrvalým stavem. Cílových stavů bude mnoho a</w:t>
      </w:r>
      <w:r w:rsidR="00EE7809">
        <w:t> </w:t>
      </w:r>
      <w:r w:rsidRPr="001D5B84">
        <w:t>v každém časovém okamžiku budou pro každý podnikatelský subjekt specifické - proto je lepší mluvit o</w:t>
      </w:r>
      <w:r w:rsidR="00EE7809">
        <w:t> </w:t>
      </w:r>
      <w:r w:rsidRPr="001D5B84">
        <w:t>"cílové cestě" českých firem. Ke změně stávajícího hodnototvorného modelu na model "Průmysl 4.0" je možno formulovat</w:t>
      </w:r>
      <w:r>
        <w:t xml:space="preserve"> firemní úrovni tato doporučení:</w:t>
      </w:r>
    </w:p>
    <w:p w:rsidR="0099666C" w:rsidRDefault="0099666C" w:rsidP="0099666C">
      <w:pPr>
        <w:pStyle w:val="P4odrkapuntk"/>
      </w:pPr>
      <w:r>
        <w:t>Vytvoření a</w:t>
      </w:r>
      <w:r w:rsidR="00EE7809">
        <w:t> </w:t>
      </w:r>
      <w:r>
        <w:t>realizace strategie Průmyslu 4.0 jako hlavní firemní strategie.</w:t>
      </w:r>
    </w:p>
    <w:p w:rsidR="0099666C" w:rsidRDefault="0099666C" w:rsidP="0099666C">
      <w:pPr>
        <w:pStyle w:val="P4odrkapuntk"/>
      </w:pPr>
      <w:r>
        <w:t>Postupný odklon od vertikálního hierarchického řízení průmyslové výroby a</w:t>
      </w:r>
      <w:r w:rsidR="00EE7809">
        <w:t> </w:t>
      </w:r>
      <w:r>
        <w:t>respektování veškerých vnějších vlivů s</w:t>
      </w:r>
      <w:r w:rsidR="00EE7809">
        <w:t> </w:t>
      </w:r>
      <w:r>
        <w:t xml:space="preserve">výrobou souvisejících (požadavky odběratelů, možnosti dodavatelů, zdroje energií, možnosti logistiky …).  </w:t>
      </w:r>
    </w:p>
    <w:p w:rsidR="0099666C" w:rsidRDefault="0099666C" w:rsidP="0099666C">
      <w:pPr>
        <w:pStyle w:val="P4odrkapuntk"/>
      </w:pPr>
      <w:r>
        <w:t>Z</w:t>
      </w:r>
      <w:r w:rsidRPr="000B4462">
        <w:t>měna přístupu k</w:t>
      </w:r>
      <w:r w:rsidR="00EE7809">
        <w:t> </w:t>
      </w:r>
      <w:r w:rsidRPr="000B4462">
        <w:t>definování pracovních pozic, kdy budou stírány hranice mezi odbornostmi v</w:t>
      </w:r>
      <w:r w:rsidR="00EE7809">
        <w:t> </w:t>
      </w:r>
      <w:r w:rsidRPr="000B4462">
        <w:t>oblasti mechaniky, elektrotechniky, datové analytiky apod.</w:t>
      </w:r>
      <w:r>
        <w:t xml:space="preserve"> </w:t>
      </w:r>
      <w:r w:rsidRPr="000B4462">
        <w:t>Vysoce automatizované, flexibilní procesy výrobní, ale i</w:t>
      </w:r>
      <w:r w:rsidR="00EE7809">
        <w:t> </w:t>
      </w:r>
      <w:r w:rsidRPr="000B4462">
        <w:t>podpůrné, jako např. údržba strojů a</w:t>
      </w:r>
      <w:r w:rsidR="00EE7809">
        <w:t> </w:t>
      </w:r>
      <w:r w:rsidRPr="000B4462">
        <w:t>zařízení</w:t>
      </w:r>
      <w:r>
        <w:t>,</w:t>
      </w:r>
      <w:r w:rsidRPr="000B4462">
        <w:t xml:space="preserve"> schopné autodiagnostiky a</w:t>
      </w:r>
      <w:r w:rsidR="00EE7809">
        <w:t> </w:t>
      </w:r>
      <w:r w:rsidRPr="000B4462">
        <w:t>automatizovaného řešení odchylek od předepsaného nastavení</w:t>
      </w:r>
      <w:r>
        <w:t>. Možnost virtualizace veškerých procesů již v</w:t>
      </w:r>
      <w:r w:rsidR="00EE7809">
        <w:t> </w:t>
      </w:r>
      <w:r>
        <w:t>předvýrobních etapách.</w:t>
      </w:r>
    </w:p>
    <w:p w:rsidR="0099666C" w:rsidRPr="00177A91" w:rsidRDefault="0099666C" w:rsidP="0099666C">
      <w:pPr>
        <w:pStyle w:val="P4odrkapuntk"/>
      </w:pPr>
      <w:r>
        <w:lastRenderedPageBreak/>
        <w:t>Zapojení se, či řízení horizontálně</w:t>
      </w:r>
      <w:r w:rsidRPr="000B4462">
        <w:t xml:space="preserve"> provázan</w:t>
      </w:r>
      <w:r>
        <w:t>é digitální sítě</w:t>
      </w:r>
      <w:r w:rsidRPr="000B4462">
        <w:t xml:space="preserve"> dodavatelsko-odběratelsk</w:t>
      </w:r>
      <w:r>
        <w:t>ého</w:t>
      </w:r>
      <w:r w:rsidRPr="000B4462">
        <w:t xml:space="preserve"> </w:t>
      </w:r>
      <w:r>
        <w:t xml:space="preserve">hodnotového </w:t>
      </w:r>
      <w:r w:rsidRPr="000B4462">
        <w:t>řetězc</w:t>
      </w:r>
      <w:r>
        <w:t>e.</w:t>
      </w:r>
    </w:p>
    <w:p w:rsidR="0099666C" w:rsidRDefault="0099666C" w:rsidP="0099666C">
      <w:pPr>
        <w:pStyle w:val="P4odrkapuntk"/>
      </w:pPr>
      <w:r>
        <w:t>Integrace datových zdrojů v</w:t>
      </w:r>
      <w:r w:rsidR="00EE7809">
        <w:t> </w:t>
      </w:r>
      <w:r>
        <w:t>reálném čase do hodnototvorného modelu s</w:t>
      </w:r>
      <w:r w:rsidR="00EE7809">
        <w:t> </w:t>
      </w:r>
      <w:r>
        <w:t>cílem maximalizace efektivity hodnototvorných procesů.</w:t>
      </w:r>
    </w:p>
    <w:p w:rsidR="0099666C" w:rsidRPr="00291D76" w:rsidRDefault="0099666C" w:rsidP="0099666C">
      <w:pPr>
        <w:pStyle w:val="P4odrkapuntk"/>
      </w:pPr>
      <w:r>
        <w:t>Efektivnější nasazování robotů s</w:t>
      </w:r>
      <w:r w:rsidR="00EE7809">
        <w:t> </w:t>
      </w:r>
      <w:r>
        <w:t xml:space="preserve">vyšší inteligencí </w:t>
      </w:r>
      <w:r w:rsidR="00D94C87">
        <w:t>schopných autonomního rozhodování a</w:t>
      </w:r>
      <w:r w:rsidR="00EE7809">
        <w:t> </w:t>
      </w:r>
      <w:r w:rsidR="00D94C87">
        <w:t>řízení</w:t>
      </w:r>
      <w:r>
        <w:t>.</w:t>
      </w:r>
    </w:p>
    <w:p w:rsidR="0099666C" w:rsidRDefault="0099666C" w:rsidP="0099666C">
      <w:pPr>
        <w:pStyle w:val="P4odrkapuntk"/>
      </w:pPr>
      <w:r>
        <w:t>Vytvoření elektronické vazby na zákazníka, vytvoření zákaznické komunity zaměřené na rozvoj služeb a</w:t>
      </w:r>
      <w:r w:rsidR="00EE7809">
        <w:t> </w:t>
      </w:r>
      <w:r>
        <w:t>produktů.</w:t>
      </w:r>
    </w:p>
    <w:p w:rsidR="0099666C" w:rsidRDefault="0099666C" w:rsidP="0099666C">
      <w:pPr>
        <w:pStyle w:val="P4odrkapuntk"/>
      </w:pPr>
      <w:r>
        <w:t>Využívání kryptoměn (Bitcointec atp.) jak k</w:t>
      </w:r>
      <w:r w:rsidR="00EE7809">
        <w:t> </w:t>
      </w:r>
      <w:r>
        <w:t>vnitřnímu zvyšování efektivity, tak k</w:t>
      </w:r>
      <w:r w:rsidR="00EE7809">
        <w:t> </w:t>
      </w:r>
      <w:r>
        <w:t>efektivnímu vnějšímu platebnímu styku</w:t>
      </w:r>
    </w:p>
    <w:p w:rsidR="0099666C" w:rsidRDefault="00B01CE6" w:rsidP="00B01CE6">
      <w:pPr>
        <w:pStyle w:val="P4odrkapuntk"/>
      </w:pPr>
      <w:r>
        <w:t xml:space="preserve">Zapojení </w:t>
      </w:r>
      <w:r w:rsidRPr="00B01CE6">
        <w:t>prediktivních</w:t>
      </w:r>
      <w:r>
        <w:t xml:space="preserve"> a</w:t>
      </w:r>
      <w:r w:rsidR="00EE7809">
        <w:t> </w:t>
      </w:r>
      <w:r>
        <w:t>následně preskriptivních analýz a</w:t>
      </w:r>
      <w:r w:rsidR="00EE7809">
        <w:t> </w:t>
      </w:r>
      <w:r>
        <w:t>možností umělé inteligence do řízení firmy.</w:t>
      </w:r>
    </w:p>
    <w:p w:rsidR="00A41EEB" w:rsidRDefault="00A41EEB" w:rsidP="00A41EEB">
      <w:pPr>
        <w:pStyle w:val="P4bodytext"/>
      </w:pPr>
      <w:r>
        <w:t>Kromě výše uvedených doporučení je nutné brát zřetel na budoucí postupné propojování a</w:t>
      </w:r>
      <w:r w:rsidR="00EE7809">
        <w:t> </w:t>
      </w:r>
      <w:r>
        <w:t>prorůstání sekundární – výrobní sféry s</w:t>
      </w:r>
      <w:r w:rsidR="00EE7809">
        <w:t> </w:t>
      </w:r>
      <w:r>
        <w:t>terciární sférou služeb. Dojde ke změně pořadí - sféra služeb se stane sférou primární a</w:t>
      </w:r>
      <w:r w:rsidR="00EE7809">
        <w:t> </w:t>
      </w:r>
      <w:r>
        <w:t>výroba se stane službou materializace modelu zákaznicky poptávaného výrobku. Předvýrobní etapy, původně velmi těsně svázané s</w:t>
      </w:r>
      <w:r w:rsidR="00EE7809">
        <w:t> </w:t>
      </w:r>
      <w:r>
        <w:t>vlastní výrobou bude možné zcela oddělit a</w:t>
      </w:r>
      <w:r w:rsidR="00EE7809">
        <w:t> </w:t>
      </w:r>
      <w:r>
        <w:t>pomocí zpracování virtuálních výrobků již ve fázi prvních grafických návrhů, projektování či konstrukce vytvářet formou služby variantní řešení modelů s</w:t>
      </w:r>
      <w:r w:rsidR="00EE7809">
        <w:t> </w:t>
      </w:r>
      <w:r>
        <w:t>maximální vypovídající schopností, přičemž vlastní výrobu bude možné realizovat na opačném konci světa.</w:t>
      </w:r>
    </w:p>
    <w:p w:rsidR="00A41EEB" w:rsidRPr="00AC0B87" w:rsidRDefault="00A41EEB" w:rsidP="00A41EEB">
      <w:pPr>
        <w:pStyle w:val="P4bodytext"/>
      </w:pPr>
      <w:r>
        <w:t>Podobná situace bude i</w:t>
      </w:r>
      <w:r w:rsidR="00EE7809">
        <w:t> </w:t>
      </w:r>
      <w:r>
        <w:t>po ukončení vlastního výrobního procesu, kdy bude formou velmi sofistikované služby zajišťován po celou dobu životnosti produktu jeho servis, případně činnosti související s</w:t>
      </w:r>
      <w:r w:rsidR="00EE7809">
        <w:t> </w:t>
      </w:r>
      <w:r>
        <w:t>vylepšováním jeho užitných vlastností nebo technických parametrů. Tyto služby bude možné poskytovat, zejména u</w:t>
      </w:r>
      <w:r w:rsidR="00EE7809">
        <w:t> </w:t>
      </w:r>
      <w:r>
        <w:t>komplikovanějších a</w:t>
      </w:r>
      <w:r w:rsidR="00EE7809">
        <w:t> </w:t>
      </w:r>
      <w:r>
        <w:t>technicky náročnějších celků díky monitoringu pomocí vzdáleného přístupu k</w:t>
      </w:r>
      <w:r w:rsidR="00EE7809">
        <w:t> </w:t>
      </w:r>
      <w:r>
        <w:t>produktu nebo zařízení, jehož je konkrétní produkt součástí. Další formou zprostředkování servisních služeb bude aktivní automonitoring a</w:t>
      </w:r>
      <w:r w:rsidR="00EE7809">
        <w:t> </w:t>
      </w:r>
      <w:r>
        <w:t>komunikace produktu se servisním střediskem s</w:t>
      </w:r>
      <w:r w:rsidR="00EE7809">
        <w:t> </w:t>
      </w:r>
      <w:r>
        <w:t>tím, že povýrobní údržba bude probíhat autonomně v</w:t>
      </w:r>
      <w:r w:rsidR="00EE7809">
        <w:t> </w:t>
      </w:r>
      <w:r>
        <w:t>režimu takzvané prediktivní údržby.  Zde, na základě sledování kritických parametrů fyzické komponenty, virtuální avatar produktu bude schopen realizovat ošetření případných anomálií bez případného zásahu člověka a</w:t>
      </w:r>
      <w:r w:rsidR="00EE7809">
        <w:t> </w:t>
      </w:r>
      <w:r>
        <w:t>tím s</w:t>
      </w:r>
      <w:r w:rsidR="00EE7809">
        <w:t> </w:t>
      </w:r>
      <w:r>
        <w:t>maximální efektivitou řídit životní cyklus fyzické komponenty produktu. Dojde tedy v</w:t>
      </w:r>
      <w:r w:rsidR="00EE7809">
        <w:t> </w:t>
      </w:r>
      <w:r>
        <w:t>režimu služby k</w:t>
      </w:r>
      <w:r w:rsidR="00EE7809">
        <w:t> </w:t>
      </w:r>
      <w:r>
        <w:t>nadřazení virtuální složky produktu složce fyzické.</w:t>
      </w:r>
    </w:p>
    <w:p w:rsidR="0099666C" w:rsidRPr="00B86EB3" w:rsidRDefault="0099666C" w:rsidP="00C108EB">
      <w:pPr>
        <w:pStyle w:val="P4heading3"/>
        <w:numPr>
          <w:ilvl w:val="2"/>
          <w:numId w:val="4"/>
        </w:numPr>
      </w:pPr>
      <w:bookmarkStart w:id="22" w:name="_Toc440324681"/>
      <w:r w:rsidRPr="00E83048">
        <w:rPr>
          <w:szCs w:val="24"/>
        </w:rPr>
        <w:t xml:space="preserve"> </w:t>
      </w:r>
      <w:bookmarkStart w:id="23" w:name="_Toc447869315"/>
      <w:r w:rsidRPr="00B86EB3">
        <w:t>Pět úrovní posuzování podniků vzhledem k</w:t>
      </w:r>
      <w:r w:rsidR="00EE7809">
        <w:t> </w:t>
      </w:r>
      <w:r w:rsidRPr="00B86EB3">
        <w:t>Průmyslu 4.0</w:t>
      </w:r>
      <w:bookmarkEnd w:id="22"/>
      <w:bookmarkEnd w:id="23"/>
      <w:r w:rsidRPr="00B86EB3">
        <w:t xml:space="preserve"> </w:t>
      </w:r>
    </w:p>
    <w:p w:rsidR="0099666C" w:rsidRPr="00EF7DAE" w:rsidRDefault="0099666C" w:rsidP="0099666C">
      <w:pPr>
        <w:pStyle w:val="P4bodytext"/>
      </w:pPr>
      <w:r w:rsidRPr="00EF7DAE">
        <w:t>České chápání Průmyslu 4.0 vychází z</w:t>
      </w:r>
      <w:r w:rsidR="00EE7809">
        <w:t> </w:t>
      </w:r>
      <w:r w:rsidRPr="00EF7DAE">
        <w:t>předpokladu nadřazenosti digitálního přístupu k</w:t>
      </w:r>
      <w:r w:rsidR="00EE7809">
        <w:t> </w:t>
      </w:r>
      <w:r w:rsidRPr="00EF7DAE">
        <w:t>podnikání, neboť využití virtuálního prostředí k</w:t>
      </w:r>
      <w:r w:rsidR="00EE7809">
        <w:t> </w:t>
      </w:r>
      <w:r w:rsidRPr="00EF7DAE">
        <w:t>predikcím, modelování, personalizaci zákaznické zkušenosti, řízení výroby a</w:t>
      </w:r>
      <w:r w:rsidR="00EE7809">
        <w:t> </w:t>
      </w:r>
      <w:r w:rsidRPr="00EF7DAE">
        <w:t>logistiky vede k</w:t>
      </w:r>
      <w:r w:rsidR="00EE7809">
        <w:t> </w:t>
      </w:r>
      <w:r w:rsidRPr="00EF7DAE">
        <w:t>radikálnímu rozšíření tržního potenciálu a</w:t>
      </w:r>
      <w:r w:rsidR="00EE7809">
        <w:t> </w:t>
      </w:r>
      <w:r w:rsidRPr="00EF7DAE">
        <w:t>zvyšování efektivity organizace. České slovo "průmysl" je blízké slovu "promýšlet" a</w:t>
      </w:r>
      <w:r w:rsidR="00EE7809">
        <w:t> </w:t>
      </w:r>
      <w:r w:rsidRPr="00EF7DAE">
        <w:t>proto vnímejme 4.</w:t>
      </w:r>
      <w:r>
        <w:t> </w:t>
      </w:r>
      <w:r w:rsidRPr="00D94C87">
        <w:t>průmyslovou revoluci jako cestu promýšlení nových služeb, výrobků a</w:t>
      </w:r>
      <w:r w:rsidR="00EE7809">
        <w:t> </w:t>
      </w:r>
      <w:r w:rsidRPr="00D94C87">
        <w:t>tržních konceptů s</w:t>
      </w:r>
      <w:r w:rsidR="00EE7809">
        <w:t> </w:t>
      </w:r>
      <w:r w:rsidRPr="00D94C87">
        <w:t xml:space="preserve">využitím všech možností </w:t>
      </w:r>
      <w:r w:rsidR="00D94C87" w:rsidRPr="00D94C87">
        <w:t>umělé</w:t>
      </w:r>
      <w:r w:rsidRPr="00D94C87">
        <w:t xml:space="preserve"> inteligence realizované v</w:t>
      </w:r>
      <w:r w:rsidR="00EE7809">
        <w:t> </w:t>
      </w:r>
      <w:r w:rsidRPr="00D94C87">
        <w:t>digitálním prostoru. Z</w:t>
      </w:r>
      <w:r w:rsidR="00EE7809">
        <w:t> </w:t>
      </w:r>
      <w:r w:rsidRPr="00D94C87">
        <w:t>hlediska připravenosti na budoucí svět Průmyslu 4.0</w:t>
      </w:r>
      <w:r w:rsidRPr="00EF7DAE">
        <w:t xml:space="preserve"> diagnostikujeme těchto pět úrovní digitální zralosti firmy:</w:t>
      </w:r>
    </w:p>
    <w:p w:rsidR="0099666C" w:rsidRPr="00EF7DAE" w:rsidRDefault="0099666C" w:rsidP="0062501E">
      <w:pPr>
        <w:pStyle w:val="P4odrkaslovan"/>
        <w:numPr>
          <w:ilvl w:val="0"/>
          <w:numId w:val="29"/>
        </w:numPr>
      </w:pPr>
      <w:r w:rsidRPr="00EF7DAE">
        <w:t>Firma má zaveden informační sy</w:t>
      </w:r>
      <w:r>
        <w:t>s</w:t>
      </w:r>
      <w:r w:rsidRPr="00EF7DAE">
        <w:t>tém pro řízení výroby, její internetová přítomnost je pasivní (webová stránka). Firma začíná uvažovat o</w:t>
      </w:r>
      <w:r w:rsidR="00EE7809">
        <w:t> </w:t>
      </w:r>
      <w:r w:rsidRPr="00EF7DAE">
        <w:t>digitalizaci procesů, výroby, údržby, návrhu produktů atd. Nemá definovanou digitální strategii. Alespoň částečná schopnost zapojit se do informačních toků v</w:t>
      </w:r>
      <w:r w:rsidR="00EE7809">
        <w:t> </w:t>
      </w:r>
      <w:r w:rsidRPr="00EF7DAE">
        <w:t>rámci dodavatelsko-odběratelských vztahů. Základní ekonomický software jí umožňuje komunikaci s</w:t>
      </w:r>
      <w:r w:rsidR="00EE7809">
        <w:t> </w:t>
      </w:r>
      <w:r w:rsidRPr="00EF7DAE">
        <w:t>některými institucemi státní správy.</w:t>
      </w:r>
    </w:p>
    <w:p w:rsidR="0099666C" w:rsidRPr="00EF7DAE" w:rsidRDefault="0099666C" w:rsidP="0062501E">
      <w:pPr>
        <w:pStyle w:val="P4odrkaslovan"/>
        <w:numPr>
          <w:ilvl w:val="0"/>
          <w:numId w:val="29"/>
        </w:numPr>
      </w:pPr>
      <w:r w:rsidRPr="00EF7DAE">
        <w:lastRenderedPageBreak/>
        <w:t>Interaktivní webová přítomnost, firma softwarově řízená, začíná chápat význam dat. První integrační projekty, dílčí automatizace, uvažuje o</w:t>
      </w:r>
      <w:r w:rsidR="00EE7809">
        <w:t> </w:t>
      </w:r>
      <w:r w:rsidRPr="00EF7DAE">
        <w:t xml:space="preserve">nastavení digitální strategie. Zapojení do informačních toků dodavatelsko-odběratelských řetězců (provázané digitální komponentové číselníky, interaktivní digitální katalogy, poloautomatické objednávky atd.). </w:t>
      </w:r>
    </w:p>
    <w:p w:rsidR="0099666C" w:rsidRPr="00EF7DAE" w:rsidRDefault="0099666C" w:rsidP="0062501E">
      <w:pPr>
        <w:pStyle w:val="P4odrkaslovan"/>
        <w:numPr>
          <w:ilvl w:val="0"/>
          <w:numId w:val="29"/>
        </w:numPr>
      </w:pPr>
      <w:r w:rsidRPr="00EF7DAE">
        <w:t>Vícekanálová přítomnost (web, mobily a</w:t>
      </w:r>
      <w:r w:rsidR="00EE7809">
        <w:t> </w:t>
      </w:r>
      <w:r w:rsidRPr="00EF7DAE">
        <w:t>tablety, sociální sítě atd.), firma má definovanou digitální strategii. Přítomnost základů datové kultury - projekty integrace datové architektury, integrovaná automatizace řízená v</w:t>
      </w:r>
      <w:r w:rsidR="00EE7809">
        <w:t> </w:t>
      </w:r>
      <w:r w:rsidRPr="00EF7DAE">
        <w:t>reálném čase (MES), personalizované produkty s</w:t>
      </w:r>
      <w:r w:rsidR="00EE7809">
        <w:t> </w:t>
      </w:r>
      <w:r w:rsidRPr="00EF7DAE">
        <w:t>virtuální komponentou.</w:t>
      </w:r>
    </w:p>
    <w:p w:rsidR="0099666C" w:rsidRPr="00EF7DAE" w:rsidRDefault="0099666C" w:rsidP="0062501E">
      <w:pPr>
        <w:pStyle w:val="P4odrkaslovan"/>
        <w:numPr>
          <w:ilvl w:val="0"/>
          <w:numId w:val="29"/>
        </w:numPr>
      </w:pPr>
      <w:r w:rsidRPr="00EF7DAE">
        <w:t>Integrovaná multikanálová přítomnost v</w:t>
      </w:r>
      <w:r w:rsidR="00EE7809">
        <w:t> </w:t>
      </w:r>
      <w:r w:rsidRPr="00EF7DAE">
        <w:t>digitálním světě. Ve firmě existuje distribuovaná a</w:t>
      </w:r>
      <w:r w:rsidR="00EE7809">
        <w:t> </w:t>
      </w:r>
      <w:r w:rsidRPr="00EF7DAE">
        <w:t>personalizovaná digitální strategie. Datová architektura je integrovaná v</w:t>
      </w:r>
      <w:r w:rsidR="00EE7809">
        <w:t> </w:t>
      </w:r>
      <w:r w:rsidRPr="00EF7DAE">
        <w:t>celém produkčním řetězci od komunikace a</w:t>
      </w:r>
      <w:r w:rsidR="00EE7809">
        <w:t> </w:t>
      </w:r>
      <w:r w:rsidRPr="00EF7DAE">
        <w:t>sdílení dat se zákazníkem až po subdodavatele. Využití digitální diagnostiky pro predikování poruch a</w:t>
      </w:r>
      <w:r w:rsidR="00EE7809">
        <w:t> </w:t>
      </w:r>
      <w:r w:rsidRPr="00EF7DAE">
        <w:t>neshod v</w:t>
      </w:r>
      <w:r w:rsidR="00EE7809">
        <w:t> </w:t>
      </w:r>
      <w:r w:rsidRPr="00EF7DAE">
        <w:t>systémech (výrobní systémy, měřící systémy atd.).</w:t>
      </w:r>
    </w:p>
    <w:p w:rsidR="0099666C" w:rsidRPr="00EF7DAE" w:rsidRDefault="0099666C" w:rsidP="0062501E">
      <w:pPr>
        <w:pStyle w:val="P4odrkaslovan"/>
        <w:numPr>
          <w:ilvl w:val="0"/>
          <w:numId w:val="29"/>
        </w:numPr>
      </w:pPr>
      <w:r w:rsidRPr="00EF7DAE">
        <w:t>Firma je digitalizační platformou propojující on-line a</w:t>
      </w:r>
      <w:r w:rsidR="00EE7809">
        <w:t> </w:t>
      </w:r>
      <w:r w:rsidRPr="00EF7DAE">
        <w:t>off-line svět v</w:t>
      </w:r>
      <w:r w:rsidR="00EE7809">
        <w:t> </w:t>
      </w:r>
      <w:r w:rsidRPr="00EF7DAE">
        <w:t>jeden plně integrovaný a</w:t>
      </w:r>
      <w:r w:rsidR="00EE7809">
        <w:t> </w:t>
      </w:r>
      <w:r w:rsidRPr="00EF7DAE">
        <w:t>ekonomicky výkonný celek. Nabízí jedinečnou personalizovanou zkušenost svým zákazníkům prostřednictvím virtuálních produktů/asistentů komunikujících se zákazníky v</w:t>
      </w:r>
      <w:r w:rsidR="00EE7809">
        <w:t> </w:t>
      </w:r>
      <w:r w:rsidRPr="00EF7DAE">
        <w:t>průběhu celého životního cyklu partnerského vztahu. Prostřednictvím nejnovějších a</w:t>
      </w:r>
      <w:r w:rsidR="00EE7809">
        <w:t> </w:t>
      </w:r>
      <w:r w:rsidRPr="00EF7DAE">
        <w:t>nejefektivnějších přístupů (plná automatizace, 3D tisk</w:t>
      </w:r>
      <w:r w:rsidR="001E5F5F">
        <w:t xml:space="preserve"> atd.) realizuje kyber-fyzický</w:t>
      </w:r>
      <w:r w:rsidRPr="00EF7DAE">
        <w:t xml:space="preserve"> systém schopný individualizované realizace případné fyzické části produktu. Poskytuje digitalizační služby svým partnerům a</w:t>
      </w:r>
      <w:r w:rsidR="00EE7809">
        <w:t> </w:t>
      </w:r>
      <w:r w:rsidRPr="00EF7DAE">
        <w:t>subdodavatelům a</w:t>
      </w:r>
      <w:r w:rsidR="00EE7809">
        <w:t> </w:t>
      </w:r>
      <w:r w:rsidRPr="00EF7DAE">
        <w:t xml:space="preserve">tím globálně řídí produkční doménový prostor. </w:t>
      </w:r>
    </w:p>
    <w:p w:rsidR="0099666C" w:rsidRDefault="0099666C" w:rsidP="0099666C">
      <w:pPr>
        <w:pStyle w:val="P4bodytext"/>
      </w:pPr>
      <w:r w:rsidRPr="00EF7DAE">
        <w:t>Vzhledem k</w:t>
      </w:r>
      <w:r w:rsidR="00EE7809">
        <w:t> </w:t>
      </w:r>
      <w:r w:rsidRPr="00EF7DAE">
        <w:t>výše uvedenému členění do pěti úrovní lze konstatovat, že do kategorie 3</w:t>
      </w:r>
      <w:r>
        <w:t>.</w:t>
      </w:r>
      <w:r w:rsidRPr="00EF7DAE">
        <w:t xml:space="preserve"> lze z</w:t>
      </w:r>
      <w:r w:rsidR="00EE7809">
        <w:t> </w:t>
      </w:r>
      <w:r w:rsidRPr="00EF7DAE">
        <w:t>průmyslových podniků v</w:t>
      </w:r>
      <w:r w:rsidR="00EE7809">
        <w:t> </w:t>
      </w:r>
      <w:r w:rsidRPr="00EF7DAE">
        <w:t>České republice zařadit jen několik výjimek, řádově desítky, zatímco z</w:t>
      </w:r>
      <w:r w:rsidR="00EE7809">
        <w:t> </w:t>
      </w:r>
      <w:r w:rsidRPr="00EF7DAE">
        <w:t>kategorie 4</w:t>
      </w:r>
      <w:r>
        <w:t>.</w:t>
      </w:r>
      <w:r w:rsidRPr="00EF7DAE">
        <w:t xml:space="preserve"> jsou i</w:t>
      </w:r>
      <w:r w:rsidR="00EE7809">
        <w:t> </w:t>
      </w:r>
      <w:r w:rsidRPr="00EF7DAE">
        <w:t>u několika málo těch nejpokročilejších firem realizovány pouze segmenty. V</w:t>
      </w:r>
      <w:r w:rsidR="00EE7809">
        <w:t> </w:t>
      </w:r>
      <w:r w:rsidRPr="00EF7DAE">
        <w:t>současné době je zpracováván evaluační model</w:t>
      </w:r>
      <w:r>
        <w:rPr>
          <w:rStyle w:val="Znakapoznpodarou"/>
        </w:rPr>
        <w:footnoteReference w:id="13"/>
      </w:r>
      <w:r w:rsidRPr="00EF7DAE">
        <w:t>, pomocí kterého bude možné relativně jednoduchým způsobem posoudit připravenost podniku k</w:t>
      </w:r>
      <w:r w:rsidR="00EE7809">
        <w:t> </w:t>
      </w:r>
      <w:r w:rsidRPr="00EF7DAE">
        <w:t xml:space="preserve">implementaci </w:t>
      </w:r>
      <w:r>
        <w:t xml:space="preserve">hodnototvorného modelu </w:t>
      </w:r>
      <w:r w:rsidRPr="00EF7DAE">
        <w:t>Průmyslu</w:t>
      </w:r>
      <w:r>
        <w:t xml:space="preserve"> 4.0.</w:t>
      </w:r>
    </w:p>
    <w:p w:rsidR="0099666C" w:rsidRDefault="0099666C" w:rsidP="0099666C">
      <w:pPr>
        <w:pStyle w:val="P4bodytext"/>
      </w:pPr>
      <w:r>
        <w:t>Lze předpokládat, že podobně jako v</w:t>
      </w:r>
      <w:r w:rsidR="00EE7809">
        <w:t> </w:t>
      </w:r>
      <w:r>
        <w:t>některých sousedních průmyslově vyspělých státech, bude i</w:t>
      </w:r>
      <w:r w:rsidR="00EE7809">
        <w:t> </w:t>
      </w:r>
      <w:r>
        <w:t>v České republice snaha o</w:t>
      </w:r>
      <w:r w:rsidR="00EE7809">
        <w:t> </w:t>
      </w:r>
      <w:r>
        <w:t>objektivní autorizované hodnocení podniků</w:t>
      </w:r>
      <w:r>
        <w:rPr>
          <w:rStyle w:val="Znakapoznpodarou"/>
        </w:rPr>
        <w:footnoteReference w:id="14"/>
      </w:r>
      <w:r>
        <w:t xml:space="preserve">. </w:t>
      </w:r>
      <w:r w:rsidRPr="00927B58">
        <w:t xml:space="preserve">Hlavní překážky pro postupné zavádění Průmyslu 4.0 </w:t>
      </w:r>
      <w:r>
        <w:t>v</w:t>
      </w:r>
      <w:r w:rsidR="00EE7809">
        <w:t> </w:t>
      </w:r>
      <w:r>
        <w:t xml:space="preserve">českých průmyslových podnicích </w:t>
      </w:r>
      <w:r w:rsidRPr="00927B58">
        <w:t>lze rozdělit do tří základních oblastí, přičemž všechny tři mají zásadní význam.</w:t>
      </w:r>
    </w:p>
    <w:p w:rsidR="0099666C" w:rsidRPr="008545A9" w:rsidRDefault="0099666C" w:rsidP="00C108EB">
      <w:pPr>
        <w:pStyle w:val="P4heading3"/>
        <w:numPr>
          <w:ilvl w:val="2"/>
          <w:numId w:val="4"/>
        </w:numPr>
      </w:pPr>
      <w:bookmarkStart w:id="24" w:name="_Toc440324682"/>
      <w:r w:rsidRPr="00E83048">
        <w:t xml:space="preserve"> </w:t>
      </w:r>
      <w:bookmarkStart w:id="25" w:name="_Ref441772677"/>
      <w:bookmarkStart w:id="26" w:name="_Ref441772734"/>
      <w:bookmarkStart w:id="27" w:name="_Toc447869316"/>
      <w:r w:rsidRPr="008545A9">
        <w:t>Mentální entropie – poznání, motivace</w:t>
      </w:r>
      <w:bookmarkEnd w:id="24"/>
      <w:bookmarkEnd w:id="25"/>
      <w:bookmarkEnd w:id="26"/>
      <w:bookmarkEnd w:id="27"/>
    </w:p>
    <w:p w:rsidR="0099666C" w:rsidRPr="00B86EB3" w:rsidRDefault="0099666C" w:rsidP="0099666C">
      <w:pPr>
        <w:pStyle w:val="P4odrkapuntk"/>
      </w:pPr>
      <w:r w:rsidRPr="00B86EB3">
        <w:t>Velmi omezené povědomí o</w:t>
      </w:r>
      <w:r w:rsidR="00EE7809">
        <w:t> </w:t>
      </w:r>
      <w:r w:rsidRPr="00B86EB3">
        <w:t>zásadách, přístupech a</w:t>
      </w:r>
      <w:r w:rsidR="00EE7809">
        <w:t> </w:t>
      </w:r>
      <w:r w:rsidRPr="00B86EB3">
        <w:t xml:space="preserve">možnostech </w:t>
      </w:r>
      <w:r w:rsidRPr="00B86EB3">
        <w:rPr>
          <w:bCs/>
          <w:iCs/>
        </w:rPr>
        <w:t>Průmyslu 4.0, zejména u</w:t>
      </w:r>
      <w:r w:rsidR="00EE7809">
        <w:rPr>
          <w:bCs/>
          <w:iCs/>
        </w:rPr>
        <w:t> </w:t>
      </w:r>
      <w:r w:rsidRPr="00B86EB3">
        <w:rPr>
          <w:bCs/>
          <w:iCs/>
        </w:rPr>
        <w:t>vrcholových managementů způsobené a</w:t>
      </w:r>
      <w:r w:rsidR="00D94C87">
        <w:t>bsencí úspěšných vzorových obchodních případů a</w:t>
      </w:r>
      <w:r w:rsidR="00EE7809">
        <w:t> </w:t>
      </w:r>
      <w:r w:rsidR="00D94C87">
        <w:t>studií</w:t>
      </w:r>
      <w:r w:rsidRPr="00B86EB3">
        <w:t>, kdy by byly jasně prezentovány konkrétní úspěšné případy zavedení prvků Průmyslu</w:t>
      </w:r>
      <w:r w:rsidR="00D94C87">
        <w:t xml:space="preserve"> 4.0 včetně prokázaných výhod</w:t>
      </w:r>
      <w:r w:rsidRPr="00B86EB3">
        <w:t>, absence možností prohlédnout si vz</w:t>
      </w:r>
      <w:r w:rsidR="00085362">
        <w:t>orové provozy či pracoviště, často nazývané „test</w:t>
      </w:r>
      <w:r w:rsidRPr="00B86EB3">
        <w:t>beds“.</w:t>
      </w:r>
    </w:p>
    <w:p w:rsidR="0099666C" w:rsidRPr="00B86EB3" w:rsidRDefault="0099666C" w:rsidP="0099666C">
      <w:pPr>
        <w:pStyle w:val="P4odrkapuntk"/>
      </w:pPr>
      <w:r w:rsidRPr="00B86EB3">
        <w:t>Těžkopádné rozhodovací procesy a</w:t>
      </w:r>
      <w:r w:rsidR="00EE7809">
        <w:t> </w:t>
      </w:r>
      <w:r w:rsidRPr="00B86EB3">
        <w:t>nechuť učinit strategická rozhodnutí.</w:t>
      </w:r>
    </w:p>
    <w:p w:rsidR="0099666C" w:rsidRPr="00B86EB3" w:rsidRDefault="001E5F5F" w:rsidP="0099666C">
      <w:pPr>
        <w:pStyle w:val="P4odrkapuntk"/>
      </w:pPr>
      <w:r>
        <w:t>Pojmy jako kyber-fyzické</w:t>
      </w:r>
      <w:r w:rsidR="0099666C" w:rsidRPr="00B86EB3">
        <w:t xml:space="preserve"> systémy jsou naprosto neznámé a</w:t>
      </w:r>
      <w:r w:rsidR="00EE7809">
        <w:t> </w:t>
      </w:r>
      <w:r w:rsidR="0099666C" w:rsidRPr="00B86EB3">
        <w:t>velmi často zcela mimo chápání průmyslové praxe.</w:t>
      </w:r>
    </w:p>
    <w:p w:rsidR="0099666C" w:rsidRPr="00B86EB3" w:rsidRDefault="0099666C" w:rsidP="0099666C">
      <w:pPr>
        <w:pStyle w:val="P4odrkapuntk"/>
      </w:pPr>
      <w:r w:rsidRPr="00B86EB3">
        <w:t>Nedostatek pracovníků schopných:</w:t>
      </w:r>
    </w:p>
    <w:p w:rsidR="0099666C" w:rsidRPr="00DC5EDB" w:rsidRDefault="0099666C" w:rsidP="00DC5EDB">
      <w:pPr>
        <w:pStyle w:val="P4odrkakrouek"/>
      </w:pPr>
      <w:r w:rsidRPr="00DC5EDB">
        <w:t xml:space="preserve">Vizi "Průmysl 4.0" technicky </w:t>
      </w:r>
      <w:r w:rsidR="00085362" w:rsidRPr="00DC5EDB">
        <w:t>definovat a</w:t>
      </w:r>
      <w:r w:rsidR="00EE7809">
        <w:t> </w:t>
      </w:r>
      <w:r w:rsidR="00085362" w:rsidRPr="00DC5EDB">
        <w:t>následně přetransformovat</w:t>
      </w:r>
      <w:r w:rsidRPr="00DC5EDB">
        <w:t xml:space="preserve"> do firemní strategie.   </w:t>
      </w:r>
    </w:p>
    <w:p w:rsidR="0099666C" w:rsidRPr="00DC5EDB" w:rsidRDefault="0099666C" w:rsidP="00DC5EDB">
      <w:pPr>
        <w:pStyle w:val="P4odrkakrouek"/>
      </w:pPr>
      <w:r w:rsidRPr="00DC5EDB">
        <w:lastRenderedPageBreak/>
        <w:t>Orientovat se v</w:t>
      </w:r>
      <w:r w:rsidR="00EE7809">
        <w:t> </w:t>
      </w:r>
      <w:r w:rsidRPr="00DC5EDB">
        <w:t>množství dostupných systémů a</w:t>
      </w:r>
      <w:r w:rsidR="00EE7809">
        <w:t> </w:t>
      </w:r>
      <w:r w:rsidRPr="00DC5EDB">
        <w:t xml:space="preserve">řešení podporujících zavedení prvků hodnototvorného modelu Průmysl 4.0. </w:t>
      </w:r>
    </w:p>
    <w:p w:rsidR="0099666C" w:rsidRPr="00DC5EDB" w:rsidRDefault="0099666C" w:rsidP="00DC5EDB">
      <w:pPr>
        <w:pStyle w:val="P4odrkakrouek"/>
      </w:pPr>
      <w:r w:rsidRPr="00DC5EDB">
        <w:t>Prvky hodnototvorného modelu Průmysl 4.0 vytvářet a</w:t>
      </w:r>
      <w:r w:rsidR="00EE7809">
        <w:t> </w:t>
      </w:r>
      <w:r w:rsidRPr="00DC5EDB">
        <w:t xml:space="preserve">dále rozvíjet. </w:t>
      </w:r>
    </w:p>
    <w:p w:rsidR="0099666C" w:rsidRPr="00DC5EDB" w:rsidRDefault="0099666C" w:rsidP="00DC5EDB">
      <w:pPr>
        <w:pStyle w:val="P4odrkakrouek"/>
      </w:pPr>
      <w:r w:rsidRPr="00DC5EDB">
        <w:t>Prvky hodnototvorného modelu Průmysl 4.0 obsluhovat v</w:t>
      </w:r>
      <w:r w:rsidR="00EE7809">
        <w:t> </w:t>
      </w:r>
      <w:r w:rsidRPr="00DC5EDB">
        <w:t>běžném provozu firmy.</w:t>
      </w:r>
    </w:p>
    <w:p w:rsidR="0099666C" w:rsidRPr="00B86EB3" w:rsidRDefault="0099666C" w:rsidP="0099666C">
      <w:pPr>
        <w:pStyle w:val="P4odrkakrouek"/>
      </w:pPr>
      <w:r w:rsidRPr="00B86EB3">
        <w:t>Definovat, respektive analyzovat data z</w:t>
      </w:r>
      <w:r w:rsidR="00EE7809">
        <w:t> </w:t>
      </w:r>
      <w:r w:rsidRPr="00B86EB3">
        <w:t>řídicích systémů.</w:t>
      </w:r>
    </w:p>
    <w:p w:rsidR="0099666C" w:rsidRPr="00B86EB3" w:rsidRDefault="0099666C" w:rsidP="0099666C">
      <w:pPr>
        <w:pStyle w:val="P4odrkakrouek"/>
      </w:pPr>
      <w:r w:rsidRPr="00B86EB3">
        <w:t>Využívat pokročilé analytické nástroje (např. prediktivní analytika, strojové učení).</w:t>
      </w:r>
    </w:p>
    <w:p w:rsidR="0099666C" w:rsidRPr="00927B58" w:rsidRDefault="0099666C" w:rsidP="0099666C">
      <w:pPr>
        <w:pStyle w:val="P4odrkapuntk"/>
      </w:pPr>
      <w:r w:rsidRPr="00927B58">
        <w:t>Obavy z</w:t>
      </w:r>
      <w:r w:rsidR="00EE7809">
        <w:t> </w:t>
      </w:r>
      <w:r w:rsidRPr="00927B58">
        <w:t>postupného zániku vysoce specializovaných distribučních firem a</w:t>
      </w:r>
      <w:r w:rsidR="00EE7809">
        <w:t> </w:t>
      </w:r>
      <w:r w:rsidRPr="00927B58">
        <w:t>systémových integrátorů</w:t>
      </w:r>
      <w:r>
        <w:t>, jejichž know how</w:t>
      </w:r>
      <w:r w:rsidRPr="00927B58">
        <w:t xml:space="preserve"> </w:t>
      </w:r>
      <w:r>
        <w:t>bylo budováno po dlouhou dobu.</w:t>
      </w:r>
    </w:p>
    <w:p w:rsidR="0099666C" w:rsidRPr="00927B58" w:rsidRDefault="0099666C" w:rsidP="0099666C">
      <w:pPr>
        <w:pStyle w:val="P4odrkapuntk"/>
      </w:pPr>
      <w:r w:rsidRPr="00927B58">
        <w:t>Obavy z</w:t>
      </w:r>
      <w:r w:rsidR="00BC5A27">
        <w:t> </w:t>
      </w:r>
      <w:r w:rsidRPr="00927B58">
        <w:t>vysokých nákladů na analýzy</w:t>
      </w:r>
      <w:r>
        <w:t xml:space="preserve"> současného </w:t>
      </w:r>
      <w:r w:rsidRPr="00927B58">
        <w:t>stavu v</w:t>
      </w:r>
      <w:r w:rsidR="00BC5A27">
        <w:t> </w:t>
      </w:r>
      <w:r w:rsidRPr="00927B58">
        <w:t>konkrétních firmách a</w:t>
      </w:r>
      <w:r w:rsidR="00BC5A27">
        <w:t> </w:t>
      </w:r>
      <w:r w:rsidRPr="00927B58">
        <w:t>podnicích</w:t>
      </w:r>
      <w:r>
        <w:t>.</w:t>
      </w:r>
    </w:p>
    <w:p w:rsidR="0099666C" w:rsidRPr="008A3640" w:rsidRDefault="0099666C" w:rsidP="0099666C">
      <w:pPr>
        <w:pStyle w:val="P4odrkapuntk"/>
      </w:pPr>
      <w:r>
        <w:t>Obavy z</w:t>
      </w:r>
      <w:r w:rsidR="00BC5A27">
        <w:t> </w:t>
      </w:r>
      <w:r>
        <w:t xml:space="preserve">budoucího postavení českého průmyslu pouze do role lehce nahraditelného subdodavatele. </w:t>
      </w:r>
    </w:p>
    <w:p w:rsidR="0099666C" w:rsidRPr="00927B58" w:rsidRDefault="0099666C" w:rsidP="0099666C">
      <w:pPr>
        <w:pStyle w:val="P4odrkapuntk"/>
      </w:pPr>
      <w:r w:rsidRPr="00927B58">
        <w:t>Nechuť akademické sféry podílet se na zodpovědnosti za rozvoj průmyslu</w:t>
      </w:r>
      <w:r>
        <w:t>.</w:t>
      </w:r>
    </w:p>
    <w:p w:rsidR="0099666C" w:rsidRPr="000B4462" w:rsidRDefault="0099666C" w:rsidP="0099666C">
      <w:pPr>
        <w:pStyle w:val="P4odrkapuntk"/>
      </w:pPr>
      <w:r>
        <w:t>Nedůvěra v</w:t>
      </w:r>
      <w:r w:rsidR="00BC5A27">
        <w:t> </w:t>
      </w:r>
      <w:r>
        <w:t>datovou architekturu a</w:t>
      </w:r>
      <w:r w:rsidR="00BC5A27">
        <w:t> </w:t>
      </w:r>
      <w:r>
        <w:t>její možnosti</w:t>
      </w:r>
      <w:r w:rsidR="00085362">
        <w:t xml:space="preserve"> při</w:t>
      </w:r>
      <w:r>
        <w:t xml:space="preserve"> zvyšování efektivity firmy.</w:t>
      </w:r>
    </w:p>
    <w:p w:rsidR="0099666C" w:rsidRPr="008545A9" w:rsidRDefault="0099666C" w:rsidP="00C108EB">
      <w:pPr>
        <w:pStyle w:val="P4heading3"/>
        <w:numPr>
          <w:ilvl w:val="2"/>
          <w:numId w:val="4"/>
        </w:numPr>
      </w:pPr>
      <w:bookmarkStart w:id="28" w:name="_Toc440324683"/>
      <w:r w:rsidRPr="00E83048">
        <w:rPr>
          <w:szCs w:val="24"/>
        </w:rPr>
        <w:t xml:space="preserve"> </w:t>
      </w:r>
      <w:bookmarkStart w:id="29" w:name="_Toc447869317"/>
      <w:r w:rsidRPr="008545A9">
        <w:t>Technologická entropie – technika</w:t>
      </w:r>
      <w:bookmarkEnd w:id="28"/>
      <w:bookmarkEnd w:id="29"/>
    </w:p>
    <w:p w:rsidR="0099666C" w:rsidRDefault="0099666C" w:rsidP="0099666C">
      <w:pPr>
        <w:pStyle w:val="P4odrkapuntk"/>
      </w:pPr>
      <w:r w:rsidRPr="00927B58">
        <w:t xml:space="preserve">Datová izolace jednotlivých </w:t>
      </w:r>
      <w:r>
        <w:t xml:space="preserve">prvků </w:t>
      </w:r>
      <w:r w:rsidRPr="00927B58">
        <w:t>průmyslové výroby, často i</w:t>
      </w:r>
      <w:r w:rsidR="00BC5A27">
        <w:t> </w:t>
      </w:r>
      <w:r w:rsidRPr="00927B58">
        <w:t>velmi blízce kooperujících</w:t>
      </w:r>
      <w:r>
        <w:t>. Například při nákupu a</w:t>
      </w:r>
      <w:r w:rsidR="00BC5A27">
        <w:t> </w:t>
      </w:r>
      <w:r>
        <w:t>prodeji využívá pokročilejší digitální technologie pouze 15 % malých a</w:t>
      </w:r>
      <w:r w:rsidR="00BC5A27">
        <w:t> </w:t>
      </w:r>
      <w:r>
        <w:t>středních firem, u</w:t>
      </w:r>
      <w:r w:rsidR="00BC5A27">
        <w:t> </w:t>
      </w:r>
      <w:r>
        <w:t>velkých korporací to nepřekračuje 30 %.</w:t>
      </w:r>
    </w:p>
    <w:p w:rsidR="0099666C" w:rsidRDefault="0099666C" w:rsidP="0099666C">
      <w:pPr>
        <w:pStyle w:val="P4odrkapuntk"/>
      </w:pPr>
      <w:r>
        <w:t>Komplikované zavádění datových štítků či jiných prostředků pro automatickou identifikaci materiálových vstupů, produktů v</w:t>
      </w:r>
      <w:r w:rsidR="00BC5A27">
        <w:t> </w:t>
      </w:r>
      <w:r>
        <w:t>různém stupni rozpracovanosti, hotových výrobků a</w:t>
      </w:r>
      <w:r w:rsidR="00BC5A27">
        <w:t> </w:t>
      </w:r>
      <w:r>
        <w:t>výrobků s</w:t>
      </w:r>
      <w:r w:rsidR="00BC5A27">
        <w:t> </w:t>
      </w:r>
      <w:r>
        <w:t xml:space="preserve">ukončenou životností.   </w:t>
      </w:r>
    </w:p>
    <w:p w:rsidR="0099666C" w:rsidRPr="00927B58" w:rsidRDefault="0099666C" w:rsidP="0099666C">
      <w:pPr>
        <w:pStyle w:val="P4odrkapuntk"/>
      </w:pPr>
      <w:r>
        <w:t>Fragmentace informačních toků fyzických hodnototvorných procesů. Neexistence modelů integrujících data z</w:t>
      </w:r>
      <w:r w:rsidR="00BC5A27">
        <w:t> </w:t>
      </w:r>
      <w:r>
        <w:t>hodnototvorných procesů a</w:t>
      </w:r>
      <w:r w:rsidR="00BC5A27">
        <w:t> </w:t>
      </w:r>
      <w:r>
        <w:t>tím nemožnost simulací hodnototvorných aktivit a</w:t>
      </w:r>
      <w:r w:rsidR="00BC5A27">
        <w:t> </w:t>
      </w:r>
      <w:r>
        <w:t>jejich optimalizace ve virtuálním prostoru.</w:t>
      </w:r>
    </w:p>
    <w:p w:rsidR="0099666C" w:rsidRPr="00927B58" w:rsidRDefault="0099666C" w:rsidP="0099666C">
      <w:pPr>
        <w:pStyle w:val="P4odrkapuntk"/>
      </w:pPr>
      <w:r w:rsidRPr="00927B58">
        <w:t>Existence množství výrobků schopných pracovat v</w:t>
      </w:r>
      <w:r w:rsidR="00BC5A27">
        <w:t> </w:t>
      </w:r>
      <w:r w:rsidRPr="00927B58">
        <w:t>podmínkách pokročilé automatizace a</w:t>
      </w:r>
      <w:r w:rsidR="00BC5A27">
        <w:t> </w:t>
      </w:r>
      <w:r w:rsidRPr="00927B58">
        <w:t>digitálním prostředí Průmyslu 4.0 – bez sjednocující platformy/systému schopného integrovat systémy různých výrobců do jedné, snadno nastavitelné a</w:t>
      </w:r>
      <w:r w:rsidR="00BC5A27">
        <w:t> </w:t>
      </w:r>
      <w:r w:rsidRPr="00927B58">
        <w:t>řiditelné platformy</w:t>
      </w:r>
      <w:r>
        <w:t>.</w:t>
      </w:r>
    </w:p>
    <w:p w:rsidR="0099666C" w:rsidRPr="00927B58" w:rsidRDefault="0099666C" w:rsidP="0099666C">
      <w:pPr>
        <w:pStyle w:val="P4odrkapuntk"/>
      </w:pPr>
      <w:r w:rsidRPr="00927B58">
        <w:t>Omezená dostupnost sofistikovaných mechatronických systémů a</w:t>
      </w:r>
      <w:r w:rsidR="00BC5A27">
        <w:t> </w:t>
      </w:r>
      <w:r w:rsidRPr="00927B58">
        <w:t>jejich další vývoj spojený s</w:t>
      </w:r>
      <w:r w:rsidR="00BC5A27">
        <w:t> </w:t>
      </w:r>
      <w:r w:rsidRPr="00927B58">
        <w:t>deficitem dostatečně připravených lidských zdrojů</w:t>
      </w:r>
      <w:r>
        <w:t>.</w:t>
      </w:r>
    </w:p>
    <w:p w:rsidR="0099666C" w:rsidRPr="008545A9" w:rsidRDefault="0099666C" w:rsidP="00C108EB">
      <w:pPr>
        <w:pStyle w:val="P4heading3"/>
        <w:numPr>
          <w:ilvl w:val="2"/>
          <w:numId w:val="4"/>
        </w:numPr>
      </w:pPr>
      <w:bookmarkStart w:id="30" w:name="_Toc440324684"/>
      <w:r w:rsidRPr="00E83048">
        <w:rPr>
          <w:szCs w:val="24"/>
        </w:rPr>
        <w:t xml:space="preserve"> </w:t>
      </w:r>
      <w:bookmarkStart w:id="31" w:name="_Ref441772736"/>
      <w:bookmarkStart w:id="32" w:name="_Toc447869318"/>
      <w:r w:rsidRPr="008545A9">
        <w:t>Sociální entropie - stát</w:t>
      </w:r>
      <w:bookmarkEnd w:id="30"/>
      <w:bookmarkEnd w:id="31"/>
      <w:bookmarkEnd w:id="32"/>
    </w:p>
    <w:p w:rsidR="0099666C" w:rsidRPr="00927B58" w:rsidRDefault="0099666C" w:rsidP="0099666C">
      <w:pPr>
        <w:pStyle w:val="P4odrkapuntk"/>
        <w:rPr>
          <w:b/>
        </w:rPr>
      </w:pPr>
      <w:r w:rsidRPr="00927B58">
        <w:t>Naprosto zanedbaný rozvoj veřejných, ale i</w:t>
      </w:r>
      <w:r w:rsidR="00BC5A27">
        <w:t> </w:t>
      </w:r>
      <w:r w:rsidRPr="00927B58">
        <w:t>neveřejných datových sítí umožňujících plnohodnotnou komunikaci v</w:t>
      </w:r>
      <w:r w:rsidR="00BC5A27">
        <w:t> </w:t>
      </w:r>
      <w:r w:rsidRPr="00927B58">
        <w:t>rámci celého hodnotového řetězce průmyslové výroby včetně komunikace se státem</w:t>
      </w:r>
    </w:p>
    <w:p w:rsidR="0099666C" w:rsidRPr="00927B58" w:rsidRDefault="0099666C" w:rsidP="0099666C">
      <w:pPr>
        <w:pStyle w:val="P4odrkapuntk"/>
        <w:rPr>
          <w:b/>
        </w:rPr>
      </w:pPr>
      <w:r w:rsidRPr="00927B58">
        <w:t xml:space="preserve">Deficit jednoznačné </w:t>
      </w:r>
      <w:r>
        <w:t xml:space="preserve">základní </w:t>
      </w:r>
      <w:r w:rsidRPr="00927B58">
        <w:t>koncepce státu v</w:t>
      </w:r>
      <w:r w:rsidR="00BC5A27">
        <w:t> </w:t>
      </w:r>
      <w:r w:rsidRPr="00927B58">
        <w:t>oblasti digitální ekonomiky</w:t>
      </w:r>
      <w:r>
        <w:t xml:space="preserve"> a</w:t>
      </w:r>
      <w:r w:rsidR="00BC5A27">
        <w:t> </w:t>
      </w:r>
      <w:r>
        <w:t xml:space="preserve">její vazby na další veřejnoprávní instituce </w:t>
      </w:r>
    </w:p>
    <w:p w:rsidR="0099666C" w:rsidRPr="00927B58" w:rsidRDefault="00085362" w:rsidP="0099666C">
      <w:pPr>
        <w:pStyle w:val="P4odrkapuntk"/>
        <w:rPr>
          <w:b/>
        </w:rPr>
      </w:pPr>
      <w:r>
        <w:t>Nedostatečná</w:t>
      </w:r>
      <w:r w:rsidR="0099666C" w:rsidRPr="00927B58">
        <w:t xml:space="preserve"> koncepce státu v</w:t>
      </w:r>
      <w:r w:rsidR="00BC5A27">
        <w:t> </w:t>
      </w:r>
      <w:r w:rsidR="0099666C" w:rsidRPr="00927B58">
        <w:t>oblasti aplikovaného výzkumu</w:t>
      </w:r>
    </w:p>
    <w:p w:rsidR="0099666C" w:rsidRPr="00927B58" w:rsidRDefault="00085362" w:rsidP="0099666C">
      <w:pPr>
        <w:pStyle w:val="P4odrkapuntk"/>
        <w:rPr>
          <w:b/>
        </w:rPr>
      </w:pPr>
      <w:r>
        <w:t>Nedostatky ve v</w:t>
      </w:r>
      <w:r w:rsidR="0099666C" w:rsidRPr="00927B58">
        <w:t>zdělávací</w:t>
      </w:r>
      <w:r>
        <w:t>m</w:t>
      </w:r>
      <w:r w:rsidR="0099666C" w:rsidRPr="00927B58">
        <w:t xml:space="preserve"> systém</w:t>
      </w:r>
      <w:r>
        <w:t>u, nedostatečná počítačová</w:t>
      </w:r>
      <w:r w:rsidR="0099666C" w:rsidRPr="00927B58">
        <w:t xml:space="preserve"> gramotnost, jazykové bariéry, </w:t>
      </w:r>
      <w:r>
        <w:t>redukce výuky matematiky a</w:t>
      </w:r>
      <w:r w:rsidR="00BC5A27">
        <w:t> </w:t>
      </w:r>
      <w:r>
        <w:t>fyziky</w:t>
      </w:r>
    </w:p>
    <w:p w:rsidR="0099666C" w:rsidRPr="00192306" w:rsidRDefault="0099666C" w:rsidP="0099666C">
      <w:pPr>
        <w:pStyle w:val="P4odrkapuntk"/>
        <w:rPr>
          <w:b/>
        </w:rPr>
      </w:pPr>
      <w:r>
        <w:lastRenderedPageBreak/>
        <w:t>Vysoká daňová zátěž přidané hodnoty, specificky pak d</w:t>
      </w:r>
      <w:r w:rsidRPr="00927B58">
        <w:t>aňová zátěž ve formě stejné sazby DPH u</w:t>
      </w:r>
      <w:r w:rsidR="00BC5A27">
        <w:t> </w:t>
      </w:r>
      <w:r w:rsidRPr="00927B58">
        <w:t>vývojových a</w:t>
      </w:r>
      <w:r w:rsidR="00BC5A27">
        <w:t> </w:t>
      </w:r>
      <w:r w:rsidRPr="00927B58">
        <w:t xml:space="preserve">výzkumných činností jako </w:t>
      </w:r>
      <w:r w:rsidR="00433126">
        <w:t>i</w:t>
      </w:r>
      <w:r w:rsidR="00BC5A27">
        <w:t> </w:t>
      </w:r>
      <w:r w:rsidRPr="00927B58">
        <w:t>u výrobků</w:t>
      </w:r>
    </w:p>
    <w:p w:rsidR="0099666C" w:rsidRPr="00192306" w:rsidRDefault="0099666C" w:rsidP="0099666C">
      <w:pPr>
        <w:pStyle w:val="P4odrkapuntk"/>
        <w:rPr>
          <w:b/>
        </w:rPr>
      </w:pPr>
      <w:r>
        <w:t>Arch</w:t>
      </w:r>
      <w:r w:rsidR="00FE130B">
        <w:t>itektura státu a</w:t>
      </w:r>
      <w:r w:rsidR="00BC5A27">
        <w:t> </w:t>
      </w:r>
      <w:r w:rsidR="00FE130B">
        <w:t xml:space="preserve">jeho institucí </w:t>
      </w:r>
      <w:r>
        <w:t>- neexistuje koncept státem poskytovaných služeb, neměří se výkony organizačních prvků a</w:t>
      </w:r>
      <w:r w:rsidR="00BC5A27">
        <w:t> </w:t>
      </w:r>
      <w:r>
        <w:t>jednotlivců, nedostatek konkrétní zodpovědnosti, přílišná politizace a</w:t>
      </w:r>
      <w:r w:rsidR="00BC5A27">
        <w:t> </w:t>
      </w:r>
      <w:r>
        <w:t>kolektivní nezodpovědnost (např. Registr pasivní infrastruktury, Geoinfostratedie a</w:t>
      </w:r>
      <w:r w:rsidR="00BC5A27">
        <w:t> </w:t>
      </w:r>
      <w:r>
        <w:t>mnoho dalších neuskutečněných a</w:t>
      </w:r>
      <w:r w:rsidR="00BC5A27">
        <w:t> </w:t>
      </w:r>
      <w:r>
        <w:t>neustále odkládaných aktivit).</w:t>
      </w:r>
    </w:p>
    <w:p w:rsidR="0099666C" w:rsidRPr="006658FB" w:rsidRDefault="00085362" w:rsidP="0099666C">
      <w:pPr>
        <w:pStyle w:val="P4odrkapuntk"/>
        <w:rPr>
          <w:b/>
        </w:rPr>
      </w:pPr>
      <w:r>
        <w:t>Legislativní zátěž</w:t>
      </w:r>
      <w:r w:rsidR="0099666C">
        <w:t xml:space="preserve"> - komplikovaná a</w:t>
      </w:r>
      <w:r w:rsidR="00BC5A27">
        <w:t> </w:t>
      </w:r>
      <w:r w:rsidR="0099666C">
        <w:t xml:space="preserve">někdy absurdní legislativa zaměřená na nesmyslné sledování </w:t>
      </w:r>
      <w:r w:rsidR="000E4D27">
        <w:t>detailních aktivit podnikatelských subjektů a</w:t>
      </w:r>
      <w:r w:rsidR="00BC5A27">
        <w:t> </w:t>
      </w:r>
      <w:r w:rsidR="000E4D27">
        <w:t xml:space="preserve">daňových poplatníků </w:t>
      </w:r>
      <w:r w:rsidR="0099666C">
        <w:t xml:space="preserve">značně zatěžující podnikání. </w:t>
      </w:r>
    </w:p>
    <w:p w:rsidR="0099666C" w:rsidRPr="008545A9" w:rsidRDefault="0099666C" w:rsidP="00C108EB">
      <w:pPr>
        <w:pStyle w:val="P4heading2"/>
        <w:numPr>
          <w:ilvl w:val="1"/>
          <w:numId w:val="4"/>
        </w:numPr>
      </w:pPr>
      <w:r w:rsidRPr="00E83048">
        <w:rPr>
          <w:szCs w:val="28"/>
        </w:rPr>
        <w:t xml:space="preserve"> </w:t>
      </w:r>
      <w:bookmarkStart w:id="33" w:name="_Toc440324685"/>
      <w:bookmarkStart w:id="34" w:name="_Ref441772713"/>
      <w:bookmarkStart w:id="35" w:name="_Toc447869319"/>
      <w:r w:rsidRPr="008545A9">
        <w:t>SWOT analýza</w:t>
      </w:r>
      <w:bookmarkEnd w:id="33"/>
      <w:bookmarkEnd w:id="34"/>
      <w:bookmarkEnd w:id="35"/>
    </w:p>
    <w:p w:rsidR="0099666C" w:rsidRPr="005F61E4" w:rsidRDefault="0099666C" w:rsidP="0099666C">
      <w:pPr>
        <w:pStyle w:val="P4SWOTsection"/>
        <w:rPr>
          <w:lang w:val="cs-CZ"/>
        </w:rPr>
      </w:pPr>
      <w:r w:rsidRPr="005F61E4">
        <w:rPr>
          <w:lang w:val="cs-CZ"/>
        </w:rPr>
        <w:t>Silné stránky</w:t>
      </w:r>
    </w:p>
    <w:p w:rsidR="0099666C" w:rsidRDefault="0099666C" w:rsidP="0099666C">
      <w:pPr>
        <w:pStyle w:val="P4odrkapuntk"/>
      </w:pPr>
      <w:r>
        <w:t>Úzká provázanost českých podniků s</w:t>
      </w:r>
      <w:r w:rsidR="00BC5A27">
        <w:t> </w:t>
      </w:r>
      <w:r>
        <w:t>globálními technologickými lídry</w:t>
      </w:r>
      <w:r w:rsidR="006358E7">
        <w:t>,a to</w:t>
      </w:r>
      <w:r>
        <w:t xml:space="preserve"> nejen evropskými. </w:t>
      </w:r>
    </w:p>
    <w:p w:rsidR="0099666C" w:rsidRDefault="0099666C" w:rsidP="0099666C">
      <w:pPr>
        <w:pStyle w:val="P4odrkapuntk"/>
      </w:pPr>
      <w:r>
        <w:t>Flexibilita malých a</w:t>
      </w:r>
      <w:r w:rsidR="00BC5A27">
        <w:t> </w:t>
      </w:r>
      <w:r>
        <w:t>středních firem v</w:t>
      </w:r>
      <w:r w:rsidR="00BC5A27">
        <w:t> </w:t>
      </w:r>
      <w:r>
        <w:t>oblasti strategického rozhodování, schopnost přebírat a</w:t>
      </w:r>
      <w:r w:rsidR="00BC5A27">
        <w:t> </w:t>
      </w:r>
      <w:r>
        <w:t>rychle aplikovat „best practices“.</w:t>
      </w:r>
    </w:p>
    <w:p w:rsidR="0099666C" w:rsidRDefault="0099666C" w:rsidP="0099666C">
      <w:pPr>
        <w:pStyle w:val="P4odrkapuntk"/>
      </w:pPr>
      <w:r>
        <w:t xml:space="preserve">Vysoký inovační potenciál uvnitř firem. </w:t>
      </w:r>
    </w:p>
    <w:p w:rsidR="0099666C" w:rsidRDefault="0099666C" w:rsidP="0099666C">
      <w:pPr>
        <w:pStyle w:val="P4odrkapuntk"/>
      </w:pPr>
      <w:r>
        <w:t>Tradičně vysoké povědomí o</w:t>
      </w:r>
      <w:r w:rsidR="00BC5A27">
        <w:t> </w:t>
      </w:r>
      <w:r>
        <w:t xml:space="preserve">řízení kvality průmyslové výroby. </w:t>
      </w:r>
    </w:p>
    <w:p w:rsidR="0099666C" w:rsidRPr="00675674" w:rsidRDefault="0099666C" w:rsidP="0099666C">
      <w:pPr>
        <w:pStyle w:val="P4odrkapuntk"/>
        <w:rPr>
          <w:bCs/>
          <w:iCs/>
        </w:rPr>
      </w:pPr>
      <w:r w:rsidRPr="00675674">
        <w:t>Zavedené metody dalšího vzdělávání zaměstnanců a</w:t>
      </w:r>
      <w:r w:rsidR="00BC5A27">
        <w:t> </w:t>
      </w:r>
      <w:r w:rsidRPr="00675674">
        <w:t>jejich</w:t>
      </w:r>
      <w:r>
        <w:t xml:space="preserve"> </w:t>
      </w:r>
      <w:r w:rsidRPr="00675674">
        <w:rPr>
          <w:bCs/>
          <w:iCs/>
        </w:rPr>
        <w:t>flexibilita a</w:t>
      </w:r>
      <w:r w:rsidR="00BC5A27">
        <w:rPr>
          <w:bCs/>
          <w:iCs/>
        </w:rPr>
        <w:t> </w:t>
      </w:r>
      <w:r w:rsidRPr="00675674">
        <w:rPr>
          <w:bCs/>
          <w:iCs/>
        </w:rPr>
        <w:t>schopnost se adaptovat podle požadavků okolí.</w:t>
      </w:r>
    </w:p>
    <w:p w:rsidR="0099666C" w:rsidRPr="00010E1E" w:rsidRDefault="0099666C" w:rsidP="0099666C">
      <w:pPr>
        <w:pStyle w:val="P4SWOTsection"/>
      </w:pPr>
      <w:r w:rsidRPr="00010E1E">
        <w:t>Slabé stránky</w:t>
      </w:r>
    </w:p>
    <w:p w:rsidR="0099666C" w:rsidRDefault="0099666C" w:rsidP="0099666C">
      <w:pPr>
        <w:pStyle w:val="P4odrkapuntk"/>
      </w:pPr>
      <w:r>
        <w:t>Velmi omezené povědomí o</w:t>
      </w:r>
      <w:r w:rsidR="00BC5A27">
        <w:t> </w:t>
      </w:r>
      <w:r>
        <w:t>zásadách a</w:t>
      </w:r>
      <w:r w:rsidR="00BC5A27">
        <w:t> </w:t>
      </w:r>
      <w:r>
        <w:t>dopadech Průmyslu 4.0 v</w:t>
      </w:r>
      <w:r w:rsidR="00BC5A27">
        <w:t> </w:t>
      </w:r>
      <w:r>
        <w:t>průmyslové sféře a</w:t>
      </w:r>
      <w:r w:rsidR="00BC5A27">
        <w:t> </w:t>
      </w:r>
      <w:r>
        <w:t>hlavně mimo ni.</w:t>
      </w:r>
    </w:p>
    <w:p w:rsidR="0099666C" w:rsidRDefault="0099666C" w:rsidP="0099666C">
      <w:pPr>
        <w:pStyle w:val="P4odrkapuntk"/>
      </w:pPr>
      <w:r>
        <w:t>Neschopnost státu rozhodnout o</w:t>
      </w:r>
      <w:r w:rsidR="00BC5A27">
        <w:t> </w:t>
      </w:r>
      <w:r>
        <w:t xml:space="preserve">prioritách orientovaných na digitální ekonomiku, </w:t>
      </w:r>
      <w:r w:rsidR="00433126">
        <w:t xml:space="preserve">nedostatečný </w:t>
      </w:r>
      <w:r>
        <w:t>rozvoj infrastruktury potřebné pro zavádění Průmyslu 4.0 a</w:t>
      </w:r>
      <w:r w:rsidR="00BC5A27">
        <w:t> </w:t>
      </w:r>
      <w:r>
        <w:t>na aplikovaný výzkum využitelný v</w:t>
      </w:r>
      <w:r w:rsidR="00BC5A27">
        <w:t> </w:t>
      </w:r>
      <w:r>
        <w:t>průmyslu.</w:t>
      </w:r>
    </w:p>
    <w:p w:rsidR="0099666C" w:rsidRPr="00A34375" w:rsidRDefault="0099666C" w:rsidP="0099666C">
      <w:pPr>
        <w:pStyle w:val="P4odrkapuntk"/>
      </w:pPr>
      <w:r>
        <w:t>Nedostatečné chápání interdisciplinarity –</w:t>
      </w:r>
      <w:r w:rsidR="003A66BB">
        <w:t xml:space="preserve"> převládá</w:t>
      </w:r>
      <w:r>
        <w:t xml:space="preserve"> tradiční pohled na řemesla a</w:t>
      </w:r>
      <w:r w:rsidR="00BC5A27">
        <w:t> </w:t>
      </w:r>
      <w:r>
        <w:t>technické i</w:t>
      </w:r>
      <w:r w:rsidR="00BC5A27">
        <w:t> </w:t>
      </w:r>
      <w:r>
        <w:t xml:space="preserve">netechnické obory. </w:t>
      </w:r>
    </w:p>
    <w:p w:rsidR="0099666C" w:rsidRPr="00010E1E" w:rsidRDefault="0099666C" w:rsidP="0099666C">
      <w:pPr>
        <w:pStyle w:val="P4SWOTsection"/>
      </w:pPr>
      <w:r w:rsidRPr="00010E1E">
        <w:t>Příležitosti</w:t>
      </w:r>
    </w:p>
    <w:p w:rsidR="0099666C" w:rsidRDefault="006358E7" w:rsidP="0099666C">
      <w:pPr>
        <w:pStyle w:val="P4odrkapuntk"/>
      </w:pPr>
      <w:r>
        <w:t>Včasné zachycení trendu.</w:t>
      </w:r>
      <w:r w:rsidR="0099666C">
        <w:t xml:space="preserve">  </w:t>
      </w:r>
    </w:p>
    <w:p w:rsidR="0099666C" w:rsidRPr="00927B58" w:rsidRDefault="0099666C" w:rsidP="0099666C">
      <w:pPr>
        <w:pStyle w:val="P4odrkapuntk"/>
      </w:pPr>
      <w:r w:rsidRPr="00927B58">
        <w:t>Přestože v</w:t>
      </w:r>
      <w:r w:rsidR="00BC5A27">
        <w:t> </w:t>
      </w:r>
      <w:r w:rsidRPr="00927B58">
        <w:t>oblasti sociálně-ekonomické se jedná o</w:t>
      </w:r>
      <w:r w:rsidR="00BC5A27">
        <w:t> </w:t>
      </w:r>
      <w:r w:rsidRPr="00927B58">
        <w:rPr>
          <w:u w:val="single"/>
        </w:rPr>
        <w:t>R</w:t>
      </w:r>
      <w:r w:rsidRPr="00927B58">
        <w:t>evoluci, v</w:t>
      </w:r>
      <w:r w:rsidR="00BC5A27">
        <w:t> </w:t>
      </w:r>
      <w:r w:rsidRPr="00927B58">
        <w:t>oblasti technické půjde o</w:t>
      </w:r>
      <w:r w:rsidR="00BC5A27">
        <w:t> </w:t>
      </w:r>
      <w:r w:rsidRPr="00927B58">
        <w:t xml:space="preserve">typicky </w:t>
      </w:r>
      <w:r w:rsidRPr="00927B58">
        <w:rPr>
          <w:u w:val="single"/>
        </w:rPr>
        <w:t>E</w:t>
      </w:r>
      <w:r w:rsidRPr="00927B58">
        <w:t>voluční proces, se kterým má český průmysl hodně zkušeností</w:t>
      </w:r>
      <w:r>
        <w:t>.</w:t>
      </w:r>
      <w:r w:rsidRPr="00927B58">
        <w:t xml:space="preserve"> </w:t>
      </w:r>
    </w:p>
    <w:p w:rsidR="0099666C" w:rsidRPr="00927B58" w:rsidRDefault="006358E7" w:rsidP="0099666C">
      <w:pPr>
        <w:pStyle w:val="P4odrkapuntk"/>
      </w:pPr>
      <w:r>
        <w:t>Využít m</w:t>
      </w:r>
      <w:r w:rsidR="0099666C" w:rsidRPr="00927B58">
        <w:t>alé postupné projekty – česká cesta bude interaktivní s</w:t>
      </w:r>
      <w:r w:rsidR="00BC5A27">
        <w:t> </w:t>
      </w:r>
      <w:r w:rsidR="0099666C" w:rsidRPr="00927B58">
        <w:t>využitím možnosti vytvořit konektory do hodnotového řetězce Průmyslu 4.0, aniž by se firma stala jeho plnohodnotnou součástí</w:t>
      </w:r>
      <w:r w:rsidR="0099666C">
        <w:t>.</w:t>
      </w:r>
      <w:r w:rsidR="0099666C" w:rsidRPr="00927B58">
        <w:t xml:space="preserve"> </w:t>
      </w:r>
    </w:p>
    <w:p w:rsidR="00A41EEB" w:rsidRDefault="006358E7" w:rsidP="00A41EEB">
      <w:pPr>
        <w:pStyle w:val="P4odrkapuntk"/>
      </w:pPr>
      <w:r>
        <w:t xml:space="preserve">Využít </w:t>
      </w:r>
      <w:r w:rsidR="0006003E">
        <w:t>a</w:t>
      </w:r>
      <w:r w:rsidR="00A41EEB" w:rsidRPr="00927B58">
        <w:t>mbice regionálního l</w:t>
      </w:r>
      <w:r w:rsidR="00A41EEB">
        <w:t>ídra</w:t>
      </w:r>
      <w:r w:rsidR="00A41EEB" w:rsidRPr="00927B58">
        <w:t xml:space="preserve"> s</w:t>
      </w:r>
      <w:r w:rsidR="00BC5A27">
        <w:t> </w:t>
      </w:r>
      <w:r w:rsidR="00A41EEB" w:rsidRPr="00927B58">
        <w:t>ohledem na tradiční velmi dobré postavení českého průmyslu i</w:t>
      </w:r>
      <w:r w:rsidR="00BC5A27">
        <w:t> </w:t>
      </w:r>
      <w:r w:rsidR="00A41EEB" w:rsidRPr="00927B58">
        <w:t>momentální srovnání s</w:t>
      </w:r>
      <w:r w:rsidR="00BC5A27">
        <w:t> </w:t>
      </w:r>
      <w:r w:rsidR="00A41EEB" w:rsidRPr="00927B58">
        <w:t xml:space="preserve">jeho </w:t>
      </w:r>
      <w:r w:rsidR="00A41EEB" w:rsidRPr="00A41EEB">
        <w:t>evropským</w:t>
      </w:r>
      <w:r w:rsidR="00A41EEB" w:rsidRPr="00927B58">
        <w:t xml:space="preserve"> okolím</w:t>
      </w:r>
      <w:r w:rsidR="00A41EEB">
        <w:t>.</w:t>
      </w:r>
    </w:p>
    <w:p w:rsidR="0099666C" w:rsidRPr="00927B58" w:rsidRDefault="006358E7" w:rsidP="006358E7">
      <w:pPr>
        <w:pStyle w:val="P4odrkapuntk"/>
      </w:pPr>
      <w:r w:rsidRPr="006358E7">
        <w:t>Využití kvalifikovaných pracovníků ze zrušených míst ve výrobní sféře na nové pracovní pozice ve sféře služeb.</w:t>
      </w:r>
    </w:p>
    <w:p w:rsidR="0099666C" w:rsidRPr="00010E1E" w:rsidRDefault="0099666C" w:rsidP="0099666C">
      <w:pPr>
        <w:pStyle w:val="P4SWOTsection"/>
      </w:pPr>
      <w:r w:rsidRPr="00010E1E">
        <w:lastRenderedPageBreak/>
        <w:t>Hrozby</w:t>
      </w:r>
    </w:p>
    <w:p w:rsidR="0099666C" w:rsidRPr="00A34375" w:rsidRDefault="0099666C" w:rsidP="0099666C">
      <w:pPr>
        <w:pStyle w:val="P4odrkapuntk"/>
        <w:rPr>
          <w:b/>
        </w:rPr>
      </w:pPr>
      <w:r>
        <w:t>Jednostranná orientace jen na jeden národní zahraniční průmysl.</w:t>
      </w:r>
    </w:p>
    <w:p w:rsidR="0099666C" w:rsidRDefault="0099666C" w:rsidP="0099666C">
      <w:pPr>
        <w:pStyle w:val="P4odrkapuntk"/>
      </w:pPr>
      <w:r w:rsidRPr="00A34375">
        <w:t xml:space="preserve">Zájem ze strany </w:t>
      </w:r>
      <w:r>
        <w:t>politické reprezentace bude jen dočasný a</w:t>
      </w:r>
      <w:r w:rsidR="00BC5A27">
        <w:t> </w:t>
      </w:r>
      <w:r>
        <w:t>účelový.</w:t>
      </w:r>
    </w:p>
    <w:p w:rsidR="0099666C" w:rsidRDefault="0099666C" w:rsidP="0099666C">
      <w:pPr>
        <w:pStyle w:val="P4odrkapuntk"/>
      </w:pPr>
      <w:r w:rsidRPr="00BC6216">
        <w:t>Zveličovaný negativní dopad na trh práce.</w:t>
      </w:r>
    </w:p>
    <w:p w:rsidR="0099666C" w:rsidRDefault="0099666C" w:rsidP="0099666C">
      <w:pPr>
        <w:pStyle w:val="P4odrkapuntk"/>
      </w:pPr>
      <w:r w:rsidRPr="00BC6216">
        <w:t>V případě nastavení špatných podmínek pro aplikovaný výzkum další odliv špičkových technologických pracovišť mimo ČR.</w:t>
      </w:r>
    </w:p>
    <w:p w:rsidR="0099666C" w:rsidRPr="00CA5372" w:rsidRDefault="0099666C" w:rsidP="00F45D4E">
      <w:pPr>
        <w:pStyle w:val="P4heading2"/>
        <w:numPr>
          <w:ilvl w:val="1"/>
          <w:numId w:val="4"/>
        </w:numPr>
      </w:pPr>
      <w:r>
        <w:t xml:space="preserve"> </w:t>
      </w:r>
      <w:bookmarkStart w:id="36" w:name="_Toc447869320"/>
      <w:r w:rsidRPr="00CA5372">
        <w:t>Aktuální výzvy a</w:t>
      </w:r>
      <w:r w:rsidR="00BC5A27">
        <w:t> </w:t>
      </w:r>
      <w:r w:rsidRPr="00CA5372">
        <w:t>jejich možná řešení</w:t>
      </w:r>
      <w:bookmarkEnd w:id="36"/>
    </w:p>
    <w:p w:rsidR="0099666C" w:rsidRPr="00BC03D6" w:rsidRDefault="0099666C" w:rsidP="00F45D4E">
      <w:pPr>
        <w:pStyle w:val="P4bodytext"/>
        <w:spacing w:before="240" w:after="240"/>
      </w:pPr>
      <w:r>
        <w:t>Na základě hlavních překážek specifikovaných v</w:t>
      </w:r>
      <w:r w:rsidR="00BC5A27">
        <w:t> </w:t>
      </w:r>
      <w:r>
        <w:t xml:space="preserve">odstavcích </w:t>
      </w:r>
      <w:r w:rsidR="00F66B80">
        <w:fldChar w:fldCharType="begin"/>
      </w:r>
      <w:r w:rsidR="00B01CE6">
        <w:instrText xml:space="preserve"> REF _Ref441772734 \r \h </w:instrText>
      </w:r>
      <w:r w:rsidR="00F66B80">
        <w:fldChar w:fldCharType="separate"/>
      </w:r>
      <w:r w:rsidR="00025B6C">
        <w:t>2.2.2</w:t>
      </w:r>
      <w:r w:rsidR="00F66B80">
        <w:fldChar w:fldCharType="end"/>
      </w:r>
      <w:r w:rsidR="00B01CE6">
        <w:t xml:space="preserve"> až </w:t>
      </w:r>
      <w:r w:rsidR="00F66B80">
        <w:fldChar w:fldCharType="begin"/>
      </w:r>
      <w:r w:rsidR="00B01CE6">
        <w:instrText xml:space="preserve"> REF _Ref441772736 \r \h </w:instrText>
      </w:r>
      <w:r w:rsidR="00F66B80">
        <w:fldChar w:fldCharType="separate"/>
      </w:r>
      <w:r w:rsidR="00025B6C">
        <w:t>2.2.4</w:t>
      </w:r>
      <w:r w:rsidR="00F66B80">
        <w:fldChar w:fldCharType="end"/>
      </w:r>
      <w:r>
        <w:t xml:space="preserve"> a</w:t>
      </w:r>
      <w:r w:rsidR="00BC5A27">
        <w:t> </w:t>
      </w:r>
      <w:r>
        <w:t>SWOT analýzy uvedené v</w:t>
      </w:r>
      <w:r w:rsidR="00BC5A27">
        <w:t> </w:t>
      </w:r>
      <w:r>
        <w:t xml:space="preserve">odstavci </w:t>
      </w:r>
      <w:r w:rsidR="00F66B80">
        <w:fldChar w:fldCharType="begin"/>
      </w:r>
      <w:r w:rsidR="00B01CE6">
        <w:instrText xml:space="preserve"> REF _Ref441772713 \r \h </w:instrText>
      </w:r>
      <w:r w:rsidR="00F66B80">
        <w:fldChar w:fldCharType="separate"/>
      </w:r>
      <w:r w:rsidR="00025B6C">
        <w:t>2.3</w:t>
      </w:r>
      <w:r w:rsidR="00F66B80">
        <w:fldChar w:fldCharType="end"/>
      </w:r>
      <w:r w:rsidR="00B01CE6">
        <w:t xml:space="preserve"> </w:t>
      </w:r>
      <w:r>
        <w:t>je možné zpracovat následující aktuální výzvy a</w:t>
      </w:r>
      <w:r w:rsidR="00BC5A27">
        <w:t> </w:t>
      </w:r>
      <w:r>
        <w:t>jejich možná 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99666C" w:rsidTr="0099666C">
        <w:tc>
          <w:tcPr>
            <w:tcW w:w="4644" w:type="dxa"/>
            <w:shd w:val="clear" w:color="auto" w:fill="F2F2F2" w:themeFill="background1" w:themeFillShade="F2"/>
          </w:tcPr>
          <w:p w:rsidR="0099666C" w:rsidRPr="00BA1375" w:rsidRDefault="0099666C" w:rsidP="001A5A35">
            <w:pPr>
              <w:spacing w:before="120" w:after="0"/>
              <w:rPr>
                <w:rFonts w:ascii="Times New Roman" w:hAnsi="Times New Roman"/>
                <w:b/>
                <w:sz w:val="20"/>
                <w:szCs w:val="20"/>
              </w:rPr>
            </w:pPr>
            <w:r>
              <w:rPr>
                <w:rFonts w:ascii="Times New Roman" w:hAnsi="Times New Roman"/>
                <w:b/>
                <w:sz w:val="20"/>
                <w:szCs w:val="20"/>
              </w:rPr>
              <w:t>Velmi omezené povědomí o</w:t>
            </w:r>
            <w:r w:rsidR="00BC5A27">
              <w:rPr>
                <w:rFonts w:ascii="Times New Roman" w:hAnsi="Times New Roman"/>
                <w:b/>
                <w:sz w:val="20"/>
                <w:szCs w:val="20"/>
              </w:rPr>
              <w:t> </w:t>
            </w:r>
            <w:r>
              <w:rPr>
                <w:rFonts w:ascii="Times New Roman" w:hAnsi="Times New Roman"/>
                <w:b/>
                <w:sz w:val="20"/>
                <w:szCs w:val="20"/>
              </w:rPr>
              <w:t>zásadách a</w:t>
            </w:r>
            <w:r w:rsidR="00BC5A27">
              <w:rPr>
                <w:rFonts w:ascii="Times New Roman" w:hAnsi="Times New Roman"/>
                <w:b/>
                <w:sz w:val="20"/>
                <w:szCs w:val="20"/>
              </w:rPr>
              <w:t> </w:t>
            </w:r>
            <w:r>
              <w:rPr>
                <w:rFonts w:ascii="Times New Roman" w:hAnsi="Times New Roman"/>
                <w:b/>
                <w:sz w:val="20"/>
                <w:szCs w:val="20"/>
              </w:rPr>
              <w:t>dopadech průmyslu 4.0 v</w:t>
            </w:r>
            <w:r w:rsidR="00BC5A27">
              <w:rPr>
                <w:rFonts w:ascii="Times New Roman" w:hAnsi="Times New Roman"/>
                <w:b/>
                <w:sz w:val="20"/>
                <w:szCs w:val="20"/>
              </w:rPr>
              <w:t> </w:t>
            </w:r>
            <w:r>
              <w:rPr>
                <w:rFonts w:ascii="Times New Roman" w:hAnsi="Times New Roman"/>
                <w:b/>
                <w:sz w:val="20"/>
                <w:szCs w:val="20"/>
              </w:rPr>
              <w:t>průmyslové sféře a</w:t>
            </w:r>
            <w:r w:rsidR="00BC5A27">
              <w:rPr>
                <w:rFonts w:ascii="Times New Roman" w:hAnsi="Times New Roman"/>
                <w:b/>
                <w:sz w:val="20"/>
                <w:szCs w:val="20"/>
              </w:rPr>
              <w:t> </w:t>
            </w:r>
            <w:r>
              <w:rPr>
                <w:rFonts w:ascii="Times New Roman" w:hAnsi="Times New Roman"/>
                <w:b/>
                <w:sz w:val="20"/>
                <w:szCs w:val="20"/>
              </w:rPr>
              <w:t>hlavně mimo ni</w:t>
            </w:r>
          </w:p>
          <w:p w:rsidR="0099666C" w:rsidRPr="00BA1375" w:rsidRDefault="003A66BB"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Nedostatečná informovanost</w:t>
            </w:r>
            <w:r w:rsidR="0099666C">
              <w:rPr>
                <w:rFonts w:ascii="Times New Roman" w:hAnsi="Times New Roman"/>
                <w:sz w:val="20"/>
                <w:szCs w:val="20"/>
              </w:rPr>
              <w:t xml:space="preserve"> o</w:t>
            </w:r>
            <w:r w:rsidR="00BC5A27">
              <w:rPr>
                <w:rFonts w:ascii="Times New Roman" w:hAnsi="Times New Roman"/>
                <w:sz w:val="20"/>
                <w:szCs w:val="20"/>
              </w:rPr>
              <w:t> </w:t>
            </w:r>
            <w:r w:rsidR="0099666C">
              <w:rPr>
                <w:rFonts w:ascii="Times New Roman" w:hAnsi="Times New Roman"/>
                <w:sz w:val="20"/>
                <w:szCs w:val="20"/>
              </w:rPr>
              <w:t>vizích a</w:t>
            </w:r>
            <w:r w:rsidR="00BC5A27">
              <w:rPr>
                <w:rFonts w:ascii="Times New Roman" w:hAnsi="Times New Roman"/>
                <w:sz w:val="20"/>
                <w:szCs w:val="20"/>
              </w:rPr>
              <w:t> </w:t>
            </w:r>
            <w:r w:rsidR="0099666C">
              <w:rPr>
                <w:rFonts w:ascii="Times New Roman" w:hAnsi="Times New Roman"/>
                <w:sz w:val="20"/>
                <w:szCs w:val="20"/>
              </w:rPr>
              <w:t xml:space="preserve">možnostech Průmyslu 4.0 </w:t>
            </w:r>
          </w:p>
          <w:p w:rsidR="0099666C" w:rsidRPr="00BA1375" w:rsidRDefault="0099666C"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Těžkopádné rozhodovací procesy a</w:t>
            </w:r>
            <w:r w:rsidR="00BC5A27">
              <w:rPr>
                <w:rFonts w:ascii="Times New Roman" w:hAnsi="Times New Roman"/>
                <w:sz w:val="20"/>
                <w:szCs w:val="20"/>
              </w:rPr>
              <w:t> </w:t>
            </w:r>
            <w:r>
              <w:rPr>
                <w:rFonts w:ascii="Times New Roman" w:hAnsi="Times New Roman"/>
                <w:sz w:val="20"/>
                <w:szCs w:val="20"/>
              </w:rPr>
              <w:t>nechuť přijímat strategická rozhodnutí vrcholových managementů části firem</w:t>
            </w:r>
            <w:r w:rsidRPr="00BA1375">
              <w:rPr>
                <w:rFonts w:ascii="Times New Roman" w:hAnsi="Times New Roman"/>
                <w:sz w:val="20"/>
                <w:szCs w:val="20"/>
              </w:rPr>
              <w:t>.</w:t>
            </w:r>
          </w:p>
          <w:p w:rsidR="0099666C" w:rsidRPr="0000153C" w:rsidRDefault="0099666C" w:rsidP="00A41EEB">
            <w:pPr>
              <w:pStyle w:val="Odstavecseseznamem"/>
              <w:numPr>
                <w:ilvl w:val="0"/>
                <w:numId w:val="2"/>
              </w:numPr>
              <w:spacing w:after="0" w:line="259" w:lineRule="auto"/>
              <w:ind w:left="318" w:hanging="284"/>
              <w:rPr>
                <w:rFonts w:ascii="Times New Roman" w:hAnsi="Times New Roman"/>
                <w:sz w:val="20"/>
                <w:szCs w:val="20"/>
              </w:rPr>
            </w:pPr>
            <w:r w:rsidRPr="00A41EEB">
              <w:rPr>
                <w:rFonts w:ascii="Times New Roman" w:hAnsi="Times New Roman"/>
                <w:sz w:val="20"/>
                <w:szCs w:val="20"/>
              </w:rPr>
              <w:t>Obavy z</w:t>
            </w:r>
            <w:r w:rsidR="00BC5A27">
              <w:rPr>
                <w:rFonts w:ascii="Times New Roman" w:hAnsi="Times New Roman"/>
                <w:sz w:val="20"/>
                <w:szCs w:val="20"/>
              </w:rPr>
              <w:t> </w:t>
            </w:r>
            <w:r w:rsidRPr="00A41EEB">
              <w:rPr>
                <w:rFonts w:ascii="Times New Roman" w:hAnsi="Times New Roman"/>
                <w:sz w:val="20"/>
                <w:szCs w:val="20"/>
              </w:rPr>
              <w:t>postupného zániku vysoce specializovaných distribučních firem a</w:t>
            </w:r>
            <w:r w:rsidR="00BC5A27">
              <w:rPr>
                <w:rFonts w:ascii="Times New Roman" w:hAnsi="Times New Roman"/>
                <w:sz w:val="20"/>
                <w:szCs w:val="20"/>
              </w:rPr>
              <w:t> </w:t>
            </w:r>
            <w:r w:rsidRPr="00A41EEB">
              <w:rPr>
                <w:rFonts w:ascii="Times New Roman" w:hAnsi="Times New Roman"/>
                <w:sz w:val="20"/>
                <w:szCs w:val="20"/>
              </w:rPr>
              <w:t>systémových integrátorů, jejichž know how bylo budováno po dlouhou dobu</w:t>
            </w:r>
          </w:p>
          <w:p w:rsidR="0099666C" w:rsidRPr="0000153C" w:rsidRDefault="0099666C" w:rsidP="00A41EEB">
            <w:pPr>
              <w:pStyle w:val="Odstavecseseznamem"/>
              <w:numPr>
                <w:ilvl w:val="0"/>
                <w:numId w:val="2"/>
              </w:numPr>
              <w:spacing w:after="0" w:line="259" w:lineRule="auto"/>
              <w:ind w:left="318" w:hanging="284"/>
              <w:rPr>
                <w:rFonts w:ascii="Times New Roman" w:hAnsi="Times New Roman"/>
                <w:sz w:val="20"/>
                <w:szCs w:val="20"/>
              </w:rPr>
            </w:pPr>
            <w:r w:rsidRPr="00BA1375">
              <w:rPr>
                <w:rFonts w:ascii="Times New Roman" w:hAnsi="Times New Roman"/>
                <w:sz w:val="20"/>
                <w:szCs w:val="20"/>
              </w:rPr>
              <w:t xml:space="preserve">Nízká motivace zaměstnanců pro zavádění </w:t>
            </w:r>
            <w:r>
              <w:rPr>
                <w:rFonts w:ascii="Times New Roman" w:hAnsi="Times New Roman"/>
                <w:sz w:val="20"/>
                <w:szCs w:val="20"/>
              </w:rPr>
              <w:t>prvk</w:t>
            </w:r>
            <w:r w:rsidRPr="00BA1375">
              <w:rPr>
                <w:rFonts w:ascii="Times New Roman" w:hAnsi="Times New Roman"/>
                <w:sz w:val="20"/>
                <w:szCs w:val="20"/>
              </w:rPr>
              <w:t xml:space="preserve">ů Průmysl 4.0 </w:t>
            </w:r>
            <w:r>
              <w:rPr>
                <w:rFonts w:ascii="Times New Roman" w:hAnsi="Times New Roman"/>
                <w:sz w:val="20"/>
                <w:szCs w:val="20"/>
              </w:rPr>
              <w:t>do</w:t>
            </w:r>
            <w:r w:rsidRPr="00BA1375">
              <w:rPr>
                <w:rFonts w:ascii="Times New Roman" w:hAnsi="Times New Roman"/>
                <w:sz w:val="20"/>
                <w:szCs w:val="20"/>
              </w:rPr>
              <w:t> prax</w:t>
            </w:r>
            <w:r>
              <w:rPr>
                <w:rFonts w:ascii="Times New Roman" w:hAnsi="Times New Roman"/>
                <w:sz w:val="20"/>
                <w:szCs w:val="20"/>
              </w:rPr>
              <w:t>e</w:t>
            </w:r>
            <w:r w:rsidRPr="00BA1375">
              <w:rPr>
                <w:rFonts w:ascii="Times New Roman" w:hAnsi="Times New Roman"/>
                <w:sz w:val="20"/>
                <w:szCs w:val="20"/>
              </w:rPr>
              <w:t>.</w:t>
            </w:r>
          </w:p>
          <w:p w:rsidR="0099666C" w:rsidRPr="00D20143" w:rsidRDefault="0099666C" w:rsidP="00A41EEB">
            <w:pPr>
              <w:pStyle w:val="Odstavecseseznamem"/>
              <w:numPr>
                <w:ilvl w:val="0"/>
                <w:numId w:val="2"/>
              </w:numPr>
              <w:spacing w:after="0" w:line="259" w:lineRule="auto"/>
              <w:ind w:left="318" w:hanging="284"/>
              <w:rPr>
                <w:rFonts w:ascii="Times New Roman" w:hAnsi="Times New Roman"/>
                <w:sz w:val="20"/>
                <w:szCs w:val="20"/>
              </w:rPr>
            </w:pPr>
            <w:r w:rsidRPr="00A41EEB">
              <w:rPr>
                <w:rFonts w:ascii="Times New Roman" w:hAnsi="Times New Roman"/>
                <w:sz w:val="20"/>
                <w:szCs w:val="20"/>
              </w:rPr>
              <w:t>Nedůvěra v</w:t>
            </w:r>
            <w:r w:rsidR="00BC5A27">
              <w:rPr>
                <w:rFonts w:ascii="Times New Roman" w:hAnsi="Times New Roman"/>
                <w:sz w:val="20"/>
                <w:szCs w:val="20"/>
              </w:rPr>
              <w:t> </w:t>
            </w:r>
            <w:r w:rsidRPr="00A41EEB">
              <w:rPr>
                <w:rFonts w:ascii="Times New Roman" w:hAnsi="Times New Roman"/>
                <w:sz w:val="20"/>
                <w:szCs w:val="20"/>
              </w:rPr>
              <w:t>datovou architekturu a</w:t>
            </w:r>
            <w:r w:rsidR="00BC5A27">
              <w:rPr>
                <w:rFonts w:ascii="Times New Roman" w:hAnsi="Times New Roman"/>
                <w:sz w:val="20"/>
                <w:szCs w:val="20"/>
              </w:rPr>
              <w:t> </w:t>
            </w:r>
            <w:r w:rsidRPr="00A41EEB">
              <w:rPr>
                <w:rFonts w:ascii="Times New Roman" w:hAnsi="Times New Roman"/>
                <w:sz w:val="20"/>
                <w:szCs w:val="20"/>
              </w:rPr>
              <w:t>její možnosti zvyšování efektivity firmy</w:t>
            </w:r>
          </w:p>
          <w:p w:rsidR="0099666C" w:rsidRPr="00D20143" w:rsidRDefault="0099666C" w:rsidP="00A41EEB">
            <w:pPr>
              <w:pStyle w:val="Odstavecseseznamem"/>
              <w:numPr>
                <w:ilvl w:val="0"/>
                <w:numId w:val="2"/>
              </w:numPr>
              <w:spacing w:after="0" w:line="259" w:lineRule="auto"/>
              <w:ind w:left="318" w:hanging="284"/>
              <w:rPr>
                <w:rFonts w:ascii="Times New Roman" w:hAnsi="Times New Roman"/>
                <w:sz w:val="20"/>
                <w:szCs w:val="20"/>
              </w:rPr>
            </w:pPr>
            <w:r w:rsidRPr="00A41EEB">
              <w:rPr>
                <w:rFonts w:ascii="Times New Roman" w:hAnsi="Times New Roman"/>
                <w:sz w:val="20"/>
                <w:szCs w:val="20"/>
              </w:rPr>
              <w:t>Nechuť akademické sféry podílet se na zodpovědnosti za rozvoj průmyslu</w:t>
            </w:r>
          </w:p>
        </w:tc>
        <w:tc>
          <w:tcPr>
            <w:tcW w:w="4644" w:type="dxa"/>
          </w:tcPr>
          <w:p w:rsidR="0099666C" w:rsidRPr="00BA1375" w:rsidRDefault="0099666C" w:rsidP="001A5A35">
            <w:pPr>
              <w:spacing w:before="120" w:after="0"/>
              <w:rPr>
                <w:rFonts w:ascii="Times New Roman" w:hAnsi="Times New Roman"/>
                <w:b/>
                <w:sz w:val="20"/>
                <w:szCs w:val="20"/>
              </w:rPr>
            </w:pPr>
            <w:r w:rsidRPr="00BA1375">
              <w:rPr>
                <w:rFonts w:ascii="Times New Roman" w:hAnsi="Times New Roman"/>
                <w:b/>
                <w:sz w:val="20"/>
                <w:szCs w:val="20"/>
              </w:rPr>
              <w:t>Možná řešení:</w:t>
            </w:r>
          </w:p>
          <w:p w:rsidR="0099666C" w:rsidRPr="00975587" w:rsidRDefault="0099666C" w:rsidP="0099666C">
            <w:pPr>
              <w:pStyle w:val="Odstavecseseznamem"/>
              <w:numPr>
                <w:ilvl w:val="0"/>
                <w:numId w:val="2"/>
              </w:numPr>
              <w:spacing w:after="0" w:line="259" w:lineRule="auto"/>
              <w:ind w:left="318" w:hanging="284"/>
              <w:rPr>
                <w:rFonts w:ascii="Times New Roman" w:hAnsi="Times New Roman"/>
                <w:sz w:val="20"/>
                <w:szCs w:val="20"/>
              </w:rPr>
            </w:pPr>
            <w:r w:rsidRPr="00975587">
              <w:rPr>
                <w:rFonts w:ascii="Times New Roman" w:hAnsi="Times New Roman"/>
                <w:sz w:val="20"/>
                <w:szCs w:val="20"/>
              </w:rPr>
              <w:t>Vznik referenčních</w:t>
            </w:r>
            <w:r>
              <w:rPr>
                <w:rFonts w:ascii="Times New Roman" w:hAnsi="Times New Roman"/>
                <w:sz w:val="20"/>
                <w:szCs w:val="20"/>
              </w:rPr>
              <w:t xml:space="preserve"> provozů, případně celých firem pro předávání dobrých příkladů a</w:t>
            </w:r>
            <w:r w:rsidR="00BC5A27">
              <w:rPr>
                <w:rFonts w:ascii="Times New Roman" w:hAnsi="Times New Roman"/>
                <w:sz w:val="20"/>
                <w:szCs w:val="20"/>
              </w:rPr>
              <w:t> </w:t>
            </w:r>
            <w:r>
              <w:rPr>
                <w:rFonts w:ascii="Times New Roman" w:hAnsi="Times New Roman"/>
                <w:sz w:val="20"/>
                <w:szCs w:val="20"/>
              </w:rPr>
              <w:t>zkušeností</w:t>
            </w:r>
          </w:p>
          <w:p w:rsidR="0099666C" w:rsidRPr="00CD361B" w:rsidRDefault="0099666C" w:rsidP="0099666C">
            <w:pPr>
              <w:pStyle w:val="Odstavecseseznamem"/>
              <w:numPr>
                <w:ilvl w:val="0"/>
                <w:numId w:val="2"/>
              </w:numPr>
              <w:spacing w:after="0" w:line="259" w:lineRule="auto"/>
              <w:ind w:left="318" w:hanging="284"/>
              <w:rPr>
                <w:rFonts w:ascii="Times New Roman" w:hAnsi="Times New Roman"/>
                <w:b/>
                <w:sz w:val="20"/>
                <w:szCs w:val="20"/>
              </w:rPr>
            </w:pPr>
            <w:r>
              <w:rPr>
                <w:rFonts w:ascii="Times New Roman" w:hAnsi="Times New Roman"/>
                <w:sz w:val="20"/>
                <w:szCs w:val="20"/>
              </w:rPr>
              <w:t>Jasně technicky definovat vizi Průmysl 4.0 a</w:t>
            </w:r>
            <w:r w:rsidR="00BC5A27">
              <w:rPr>
                <w:rFonts w:ascii="Times New Roman" w:hAnsi="Times New Roman"/>
                <w:sz w:val="20"/>
                <w:szCs w:val="20"/>
              </w:rPr>
              <w:t> </w:t>
            </w:r>
            <w:r>
              <w:rPr>
                <w:rFonts w:ascii="Times New Roman" w:hAnsi="Times New Roman"/>
                <w:sz w:val="20"/>
                <w:szCs w:val="20"/>
              </w:rPr>
              <w:t>následně ji překlápět do firemních strategií</w:t>
            </w:r>
          </w:p>
          <w:p w:rsidR="0099666C" w:rsidRPr="0000153C" w:rsidRDefault="0099666C" w:rsidP="0099666C">
            <w:pPr>
              <w:pStyle w:val="Odstavecseseznamem"/>
              <w:numPr>
                <w:ilvl w:val="0"/>
                <w:numId w:val="2"/>
              </w:numPr>
              <w:spacing w:after="0" w:line="259" w:lineRule="auto"/>
              <w:ind w:left="318" w:hanging="284"/>
              <w:rPr>
                <w:rFonts w:ascii="Times New Roman" w:hAnsi="Times New Roman"/>
                <w:b/>
                <w:sz w:val="20"/>
                <w:szCs w:val="20"/>
              </w:rPr>
            </w:pPr>
            <w:r>
              <w:rPr>
                <w:rFonts w:ascii="Times New Roman" w:hAnsi="Times New Roman"/>
                <w:sz w:val="20"/>
                <w:szCs w:val="20"/>
              </w:rPr>
              <w:t>Seznamovat se s</w:t>
            </w:r>
            <w:r w:rsidR="00BC5A27">
              <w:rPr>
                <w:rFonts w:ascii="Times New Roman" w:hAnsi="Times New Roman"/>
                <w:sz w:val="20"/>
                <w:szCs w:val="20"/>
              </w:rPr>
              <w:t> </w:t>
            </w:r>
            <w:r>
              <w:rPr>
                <w:rFonts w:ascii="Times New Roman" w:hAnsi="Times New Roman"/>
                <w:sz w:val="20"/>
                <w:szCs w:val="20"/>
              </w:rPr>
              <w:t>dostupnými systémy a</w:t>
            </w:r>
            <w:r w:rsidR="00BC5A27">
              <w:rPr>
                <w:rFonts w:ascii="Times New Roman" w:hAnsi="Times New Roman"/>
                <w:sz w:val="20"/>
                <w:szCs w:val="20"/>
              </w:rPr>
              <w:t> </w:t>
            </w:r>
            <w:r>
              <w:rPr>
                <w:rFonts w:ascii="Times New Roman" w:hAnsi="Times New Roman"/>
                <w:sz w:val="20"/>
                <w:szCs w:val="20"/>
              </w:rPr>
              <w:t>řešeními odpovídajícími prvkům průmyslu 4.0 a</w:t>
            </w:r>
            <w:r w:rsidR="00BC5A27">
              <w:rPr>
                <w:rFonts w:ascii="Times New Roman" w:hAnsi="Times New Roman"/>
                <w:sz w:val="20"/>
                <w:szCs w:val="20"/>
              </w:rPr>
              <w:t> </w:t>
            </w:r>
            <w:r>
              <w:rPr>
                <w:rFonts w:ascii="Times New Roman" w:hAnsi="Times New Roman"/>
                <w:sz w:val="20"/>
                <w:szCs w:val="20"/>
              </w:rPr>
              <w:t>více se v</w:t>
            </w:r>
            <w:r w:rsidR="00BC5A27">
              <w:rPr>
                <w:rFonts w:ascii="Times New Roman" w:hAnsi="Times New Roman"/>
                <w:sz w:val="20"/>
                <w:szCs w:val="20"/>
              </w:rPr>
              <w:t> </w:t>
            </w:r>
            <w:r>
              <w:rPr>
                <w:rFonts w:ascii="Times New Roman" w:hAnsi="Times New Roman"/>
                <w:sz w:val="20"/>
                <w:szCs w:val="20"/>
              </w:rPr>
              <w:t>nich orientovat</w:t>
            </w:r>
          </w:p>
          <w:p w:rsidR="0099666C" w:rsidRPr="0000153C" w:rsidRDefault="0099666C" w:rsidP="0099666C">
            <w:pPr>
              <w:pStyle w:val="Odstavecseseznamem"/>
              <w:numPr>
                <w:ilvl w:val="0"/>
                <w:numId w:val="2"/>
              </w:numPr>
              <w:spacing w:after="0" w:line="259" w:lineRule="auto"/>
              <w:ind w:left="318" w:hanging="284"/>
              <w:rPr>
                <w:rFonts w:ascii="Times New Roman" w:hAnsi="Times New Roman"/>
                <w:sz w:val="20"/>
                <w:szCs w:val="20"/>
              </w:rPr>
            </w:pPr>
            <w:r w:rsidRPr="0000153C">
              <w:rPr>
                <w:rFonts w:ascii="Times New Roman" w:hAnsi="Times New Roman"/>
                <w:sz w:val="20"/>
                <w:szCs w:val="20"/>
              </w:rPr>
              <w:t>Propagace my</w:t>
            </w:r>
            <w:r>
              <w:rPr>
                <w:rFonts w:ascii="Times New Roman" w:hAnsi="Times New Roman"/>
                <w:sz w:val="20"/>
                <w:szCs w:val="20"/>
              </w:rPr>
              <w:t>š</w:t>
            </w:r>
            <w:r w:rsidRPr="0000153C">
              <w:rPr>
                <w:rFonts w:ascii="Times New Roman" w:hAnsi="Times New Roman"/>
                <w:sz w:val="20"/>
                <w:szCs w:val="20"/>
              </w:rPr>
              <w:t>le</w:t>
            </w:r>
            <w:r>
              <w:rPr>
                <w:rFonts w:ascii="Times New Roman" w:hAnsi="Times New Roman"/>
                <w:sz w:val="20"/>
                <w:szCs w:val="20"/>
              </w:rPr>
              <w:t>ne</w:t>
            </w:r>
            <w:r w:rsidRPr="0000153C">
              <w:rPr>
                <w:rFonts w:ascii="Times New Roman" w:hAnsi="Times New Roman"/>
                <w:sz w:val="20"/>
                <w:szCs w:val="20"/>
              </w:rPr>
              <w:t xml:space="preserve">k Průmyslu 4.0 </w:t>
            </w:r>
            <w:r>
              <w:rPr>
                <w:rFonts w:ascii="Times New Roman" w:hAnsi="Times New Roman"/>
                <w:sz w:val="20"/>
                <w:szCs w:val="20"/>
              </w:rPr>
              <w:t>mezi laickou veřejností</w:t>
            </w:r>
          </w:p>
        </w:tc>
      </w:tr>
      <w:tr w:rsidR="0099666C" w:rsidRPr="00C628BA" w:rsidTr="0099666C">
        <w:tc>
          <w:tcPr>
            <w:tcW w:w="4644" w:type="dxa"/>
            <w:shd w:val="clear" w:color="auto" w:fill="auto"/>
          </w:tcPr>
          <w:p w:rsidR="0099666C" w:rsidRPr="00C628BA" w:rsidRDefault="0099666C" w:rsidP="0099666C">
            <w:pPr>
              <w:spacing w:after="0"/>
              <w:ind w:left="284" w:hanging="284"/>
              <w:rPr>
                <w:rFonts w:ascii="Times New Roman" w:hAnsi="Times New Roman"/>
                <w:b/>
                <w:sz w:val="12"/>
                <w:szCs w:val="12"/>
              </w:rPr>
            </w:pPr>
          </w:p>
        </w:tc>
        <w:tc>
          <w:tcPr>
            <w:tcW w:w="4644" w:type="dxa"/>
            <w:shd w:val="clear" w:color="auto" w:fill="auto"/>
          </w:tcPr>
          <w:p w:rsidR="0099666C" w:rsidRPr="00C628BA" w:rsidRDefault="0099666C" w:rsidP="0099666C">
            <w:pPr>
              <w:spacing w:after="0"/>
              <w:ind w:left="318" w:hanging="284"/>
              <w:rPr>
                <w:rFonts w:ascii="Times New Roman" w:hAnsi="Times New Roman"/>
                <w:b/>
                <w:sz w:val="12"/>
                <w:szCs w:val="12"/>
              </w:rPr>
            </w:pPr>
          </w:p>
        </w:tc>
      </w:tr>
      <w:tr w:rsidR="0099666C" w:rsidTr="0099666C">
        <w:trPr>
          <w:trHeight w:val="2445"/>
        </w:trPr>
        <w:tc>
          <w:tcPr>
            <w:tcW w:w="4644" w:type="dxa"/>
            <w:shd w:val="clear" w:color="auto" w:fill="F2F2F2" w:themeFill="background1" w:themeFillShade="F2"/>
          </w:tcPr>
          <w:p w:rsidR="0099666C" w:rsidRPr="00BA1375" w:rsidRDefault="0099666C" w:rsidP="001A5A35">
            <w:pPr>
              <w:spacing w:before="120" w:after="0"/>
              <w:rPr>
                <w:rFonts w:ascii="Times New Roman" w:hAnsi="Times New Roman"/>
                <w:b/>
                <w:sz w:val="20"/>
                <w:szCs w:val="20"/>
              </w:rPr>
            </w:pPr>
            <w:r>
              <w:rPr>
                <w:rFonts w:ascii="Times New Roman" w:hAnsi="Times New Roman"/>
                <w:b/>
                <w:sz w:val="20"/>
                <w:szCs w:val="20"/>
              </w:rPr>
              <w:t>Neschopnost státu rozhodnout o</w:t>
            </w:r>
            <w:r w:rsidR="00BC5A27">
              <w:rPr>
                <w:rFonts w:ascii="Times New Roman" w:hAnsi="Times New Roman"/>
                <w:b/>
                <w:sz w:val="20"/>
                <w:szCs w:val="20"/>
              </w:rPr>
              <w:t> </w:t>
            </w:r>
            <w:r>
              <w:rPr>
                <w:rFonts w:ascii="Times New Roman" w:hAnsi="Times New Roman"/>
                <w:b/>
                <w:sz w:val="20"/>
                <w:szCs w:val="20"/>
              </w:rPr>
              <w:t>prioritách orientovaných na digitální ekonomiku</w:t>
            </w:r>
          </w:p>
          <w:p w:rsidR="0099666C" w:rsidRDefault="0099666C"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Deficit koncepce státu a</w:t>
            </w:r>
            <w:r w:rsidR="00BC5A27">
              <w:rPr>
                <w:rFonts w:ascii="Times New Roman" w:hAnsi="Times New Roman"/>
                <w:sz w:val="20"/>
                <w:szCs w:val="20"/>
              </w:rPr>
              <w:t> </w:t>
            </w:r>
            <w:r>
              <w:rPr>
                <w:rFonts w:ascii="Times New Roman" w:hAnsi="Times New Roman"/>
                <w:sz w:val="20"/>
                <w:szCs w:val="20"/>
              </w:rPr>
              <w:t>národní strategie v</w:t>
            </w:r>
            <w:r w:rsidR="00BC5A27">
              <w:rPr>
                <w:rFonts w:ascii="Times New Roman" w:hAnsi="Times New Roman"/>
                <w:sz w:val="20"/>
                <w:szCs w:val="20"/>
              </w:rPr>
              <w:t> </w:t>
            </w:r>
            <w:r>
              <w:rPr>
                <w:rFonts w:ascii="Times New Roman" w:hAnsi="Times New Roman"/>
                <w:sz w:val="20"/>
                <w:szCs w:val="20"/>
              </w:rPr>
              <w:t>oblasti digitální ekonomiky a</w:t>
            </w:r>
            <w:r w:rsidR="00BC5A27">
              <w:rPr>
                <w:rFonts w:ascii="Times New Roman" w:hAnsi="Times New Roman"/>
                <w:sz w:val="20"/>
                <w:szCs w:val="20"/>
              </w:rPr>
              <w:t> </w:t>
            </w:r>
            <w:r>
              <w:rPr>
                <w:rFonts w:ascii="Times New Roman" w:hAnsi="Times New Roman"/>
                <w:sz w:val="20"/>
                <w:szCs w:val="20"/>
              </w:rPr>
              <w:t>s ní souvisejícího aplikovaného výzkumu</w:t>
            </w:r>
          </w:p>
          <w:p w:rsidR="0099666C" w:rsidRPr="006D3000" w:rsidRDefault="0099666C" w:rsidP="00BC5A27">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Zanedbaný rozvoj veřejných a</w:t>
            </w:r>
            <w:r w:rsidR="00BC5A27">
              <w:rPr>
                <w:rFonts w:ascii="Times New Roman" w:hAnsi="Times New Roman"/>
                <w:sz w:val="20"/>
                <w:szCs w:val="20"/>
              </w:rPr>
              <w:t> </w:t>
            </w:r>
            <w:r>
              <w:rPr>
                <w:rFonts w:ascii="Times New Roman" w:hAnsi="Times New Roman"/>
                <w:sz w:val="20"/>
                <w:szCs w:val="20"/>
              </w:rPr>
              <w:t>neveřejných datových sítí umožňujících plnohodnotnou komunikaci</w:t>
            </w:r>
            <w:r w:rsidRPr="00BA1375">
              <w:rPr>
                <w:rFonts w:ascii="Times New Roman" w:hAnsi="Times New Roman"/>
                <w:sz w:val="20"/>
                <w:szCs w:val="20"/>
              </w:rPr>
              <w:t>.</w:t>
            </w:r>
          </w:p>
        </w:tc>
        <w:tc>
          <w:tcPr>
            <w:tcW w:w="4644" w:type="dxa"/>
          </w:tcPr>
          <w:p w:rsidR="0099666C" w:rsidRPr="00BA1375" w:rsidRDefault="0099666C" w:rsidP="001A5A35">
            <w:pPr>
              <w:spacing w:before="120" w:after="0"/>
              <w:rPr>
                <w:rFonts w:ascii="Times New Roman" w:hAnsi="Times New Roman"/>
                <w:b/>
                <w:sz w:val="20"/>
                <w:szCs w:val="20"/>
              </w:rPr>
            </w:pPr>
            <w:r w:rsidRPr="00BA1375">
              <w:rPr>
                <w:rFonts w:ascii="Times New Roman" w:hAnsi="Times New Roman"/>
                <w:b/>
                <w:sz w:val="20"/>
                <w:szCs w:val="20"/>
              </w:rPr>
              <w:t>Možná řešení:</w:t>
            </w:r>
          </w:p>
          <w:p w:rsidR="0099666C" w:rsidRDefault="0099666C" w:rsidP="0099666C">
            <w:pPr>
              <w:pStyle w:val="Odstavecseseznamem"/>
              <w:numPr>
                <w:ilvl w:val="0"/>
                <w:numId w:val="2"/>
              </w:numPr>
              <w:spacing w:after="0"/>
              <w:ind w:left="318" w:hanging="284"/>
              <w:rPr>
                <w:rFonts w:ascii="Times New Roman" w:hAnsi="Times New Roman"/>
                <w:sz w:val="20"/>
                <w:szCs w:val="20"/>
              </w:rPr>
            </w:pPr>
            <w:r>
              <w:rPr>
                <w:rFonts w:ascii="Times New Roman" w:hAnsi="Times New Roman"/>
                <w:sz w:val="20"/>
                <w:szCs w:val="20"/>
              </w:rPr>
              <w:t>Jmenování zodpovědné, ale i</w:t>
            </w:r>
            <w:r w:rsidR="00BC5A27">
              <w:rPr>
                <w:rFonts w:ascii="Times New Roman" w:hAnsi="Times New Roman"/>
                <w:sz w:val="20"/>
                <w:szCs w:val="20"/>
              </w:rPr>
              <w:t> </w:t>
            </w:r>
            <w:r>
              <w:rPr>
                <w:rFonts w:ascii="Times New Roman" w:hAnsi="Times New Roman"/>
                <w:sz w:val="20"/>
                <w:szCs w:val="20"/>
              </w:rPr>
              <w:t>odpovídajícími pravomocemi vybavené osoby pro oblast digitální ekonomiky</w:t>
            </w:r>
            <w:r w:rsidRPr="00BA1375">
              <w:rPr>
                <w:rFonts w:ascii="Times New Roman" w:hAnsi="Times New Roman"/>
                <w:sz w:val="20"/>
                <w:szCs w:val="20"/>
              </w:rPr>
              <w:t>.</w:t>
            </w:r>
          </w:p>
          <w:p w:rsidR="0099666C" w:rsidRPr="006D3000" w:rsidRDefault="0099666C" w:rsidP="00BC5A27">
            <w:pPr>
              <w:pStyle w:val="Odstavecseseznamem"/>
              <w:numPr>
                <w:ilvl w:val="0"/>
                <w:numId w:val="2"/>
              </w:numPr>
              <w:spacing w:after="0"/>
              <w:ind w:left="318" w:hanging="284"/>
              <w:rPr>
                <w:rFonts w:ascii="Times New Roman" w:hAnsi="Times New Roman"/>
                <w:sz w:val="20"/>
                <w:szCs w:val="20"/>
              </w:rPr>
            </w:pPr>
            <w:r>
              <w:rPr>
                <w:rFonts w:ascii="Times New Roman" w:hAnsi="Times New Roman"/>
                <w:sz w:val="20"/>
                <w:szCs w:val="20"/>
              </w:rPr>
              <w:t>Vytvoření jasných podmínek pro podporu firemního výzkumu a</w:t>
            </w:r>
            <w:r w:rsidR="00BC5A27">
              <w:rPr>
                <w:rFonts w:ascii="Times New Roman" w:hAnsi="Times New Roman"/>
                <w:sz w:val="20"/>
                <w:szCs w:val="20"/>
              </w:rPr>
              <w:t> </w:t>
            </w:r>
            <w:r>
              <w:rPr>
                <w:rFonts w:ascii="Times New Roman" w:hAnsi="Times New Roman"/>
                <w:sz w:val="20"/>
                <w:szCs w:val="20"/>
              </w:rPr>
              <w:t>vývoje, spolupráce firem a</w:t>
            </w:r>
            <w:r w:rsidR="00BC5A27">
              <w:rPr>
                <w:rFonts w:ascii="Times New Roman" w:hAnsi="Times New Roman"/>
                <w:sz w:val="20"/>
                <w:szCs w:val="20"/>
              </w:rPr>
              <w:t> </w:t>
            </w:r>
            <w:r>
              <w:rPr>
                <w:rFonts w:ascii="Times New Roman" w:hAnsi="Times New Roman"/>
                <w:sz w:val="20"/>
                <w:szCs w:val="20"/>
              </w:rPr>
              <w:t>výzkumných organizací a</w:t>
            </w:r>
            <w:r w:rsidR="00BC5A27">
              <w:rPr>
                <w:rFonts w:ascii="Times New Roman" w:hAnsi="Times New Roman"/>
                <w:sz w:val="20"/>
                <w:szCs w:val="20"/>
              </w:rPr>
              <w:t> </w:t>
            </w:r>
            <w:r>
              <w:rPr>
                <w:rFonts w:ascii="Times New Roman" w:hAnsi="Times New Roman"/>
                <w:sz w:val="20"/>
                <w:szCs w:val="20"/>
              </w:rPr>
              <w:t>to nejen formou dotovaných projektů, ale i</w:t>
            </w:r>
            <w:r w:rsidR="00BC5A27">
              <w:rPr>
                <w:rFonts w:ascii="Times New Roman" w:hAnsi="Times New Roman"/>
                <w:sz w:val="20"/>
                <w:szCs w:val="20"/>
              </w:rPr>
              <w:t> </w:t>
            </w:r>
            <w:r>
              <w:rPr>
                <w:rFonts w:ascii="Times New Roman" w:hAnsi="Times New Roman"/>
                <w:sz w:val="20"/>
                <w:szCs w:val="20"/>
              </w:rPr>
              <w:t xml:space="preserve">daňového zvýhodnění těchto aktivit </w:t>
            </w:r>
          </w:p>
        </w:tc>
      </w:tr>
      <w:tr w:rsidR="0099666C" w:rsidRPr="00C628BA" w:rsidTr="0099666C">
        <w:trPr>
          <w:trHeight w:val="59"/>
        </w:trPr>
        <w:tc>
          <w:tcPr>
            <w:tcW w:w="4644" w:type="dxa"/>
            <w:shd w:val="clear" w:color="auto" w:fill="auto"/>
          </w:tcPr>
          <w:p w:rsidR="0099666C" w:rsidRPr="00C628BA" w:rsidRDefault="0099666C" w:rsidP="0099666C">
            <w:pPr>
              <w:spacing w:after="0"/>
              <w:ind w:left="284" w:hanging="284"/>
              <w:rPr>
                <w:rFonts w:ascii="Times New Roman" w:hAnsi="Times New Roman"/>
                <w:b/>
                <w:sz w:val="12"/>
                <w:szCs w:val="12"/>
              </w:rPr>
            </w:pPr>
          </w:p>
        </w:tc>
        <w:tc>
          <w:tcPr>
            <w:tcW w:w="4644" w:type="dxa"/>
            <w:shd w:val="clear" w:color="auto" w:fill="auto"/>
          </w:tcPr>
          <w:p w:rsidR="0099666C" w:rsidRPr="00C628BA" w:rsidRDefault="0099666C" w:rsidP="00C628BA">
            <w:pPr>
              <w:spacing w:after="0"/>
              <w:ind w:left="284" w:hanging="284"/>
              <w:rPr>
                <w:rFonts w:ascii="Times New Roman" w:hAnsi="Times New Roman"/>
                <w:b/>
                <w:sz w:val="12"/>
                <w:szCs w:val="12"/>
              </w:rPr>
            </w:pPr>
          </w:p>
        </w:tc>
      </w:tr>
      <w:tr w:rsidR="0099666C" w:rsidTr="0099666C">
        <w:tc>
          <w:tcPr>
            <w:tcW w:w="4644" w:type="dxa"/>
            <w:shd w:val="clear" w:color="auto" w:fill="F2F2F2" w:themeFill="background1" w:themeFillShade="F2"/>
          </w:tcPr>
          <w:p w:rsidR="0099666C" w:rsidRPr="00BA1375" w:rsidRDefault="0099666C" w:rsidP="001A5A35">
            <w:pPr>
              <w:spacing w:before="120" w:after="0"/>
              <w:rPr>
                <w:rFonts w:ascii="Times New Roman" w:hAnsi="Times New Roman"/>
                <w:b/>
                <w:sz w:val="20"/>
                <w:szCs w:val="20"/>
              </w:rPr>
            </w:pPr>
            <w:r>
              <w:rPr>
                <w:rFonts w:ascii="Times New Roman" w:hAnsi="Times New Roman"/>
                <w:b/>
                <w:sz w:val="20"/>
                <w:szCs w:val="20"/>
              </w:rPr>
              <w:t>Nedostatečné chápání interdisciplinarity</w:t>
            </w:r>
          </w:p>
          <w:p w:rsidR="0099666C" w:rsidRDefault="002037E2"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Nepochopení kyber-fyzický</w:t>
            </w:r>
            <w:r w:rsidR="0099666C">
              <w:rPr>
                <w:rFonts w:ascii="Times New Roman" w:hAnsi="Times New Roman"/>
                <w:sz w:val="20"/>
                <w:szCs w:val="20"/>
              </w:rPr>
              <w:t>ch systémů</w:t>
            </w:r>
          </w:p>
          <w:p w:rsidR="0099666C" w:rsidRDefault="0099666C"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Tradiční pohled na řemesla, technické obory a</w:t>
            </w:r>
            <w:r w:rsidR="00BC5A27">
              <w:rPr>
                <w:rFonts w:ascii="Times New Roman" w:hAnsi="Times New Roman"/>
                <w:sz w:val="20"/>
                <w:szCs w:val="20"/>
              </w:rPr>
              <w:t> </w:t>
            </w:r>
            <w:r>
              <w:rPr>
                <w:rFonts w:ascii="Times New Roman" w:hAnsi="Times New Roman"/>
                <w:sz w:val="20"/>
                <w:szCs w:val="20"/>
              </w:rPr>
              <w:t>humanitní obory</w:t>
            </w:r>
          </w:p>
          <w:p w:rsidR="0099666C" w:rsidRPr="00BA1375" w:rsidRDefault="0099666C" w:rsidP="00BC5A27">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Tradiční oddělování sekundární sféry (výroba) a</w:t>
            </w:r>
            <w:r w:rsidR="00BC5A27">
              <w:rPr>
                <w:rFonts w:ascii="Times New Roman" w:hAnsi="Times New Roman"/>
                <w:sz w:val="20"/>
                <w:szCs w:val="20"/>
              </w:rPr>
              <w:t> </w:t>
            </w:r>
            <w:r>
              <w:rPr>
                <w:rFonts w:ascii="Times New Roman" w:hAnsi="Times New Roman"/>
                <w:sz w:val="20"/>
                <w:szCs w:val="20"/>
              </w:rPr>
              <w:t>terciální sféry (služby)</w:t>
            </w:r>
          </w:p>
        </w:tc>
        <w:tc>
          <w:tcPr>
            <w:tcW w:w="4644" w:type="dxa"/>
          </w:tcPr>
          <w:p w:rsidR="0099666C" w:rsidRPr="00BA1375" w:rsidRDefault="0099666C" w:rsidP="001A5A35">
            <w:pPr>
              <w:spacing w:before="120" w:after="0"/>
              <w:rPr>
                <w:rFonts w:ascii="Times New Roman" w:hAnsi="Times New Roman"/>
                <w:b/>
                <w:sz w:val="20"/>
                <w:szCs w:val="20"/>
              </w:rPr>
            </w:pPr>
            <w:r w:rsidRPr="00BA1375">
              <w:rPr>
                <w:rFonts w:ascii="Times New Roman" w:hAnsi="Times New Roman"/>
                <w:b/>
                <w:sz w:val="20"/>
                <w:szCs w:val="20"/>
              </w:rPr>
              <w:t>Možná řešení:</w:t>
            </w:r>
          </w:p>
          <w:p w:rsidR="0099666C" w:rsidRPr="00BA1375" w:rsidRDefault="0099666C" w:rsidP="00A41EEB">
            <w:pPr>
              <w:pStyle w:val="Odstavecseseznamem"/>
              <w:numPr>
                <w:ilvl w:val="0"/>
                <w:numId w:val="2"/>
              </w:numPr>
              <w:spacing w:after="0" w:line="259" w:lineRule="auto"/>
              <w:ind w:left="318" w:hanging="284"/>
              <w:rPr>
                <w:rFonts w:ascii="Times New Roman" w:hAnsi="Times New Roman"/>
                <w:sz w:val="20"/>
                <w:szCs w:val="20"/>
              </w:rPr>
            </w:pPr>
            <w:r w:rsidRPr="00BA1375">
              <w:rPr>
                <w:rFonts w:ascii="Times New Roman" w:hAnsi="Times New Roman"/>
                <w:sz w:val="20"/>
                <w:szCs w:val="20"/>
              </w:rPr>
              <w:t>Nové</w:t>
            </w:r>
            <w:r>
              <w:rPr>
                <w:rFonts w:ascii="Times New Roman" w:hAnsi="Times New Roman"/>
                <w:sz w:val="20"/>
                <w:szCs w:val="20"/>
              </w:rPr>
              <w:t xml:space="preserve"> </w:t>
            </w:r>
            <w:r w:rsidRPr="00BA1375">
              <w:rPr>
                <w:rFonts w:ascii="Times New Roman" w:hAnsi="Times New Roman"/>
                <w:sz w:val="20"/>
                <w:szCs w:val="20"/>
              </w:rPr>
              <w:t>studijní obor</w:t>
            </w:r>
            <w:r>
              <w:rPr>
                <w:rFonts w:ascii="Times New Roman" w:hAnsi="Times New Roman"/>
                <w:sz w:val="20"/>
                <w:szCs w:val="20"/>
              </w:rPr>
              <w:t xml:space="preserve">y zabývající se </w:t>
            </w:r>
            <w:r w:rsidRPr="00BA1375">
              <w:rPr>
                <w:rFonts w:ascii="Times New Roman" w:hAnsi="Times New Roman"/>
                <w:sz w:val="20"/>
                <w:szCs w:val="20"/>
              </w:rPr>
              <w:t>interdisciplinární integrac</w:t>
            </w:r>
            <w:r>
              <w:rPr>
                <w:rFonts w:ascii="Times New Roman" w:hAnsi="Times New Roman"/>
                <w:sz w:val="20"/>
                <w:szCs w:val="20"/>
              </w:rPr>
              <w:t xml:space="preserve">í na všech stupních škol </w:t>
            </w:r>
          </w:p>
          <w:p w:rsidR="0099666C" w:rsidRDefault="0099666C" w:rsidP="00A41EEB">
            <w:pPr>
              <w:pStyle w:val="Odstavecseseznamem"/>
              <w:numPr>
                <w:ilvl w:val="0"/>
                <w:numId w:val="2"/>
              </w:numPr>
              <w:spacing w:after="0" w:line="259" w:lineRule="auto"/>
              <w:ind w:left="318" w:hanging="284"/>
              <w:rPr>
                <w:rFonts w:ascii="Times New Roman" w:hAnsi="Times New Roman"/>
                <w:sz w:val="20"/>
                <w:szCs w:val="20"/>
              </w:rPr>
            </w:pPr>
            <w:r w:rsidRPr="00BA1375">
              <w:rPr>
                <w:rFonts w:ascii="Times New Roman" w:hAnsi="Times New Roman"/>
                <w:sz w:val="20"/>
                <w:szCs w:val="20"/>
              </w:rPr>
              <w:t>Posílení interdisciplinarity a</w:t>
            </w:r>
            <w:r w:rsidR="00BC5A27">
              <w:rPr>
                <w:rFonts w:ascii="Times New Roman" w:hAnsi="Times New Roman"/>
                <w:sz w:val="20"/>
                <w:szCs w:val="20"/>
              </w:rPr>
              <w:t> </w:t>
            </w:r>
            <w:r w:rsidRPr="00BA1375">
              <w:rPr>
                <w:rFonts w:ascii="Times New Roman" w:hAnsi="Times New Roman"/>
                <w:sz w:val="20"/>
                <w:szCs w:val="20"/>
              </w:rPr>
              <w:t>získávání praktických zkušeností v</w:t>
            </w:r>
            <w:r w:rsidR="00BC5A27">
              <w:rPr>
                <w:rFonts w:ascii="Times New Roman" w:hAnsi="Times New Roman"/>
                <w:sz w:val="20"/>
                <w:szCs w:val="20"/>
              </w:rPr>
              <w:t> </w:t>
            </w:r>
            <w:r w:rsidRPr="00BA1375">
              <w:rPr>
                <w:rFonts w:ascii="Times New Roman" w:hAnsi="Times New Roman"/>
                <w:sz w:val="20"/>
                <w:szCs w:val="20"/>
              </w:rPr>
              <w:t>procesu výuky.</w:t>
            </w:r>
          </w:p>
          <w:p w:rsidR="0099666C" w:rsidRPr="00B47D92" w:rsidRDefault="0099666C"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Alternativní vzdělávání pod supervizí firem</w:t>
            </w:r>
          </w:p>
          <w:p w:rsidR="0099666C" w:rsidRPr="00BA1375" w:rsidRDefault="0099666C" w:rsidP="0099666C">
            <w:pPr>
              <w:pStyle w:val="Odstavecseseznamem"/>
              <w:spacing w:after="0"/>
              <w:ind w:left="284"/>
              <w:rPr>
                <w:rFonts w:ascii="Times New Roman" w:hAnsi="Times New Roman"/>
                <w:sz w:val="20"/>
                <w:szCs w:val="20"/>
              </w:rPr>
            </w:pPr>
          </w:p>
        </w:tc>
      </w:tr>
      <w:tr w:rsidR="0099666C" w:rsidRPr="00C628BA" w:rsidTr="0099666C">
        <w:tc>
          <w:tcPr>
            <w:tcW w:w="4644" w:type="dxa"/>
            <w:shd w:val="clear" w:color="auto" w:fill="auto"/>
          </w:tcPr>
          <w:p w:rsidR="0099666C" w:rsidRPr="00C628BA" w:rsidRDefault="0099666C" w:rsidP="00C628BA">
            <w:pPr>
              <w:spacing w:after="0"/>
              <w:ind w:left="284" w:hanging="284"/>
              <w:rPr>
                <w:rFonts w:ascii="Times New Roman" w:hAnsi="Times New Roman"/>
                <w:b/>
                <w:sz w:val="12"/>
                <w:szCs w:val="12"/>
              </w:rPr>
            </w:pPr>
          </w:p>
        </w:tc>
        <w:tc>
          <w:tcPr>
            <w:tcW w:w="4644" w:type="dxa"/>
            <w:shd w:val="clear" w:color="auto" w:fill="auto"/>
          </w:tcPr>
          <w:p w:rsidR="0099666C" w:rsidRPr="00C628BA" w:rsidRDefault="0099666C" w:rsidP="00C628BA">
            <w:pPr>
              <w:spacing w:after="0"/>
              <w:ind w:left="284" w:hanging="284"/>
              <w:rPr>
                <w:rFonts w:ascii="Times New Roman" w:hAnsi="Times New Roman"/>
                <w:b/>
                <w:sz w:val="12"/>
                <w:szCs w:val="12"/>
              </w:rPr>
            </w:pPr>
          </w:p>
        </w:tc>
      </w:tr>
      <w:tr w:rsidR="0099666C" w:rsidTr="0099666C">
        <w:tc>
          <w:tcPr>
            <w:tcW w:w="4644" w:type="dxa"/>
            <w:shd w:val="clear" w:color="auto" w:fill="F2F2F2" w:themeFill="background1" w:themeFillShade="F2"/>
          </w:tcPr>
          <w:p w:rsidR="0099666C" w:rsidRPr="00F57168" w:rsidRDefault="003A66BB" w:rsidP="001A5A35">
            <w:pPr>
              <w:spacing w:before="120" w:after="0"/>
              <w:rPr>
                <w:rFonts w:ascii="Times New Roman" w:hAnsi="Times New Roman"/>
                <w:b/>
                <w:sz w:val="20"/>
                <w:szCs w:val="20"/>
              </w:rPr>
            </w:pPr>
            <w:r>
              <w:rPr>
                <w:rFonts w:ascii="Times New Roman" w:hAnsi="Times New Roman"/>
                <w:b/>
                <w:sz w:val="20"/>
                <w:szCs w:val="20"/>
              </w:rPr>
              <w:t>Obavy z</w:t>
            </w:r>
            <w:r w:rsidR="00BC5A27">
              <w:rPr>
                <w:rFonts w:ascii="Times New Roman" w:hAnsi="Times New Roman"/>
                <w:b/>
                <w:sz w:val="20"/>
                <w:szCs w:val="20"/>
              </w:rPr>
              <w:t> </w:t>
            </w:r>
            <w:r>
              <w:rPr>
                <w:rFonts w:ascii="Times New Roman" w:hAnsi="Times New Roman"/>
                <w:b/>
                <w:sz w:val="20"/>
                <w:szCs w:val="20"/>
              </w:rPr>
              <w:t>j</w:t>
            </w:r>
            <w:r w:rsidR="0099666C" w:rsidRPr="00F57168">
              <w:rPr>
                <w:rFonts w:ascii="Times New Roman" w:hAnsi="Times New Roman"/>
                <w:b/>
                <w:sz w:val="20"/>
                <w:szCs w:val="20"/>
              </w:rPr>
              <w:t>ednoznačn</w:t>
            </w:r>
            <w:r w:rsidR="00A41EEB">
              <w:rPr>
                <w:rFonts w:ascii="Times New Roman" w:hAnsi="Times New Roman"/>
                <w:b/>
                <w:sz w:val="20"/>
                <w:szCs w:val="20"/>
              </w:rPr>
              <w:t>é</w:t>
            </w:r>
            <w:r w:rsidR="0099666C" w:rsidRPr="00F57168">
              <w:rPr>
                <w:rFonts w:ascii="Times New Roman" w:hAnsi="Times New Roman"/>
                <w:b/>
                <w:sz w:val="20"/>
                <w:szCs w:val="20"/>
              </w:rPr>
              <w:t xml:space="preserve"> orientace na jeden národní zahraniční průmysl</w:t>
            </w:r>
          </w:p>
          <w:p w:rsidR="0099666C" w:rsidRPr="00BA1375" w:rsidRDefault="0099666C"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Přebírání zkušeností pouze z</w:t>
            </w:r>
            <w:r w:rsidR="00BC5A27">
              <w:rPr>
                <w:rFonts w:ascii="Times New Roman" w:hAnsi="Times New Roman"/>
                <w:sz w:val="20"/>
                <w:szCs w:val="20"/>
              </w:rPr>
              <w:t> </w:t>
            </w:r>
            <w:r>
              <w:rPr>
                <w:rFonts w:ascii="Times New Roman" w:hAnsi="Times New Roman"/>
                <w:sz w:val="20"/>
                <w:szCs w:val="20"/>
              </w:rPr>
              <w:t xml:space="preserve">jednoho teritoria </w:t>
            </w:r>
          </w:p>
          <w:p w:rsidR="0099666C" w:rsidRPr="00BA1375" w:rsidRDefault="0099666C" w:rsidP="0099666C">
            <w:pPr>
              <w:rPr>
                <w:rFonts w:ascii="Times New Roman" w:hAnsi="Times New Roman"/>
                <w:sz w:val="20"/>
                <w:szCs w:val="20"/>
              </w:rPr>
            </w:pPr>
          </w:p>
        </w:tc>
        <w:tc>
          <w:tcPr>
            <w:tcW w:w="4644" w:type="dxa"/>
          </w:tcPr>
          <w:p w:rsidR="0099666C" w:rsidRPr="00BA1375" w:rsidRDefault="0099666C" w:rsidP="001A5A35">
            <w:pPr>
              <w:spacing w:before="120" w:after="0"/>
              <w:rPr>
                <w:rFonts w:ascii="Times New Roman" w:hAnsi="Times New Roman"/>
                <w:b/>
                <w:sz w:val="20"/>
                <w:szCs w:val="20"/>
              </w:rPr>
            </w:pPr>
            <w:r w:rsidRPr="00BA1375">
              <w:rPr>
                <w:rFonts w:ascii="Times New Roman" w:hAnsi="Times New Roman"/>
                <w:b/>
                <w:sz w:val="20"/>
                <w:szCs w:val="20"/>
              </w:rPr>
              <w:lastRenderedPageBreak/>
              <w:t>Možná řešení:</w:t>
            </w:r>
          </w:p>
          <w:p w:rsidR="0099666C" w:rsidRDefault="0099666C"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P</w:t>
            </w:r>
            <w:r w:rsidRPr="00987BAB">
              <w:rPr>
                <w:rFonts w:ascii="Times New Roman" w:hAnsi="Times New Roman"/>
                <w:sz w:val="20"/>
                <w:szCs w:val="20"/>
              </w:rPr>
              <w:t xml:space="preserve">odpora </w:t>
            </w:r>
            <w:r>
              <w:rPr>
                <w:rFonts w:ascii="Times New Roman" w:hAnsi="Times New Roman"/>
                <w:sz w:val="20"/>
                <w:szCs w:val="20"/>
              </w:rPr>
              <w:t xml:space="preserve">pracovních </w:t>
            </w:r>
            <w:r w:rsidRPr="00987BAB">
              <w:rPr>
                <w:rFonts w:ascii="Times New Roman" w:hAnsi="Times New Roman"/>
                <w:sz w:val="20"/>
                <w:szCs w:val="20"/>
              </w:rPr>
              <w:t>stáží</w:t>
            </w:r>
            <w:r>
              <w:rPr>
                <w:rFonts w:ascii="Times New Roman" w:hAnsi="Times New Roman"/>
                <w:sz w:val="20"/>
                <w:szCs w:val="20"/>
              </w:rPr>
              <w:t xml:space="preserve"> vysoce kvalifikovaných odborníků ze všech technologicky vyspělých zemí</w:t>
            </w:r>
            <w:r w:rsidRPr="00987BAB">
              <w:rPr>
                <w:rFonts w:ascii="Times New Roman" w:hAnsi="Times New Roman"/>
                <w:sz w:val="20"/>
                <w:szCs w:val="20"/>
              </w:rPr>
              <w:t xml:space="preserve"> </w:t>
            </w:r>
          </w:p>
          <w:p w:rsidR="0099666C" w:rsidRPr="00BA1375" w:rsidRDefault="0099666C"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lastRenderedPageBreak/>
              <w:t>Podpora transferu dobrých zkušeností z</w:t>
            </w:r>
            <w:r w:rsidR="00BC5A27">
              <w:rPr>
                <w:rFonts w:ascii="Times New Roman" w:hAnsi="Times New Roman"/>
                <w:sz w:val="20"/>
                <w:szCs w:val="20"/>
              </w:rPr>
              <w:t> </w:t>
            </w:r>
            <w:r>
              <w:rPr>
                <w:rFonts w:ascii="Times New Roman" w:hAnsi="Times New Roman"/>
                <w:sz w:val="20"/>
                <w:szCs w:val="20"/>
              </w:rPr>
              <w:t>různých zemí a</w:t>
            </w:r>
            <w:r w:rsidR="00BC5A27">
              <w:rPr>
                <w:rFonts w:ascii="Times New Roman" w:hAnsi="Times New Roman"/>
                <w:sz w:val="20"/>
                <w:szCs w:val="20"/>
              </w:rPr>
              <w:t> </w:t>
            </w:r>
            <w:r>
              <w:rPr>
                <w:rFonts w:ascii="Times New Roman" w:hAnsi="Times New Roman"/>
                <w:sz w:val="20"/>
                <w:szCs w:val="20"/>
              </w:rPr>
              <w:t>zejména různých průmyslových odvětví jak pro odbornou, tak i</w:t>
            </w:r>
            <w:r w:rsidR="00BC5A27">
              <w:rPr>
                <w:rFonts w:ascii="Times New Roman" w:hAnsi="Times New Roman"/>
                <w:sz w:val="20"/>
                <w:szCs w:val="20"/>
              </w:rPr>
              <w:t> </w:t>
            </w:r>
            <w:r>
              <w:rPr>
                <w:rFonts w:ascii="Times New Roman" w:hAnsi="Times New Roman"/>
                <w:sz w:val="20"/>
                <w:szCs w:val="20"/>
              </w:rPr>
              <w:t>neodbornou veřejnost</w:t>
            </w:r>
            <w:r w:rsidRPr="00BA1375">
              <w:rPr>
                <w:rFonts w:ascii="Times New Roman" w:hAnsi="Times New Roman"/>
                <w:sz w:val="20"/>
                <w:szCs w:val="20"/>
              </w:rPr>
              <w:t>.</w:t>
            </w:r>
          </w:p>
          <w:p w:rsidR="0099666C" w:rsidRPr="00BA1375" w:rsidRDefault="0099666C" w:rsidP="0099666C">
            <w:pPr>
              <w:pStyle w:val="Odstavecseseznamem"/>
              <w:spacing w:after="0"/>
              <w:ind w:left="284"/>
              <w:rPr>
                <w:rFonts w:ascii="Times New Roman" w:hAnsi="Times New Roman"/>
                <w:sz w:val="20"/>
                <w:szCs w:val="20"/>
              </w:rPr>
            </w:pPr>
          </w:p>
        </w:tc>
      </w:tr>
      <w:tr w:rsidR="0099666C" w:rsidRPr="00C628BA" w:rsidTr="0099666C">
        <w:tc>
          <w:tcPr>
            <w:tcW w:w="4644" w:type="dxa"/>
            <w:shd w:val="clear" w:color="auto" w:fill="auto"/>
          </w:tcPr>
          <w:p w:rsidR="0099666C" w:rsidRPr="00C628BA" w:rsidRDefault="0099666C" w:rsidP="00C628BA">
            <w:pPr>
              <w:spacing w:after="0"/>
              <w:ind w:left="284" w:hanging="284"/>
              <w:rPr>
                <w:rFonts w:ascii="Times New Roman" w:hAnsi="Times New Roman"/>
                <w:b/>
                <w:sz w:val="12"/>
                <w:szCs w:val="12"/>
              </w:rPr>
            </w:pPr>
          </w:p>
        </w:tc>
        <w:tc>
          <w:tcPr>
            <w:tcW w:w="4644" w:type="dxa"/>
            <w:shd w:val="clear" w:color="auto" w:fill="auto"/>
          </w:tcPr>
          <w:p w:rsidR="0099666C" w:rsidRPr="00C628BA" w:rsidRDefault="0099666C" w:rsidP="00C628BA">
            <w:pPr>
              <w:spacing w:after="0"/>
              <w:ind w:left="284" w:hanging="284"/>
              <w:rPr>
                <w:rFonts w:ascii="Times New Roman" w:hAnsi="Times New Roman"/>
                <w:b/>
                <w:sz w:val="12"/>
                <w:szCs w:val="12"/>
              </w:rPr>
            </w:pPr>
          </w:p>
        </w:tc>
      </w:tr>
      <w:tr w:rsidR="0099666C" w:rsidTr="0099666C">
        <w:tc>
          <w:tcPr>
            <w:tcW w:w="4644" w:type="dxa"/>
            <w:shd w:val="clear" w:color="auto" w:fill="F2F2F2" w:themeFill="background1" w:themeFillShade="F2"/>
          </w:tcPr>
          <w:p w:rsidR="0099666C" w:rsidRPr="00BA1375" w:rsidRDefault="0099666C" w:rsidP="001A5A35">
            <w:pPr>
              <w:keepNext/>
              <w:spacing w:before="120" w:after="0"/>
              <w:rPr>
                <w:rFonts w:ascii="Times New Roman" w:hAnsi="Times New Roman"/>
                <w:b/>
                <w:sz w:val="20"/>
                <w:szCs w:val="20"/>
              </w:rPr>
            </w:pPr>
            <w:r>
              <w:rPr>
                <w:rFonts w:ascii="Times New Roman" w:hAnsi="Times New Roman"/>
                <w:b/>
                <w:sz w:val="20"/>
                <w:szCs w:val="20"/>
              </w:rPr>
              <w:t>Zveličovaný negativní dopad na trh práce</w:t>
            </w:r>
          </w:p>
          <w:p w:rsidR="0099666C" w:rsidRDefault="0099666C"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Obavy ze změn v</w:t>
            </w:r>
            <w:r w:rsidR="00BC5A27">
              <w:rPr>
                <w:rFonts w:ascii="Times New Roman" w:hAnsi="Times New Roman"/>
                <w:sz w:val="20"/>
                <w:szCs w:val="20"/>
              </w:rPr>
              <w:t> </w:t>
            </w:r>
            <w:r>
              <w:rPr>
                <w:rFonts w:ascii="Times New Roman" w:hAnsi="Times New Roman"/>
                <w:sz w:val="20"/>
                <w:szCs w:val="20"/>
              </w:rPr>
              <w:t>definování pracovních pozic</w:t>
            </w:r>
          </w:p>
          <w:p w:rsidR="0099666C" w:rsidRPr="00BA1375" w:rsidRDefault="0099666C"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Český průmysl – lehce nahraditelný dodavatel?</w:t>
            </w:r>
          </w:p>
        </w:tc>
        <w:tc>
          <w:tcPr>
            <w:tcW w:w="4644" w:type="dxa"/>
          </w:tcPr>
          <w:p w:rsidR="0099666C" w:rsidRPr="00BA1375" w:rsidRDefault="0099666C" w:rsidP="001A5A35">
            <w:pPr>
              <w:keepNext/>
              <w:spacing w:before="120" w:after="0"/>
              <w:rPr>
                <w:rFonts w:ascii="Times New Roman" w:hAnsi="Times New Roman"/>
                <w:b/>
                <w:sz w:val="20"/>
                <w:szCs w:val="20"/>
              </w:rPr>
            </w:pPr>
            <w:r w:rsidRPr="00BA1375">
              <w:rPr>
                <w:rFonts w:ascii="Times New Roman" w:hAnsi="Times New Roman"/>
                <w:b/>
                <w:sz w:val="20"/>
                <w:szCs w:val="20"/>
              </w:rPr>
              <w:t>Možná řešení:</w:t>
            </w:r>
          </w:p>
          <w:p w:rsidR="0099666C" w:rsidRDefault="0099666C"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Důsledná komunikace se sociálními partnery</w:t>
            </w:r>
          </w:p>
          <w:p w:rsidR="0099666C" w:rsidRDefault="0099666C"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Propagace c</w:t>
            </w:r>
            <w:r w:rsidRPr="00987BAB">
              <w:rPr>
                <w:rFonts w:ascii="Times New Roman" w:hAnsi="Times New Roman"/>
                <w:sz w:val="20"/>
                <w:szCs w:val="20"/>
              </w:rPr>
              <w:t>eloživotní</w:t>
            </w:r>
            <w:r>
              <w:rPr>
                <w:rFonts w:ascii="Times New Roman" w:hAnsi="Times New Roman"/>
                <w:sz w:val="20"/>
                <w:szCs w:val="20"/>
              </w:rPr>
              <w:t>ho</w:t>
            </w:r>
            <w:r w:rsidRPr="00987BAB">
              <w:rPr>
                <w:rFonts w:ascii="Times New Roman" w:hAnsi="Times New Roman"/>
                <w:sz w:val="20"/>
                <w:szCs w:val="20"/>
              </w:rPr>
              <w:t xml:space="preserve"> vzdělávání,</w:t>
            </w:r>
            <w:r>
              <w:rPr>
                <w:rFonts w:ascii="Times New Roman" w:hAnsi="Times New Roman"/>
                <w:sz w:val="20"/>
                <w:szCs w:val="20"/>
              </w:rPr>
              <w:t xml:space="preserve"> rekvalifikací a</w:t>
            </w:r>
            <w:r w:rsidR="00BC5A27">
              <w:rPr>
                <w:rFonts w:ascii="Times New Roman" w:hAnsi="Times New Roman"/>
                <w:sz w:val="20"/>
                <w:szCs w:val="20"/>
              </w:rPr>
              <w:t> </w:t>
            </w:r>
            <w:r>
              <w:rPr>
                <w:rFonts w:ascii="Times New Roman" w:hAnsi="Times New Roman"/>
                <w:sz w:val="20"/>
                <w:szCs w:val="20"/>
              </w:rPr>
              <w:t>získávání zejména mezioborových zkušeností a</w:t>
            </w:r>
            <w:r w:rsidR="00BC5A27">
              <w:rPr>
                <w:rFonts w:ascii="Times New Roman" w:hAnsi="Times New Roman"/>
                <w:sz w:val="20"/>
                <w:szCs w:val="20"/>
              </w:rPr>
              <w:t> </w:t>
            </w:r>
            <w:r>
              <w:rPr>
                <w:rFonts w:ascii="Times New Roman" w:hAnsi="Times New Roman"/>
                <w:sz w:val="20"/>
                <w:szCs w:val="20"/>
              </w:rPr>
              <w:t>dovedností</w:t>
            </w:r>
          </w:p>
          <w:p w:rsidR="0099666C" w:rsidRPr="00BA1375" w:rsidRDefault="0099666C" w:rsidP="00A41EEB">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Propagace sféry technických služeb</w:t>
            </w:r>
          </w:p>
        </w:tc>
      </w:tr>
    </w:tbl>
    <w:p w:rsidR="00A2762D" w:rsidRDefault="00A2762D" w:rsidP="000A7640">
      <w:pPr>
        <w:pStyle w:val="P4heading2"/>
        <w:rPr>
          <w:rFonts w:cs="Calibri"/>
        </w:rPr>
      </w:pPr>
    </w:p>
    <w:p w:rsidR="00A2762D" w:rsidRDefault="00A2762D">
      <w:pPr>
        <w:spacing w:after="0" w:line="240" w:lineRule="auto"/>
        <w:rPr>
          <w:rFonts w:ascii="Times New Roman" w:eastAsia="Arial Unicode MS" w:hAnsi="Times New Roman" w:cs="Calibri"/>
          <w:b/>
          <w:color w:val="000000"/>
          <w:sz w:val="28"/>
          <w:szCs w:val="32"/>
          <w:u w:val="single" w:color="000000"/>
          <w:bdr w:val="nil"/>
          <w:lang w:eastAsia="en-GB"/>
        </w:rPr>
      </w:pPr>
      <w:r>
        <w:rPr>
          <w:rFonts w:cs="Calibri"/>
        </w:rPr>
        <w:br w:type="page"/>
      </w:r>
    </w:p>
    <w:p w:rsidR="00BC71A1" w:rsidRPr="00653C54" w:rsidRDefault="003D3DBE" w:rsidP="00C108EB">
      <w:pPr>
        <w:pStyle w:val="P4heading1"/>
        <w:numPr>
          <w:ilvl w:val="0"/>
          <w:numId w:val="4"/>
        </w:numPr>
      </w:pPr>
      <w:r>
        <w:lastRenderedPageBreak/>
        <w:t xml:space="preserve"> </w:t>
      </w:r>
      <w:bookmarkStart w:id="37" w:name="_Toc447869321"/>
      <w:r w:rsidR="00BC71A1" w:rsidRPr="00653C54">
        <w:t>Technologické předpoklady a</w:t>
      </w:r>
      <w:r w:rsidR="00BC5A27">
        <w:t> </w:t>
      </w:r>
      <w:r w:rsidR="00BC71A1" w:rsidRPr="00653C54">
        <w:t>vize</w:t>
      </w:r>
      <w:bookmarkEnd w:id="37"/>
      <w:r w:rsidR="00BC71A1" w:rsidRPr="00653C54">
        <w:t xml:space="preserve"> </w:t>
      </w:r>
    </w:p>
    <w:p w:rsidR="00CD62CA" w:rsidRPr="003F7F6F" w:rsidRDefault="00CD62CA" w:rsidP="00CD62CA">
      <w:pPr>
        <w:pStyle w:val="P4abstrac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Východiska čtvrté průmyslové revoluce pocházejí z</w:t>
      </w:r>
      <w:r w:rsidR="00BC5A27">
        <w:rPr>
          <w:rFonts w:cs="Times New Roman"/>
        </w:rPr>
        <w:t> </w:t>
      </w:r>
      <w:r w:rsidRPr="003F7F6F">
        <w:rPr>
          <w:rFonts w:cs="Times New Roman"/>
        </w:rPr>
        <w:t>nových modelů provádění lidských pracovních aktivit pomocí Internetu a</w:t>
      </w:r>
      <w:r w:rsidR="00BC5A27">
        <w:rPr>
          <w:rFonts w:cs="Times New Roman"/>
        </w:rPr>
        <w:t> </w:t>
      </w:r>
      <w:r w:rsidRPr="003F7F6F">
        <w:rPr>
          <w:rFonts w:cs="Times New Roman"/>
        </w:rPr>
        <w:t>z nového socioekonomickém chování lidí a</w:t>
      </w:r>
      <w:r w:rsidR="00BC5A27">
        <w:rPr>
          <w:rFonts w:cs="Times New Roman"/>
        </w:rPr>
        <w:t> </w:t>
      </w:r>
      <w:r w:rsidRPr="003F7F6F">
        <w:rPr>
          <w:rFonts w:cs="Times New Roman"/>
        </w:rPr>
        <w:t>lidské společnosti. To vyvolává potřebu přechodu od izolovaně využívané počítačové a</w:t>
      </w:r>
      <w:r w:rsidR="00BC5A27">
        <w:rPr>
          <w:rFonts w:cs="Times New Roman"/>
        </w:rPr>
        <w:t> </w:t>
      </w:r>
      <w:r w:rsidRPr="003F7F6F">
        <w:rPr>
          <w:rFonts w:cs="Times New Roman"/>
        </w:rPr>
        <w:t>robotické podpory výrobních či administrativních úloh k</w:t>
      </w:r>
      <w:r w:rsidR="00BC5A27">
        <w:rPr>
          <w:rFonts w:cs="Times New Roman"/>
        </w:rPr>
        <w:t> </w:t>
      </w:r>
      <w:r w:rsidRPr="003F7F6F">
        <w:rPr>
          <w:rFonts w:cs="Times New Roman"/>
        </w:rPr>
        <w:t>systémům, kde jednotlivé prvky vzájemně komunikují a</w:t>
      </w:r>
      <w:r w:rsidR="00BC5A27">
        <w:rPr>
          <w:rFonts w:cs="Times New Roman"/>
        </w:rPr>
        <w:t> </w:t>
      </w:r>
      <w:r w:rsidRPr="003F7F6F">
        <w:rPr>
          <w:rFonts w:cs="Times New Roman"/>
        </w:rPr>
        <w:t>ovlivňují se. V</w:t>
      </w:r>
      <w:r w:rsidR="00BC5A27">
        <w:rPr>
          <w:rFonts w:cs="Times New Roman"/>
        </w:rPr>
        <w:t> </w:t>
      </w:r>
      <w:r w:rsidRPr="003F7F6F">
        <w:rPr>
          <w:rFonts w:cs="Times New Roman"/>
        </w:rPr>
        <w:t>takových systémech dochází k</w:t>
      </w:r>
      <w:r w:rsidR="00BC5A27">
        <w:rPr>
          <w:rFonts w:cs="Times New Roman"/>
        </w:rPr>
        <w:t> </w:t>
      </w:r>
      <w:r w:rsidRPr="003F7F6F">
        <w:rPr>
          <w:rFonts w:cs="Times New Roman"/>
        </w:rPr>
        <w:t>propojení světa reálných fyzických objektů (strojů, zařízení, robotů, výrobků, lidí) a</w:t>
      </w:r>
      <w:r w:rsidR="00BC5A27">
        <w:rPr>
          <w:rFonts w:cs="Times New Roman"/>
        </w:rPr>
        <w:t> </w:t>
      </w:r>
      <w:r w:rsidRPr="003F7F6F">
        <w:rPr>
          <w:rFonts w:cs="Times New Roman"/>
        </w:rPr>
        <w:t>světa virtuálního, kde může být každá fyzická jednotka v</w:t>
      </w:r>
      <w:r w:rsidR="00BC5A27">
        <w:rPr>
          <w:rFonts w:cs="Times New Roman"/>
        </w:rPr>
        <w:t> </w:t>
      </w:r>
      <w:r w:rsidRPr="003F7F6F">
        <w:rPr>
          <w:rFonts w:cs="Times New Roman"/>
        </w:rPr>
        <w:t>té či oné podobě dostatečně virtuálně reprezentována, zastupována a</w:t>
      </w:r>
      <w:r w:rsidR="00BC5A27">
        <w:rPr>
          <w:rFonts w:cs="Times New Roman"/>
        </w:rPr>
        <w:t> </w:t>
      </w:r>
      <w:r w:rsidRPr="003F7F6F">
        <w:rPr>
          <w:rFonts w:cs="Times New Roman"/>
        </w:rPr>
        <w:t>její chování simulováno softwarovým modulem. To je technologicky umožněno prudkým rozvojem v</w:t>
      </w:r>
      <w:r w:rsidR="00BC5A27">
        <w:rPr>
          <w:rFonts w:cs="Times New Roman"/>
        </w:rPr>
        <w:t> </w:t>
      </w:r>
      <w:r w:rsidRPr="003F7F6F">
        <w:rPr>
          <w:rFonts w:cs="Times New Roman"/>
        </w:rPr>
        <w:t>oblasti komunikačních technologií, informačních a</w:t>
      </w:r>
      <w:r w:rsidR="00BC5A27">
        <w:rPr>
          <w:rFonts w:cs="Times New Roman"/>
        </w:rPr>
        <w:t> </w:t>
      </w:r>
      <w:r w:rsidRPr="003F7F6F">
        <w:rPr>
          <w:rFonts w:cs="Times New Roman"/>
        </w:rPr>
        <w:t>výpočetních technologií, ve sféře metod a</w:t>
      </w:r>
      <w:r w:rsidR="00BC5A27">
        <w:rPr>
          <w:rFonts w:cs="Times New Roman"/>
        </w:rPr>
        <w:t> </w:t>
      </w:r>
      <w:r w:rsidRPr="003F7F6F">
        <w:rPr>
          <w:rFonts w:cs="Times New Roman"/>
        </w:rPr>
        <w:t>technik kybernetiky a</w:t>
      </w:r>
      <w:r w:rsidR="00BC5A27">
        <w:rPr>
          <w:rFonts w:cs="Times New Roman"/>
        </w:rPr>
        <w:t> </w:t>
      </w:r>
      <w:r w:rsidRPr="003F7F6F">
        <w:rPr>
          <w:rFonts w:cs="Times New Roman"/>
        </w:rPr>
        <w:t>umělé inteligence a</w:t>
      </w:r>
      <w:r w:rsidR="00BC5A27">
        <w:rPr>
          <w:rFonts w:cs="Times New Roman"/>
        </w:rPr>
        <w:t> </w:t>
      </w:r>
      <w:r w:rsidRPr="003F7F6F">
        <w:rPr>
          <w:rFonts w:cs="Times New Roman"/>
        </w:rPr>
        <w:t>v oblasti nových materiálů a</w:t>
      </w:r>
      <w:r w:rsidR="00BC5A27">
        <w:rPr>
          <w:rFonts w:cs="Times New Roman"/>
        </w:rPr>
        <w:t> </w:t>
      </w:r>
      <w:r w:rsidRPr="003F7F6F">
        <w:rPr>
          <w:rFonts w:cs="Times New Roman"/>
        </w:rPr>
        <w:t>biotechnologií. Iniciativa Průmysl 4.0 je velmi často zaměňována za digitalizaci nebo napojení strojů na internet. To je velmi zjednodušující a</w:t>
      </w:r>
      <w:r w:rsidR="00BC5A27">
        <w:rPr>
          <w:rFonts w:cs="Times New Roman"/>
        </w:rPr>
        <w:t> </w:t>
      </w:r>
      <w:r w:rsidRPr="003F7F6F">
        <w:rPr>
          <w:rFonts w:cs="Times New Roman"/>
        </w:rPr>
        <w:t>silně deformovaný pohled na Průmysl 4.0.</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Výrobní celky (včetně obchodních, ekonomických a</w:t>
      </w:r>
      <w:r w:rsidR="00BC5A27">
        <w:rPr>
          <w:rFonts w:cs="Times New Roman"/>
        </w:rPr>
        <w:t> </w:t>
      </w:r>
      <w:r w:rsidRPr="003F7F6F">
        <w:rPr>
          <w:rFonts w:cs="Times New Roman"/>
        </w:rPr>
        <w:t>manažerských jednotek) chápe Průmysl 4.0 ze systémového pohledu jako složité distribuované systémy vzniklé “inteligentní” integrací dílčích, samostatně operujících částí (autonomních subsystémů). Integrace je zabezpečována především vhodnou komunikací každého s</w:t>
      </w:r>
      <w:r w:rsidR="00BC5A27">
        <w:rPr>
          <w:rFonts w:cs="Times New Roman"/>
        </w:rPr>
        <w:t> </w:t>
      </w:r>
      <w:r w:rsidRPr="003F7F6F">
        <w:rPr>
          <w:rFonts w:cs="Times New Roman"/>
        </w:rPr>
        <w:t>každým dle okamžité potřeby, vzájemným dohadováním, koordinací činnosti a</w:t>
      </w:r>
      <w:r w:rsidR="00BC5A27">
        <w:rPr>
          <w:rFonts w:cs="Times New Roman"/>
        </w:rPr>
        <w:t> </w:t>
      </w:r>
      <w:r w:rsidRPr="003F7F6F">
        <w:rPr>
          <w:rFonts w:cs="Times New Roman"/>
        </w:rPr>
        <w:t>kooperací mezi autonomními subsystémy. V</w:t>
      </w:r>
      <w:r w:rsidR="00BC5A27">
        <w:rPr>
          <w:rFonts w:cs="Times New Roman"/>
        </w:rPr>
        <w:t> </w:t>
      </w:r>
      <w:r w:rsidRPr="003F7F6F">
        <w:rPr>
          <w:rFonts w:cs="Times New Roman"/>
        </w:rPr>
        <w:t>tomto pojetí mizí smysl centrálního hierarchického řízení a</w:t>
      </w:r>
      <w:r w:rsidR="00BC5A27">
        <w:rPr>
          <w:rFonts w:cs="Times New Roman"/>
        </w:rPr>
        <w:t> </w:t>
      </w:r>
      <w:r w:rsidRPr="003F7F6F">
        <w:rPr>
          <w:rFonts w:cs="Times New Roman"/>
        </w:rPr>
        <w:t>veškeré procesy komunikace a</w:t>
      </w:r>
      <w:r w:rsidR="00BC5A27">
        <w:rPr>
          <w:rFonts w:cs="Times New Roman"/>
        </w:rPr>
        <w:t> </w:t>
      </w:r>
      <w:r w:rsidRPr="003F7F6F">
        <w:rPr>
          <w:rFonts w:cs="Times New Roman"/>
        </w:rPr>
        <w:t>koordinace nabývají decentralizovaný charakter. V</w:t>
      </w:r>
      <w:r w:rsidR="00BC5A27">
        <w:rPr>
          <w:rFonts w:cs="Times New Roman"/>
        </w:rPr>
        <w:t> </w:t>
      </w:r>
      <w:r w:rsidRPr="003F7F6F">
        <w:rPr>
          <w:rFonts w:cs="Times New Roman"/>
        </w:rPr>
        <w:t>extrémních případech může celý výrobní systém fungovat bez centrální řídící autority.</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Pro koncepční řešení projektů Průmysl 4.0 je klíčovým aspektem to, že autonomní jednotku v</w:t>
      </w:r>
      <w:r w:rsidR="00BC5A27">
        <w:rPr>
          <w:rFonts w:cs="Times New Roman"/>
        </w:rPr>
        <w:t> </w:t>
      </w:r>
      <w:r w:rsidRPr="003F7F6F">
        <w:rPr>
          <w:rFonts w:cs="Times New Roman"/>
        </w:rPr>
        <w:t>rámci složitého výrobního systému tvoří nejen výrobní úseky, výrobní stroje a</w:t>
      </w:r>
      <w:r w:rsidR="00BC5A27">
        <w:rPr>
          <w:rFonts w:cs="Times New Roman"/>
        </w:rPr>
        <w:t> </w:t>
      </w:r>
      <w:r w:rsidRPr="003F7F6F">
        <w:rPr>
          <w:rFonts w:cs="Times New Roman"/>
        </w:rPr>
        <w:t>jejich nástroje, nýbrž i</w:t>
      </w:r>
      <w:r w:rsidR="00BC5A27">
        <w:rPr>
          <w:rFonts w:cs="Times New Roman"/>
        </w:rPr>
        <w:t> </w:t>
      </w:r>
      <w:r w:rsidRPr="003F7F6F">
        <w:rPr>
          <w:rFonts w:cs="Times New Roman"/>
        </w:rPr>
        <w:t>transportní vozíky a</w:t>
      </w:r>
      <w:r w:rsidR="00BC5A27">
        <w:rPr>
          <w:rFonts w:cs="Times New Roman"/>
        </w:rPr>
        <w:t> </w:t>
      </w:r>
      <w:r w:rsidRPr="003F7F6F">
        <w:rPr>
          <w:rFonts w:cs="Times New Roman"/>
        </w:rPr>
        <w:t>pásy, roboti, ale zejména i</w:t>
      </w:r>
      <w:r w:rsidR="00BC5A27">
        <w:rPr>
          <w:rFonts w:cs="Times New Roman"/>
        </w:rPr>
        <w:t> </w:t>
      </w:r>
      <w:r w:rsidRPr="003F7F6F">
        <w:rPr>
          <w:rFonts w:cs="Times New Roman"/>
        </w:rPr>
        <w:t>výrobky, částečně zpracované výrobky, dávky vstupního materiálu. Za součást výrobního systému jsou považováni i</w:t>
      </w:r>
      <w:r w:rsidR="00BC5A27">
        <w:rPr>
          <w:rFonts w:cs="Times New Roman"/>
        </w:rPr>
        <w:t> </w:t>
      </w:r>
      <w:r w:rsidRPr="003F7F6F">
        <w:rPr>
          <w:rFonts w:cs="Times New Roman"/>
        </w:rPr>
        <w:t>lidé, někteří z</w:t>
      </w:r>
      <w:r w:rsidR="00BC5A27">
        <w:rPr>
          <w:rFonts w:cs="Times New Roman"/>
        </w:rPr>
        <w:t> </w:t>
      </w:r>
      <w:r w:rsidRPr="003F7F6F">
        <w:rPr>
          <w:rFonts w:cs="Times New Roman"/>
        </w:rPr>
        <w:t>nich ani nakonec nemusí sedět ve výrobním závodě. Očekává se, že všechny tyto autonomní jednotky spolu mohou nepřetržitě flexibilně komunikovat, vyjednávat, spolupracovat. Aby k</w:t>
      </w:r>
      <w:r w:rsidR="00BC5A27">
        <w:rPr>
          <w:rFonts w:cs="Times New Roman"/>
        </w:rPr>
        <w:t> </w:t>
      </w:r>
      <w:r w:rsidRPr="003F7F6F">
        <w:rPr>
          <w:rFonts w:cs="Times New Roman"/>
        </w:rPr>
        <w:t>takovéto silné komunikační a</w:t>
      </w:r>
      <w:r w:rsidR="00BC5A27">
        <w:rPr>
          <w:rFonts w:cs="Times New Roman"/>
        </w:rPr>
        <w:t> </w:t>
      </w:r>
      <w:r w:rsidRPr="003F7F6F">
        <w:rPr>
          <w:rFonts w:cs="Times New Roman"/>
        </w:rPr>
        <w:t>interakční spolupráci mohlo docházet i</w:t>
      </w:r>
      <w:r w:rsidR="00BC5A27">
        <w:rPr>
          <w:rFonts w:cs="Times New Roman"/>
        </w:rPr>
        <w:t> </w:t>
      </w:r>
      <w:r w:rsidRPr="003F7F6F">
        <w:rPr>
          <w:rFonts w:cs="Times New Roman"/>
        </w:rPr>
        <w:t>přesto, že některé prvky ani neumějí samy komunikovat, mohou být všichni aktéři reprezentováni softwarovými moduly/agenty, kteří jednají za ně a</w:t>
      </w:r>
      <w:r w:rsidR="00BC5A27">
        <w:rPr>
          <w:rFonts w:cs="Times New Roman"/>
        </w:rPr>
        <w:t> </w:t>
      </w:r>
      <w:r w:rsidRPr="003F7F6F">
        <w:rPr>
          <w:rFonts w:cs="Times New Roman"/>
        </w:rPr>
        <w:t>místo nich. Vzniká tak představa o</w:t>
      </w:r>
      <w:r w:rsidR="00BC5A27">
        <w:rPr>
          <w:rFonts w:cs="Times New Roman"/>
        </w:rPr>
        <w:t> </w:t>
      </w:r>
      <w:r w:rsidRPr="003F7F6F">
        <w:rPr>
          <w:rFonts w:cs="Times New Roman"/>
        </w:rPr>
        <w:t>propojení dvou světů – světa reálných fyzických objektů (strojů, zařízení, robotů, výrobků, lidí) a</w:t>
      </w:r>
      <w:r w:rsidR="00BC5A27">
        <w:rPr>
          <w:rFonts w:cs="Times New Roman"/>
        </w:rPr>
        <w:t> </w:t>
      </w:r>
      <w:r w:rsidRPr="003F7F6F">
        <w:rPr>
          <w:rFonts w:cs="Times New Roman"/>
        </w:rPr>
        <w:t>světa virtuálního, kde může být každá fyzická jednotka v</w:t>
      </w:r>
      <w:r w:rsidR="00BC5A27">
        <w:rPr>
          <w:rFonts w:cs="Times New Roman"/>
        </w:rPr>
        <w:t> </w:t>
      </w:r>
      <w:r w:rsidRPr="003F7F6F">
        <w:rPr>
          <w:rFonts w:cs="Times New Roman"/>
        </w:rPr>
        <w:t>té či oné podobě dostatečně virtuálně reprezentována, zastupována a</w:t>
      </w:r>
      <w:r w:rsidR="00BC5A27">
        <w:rPr>
          <w:rFonts w:cs="Times New Roman"/>
        </w:rPr>
        <w:t> </w:t>
      </w:r>
      <w:r w:rsidRPr="003F7F6F">
        <w:rPr>
          <w:rFonts w:cs="Times New Roman"/>
        </w:rPr>
        <w:t>její chování simulováno softwarovým modulem. Již dnes dochází doslova k</w:t>
      </w:r>
      <w:r w:rsidR="00BC5A27">
        <w:rPr>
          <w:rFonts w:cs="Times New Roman"/>
        </w:rPr>
        <w:t> </w:t>
      </w:r>
      <w:r w:rsidRPr="003F7F6F">
        <w:rPr>
          <w:rFonts w:cs="Times New Roman"/>
        </w:rPr>
        <w:t>prorůstání obou světů. Předpokládá se, že prvky fyzického světa budou propojeny navzájem prostřednictvím napojení na internet, kde každý takovýto fyzický prvek má svoji individuální IP adresu – pak se hovoří o</w:t>
      </w:r>
      <w:r w:rsidR="00BC5A27">
        <w:rPr>
          <w:rFonts w:cs="Times New Roman"/>
        </w:rPr>
        <w:t> </w:t>
      </w:r>
      <w:r w:rsidRPr="003F7F6F">
        <w:rPr>
          <w:rFonts w:cs="Times New Roman"/>
        </w:rPr>
        <w:t>Internetu věcí (Internet of Things – IoT). Softwarové moduly, reprezentující fyzické elementy ve virtuálním prostoru, společně řeší úlohy, koordinují svoji činnost a</w:t>
      </w:r>
      <w:r w:rsidR="00BC5A27">
        <w:rPr>
          <w:rFonts w:cs="Times New Roman"/>
        </w:rPr>
        <w:t> </w:t>
      </w:r>
      <w:r w:rsidRPr="003F7F6F">
        <w:rPr>
          <w:rFonts w:cs="Times New Roman"/>
        </w:rPr>
        <w:t>rozhodují s</w:t>
      </w:r>
      <w:r w:rsidR="00BC5A27">
        <w:rPr>
          <w:rFonts w:cs="Times New Roman"/>
        </w:rPr>
        <w:t> </w:t>
      </w:r>
      <w:r w:rsidRPr="003F7F6F">
        <w:rPr>
          <w:rFonts w:cs="Times New Roman"/>
        </w:rPr>
        <w:t>využitím služeb, které si navzájem poskytují či které si vyvolávají prostřednictvím internetu služeb (Internet of Services – IoS).  I</w:t>
      </w:r>
      <w:r w:rsidR="00BC5A27">
        <w:rPr>
          <w:rFonts w:cs="Times New Roman"/>
        </w:rPr>
        <w:t> </w:t>
      </w:r>
      <w:r w:rsidRPr="003F7F6F">
        <w:rPr>
          <w:rFonts w:cs="Times New Roman"/>
        </w:rPr>
        <w:t>když se z</w:t>
      </w:r>
      <w:r w:rsidR="00BC5A27">
        <w:rPr>
          <w:rFonts w:cs="Times New Roman"/>
        </w:rPr>
        <w:t> </w:t>
      </w:r>
      <w:r w:rsidRPr="003F7F6F">
        <w:rPr>
          <w:rFonts w:cs="Times New Roman"/>
        </w:rPr>
        <w:t>hlediska metodického hovoří o</w:t>
      </w:r>
      <w:r w:rsidR="00BC5A27">
        <w:rPr>
          <w:rFonts w:cs="Times New Roman"/>
        </w:rPr>
        <w:t> </w:t>
      </w:r>
      <w:r w:rsidRPr="003F7F6F">
        <w:rPr>
          <w:rFonts w:cs="Times New Roman"/>
        </w:rPr>
        <w:t>dvou internetech IoT a</w:t>
      </w:r>
      <w:r w:rsidR="00BC5A27">
        <w:rPr>
          <w:rFonts w:cs="Times New Roman"/>
        </w:rPr>
        <w:t> </w:t>
      </w:r>
      <w:r w:rsidRPr="003F7F6F">
        <w:rPr>
          <w:rFonts w:cs="Times New Roman"/>
        </w:rPr>
        <w:t>IoS, ve skutečnosti se často fyzicky používá internet jediný s</w:t>
      </w:r>
      <w:r w:rsidR="00BC5A27">
        <w:rPr>
          <w:rFonts w:cs="Times New Roman"/>
        </w:rPr>
        <w:t> </w:t>
      </w:r>
      <w:r w:rsidRPr="003F7F6F">
        <w:rPr>
          <w:rFonts w:cs="Times New Roman"/>
        </w:rPr>
        <w:t>jedinou páteřní infrastrukturou v</w:t>
      </w:r>
      <w:r w:rsidR="00BC5A27">
        <w:rPr>
          <w:rFonts w:cs="Times New Roman"/>
        </w:rPr>
        <w:t> </w:t>
      </w:r>
      <w:r w:rsidRPr="003F7F6F">
        <w:rPr>
          <w:rFonts w:cs="Times New Roman"/>
        </w:rPr>
        <w:t>rámci celého výrobního úseku a</w:t>
      </w:r>
      <w:r w:rsidR="00BC5A27">
        <w:rPr>
          <w:rFonts w:cs="Times New Roman"/>
        </w:rPr>
        <w:t> </w:t>
      </w:r>
      <w:r w:rsidRPr="003F7F6F">
        <w:rPr>
          <w:rFonts w:cs="Times New Roman"/>
        </w:rPr>
        <w:t>realizovanou ve formě ESB (Enterprise Service Bus). Pro roboty a</w:t>
      </w:r>
      <w:r w:rsidR="00BC5A27">
        <w:rPr>
          <w:rFonts w:cs="Times New Roman"/>
        </w:rPr>
        <w:t> </w:t>
      </w:r>
      <w:r w:rsidRPr="003F7F6F">
        <w:rPr>
          <w:rFonts w:cs="Times New Roman"/>
        </w:rPr>
        <w:t>lidi je nutno počítat se speciálními rozhraními, umožňujícími mobilní komunikaci, a</w:t>
      </w:r>
      <w:r w:rsidR="00BC5A27">
        <w:rPr>
          <w:rFonts w:cs="Times New Roman"/>
        </w:rPr>
        <w:t> </w:t>
      </w:r>
      <w:r w:rsidRPr="003F7F6F">
        <w:rPr>
          <w:rFonts w:cs="Times New Roman"/>
        </w:rPr>
        <w:t>to i</w:t>
      </w:r>
      <w:r w:rsidR="00BC5A27">
        <w:rPr>
          <w:rFonts w:cs="Times New Roman"/>
        </w:rPr>
        <w:t> </w:t>
      </w:r>
      <w:r w:rsidRPr="003F7F6F">
        <w:rPr>
          <w:rFonts w:cs="Times New Roman"/>
        </w:rPr>
        <w:t>na bázi přirozené řeči, vizuální či hmatové informace - dochází tedy k</w:t>
      </w:r>
      <w:r w:rsidR="00BC5A27">
        <w:rPr>
          <w:rFonts w:cs="Times New Roman"/>
        </w:rPr>
        <w:t> </w:t>
      </w:r>
      <w:r w:rsidRPr="003F7F6F">
        <w:rPr>
          <w:rFonts w:cs="Times New Roman"/>
        </w:rPr>
        <w:t>napojení i</w:t>
      </w:r>
      <w:r w:rsidR="00BC5A27">
        <w:rPr>
          <w:rFonts w:cs="Times New Roman"/>
        </w:rPr>
        <w:t> </w:t>
      </w:r>
      <w:r w:rsidRPr="003F7F6F">
        <w:rPr>
          <w:rFonts w:cs="Times New Roman"/>
        </w:rPr>
        <w:t>na třetí typ internetu, internet lidí (Internet of People –  IoP).</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Cílem činnosti složitých výrobních systémů i</w:t>
      </w:r>
      <w:r w:rsidR="00BC5A27">
        <w:rPr>
          <w:rFonts w:cs="Times New Roman"/>
        </w:rPr>
        <w:t> </w:t>
      </w:r>
      <w:r w:rsidRPr="003F7F6F">
        <w:rPr>
          <w:rFonts w:cs="Times New Roman"/>
        </w:rPr>
        <w:t>poskytovaných služeb je globální optimalizace. I</w:t>
      </w:r>
      <w:r w:rsidR="00BC5A27">
        <w:rPr>
          <w:rFonts w:cs="Times New Roman"/>
        </w:rPr>
        <w:t> </w:t>
      </w:r>
      <w:r w:rsidRPr="003F7F6F">
        <w:rPr>
          <w:rFonts w:cs="Times New Roman"/>
        </w:rPr>
        <w:t>zde musí umělá inteligence a</w:t>
      </w:r>
      <w:r w:rsidR="00BC5A27">
        <w:rPr>
          <w:rFonts w:cs="Times New Roman"/>
        </w:rPr>
        <w:t> </w:t>
      </w:r>
      <w:r w:rsidRPr="003F7F6F">
        <w:rPr>
          <w:rFonts w:cs="Times New Roman"/>
        </w:rPr>
        <w:t>kybernetika přinášet adekvátní řešení, zejména v</w:t>
      </w:r>
      <w:r w:rsidR="00BC5A27">
        <w:rPr>
          <w:rFonts w:cs="Times New Roman"/>
        </w:rPr>
        <w:t> </w:t>
      </w:r>
      <w:r w:rsidRPr="003F7F6F">
        <w:rPr>
          <w:rFonts w:cs="Times New Roman"/>
        </w:rPr>
        <w:t>oblasti učících se, samoučících se, samooptimalizujících se, samodiagnostikujících se, samoopravujících se a</w:t>
      </w:r>
      <w:r w:rsidR="00BC5A27">
        <w:rPr>
          <w:rFonts w:cs="Times New Roman"/>
        </w:rPr>
        <w:t> </w:t>
      </w:r>
      <w:r w:rsidRPr="003F7F6F">
        <w:rPr>
          <w:rFonts w:cs="Times New Roman"/>
        </w:rPr>
        <w:t>samorekonfigurujících se systémů v</w:t>
      </w:r>
      <w:r w:rsidR="00BC5A27">
        <w:rPr>
          <w:rFonts w:cs="Times New Roman"/>
        </w:rPr>
        <w:t> </w:t>
      </w:r>
      <w:r w:rsidRPr="003F7F6F">
        <w:rPr>
          <w:rFonts w:cs="Times New Roman"/>
        </w:rPr>
        <w:t>distribuovaném prostředí. To jsou úlohy mimořádně těžké, teoreticky i</w:t>
      </w:r>
      <w:r w:rsidR="00BC5A27">
        <w:rPr>
          <w:rFonts w:cs="Times New Roman"/>
        </w:rPr>
        <w:t> </w:t>
      </w:r>
      <w:r w:rsidRPr="003F7F6F">
        <w:rPr>
          <w:rFonts w:cs="Times New Roman"/>
        </w:rPr>
        <w:t>výpočetně náročné. Jejich zavádění do průmyslové praxe bude vyžadovat hodně motivace a</w:t>
      </w:r>
      <w:r w:rsidR="00BC5A27">
        <w:rPr>
          <w:rFonts w:cs="Times New Roman"/>
        </w:rPr>
        <w:t> </w:t>
      </w:r>
      <w:r w:rsidRPr="003F7F6F">
        <w:rPr>
          <w:rFonts w:cs="Times New Roman"/>
        </w:rPr>
        <w:t xml:space="preserve">odvahy. Globálním cílem veškerého výzkumného úsilí musí být vývoj softwarových prostředí pro </w:t>
      </w:r>
      <w:r w:rsidRPr="003F7F6F">
        <w:rPr>
          <w:rFonts w:cs="Times New Roman"/>
        </w:rPr>
        <w:lastRenderedPageBreak/>
        <w:t>kooperaci a</w:t>
      </w:r>
      <w:r w:rsidR="00BC5A27">
        <w:rPr>
          <w:rFonts w:cs="Times New Roman"/>
        </w:rPr>
        <w:t> </w:t>
      </w:r>
      <w:r w:rsidRPr="003F7F6F">
        <w:rPr>
          <w:rFonts w:cs="Times New Roman"/>
        </w:rPr>
        <w:t>systémovou integraci, vývoj modulárních CPS systémů společně s</w:t>
      </w:r>
      <w:r w:rsidR="00BC5A27">
        <w:rPr>
          <w:rFonts w:cs="Times New Roman"/>
        </w:rPr>
        <w:t> </w:t>
      </w:r>
      <w:r w:rsidRPr="003F7F6F">
        <w:rPr>
          <w:rFonts w:cs="Times New Roman"/>
        </w:rPr>
        <w:t>otevřeným katalogem modulů. Tak bude vytvořen základ pro modulární budování plně popsatelných, transparentních, řiditelných, kontext vnímajících a</w:t>
      </w:r>
      <w:r w:rsidR="00BC5A27">
        <w:rPr>
          <w:rFonts w:cs="Times New Roman"/>
        </w:rPr>
        <w:t> </w:t>
      </w:r>
      <w:r w:rsidRPr="003F7F6F">
        <w:rPr>
          <w:rFonts w:cs="Times New Roman"/>
        </w:rPr>
        <w:t>samoučících se výrobních systémů.</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Koncept Průmysl 4.0 je založen na hluboké </w:t>
      </w:r>
      <w:r w:rsidRPr="003F7F6F">
        <w:rPr>
          <w:rFonts w:cs="Times New Roman"/>
          <w:b/>
        </w:rPr>
        <w:t>průmyslové integraci</w:t>
      </w:r>
      <w:r w:rsidRPr="003F7F6F">
        <w:rPr>
          <w:rFonts w:cs="Times New Roman"/>
        </w:rPr>
        <w:t xml:space="preserve"> prostřednictvím </w:t>
      </w:r>
      <w:r w:rsidR="002037E2">
        <w:rPr>
          <w:rFonts w:cs="Times New Roman"/>
        </w:rPr>
        <w:t>informačních technologií a</w:t>
      </w:r>
      <w:r w:rsidR="00BC5A27">
        <w:rPr>
          <w:rFonts w:cs="Times New Roman"/>
        </w:rPr>
        <w:t> </w:t>
      </w:r>
      <w:r w:rsidR="002037E2">
        <w:rPr>
          <w:rFonts w:cs="Times New Roman"/>
        </w:rPr>
        <w:t>s ní</w:t>
      </w:r>
      <w:r w:rsidRPr="003F7F6F">
        <w:rPr>
          <w:rFonts w:cs="Times New Roman"/>
        </w:rPr>
        <w:t xml:space="preserve"> spojeném zpracování dat v</w:t>
      </w:r>
      <w:r w:rsidR="00BC5A27">
        <w:rPr>
          <w:rFonts w:cs="Times New Roman"/>
        </w:rPr>
        <w:t> </w:t>
      </w:r>
      <w:r w:rsidRPr="003F7F6F">
        <w:rPr>
          <w:rFonts w:cs="Times New Roman"/>
        </w:rPr>
        <w:t>reálném či takřka reálném čase, sdílení informací a</w:t>
      </w:r>
      <w:r w:rsidR="00BC5A27">
        <w:rPr>
          <w:rFonts w:cs="Times New Roman"/>
        </w:rPr>
        <w:t> </w:t>
      </w:r>
      <w:r w:rsidRPr="003F7F6F">
        <w:rPr>
          <w:rFonts w:cs="Times New Roman"/>
        </w:rPr>
        <w:t>kontinuální komunikaci. Tato integrace má tři základní pilíře:</w:t>
      </w:r>
    </w:p>
    <w:p w:rsidR="00CD62CA" w:rsidRPr="003F7F6F" w:rsidRDefault="00CD62CA" w:rsidP="0062501E">
      <w:pPr>
        <w:pStyle w:val="P4odrkaslovan"/>
        <w:numPr>
          <w:ilvl w:val="0"/>
          <w:numId w:val="38"/>
        </w:numPr>
      </w:pPr>
      <w:r w:rsidRPr="0099666C">
        <w:rPr>
          <w:b/>
          <w:bCs/>
        </w:rPr>
        <w:t xml:space="preserve">Vertikální integrací výrobních systémů </w:t>
      </w:r>
      <w:r w:rsidRPr="003F7F6F">
        <w:t>se rozumí informační provázání napříč hierarchickou a</w:t>
      </w:r>
      <w:r w:rsidR="00BC5A27">
        <w:t> </w:t>
      </w:r>
      <w:r w:rsidRPr="003F7F6F">
        <w:t>řídicí strukturou podniku. Rámcem vertikální integrace je primárně samotný výrobní podnik. V</w:t>
      </w:r>
      <w:r w:rsidR="00BC5A27">
        <w:t> </w:t>
      </w:r>
      <w:r w:rsidRPr="003F7F6F">
        <w:t>oblasti vertikální integrace se setkávají dvě klíčová znalostní odvětví řídicí techniky a</w:t>
      </w:r>
      <w:r w:rsidR="00BC5A27">
        <w:t> </w:t>
      </w:r>
      <w:r w:rsidRPr="003F7F6F">
        <w:t>automatizace s</w:t>
      </w:r>
      <w:r w:rsidR="00BC5A27">
        <w:t> </w:t>
      </w:r>
      <w:r w:rsidRPr="003F7F6F">
        <w:t>odvětvím vývoje informačních systémů.</w:t>
      </w:r>
    </w:p>
    <w:p w:rsidR="00CD62CA" w:rsidRPr="003F7F6F" w:rsidRDefault="00CD62CA" w:rsidP="003D3DBE">
      <w:pPr>
        <w:pStyle w:val="P4odrkaslovan"/>
      </w:pPr>
      <w:r w:rsidRPr="003F7F6F">
        <w:rPr>
          <w:b/>
          <w:bCs/>
        </w:rPr>
        <w:t xml:space="preserve">Horizontální integrace </w:t>
      </w:r>
      <w:r w:rsidRPr="003F7F6F">
        <w:t>napříč dodavatelským řetězcem propojuje všechny články dodavatelsko-odběratelského hodnototvorného řetězce od dodavatelů přes výrobce až po distribuci koncovému zákazníkovi a</w:t>
      </w:r>
      <w:r w:rsidR="00BC5A27">
        <w:t> </w:t>
      </w:r>
      <w:r w:rsidRPr="003F7F6F">
        <w:t>následný servis. Sdílení informací a</w:t>
      </w:r>
      <w:r w:rsidR="00BC5A27">
        <w:t> </w:t>
      </w:r>
      <w:r w:rsidRPr="003F7F6F">
        <w:t>dat napříč dodavatelským řetězcem zvyšuje flexibilitu celého procesu, optimalizuje výši zásob a</w:t>
      </w:r>
      <w:r w:rsidR="00BC5A27">
        <w:t> </w:t>
      </w:r>
      <w:r w:rsidRPr="003F7F6F">
        <w:t>výrazně snižuje výrobní náklady, ale zároveň silně závisí na vysoké dostupnosti a</w:t>
      </w:r>
      <w:r w:rsidR="00BC5A27">
        <w:t> </w:t>
      </w:r>
      <w:r w:rsidRPr="003F7F6F">
        <w:t>kvalitě infrastruktury vysokorychlostního internetu.</w:t>
      </w:r>
    </w:p>
    <w:p w:rsidR="00CD62CA" w:rsidRPr="003F7F6F" w:rsidRDefault="00CD62CA" w:rsidP="003D3DBE">
      <w:pPr>
        <w:pStyle w:val="P4odrkaslovan"/>
      </w:pPr>
      <w:r w:rsidRPr="003F7F6F">
        <w:rPr>
          <w:b/>
          <w:bCs/>
        </w:rPr>
        <w:t>Integrace všech inženýrských procesů</w:t>
      </w:r>
      <w:r w:rsidRPr="003F7F6F">
        <w:t>, která je specifickým příkladem horizontální integrace, se odehrává z</w:t>
      </w:r>
      <w:r w:rsidR="00BC5A27">
        <w:t> </w:t>
      </w:r>
      <w:r w:rsidRPr="003F7F6F">
        <w:t>významné části v</w:t>
      </w:r>
      <w:r w:rsidR="00BC5A27">
        <w:t> </w:t>
      </w:r>
      <w:r w:rsidRPr="003F7F6F">
        <w:t>rámci výrobního podniku. Jedná se o</w:t>
      </w:r>
      <w:r w:rsidR="00BC5A27">
        <w:t> </w:t>
      </w:r>
      <w:r w:rsidRPr="003F7F6F">
        <w:t>integraci všech inženýrských procesů v</w:t>
      </w:r>
      <w:r w:rsidR="00BC5A27">
        <w:t> </w:t>
      </w:r>
      <w:r w:rsidRPr="003F7F6F">
        <w:t>rámci celého životního cyklu produktu. Od samotného plánování životního cyklu, přes hrubé zadání, design, vývoj, realizaci, testování, verifikaci až po poprodejní služby. Integrace inženýrský procesů je základním nástrojem pro získávání zpětné vazby a</w:t>
      </w:r>
      <w:r w:rsidR="00BC5A27">
        <w:t> </w:t>
      </w:r>
      <w:r w:rsidRPr="003F7F6F">
        <w:t>řízení hlavních procesů zajišťujících optimalizovanou dodávku dle individualizovaných zákaznických požadavků.</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Komunikací v</w:t>
      </w:r>
      <w:r w:rsidR="00BC5A27">
        <w:rPr>
          <w:rFonts w:cs="Times New Roman"/>
        </w:rPr>
        <w:t> </w:t>
      </w:r>
      <w:r w:rsidRPr="003F7F6F">
        <w:rPr>
          <w:rFonts w:cs="Times New Roman"/>
        </w:rPr>
        <w:t>průmyslových systémech rozumíme vertikální a</w:t>
      </w:r>
      <w:r w:rsidR="00BC5A27">
        <w:rPr>
          <w:rFonts w:cs="Times New Roman"/>
        </w:rPr>
        <w:t> </w:t>
      </w:r>
      <w:r w:rsidRPr="003F7F6F">
        <w:rPr>
          <w:rFonts w:cs="Times New Roman"/>
        </w:rPr>
        <w:t>horizontální integ</w:t>
      </w:r>
      <w:r w:rsidRPr="000E4D27">
        <w:rPr>
          <w:rFonts w:cs="Times New Roman"/>
        </w:rPr>
        <w:t>raci (viz</w:t>
      </w:r>
      <w:r w:rsidR="00AB6B4B">
        <w:rPr>
          <w:rFonts w:cs="Times New Roman"/>
        </w:rPr>
        <w:t xml:space="preserve"> </w:t>
      </w:r>
      <w:r w:rsidR="00F66B80">
        <w:rPr>
          <w:rFonts w:cs="Times New Roman"/>
        </w:rPr>
        <w:fldChar w:fldCharType="begin"/>
      </w:r>
      <w:r w:rsidR="00AB6B4B">
        <w:rPr>
          <w:rFonts w:cs="Times New Roman"/>
        </w:rPr>
        <w:instrText xml:space="preserve"> REF _Ref442106131 \h </w:instrText>
      </w:r>
      <w:r w:rsidR="00F66B80">
        <w:rPr>
          <w:rFonts w:cs="Times New Roman"/>
        </w:rPr>
      </w:r>
      <w:r w:rsidR="00F66B80">
        <w:rPr>
          <w:rFonts w:cs="Times New Roman"/>
        </w:rPr>
        <w:fldChar w:fldCharType="separate"/>
      </w:r>
      <w:r w:rsidR="00025B6C">
        <w:t xml:space="preserve">Obrázek </w:t>
      </w:r>
      <w:r w:rsidR="00025B6C">
        <w:rPr>
          <w:noProof/>
        </w:rPr>
        <w:t>5</w:t>
      </w:r>
      <w:r w:rsidR="00F66B80">
        <w:rPr>
          <w:rFonts w:cs="Times New Roman"/>
        </w:rPr>
        <w:fldChar w:fldCharType="end"/>
      </w:r>
      <w:r w:rsidR="000E4D27" w:rsidRPr="000E4D27">
        <w:rPr>
          <w:rFonts w:cs="Times New Roman"/>
        </w:rPr>
        <w:t xml:space="preserve"> v</w:t>
      </w:r>
      <w:r w:rsidR="00BC5A27">
        <w:rPr>
          <w:rFonts w:cs="Times New Roman"/>
        </w:rPr>
        <w:t> </w:t>
      </w:r>
      <w:r w:rsidR="00C77B14">
        <w:rPr>
          <w:rFonts w:cs="Times New Roman"/>
        </w:rPr>
        <w:t>Příloze</w:t>
      </w:r>
      <w:r w:rsidR="00F66B80">
        <w:rPr>
          <w:rFonts w:cs="Times New Roman"/>
        </w:rPr>
        <w:fldChar w:fldCharType="begin"/>
      </w:r>
      <w:r w:rsidR="00C77B14">
        <w:rPr>
          <w:rFonts w:cs="Times New Roman"/>
        </w:rPr>
        <w:instrText xml:space="preserve"> REF Příloha3 \h </w:instrText>
      </w:r>
      <w:r w:rsidR="00F66B80">
        <w:rPr>
          <w:rFonts w:cs="Times New Roman"/>
        </w:rPr>
      </w:r>
      <w:r w:rsidR="00F66B80">
        <w:rPr>
          <w:rFonts w:cs="Times New Roman"/>
        </w:rPr>
        <w:fldChar w:fldCharType="separate"/>
      </w:r>
      <w:r w:rsidR="00025B6C">
        <w:t xml:space="preserve"> ke kapitole 3</w:t>
      </w:r>
      <w:r w:rsidR="00F66B80">
        <w:rPr>
          <w:rFonts w:cs="Times New Roman"/>
        </w:rPr>
        <w:fldChar w:fldCharType="end"/>
      </w:r>
      <w:r w:rsidRPr="000E4D27">
        <w:rPr>
          <w:rFonts w:cs="Times New Roman"/>
        </w:rPr>
        <w:t>). Se zavedením protokolu IPv6 v</w:t>
      </w:r>
      <w:r w:rsidR="00BC5A27">
        <w:rPr>
          <w:rFonts w:cs="Times New Roman"/>
        </w:rPr>
        <w:t> </w:t>
      </w:r>
      <w:r w:rsidRPr="000E4D27">
        <w:rPr>
          <w:rFonts w:cs="Times New Roman"/>
        </w:rPr>
        <w:t>roce 2012 vznikl prostor pro připojová</w:t>
      </w:r>
      <w:r w:rsidRPr="003F7F6F">
        <w:rPr>
          <w:rFonts w:cs="Times New Roman"/>
        </w:rPr>
        <w:t>ní velkého množství nových zařízení k</w:t>
      </w:r>
      <w:r w:rsidR="00BC5A27">
        <w:rPr>
          <w:rFonts w:cs="Times New Roman"/>
        </w:rPr>
        <w:t> </w:t>
      </w:r>
      <w:r w:rsidRPr="003F7F6F">
        <w:rPr>
          <w:rFonts w:cs="Times New Roman"/>
        </w:rPr>
        <w:t>Internetu, protože IPv6 k</w:t>
      </w:r>
      <w:r w:rsidR="00BC5A27">
        <w:rPr>
          <w:rFonts w:cs="Times New Roman"/>
        </w:rPr>
        <w:t> </w:t>
      </w:r>
      <w:r w:rsidRPr="003F7F6F">
        <w:rPr>
          <w:rFonts w:cs="Times New Roman"/>
        </w:rPr>
        <w:t>tomu nabízí dostatečný rozsah adres. V</w:t>
      </w:r>
      <w:r w:rsidR="00BC5A27">
        <w:rPr>
          <w:rFonts w:cs="Times New Roman"/>
        </w:rPr>
        <w:t> </w:t>
      </w:r>
      <w:r w:rsidRPr="003F7F6F">
        <w:rPr>
          <w:rFonts w:cs="Times New Roman"/>
        </w:rPr>
        <w:t>průmyslové automatizaci je zhruba v</w:t>
      </w:r>
      <w:r w:rsidR="00BC5A27">
        <w:rPr>
          <w:rFonts w:cs="Times New Roman"/>
        </w:rPr>
        <w:t> </w:t>
      </w:r>
      <w:r w:rsidRPr="003F7F6F">
        <w:rPr>
          <w:rFonts w:cs="Times New Roman"/>
        </w:rPr>
        <w:t>posledních deseti letech vidět odklon od klasických průmyslových sítí, jejichž nástup a</w:t>
      </w:r>
      <w:r w:rsidR="00BC5A27">
        <w:rPr>
          <w:rFonts w:cs="Times New Roman"/>
        </w:rPr>
        <w:t> </w:t>
      </w:r>
      <w:r w:rsidRPr="003F7F6F">
        <w:rPr>
          <w:rFonts w:cs="Times New Roman"/>
        </w:rPr>
        <w:t>masivní rozvoj se projevil v</w:t>
      </w:r>
      <w:r w:rsidR="00BC5A27">
        <w:rPr>
          <w:rFonts w:cs="Times New Roman"/>
        </w:rPr>
        <w:t> </w:t>
      </w:r>
      <w:r w:rsidRPr="003F7F6F">
        <w:rPr>
          <w:rFonts w:cs="Times New Roman"/>
        </w:rPr>
        <w:t>devadesátých letech 20. století, k</w:t>
      </w:r>
      <w:r w:rsidR="00BC5A27">
        <w:rPr>
          <w:rFonts w:cs="Times New Roman"/>
        </w:rPr>
        <w:t> </w:t>
      </w:r>
      <w:r w:rsidRPr="003F7F6F">
        <w:rPr>
          <w:rFonts w:cs="Times New Roman"/>
        </w:rPr>
        <w:t>průmyslovým sítím založeným na Ethernetu. Dnes existuje řada řešení postavených na mezinárodních standardech IEEE a</w:t>
      </w:r>
      <w:r w:rsidR="00BC5A27">
        <w:rPr>
          <w:rFonts w:cs="Times New Roman"/>
        </w:rPr>
        <w:t> </w:t>
      </w:r>
      <w:r w:rsidRPr="003F7F6F">
        <w:rPr>
          <w:rFonts w:cs="Times New Roman"/>
        </w:rPr>
        <w:t>IEC, které jsou otevřené, neustále dále rozvíjené a</w:t>
      </w:r>
      <w:r w:rsidR="00BC5A27">
        <w:rPr>
          <w:rFonts w:cs="Times New Roman"/>
        </w:rPr>
        <w:t> </w:t>
      </w:r>
      <w:r w:rsidRPr="003F7F6F">
        <w:rPr>
          <w:rFonts w:cs="Times New Roman"/>
        </w:rPr>
        <w:t>podporované stále narůstajícím množstvím světových výrobců. Tato řešení průmyslového Ethernetu s</w:t>
      </w:r>
      <w:r w:rsidR="00BC5A27">
        <w:rPr>
          <w:rFonts w:cs="Times New Roman"/>
        </w:rPr>
        <w:t> </w:t>
      </w:r>
      <w:r w:rsidRPr="003F7F6F">
        <w:rPr>
          <w:rFonts w:cs="Times New Roman"/>
        </w:rPr>
        <w:t>komunikací v</w:t>
      </w:r>
      <w:r w:rsidR="00BC5A27">
        <w:rPr>
          <w:rFonts w:cs="Times New Roman"/>
        </w:rPr>
        <w:t> </w:t>
      </w:r>
      <w:r w:rsidRPr="003F7F6F">
        <w:rPr>
          <w:rFonts w:cs="Times New Roman"/>
        </w:rPr>
        <w:t>reálném čase, což je nutná vlastnost pro automatizační řešení řízení průmyslových procesů, umožňují také komunikaci zařízení z</w:t>
      </w:r>
      <w:r w:rsidR="00BC5A27">
        <w:rPr>
          <w:rFonts w:cs="Times New Roman"/>
        </w:rPr>
        <w:t> </w:t>
      </w:r>
      <w:r w:rsidRPr="003F7F6F">
        <w:rPr>
          <w:rFonts w:cs="Times New Roman"/>
        </w:rPr>
        <w:t>okolního světa Internetu právě prostřednictvím protokolu IP (zatím tedy IPv4). Již dnes je například možné spustit webový server na řídicím systému, který vedle toho řídí přesné polohování výrobního stroje s</w:t>
      </w:r>
      <w:r w:rsidR="00BC5A27">
        <w:rPr>
          <w:rFonts w:cs="Times New Roman"/>
        </w:rPr>
        <w:t> </w:t>
      </w:r>
      <w:r w:rsidRPr="003F7F6F">
        <w:rPr>
          <w:rFonts w:cs="Times New Roman"/>
        </w:rPr>
        <w:t>několika pohybovými osami.</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Dalším prvkem průmyslové integrace je integrace inženýrských procesů. Již v</w:t>
      </w:r>
      <w:r w:rsidR="00BC5A27">
        <w:rPr>
          <w:rFonts w:cs="Times New Roman"/>
        </w:rPr>
        <w:t> </w:t>
      </w:r>
      <w:r w:rsidRPr="003F7F6F">
        <w:rPr>
          <w:rFonts w:cs="Times New Roman"/>
        </w:rPr>
        <w:t>dnešní době existuje poměrně rozsáhlá podpora digitálního návrhu výrobků, vývoje software i</w:t>
      </w:r>
      <w:r w:rsidR="00BC5A27">
        <w:rPr>
          <w:rFonts w:cs="Times New Roman"/>
        </w:rPr>
        <w:t> </w:t>
      </w:r>
      <w:r w:rsidRPr="003F7F6F">
        <w:rPr>
          <w:rFonts w:cs="Times New Roman"/>
        </w:rPr>
        <w:t>procesů služeb ze strany různých, převážně velkých výrobců s</w:t>
      </w:r>
      <w:r w:rsidR="00BC5A27">
        <w:rPr>
          <w:rFonts w:cs="Times New Roman"/>
        </w:rPr>
        <w:t> </w:t>
      </w:r>
      <w:r w:rsidRPr="003F7F6F">
        <w:rPr>
          <w:rFonts w:cs="Times New Roman"/>
        </w:rPr>
        <w:t>celosvětovým záběrem. Existuje celá řada CAD systémů, které umožňují navrhovat výrobky od fáze prvního nápadu až po fázi komplexní výrobní dokumentace. Existuje také celá škála softwarových nástrojů, které takto navržené výrobky, resp. jejich výrobní dokumentaci dále zpracují a</w:t>
      </w:r>
      <w:r w:rsidR="00BC5A27">
        <w:rPr>
          <w:rFonts w:cs="Times New Roman"/>
        </w:rPr>
        <w:t> </w:t>
      </w:r>
      <w:r w:rsidRPr="003F7F6F">
        <w:rPr>
          <w:rFonts w:cs="Times New Roman"/>
        </w:rPr>
        <w:t>rozšíří tak, aby příslušný výrobní stroj, skupina strojů či celá výrobní linka mohly navržený výrobek vyrobit. Existují možnosti, jak takovou výrobní linku navrhnout a</w:t>
      </w:r>
      <w:r w:rsidR="00BC5A27">
        <w:rPr>
          <w:rFonts w:cs="Times New Roman"/>
        </w:rPr>
        <w:t> </w:t>
      </w:r>
      <w:r w:rsidRPr="003F7F6F">
        <w:rPr>
          <w:rFonts w:cs="Times New Roman"/>
        </w:rPr>
        <w:t>nasimulovat pro daný výrobek. Na základě takto navržené linky je možné postavit linku fyzickou už na konkrétním místě v</w:t>
      </w:r>
      <w:r w:rsidR="00BC5A27">
        <w:rPr>
          <w:rFonts w:cs="Times New Roman"/>
        </w:rPr>
        <w:t> </w:t>
      </w:r>
      <w:r w:rsidRPr="003F7F6F">
        <w:rPr>
          <w:rFonts w:cs="Times New Roman"/>
        </w:rPr>
        <w:t>konkrétní výrobní hale. Výrazně se tak zkracuje čas nutný pro uvedení linky do provozu. Při uvedení do provozu se k</w:t>
      </w:r>
      <w:r w:rsidR="00BC5A27">
        <w:rPr>
          <w:rFonts w:cs="Times New Roman"/>
        </w:rPr>
        <w:t> </w:t>
      </w:r>
      <w:r w:rsidRPr="003F7F6F">
        <w:rPr>
          <w:rFonts w:cs="Times New Roman"/>
        </w:rPr>
        <w:t>lince připojí řídicí systém, který ovládá a</w:t>
      </w:r>
      <w:r w:rsidR="00BC5A27">
        <w:rPr>
          <w:rFonts w:cs="Times New Roman"/>
        </w:rPr>
        <w:t> </w:t>
      </w:r>
      <w:r w:rsidRPr="003F7F6F">
        <w:rPr>
          <w:rFonts w:cs="Times New Roman"/>
        </w:rPr>
        <w:t>koordinuje operaci dílčích částí linky. Tento postup je možné dále zkrátit a</w:t>
      </w:r>
      <w:r w:rsidR="00BC5A27">
        <w:rPr>
          <w:rFonts w:cs="Times New Roman"/>
        </w:rPr>
        <w:t> </w:t>
      </w:r>
      <w:r w:rsidRPr="003F7F6F">
        <w:rPr>
          <w:rFonts w:cs="Times New Roman"/>
        </w:rPr>
        <w:t>tak i</w:t>
      </w:r>
      <w:r w:rsidR="00BC5A27">
        <w:rPr>
          <w:rFonts w:cs="Times New Roman"/>
        </w:rPr>
        <w:t> </w:t>
      </w:r>
      <w:r w:rsidRPr="003F7F6F">
        <w:rPr>
          <w:rFonts w:cs="Times New Roman"/>
        </w:rPr>
        <w:t>zlevnit tím, že se provede tzv. virtuální zprovoznění, kdy se řídicí systém připojí k</w:t>
      </w:r>
      <w:r w:rsidR="00BC5A27">
        <w:rPr>
          <w:rFonts w:cs="Times New Roman"/>
        </w:rPr>
        <w:t> </w:t>
      </w:r>
      <w:r w:rsidRPr="003F7F6F">
        <w:rPr>
          <w:rFonts w:cs="Times New Roman"/>
        </w:rPr>
        <w:t>simulované lince a</w:t>
      </w:r>
      <w:r w:rsidR="00BC5A27">
        <w:rPr>
          <w:rFonts w:cs="Times New Roman"/>
        </w:rPr>
        <w:t> </w:t>
      </w:r>
      <w:r w:rsidRPr="003F7F6F">
        <w:rPr>
          <w:rFonts w:cs="Times New Roman"/>
        </w:rPr>
        <w:t>jeho chování se odladí již v</w:t>
      </w:r>
      <w:r w:rsidR="00BC5A27">
        <w:rPr>
          <w:rFonts w:cs="Times New Roman"/>
        </w:rPr>
        <w:t> </w:t>
      </w:r>
      <w:r w:rsidRPr="003F7F6F">
        <w:rPr>
          <w:rFonts w:cs="Times New Roman"/>
        </w:rPr>
        <w:t>této fázi. Ta může probíhat současně s</w:t>
      </w:r>
      <w:r w:rsidR="00BC5A27">
        <w:rPr>
          <w:rFonts w:cs="Times New Roman"/>
        </w:rPr>
        <w:t> </w:t>
      </w:r>
      <w:r w:rsidRPr="003F7F6F">
        <w:rPr>
          <w:rFonts w:cs="Times New Roman"/>
        </w:rPr>
        <w:t>konstrukcí a</w:t>
      </w:r>
      <w:r w:rsidR="00BC5A27">
        <w:rPr>
          <w:rFonts w:cs="Times New Roman"/>
        </w:rPr>
        <w:t> </w:t>
      </w:r>
      <w:r w:rsidRPr="003F7F6F">
        <w:rPr>
          <w:rFonts w:cs="Times New Roman"/>
        </w:rPr>
        <w:t xml:space="preserve">montáží linky fyzické. Konečné uvedení do provozu víceméně </w:t>
      </w:r>
      <w:r w:rsidRPr="003F7F6F">
        <w:rPr>
          <w:rFonts w:cs="Times New Roman"/>
        </w:rPr>
        <w:lastRenderedPageBreak/>
        <w:t>potom spočívá v</w:t>
      </w:r>
      <w:r w:rsidR="00BC5A27">
        <w:rPr>
          <w:rFonts w:cs="Times New Roman"/>
        </w:rPr>
        <w:t> </w:t>
      </w:r>
      <w:r w:rsidRPr="003F7F6F">
        <w:rPr>
          <w:rFonts w:cs="Times New Roman"/>
        </w:rPr>
        <w:t>jemném nastavování parametrů systému, které může být dané například nepřesností simulačního modelu, odlišností fyzické instalace od sestavení virtuální linky apod.</w:t>
      </w:r>
    </w:p>
    <w:p w:rsidR="00CD62CA" w:rsidRPr="003F7F6F" w:rsidRDefault="002037E2"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Pr>
          <w:rFonts w:cs="Times New Roman"/>
        </w:rPr>
        <w:t>Koncept</w:t>
      </w:r>
      <w:r w:rsidR="00CD62CA" w:rsidRPr="003F7F6F">
        <w:rPr>
          <w:rFonts w:cs="Times New Roman"/>
        </w:rPr>
        <w:t xml:space="preserve"> Průmysl 4.0 je postaven také na </w:t>
      </w:r>
      <w:r w:rsidR="00CD62CA" w:rsidRPr="003F7F6F">
        <w:rPr>
          <w:rFonts w:cs="Times New Roman"/>
          <w:b/>
        </w:rPr>
        <w:t>analýze velkých dat</w:t>
      </w:r>
      <w:r w:rsidR="00CD62CA" w:rsidRPr="003F7F6F">
        <w:rPr>
          <w:rFonts w:cs="Times New Roman"/>
        </w:rPr>
        <w:t xml:space="preserve"> (Big Data). Za velká data se obvykle považují data v</w:t>
      </w:r>
      <w:r w:rsidR="00BC5A27">
        <w:rPr>
          <w:rFonts w:cs="Times New Roman"/>
        </w:rPr>
        <w:t> </w:t>
      </w:r>
      <w:r w:rsidR="00CD62CA" w:rsidRPr="003F7F6F">
        <w:rPr>
          <w:rFonts w:cs="Times New Roman"/>
        </w:rPr>
        <w:t>rozsahu peta bytů (10</w:t>
      </w:r>
      <w:r w:rsidR="00CD62CA" w:rsidRPr="003F7F6F">
        <w:rPr>
          <w:rFonts w:cs="Times New Roman"/>
          <w:vertAlign w:val="superscript"/>
        </w:rPr>
        <w:t>15</w:t>
      </w:r>
      <w:r w:rsidR="00CD62CA" w:rsidRPr="003F7F6F">
        <w:rPr>
          <w:rFonts w:cs="Times New Roman"/>
        </w:rPr>
        <w:t xml:space="preserve"> bytů) a</w:t>
      </w:r>
      <w:r w:rsidR="00BC5A27">
        <w:rPr>
          <w:rFonts w:cs="Times New Roman"/>
        </w:rPr>
        <w:t> </w:t>
      </w:r>
      <w:r w:rsidR="00CD62CA" w:rsidRPr="003F7F6F">
        <w:rPr>
          <w:rFonts w:cs="Times New Roman"/>
        </w:rPr>
        <w:t>více, která přesahují možnosti současných databázových technologií. Zpracování a</w:t>
      </w:r>
      <w:r w:rsidR="00BC5A27">
        <w:rPr>
          <w:rFonts w:cs="Times New Roman"/>
        </w:rPr>
        <w:t> </w:t>
      </w:r>
      <w:r w:rsidR="00CD62CA" w:rsidRPr="003F7F6F">
        <w:rPr>
          <w:rFonts w:cs="Times New Roman"/>
        </w:rPr>
        <w:t>analýza velkých dat v</w:t>
      </w:r>
      <w:r w:rsidR="00BC5A27">
        <w:rPr>
          <w:rFonts w:cs="Times New Roman"/>
        </w:rPr>
        <w:t> </w:t>
      </w:r>
      <w:r w:rsidR="00CD62CA" w:rsidRPr="003F7F6F">
        <w:rPr>
          <w:rFonts w:cs="Times New Roman"/>
        </w:rPr>
        <w:t>oblasti průmyslu přináší zásadní inovativní impuls pro uskutečnění vize čtvrté průmyslové revoluce. Jedná se především o</w:t>
      </w:r>
      <w:r w:rsidR="00BC5A27">
        <w:rPr>
          <w:rFonts w:cs="Times New Roman"/>
        </w:rPr>
        <w:t> </w:t>
      </w:r>
      <w:r w:rsidR="00CD62CA" w:rsidRPr="003F7F6F">
        <w:rPr>
          <w:rFonts w:cs="Times New Roman"/>
        </w:rPr>
        <w:t>obrazová data, ale i</w:t>
      </w:r>
      <w:r w:rsidR="00BC5A27">
        <w:rPr>
          <w:rFonts w:cs="Times New Roman"/>
        </w:rPr>
        <w:t> </w:t>
      </w:r>
      <w:r w:rsidR="00CD62CA" w:rsidRPr="003F7F6F">
        <w:rPr>
          <w:rFonts w:cs="Times New Roman"/>
        </w:rPr>
        <w:t>o textová data z</w:t>
      </w:r>
      <w:r w:rsidR="00BC5A27">
        <w:rPr>
          <w:rFonts w:cs="Times New Roman"/>
        </w:rPr>
        <w:t> </w:t>
      </w:r>
      <w:r w:rsidR="00CD62CA" w:rsidRPr="003F7F6F">
        <w:rPr>
          <w:rFonts w:cs="Times New Roman"/>
        </w:rPr>
        <w:t>internetu, obchodní, lékařská a</w:t>
      </w:r>
      <w:r w:rsidR="00BC5A27">
        <w:rPr>
          <w:rFonts w:cs="Times New Roman"/>
        </w:rPr>
        <w:t> </w:t>
      </w:r>
      <w:r w:rsidR="00CD62CA" w:rsidRPr="003F7F6F">
        <w:rPr>
          <w:rFonts w:cs="Times New Roman"/>
        </w:rPr>
        <w:t>bezpečnostní data, různé zdroje signálů a</w:t>
      </w:r>
      <w:r w:rsidR="00BC5A27">
        <w:rPr>
          <w:rFonts w:cs="Times New Roman"/>
        </w:rPr>
        <w:t> </w:t>
      </w:r>
      <w:r w:rsidR="00CD62CA" w:rsidRPr="003F7F6F">
        <w:rPr>
          <w:rFonts w:cs="Times New Roman"/>
        </w:rPr>
        <w:t>měření</w:t>
      </w:r>
      <w:r>
        <w:rPr>
          <w:rFonts w:cs="Times New Roman"/>
        </w:rPr>
        <w:t>,</w:t>
      </w:r>
      <w:r w:rsidR="00CD62CA" w:rsidRPr="003F7F6F">
        <w:rPr>
          <w:rFonts w:cs="Times New Roman"/>
        </w:rPr>
        <w:t xml:space="preserve"> ale i</w:t>
      </w:r>
      <w:r w:rsidR="00BC5A27">
        <w:rPr>
          <w:rFonts w:cs="Times New Roman"/>
        </w:rPr>
        <w:t> </w:t>
      </w:r>
      <w:r w:rsidR="00CD62CA" w:rsidRPr="003F7F6F">
        <w:rPr>
          <w:rFonts w:cs="Times New Roman"/>
        </w:rPr>
        <w:t>kombinovaná multimodální data, která jsou typická například pro systémy autonomního řízení aut, zábavní průmysl a</w:t>
      </w:r>
      <w:r w:rsidR="00BC5A27">
        <w:rPr>
          <w:rFonts w:cs="Times New Roman"/>
        </w:rPr>
        <w:t> </w:t>
      </w:r>
      <w:r w:rsidR="00CD62CA" w:rsidRPr="003F7F6F">
        <w:rPr>
          <w:rFonts w:cs="Times New Roman"/>
        </w:rPr>
        <w:t>média, finanční sektor, dopravu nebo prodej výrobků.</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Robotizace průmyslu </w:t>
      </w:r>
      <w:r w:rsidRPr="003F7F6F">
        <w:rPr>
          <w:rFonts w:cs="Times New Roman"/>
          <w:b/>
        </w:rPr>
        <w:t>autonomními roboty</w:t>
      </w:r>
      <w:r w:rsidRPr="003F7F6F">
        <w:rPr>
          <w:rFonts w:cs="Times New Roman"/>
        </w:rPr>
        <w:t xml:space="preserve"> coby součást konceptu Průmysl 4.0 je jednou z</w:t>
      </w:r>
      <w:r w:rsidR="00BC5A27">
        <w:rPr>
          <w:rFonts w:cs="Times New Roman"/>
        </w:rPr>
        <w:t> </w:t>
      </w:r>
      <w:r w:rsidRPr="003F7F6F">
        <w:rPr>
          <w:rFonts w:cs="Times New Roman"/>
        </w:rPr>
        <w:t>metod, která cílí na zvýšení produktivity práce. Vliv robotizace na zvyšování produktivity se nebude omezovat jen na strojírenství. Rozvoj robotizace bude třeba současně podpořit budováním potřebné infrastruktury na všech úrovních.</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S rostoucími požadavky na sofistikované procesy, které jsou pilířem iniciativy Průmysl  4.0, rostou i</w:t>
      </w:r>
      <w:r w:rsidR="00BC5A27">
        <w:rPr>
          <w:rFonts w:cs="Times New Roman"/>
        </w:rPr>
        <w:t> </w:t>
      </w:r>
      <w:r w:rsidRPr="003F7F6F">
        <w:rPr>
          <w:rFonts w:cs="Times New Roman"/>
        </w:rPr>
        <w:t xml:space="preserve">nároky na kvalitu elektronické </w:t>
      </w:r>
      <w:r w:rsidRPr="003F7F6F">
        <w:rPr>
          <w:rFonts w:cs="Times New Roman"/>
          <w:b/>
        </w:rPr>
        <w:t>komunikace a</w:t>
      </w:r>
      <w:r w:rsidR="00BC5A27">
        <w:rPr>
          <w:rFonts w:cs="Times New Roman"/>
          <w:b/>
        </w:rPr>
        <w:t> </w:t>
      </w:r>
      <w:r w:rsidRPr="003F7F6F">
        <w:rPr>
          <w:rFonts w:cs="Times New Roman"/>
          <w:b/>
        </w:rPr>
        <w:t>komunikační infrastruktury</w:t>
      </w:r>
      <w:r w:rsidRPr="003F7F6F">
        <w:rPr>
          <w:rFonts w:cs="Times New Roman"/>
        </w:rPr>
        <w:t>. Průvodním jevem automatizace procesů je především nárůst nepersonální komunikace, spojený s</w:t>
      </w:r>
      <w:r w:rsidR="00BC5A27">
        <w:rPr>
          <w:rFonts w:cs="Times New Roman"/>
        </w:rPr>
        <w:t> </w:t>
      </w:r>
      <w:r w:rsidRPr="003F7F6F">
        <w:rPr>
          <w:rFonts w:cs="Times New Roman"/>
        </w:rPr>
        <w:t>obsluhou velkého počtu senzorů a</w:t>
      </w:r>
      <w:r w:rsidR="00BC5A27">
        <w:rPr>
          <w:rFonts w:cs="Times New Roman"/>
        </w:rPr>
        <w:t> </w:t>
      </w:r>
      <w:r w:rsidRPr="003F7F6F">
        <w:rPr>
          <w:rFonts w:cs="Times New Roman"/>
        </w:rPr>
        <w:t>spolupracujících zařízení, a</w:t>
      </w:r>
      <w:r w:rsidR="00BC5A27">
        <w:rPr>
          <w:rFonts w:cs="Times New Roman"/>
        </w:rPr>
        <w:t> </w:t>
      </w:r>
      <w:r w:rsidRPr="003F7F6F">
        <w:rPr>
          <w:rFonts w:cs="Times New Roman"/>
        </w:rPr>
        <w:t>dále přenosem a</w:t>
      </w:r>
      <w:r w:rsidR="00BC5A27">
        <w:rPr>
          <w:rFonts w:cs="Times New Roman"/>
        </w:rPr>
        <w:t> </w:t>
      </w:r>
      <w:r w:rsidRPr="003F7F6F">
        <w:rPr>
          <w:rFonts w:cs="Times New Roman"/>
        </w:rPr>
        <w:t>zpracováním velkých objemů dat. Obecným požadavkem jsou proto spolehlivé a</w:t>
      </w:r>
      <w:r w:rsidR="00BC5A27">
        <w:rPr>
          <w:rFonts w:cs="Times New Roman"/>
        </w:rPr>
        <w:t> </w:t>
      </w:r>
      <w:r w:rsidRPr="003F7F6F">
        <w:rPr>
          <w:rFonts w:cs="Times New Roman"/>
        </w:rPr>
        <w:t xml:space="preserve"> bezpečné vysokorychlostní komunikace, prostřednictvím pevných i</w:t>
      </w:r>
      <w:r w:rsidR="00BC5A27">
        <w:rPr>
          <w:rFonts w:cs="Times New Roman"/>
        </w:rPr>
        <w:t> </w:t>
      </w:r>
      <w:r w:rsidRPr="003F7F6F">
        <w:rPr>
          <w:rFonts w:cs="Times New Roman"/>
        </w:rPr>
        <w:t>bezdrátových sítí.</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lang w:eastAsia="cs-CZ"/>
        </w:rPr>
        <w:t>Jedním z</w:t>
      </w:r>
      <w:r w:rsidR="00BC5A27">
        <w:rPr>
          <w:rFonts w:cs="Times New Roman"/>
          <w:lang w:eastAsia="cs-CZ"/>
        </w:rPr>
        <w:t> </w:t>
      </w:r>
      <w:r w:rsidRPr="003F7F6F">
        <w:rPr>
          <w:rFonts w:cs="Times New Roman"/>
          <w:lang w:eastAsia="cs-CZ"/>
        </w:rPr>
        <w:t>pilířů konceptu Průmysl 4.0 je také sběr a</w:t>
      </w:r>
      <w:r w:rsidR="00BC5A27">
        <w:rPr>
          <w:rFonts w:cs="Times New Roman"/>
          <w:lang w:eastAsia="cs-CZ"/>
        </w:rPr>
        <w:t> </w:t>
      </w:r>
      <w:r w:rsidRPr="003F7F6F">
        <w:rPr>
          <w:rFonts w:cs="Times New Roman"/>
          <w:lang w:eastAsia="cs-CZ"/>
        </w:rPr>
        <w:t>vyhodnocení dat z</w:t>
      </w:r>
      <w:r w:rsidR="00BC5A27">
        <w:rPr>
          <w:rFonts w:cs="Times New Roman"/>
          <w:lang w:eastAsia="cs-CZ"/>
        </w:rPr>
        <w:t> </w:t>
      </w:r>
      <w:r w:rsidRPr="003F7F6F">
        <w:rPr>
          <w:rFonts w:cs="Times New Roman"/>
          <w:lang w:eastAsia="cs-CZ"/>
        </w:rPr>
        <w:t>různých zdrojů ať již z</w:t>
      </w:r>
      <w:r w:rsidR="00BC5A27">
        <w:rPr>
          <w:rFonts w:cs="Times New Roman"/>
          <w:lang w:eastAsia="cs-CZ"/>
        </w:rPr>
        <w:t> </w:t>
      </w:r>
      <w:r w:rsidRPr="003F7F6F">
        <w:rPr>
          <w:rFonts w:cs="Times New Roman"/>
          <w:lang w:eastAsia="cs-CZ"/>
        </w:rPr>
        <w:t>oblasti Internetu věcí (IoT), z</w:t>
      </w:r>
      <w:r w:rsidR="00BC5A27">
        <w:rPr>
          <w:rFonts w:cs="Times New Roman"/>
          <w:lang w:eastAsia="cs-CZ"/>
        </w:rPr>
        <w:t> </w:t>
      </w:r>
      <w:r w:rsidRPr="003F7F6F">
        <w:rPr>
          <w:rFonts w:cs="Times New Roman"/>
          <w:lang w:eastAsia="cs-CZ"/>
        </w:rPr>
        <w:t>firemních informačních systémů či přímo z</w:t>
      </w:r>
      <w:r w:rsidR="00BC5A27">
        <w:rPr>
          <w:rFonts w:cs="Times New Roman"/>
          <w:lang w:eastAsia="cs-CZ"/>
        </w:rPr>
        <w:t> </w:t>
      </w:r>
      <w:r w:rsidRPr="003F7F6F">
        <w:rPr>
          <w:rFonts w:cs="Times New Roman"/>
          <w:lang w:eastAsia="cs-CZ"/>
        </w:rPr>
        <w:t xml:space="preserve">výrobních strojů či Machine2Machine komunikace. Tato data jsou ukládána do </w:t>
      </w:r>
      <w:r w:rsidRPr="003F7F6F">
        <w:rPr>
          <w:rFonts w:cs="Times New Roman"/>
          <w:b/>
          <w:lang w:eastAsia="cs-CZ"/>
        </w:rPr>
        <w:t>datových úložišť</w:t>
      </w:r>
      <w:r w:rsidRPr="003F7F6F">
        <w:rPr>
          <w:rFonts w:cs="Times New Roman"/>
          <w:lang w:eastAsia="cs-CZ"/>
        </w:rPr>
        <w:t xml:space="preserve"> a</w:t>
      </w:r>
      <w:r w:rsidR="00BC5A27">
        <w:rPr>
          <w:rFonts w:cs="Times New Roman"/>
          <w:lang w:eastAsia="cs-CZ"/>
        </w:rPr>
        <w:t> </w:t>
      </w:r>
      <w:r w:rsidRPr="003F7F6F">
        <w:rPr>
          <w:rFonts w:cs="Times New Roman"/>
          <w:lang w:eastAsia="cs-CZ"/>
        </w:rPr>
        <w:t xml:space="preserve">mohou být zpracovávána pomocí </w:t>
      </w:r>
      <w:r w:rsidRPr="003F7F6F">
        <w:rPr>
          <w:rFonts w:cs="Times New Roman"/>
          <w:b/>
          <w:lang w:eastAsia="cs-CZ"/>
        </w:rPr>
        <w:t>cloudových výpočtů</w:t>
      </w:r>
      <w:r w:rsidRPr="003F7F6F">
        <w:rPr>
          <w:rFonts w:cs="Times New Roman"/>
          <w:lang w:eastAsia="cs-CZ"/>
        </w:rPr>
        <w:t>. Mezi základní charakteristiky cloudu patří to, že se jedná o</w:t>
      </w:r>
      <w:r w:rsidR="00BC5A27">
        <w:rPr>
          <w:rFonts w:cs="Times New Roman"/>
          <w:lang w:eastAsia="cs-CZ"/>
        </w:rPr>
        <w:t> </w:t>
      </w:r>
      <w:r w:rsidRPr="003F7F6F">
        <w:rPr>
          <w:rFonts w:cs="Times New Roman"/>
          <w:lang w:eastAsia="cs-CZ"/>
        </w:rPr>
        <w:t>sdílené zdroje (HW, SW), u</w:t>
      </w:r>
      <w:r w:rsidR="00BC5A27">
        <w:rPr>
          <w:rFonts w:cs="Times New Roman"/>
          <w:lang w:eastAsia="cs-CZ"/>
        </w:rPr>
        <w:t> </w:t>
      </w:r>
      <w:r w:rsidRPr="003F7F6F">
        <w:rPr>
          <w:rFonts w:cs="Times New Roman"/>
          <w:lang w:eastAsia="cs-CZ"/>
        </w:rPr>
        <w:t>kterých je možná vysoká škálovatelnost. Tyto zdroje jsou uživateli přístupné podle jeho potřeby odkudkoliv a</w:t>
      </w:r>
      <w:r w:rsidR="00BC5A27">
        <w:rPr>
          <w:rFonts w:cs="Times New Roman"/>
          <w:lang w:eastAsia="cs-CZ"/>
        </w:rPr>
        <w:t> </w:t>
      </w:r>
      <w:r w:rsidRPr="003F7F6F">
        <w:rPr>
          <w:rFonts w:cs="Times New Roman"/>
          <w:lang w:eastAsia="cs-CZ"/>
        </w:rPr>
        <w:t>kdykoliv pomocí připojení přes internet a</w:t>
      </w:r>
      <w:r w:rsidR="00BC5A27">
        <w:rPr>
          <w:rFonts w:cs="Times New Roman"/>
          <w:lang w:eastAsia="cs-CZ"/>
        </w:rPr>
        <w:t> </w:t>
      </w:r>
      <w:r w:rsidRPr="003F7F6F">
        <w:rPr>
          <w:rFonts w:cs="Times New Roman"/>
          <w:lang w:eastAsia="cs-CZ"/>
        </w:rPr>
        <w:t>uživatel platí jen za ty zdroje, které využívá. Ke sběru, uchování dat, zpracování a</w:t>
      </w:r>
      <w:r w:rsidR="00BC5A27">
        <w:rPr>
          <w:rFonts w:cs="Times New Roman"/>
          <w:lang w:eastAsia="cs-CZ"/>
        </w:rPr>
        <w:t> </w:t>
      </w:r>
      <w:r w:rsidRPr="003F7F6F">
        <w:rPr>
          <w:rFonts w:cs="Times New Roman"/>
          <w:lang w:eastAsia="cs-CZ"/>
        </w:rPr>
        <w:t>zálohování mohou podniky použít veřejná datová úložiště sdílená a</w:t>
      </w:r>
      <w:r w:rsidR="00BC5A27">
        <w:rPr>
          <w:rFonts w:cs="Times New Roman"/>
          <w:lang w:eastAsia="cs-CZ"/>
        </w:rPr>
        <w:t> </w:t>
      </w:r>
      <w:r w:rsidRPr="003F7F6F">
        <w:rPr>
          <w:rFonts w:cs="Times New Roman"/>
          <w:lang w:eastAsia="cs-CZ"/>
        </w:rPr>
        <w:t>dostupná komukoliv, soukromá úložiště provozovaná přímo nebo třetí stranou, ale pouze pro potřeby daného podniku, nebo mohou také použít tzv. hybridní model, který je kombinací veřejného a</w:t>
      </w:r>
      <w:r w:rsidR="00BC5A27">
        <w:rPr>
          <w:rFonts w:cs="Times New Roman"/>
          <w:lang w:eastAsia="cs-CZ"/>
        </w:rPr>
        <w:t> </w:t>
      </w:r>
      <w:r w:rsidRPr="003F7F6F">
        <w:rPr>
          <w:rFonts w:cs="Times New Roman"/>
          <w:lang w:eastAsia="cs-CZ"/>
        </w:rPr>
        <w:t>soukromého úložiště. Posledním modelem nasazení je komunitní cloud, kde je infrastruktura sdílena několika podniky, které může spojovat oblast zájmu nebo bezpečnostní politika.</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Klíčovou </w:t>
      </w:r>
      <w:r w:rsidRPr="00155F6E">
        <w:rPr>
          <w:rFonts w:cs="Times New Roman"/>
        </w:rPr>
        <w:t>technologií, která umožní změnu výrobních postupů a</w:t>
      </w:r>
      <w:r w:rsidR="00BC5A27">
        <w:rPr>
          <w:rFonts w:cs="Times New Roman"/>
        </w:rPr>
        <w:t> </w:t>
      </w:r>
      <w:r w:rsidRPr="00155F6E">
        <w:rPr>
          <w:rFonts w:cs="Times New Roman"/>
        </w:rPr>
        <w:t xml:space="preserve">přinese výrazné zvýšení flexibility je </w:t>
      </w:r>
      <w:r w:rsidRPr="00155F6E">
        <w:rPr>
          <w:rFonts w:cs="Times New Roman"/>
          <w:b/>
        </w:rPr>
        <w:t>aditivní výroba</w:t>
      </w:r>
      <w:r w:rsidRPr="00155F6E">
        <w:rPr>
          <w:rFonts w:cs="Times New Roman"/>
        </w:rPr>
        <w:t>. ASTM International Committee definuje aditivní výrobu jako proces spojování materiálu dle 3D digitálních</w:t>
      </w:r>
      <w:r w:rsidRPr="003F7F6F">
        <w:rPr>
          <w:rFonts w:cs="Times New Roman"/>
        </w:rPr>
        <w:t xml:space="preserve"> dat, nejčastěji vrstvu po vrstvě</w:t>
      </w:r>
      <w:r w:rsidRPr="003F7F6F">
        <w:rPr>
          <w:rFonts w:cs="Times New Roman"/>
          <w:vertAlign w:val="superscript"/>
        </w:rPr>
        <w:footnoteReference w:id="15"/>
      </w:r>
      <w:r w:rsidRPr="003F7F6F">
        <w:rPr>
          <w:rFonts w:cs="Times New Roman"/>
        </w:rPr>
        <w:t>. Aditivní výroba (AM) je oficiální termín dle ASTM a</w:t>
      </w:r>
      <w:r w:rsidR="00BC5A27">
        <w:rPr>
          <w:rFonts w:cs="Times New Roman"/>
        </w:rPr>
        <w:t> </w:t>
      </w:r>
      <w:r w:rsidRPr="003F7F6F">
        <w:rPr>
          <w:rFonts w:cs="Times New Roman"/>
        </w:rPr>
        <w:t>ISO, ovšem označení „3D tisk“ je častěji používaným synonymem. Aditivní technologie schopné zpracovávat kovy, plasty a</w:t>
      </w:r>
      <w:r w:rsidR="00BC5A27">
        <w:rPr>
          <w:rFonts w:cs="Times New Roman"/>
        </w:rPr>
        <w:t> </w:t>
      </w:r>
      <w:r w:rsidRPr="003F7F6F">
        <w:rPr>
          <w:rFonts w:cs="Times New Roman"/>
        </w:rPr>
        <w:t>keramiku představují flexibilní, široce uplatnitelné výrobní systémy pracující přímo s</w:t>
      </w:r>
      <w:r w:rsidR="00BC5A27">
        <w:rPr>
          <w:rFonts w:cs="Times New Roman"/>
        </w:rPr>
        <w:t> </w:t>
      </w:r>
      <w:r w:rsidRPr="003F7F6F">
        <w:rPr>
          <w:rFonts w:cs="Times New Roman"/>
        </w:rPr>
        <w:t>3D digitálními daty. Systém práce se vstupními daty umožňuje multioborové využití na úrovni jak prototypové výroby, tak uživatelsky přizpůsobených (kastomizovaných) dílů a</w:t>
      </w:r>
      <w:r w:rsidR="00BC5A27">
        <w:rPr>
          <w:rFonts w:cs="Times New Roman"/>
        </w:rPr>
        <w:t> </w:t>
      </w:r>
      <w:r w:rsidRPr="003F7F6F">
        <w:rPr>
          <w:rFonts w:cs="Times New Roman"/>
        </w:rPr>
        <w:t>finálních produktů. Technologie umožňuje vyrábět tvarově složité výrobky, které mohou kombinovat více funkcí nebo nahrazovat celé sestavy jediným dílem. Z</w:t>
      </w:r>
      <w:r w:rsidR="00BC5A27">
        <w:rPr>
          <w:rFonts w:cs="Times New Roman"/>
        </w:rPr>
        <w:t> </w:t>
      </w:r>
      <w:r w:rsidRPr="003F7F6F">
        <w:rPr>
          <w:rFonts w:cs="Times New Roman"/>
        </w:rPr>
        <w:t>hlediska obsluhy nevyžadují AM technologie vysokou časovou dotaci na přípravu výroby, příprava dat je poloautomat</w:t>
      </w:r>
      <w:r w:rsidR="002037E2">
        <w:rPr>
          <w:rFonts w:cs="Times New Roman"/>
        </w:rPr>
        <w:t>ická a</w:t>
      </w:r>
      <w:r w:rsidR="00BC5A27">
        <w:rPr>
          <w:rFonts w:cs="Times New Roman"/>
        </w:rPr>
        <w:t> </w:t>
      </w:r>
      <w:r w:rsidR="002037E2">
        <w:rPr>
          <w:rFonts w:cs="Times New Roman"/>
        </w:rPr>
        <w:t>samotná</w:t>
      </w:r>
      <w:r w:rsidRPr="003F7F6F">
        <w:rPr>
          <w:rFonts w:cs="Times New Roman"/>
        </w:rPr>
        <w:t xml:space="preserve"> výroba je v</w:t>
      </w:r>
      <w:r w:rsidR="00BC5A27">
        <w:rPr>
          <w:rFonts w:cs="Times New Roman"/>
        </w:rPr>
        <w:t> </w:t>
      </w:r>
      <w:r w:rsidRPr="003F7F6F">
        <w:rPr>
          <w:rFonts w:cs="Times New Roman"/>
        </w:rPr>
        <w:t>podstatě autonomní. Současné AM výrobní systémy jsou již napojeny na internet a</w:t>
      </w:r>
      <w:r w:rsidR="00BC5A27">
        <w:rPr>
          <w:rFonts w:cs="Times New Roman"/>
        </w:rPr>
        <w:t> </w:t>
      </w:r>
      <w:r w:rsidRPr="003F7F6F">
        <w:rPr>
          <w:rFonts w:cs="Times New Roman"/>
        </w:rPr>
        <w:t>začínají vytvářet tzv. Internet of Things. Jasná identifikace v</w:t>
      </w:r>
      <w:r w:rsidR="00BC5A27">
        <w:rPr>
          <w:rFonts w:cs="Times New Roman"/>
        </w:rPr>
        <w:t> </w:t>
      </w:r>
      <w:r w:rsidRPr="003F7F6F">
        <w:rPr>
          <w:rFonts w:cs="Times New Roman"/>
        </w:rPr>
        <w:t>síti umožňuje distribuovat výrobní data automaticky a</w:t>
      </w:r>
      <w:r w:rsidR="00BC5A27">
        <w:rPr>
          <w:rFonts w:cs="Times New Roman"/>
        </w:rPr>
        <w:t> </w:t>
      </w:r>
      <w:r w:rsidRPr="003F7F6F">
        <w:rPr>
          <w:rFonts w:cs="Times New Roman"/>
        </w:rPr>
        <w:t>procesovat i</w:t>
      </w:r>
      <w:r w:rsidR="00BC5A27">
        <w:rPr>
          <w:rFonts w:cs="Times New Roman"/>
        </w:rPr>
        <w:t> </w:t>
      </w:r>
      <w:r w:rsidRPr="003F7F6F">
        <w:rPr>
          <w:rFonts w:cs="Times New Roman"/>
        </w:rPr>
        <w:t>služby do jednoho celku. Virtuální navrhování (virtual prototyping)</w:t>
      </w:r>
      <w:r w:rsidRPr="003F7F6F" w:rsidDel="00D37699">
        <w:rPr>
          <w:rFonts w:cs="Times New Roman"/>
        </w:rPr>
        <w:t xml:space="preserve"> </w:t>
      </w:r>
      <w:r w:rsidRPr="003F7F6F">
        <w:rPr>
          <w:rFonts w:cs="Times New Roman"/>
        </w:rPr>
        <w:t>je poměrně často skloňovaný pojem v</w:t>
      </w:r>
      <w:r w:rsidR="00BC5A27">
        <w:rPr>
          <w:rFonts w:cs="Times New Roman"/>
        </w:rPr>
        <w:t> </w:t>
      </w:r>
      <w:r w:rsidRPr="003F7F6F">
        <w:rPr>
          <w:rFonts w:cs="Times New Roman"/>
        </w:rPr>
        <w:t>oblasti vytváření a</w:t>
      </w:r>
      <w:r w:rsidR="00BC5A27">
        <w:rPr>
          <w:rFonts w:cs="Times New Roman"/>
        </w:rPr>
        <w:t> </w:t>
      </w:r>
      <w:r w:rsidRPr="003F7F6F">
        <w:rPr>
          <w:rFonts w:cs="Times New Roman"/>
        </w:rPr>
        <w:t xml:space="preserve">přenosu „nejen“ </w:t>
      </w:r>
      <w:r w:rsidRPr="003F7F6F">
        <w:rPr>
          <w:rFonts w:cs="Times New Roman"/>
        </w:rPr>
        <w:lastRenderedPageBreak/>
        <w:t>výrobních dat. Stejně tak pojem „Electronic Product Definition (EDP)“ reflektuje potřebu generovat 3D data nejen z</w:t>
      </w:r>
      <w:r w:rsidR="00BC5A27">
        <w:rPr>
          <w:rFonts w:cs="Times New Roman"/>
        </w:rPr>
        <w:t> </w:t>
      </w:r>
      <w:r w:rsidRPr="003F7F6F">
        <w:rPr>
          <w:rFonts w:cs="Times New Roman"/>
        </w:rPr>
        <w:t>hlediska geometrie, ale i</w:t>
      </w:r>
      <w:r w:rsidR="00BC5A27">
        <w:rPr>
          <w:rFonts w:cs="Times New Roman"/>
        </w:rPr>
        <w:t> </w:t>
      </w:r>
      <w:r w:rsidRPr="003F7F6F">
        <w:rPr>
          <w:rFonts w:cs="Times New Roman"/>
        </w:rPr>
        <w:t>z hlediska technologických postupů, meta dat a</w:t>
      </w:r>
      <w:r w:rsidR="00BC5A27">
        <w:rPr>
          <w:rFonts w:cs="Times New Roman"/>
        </w:rPr>
        <w:t> </w:t>
      </w:r>
      <w:r w:rsidRPr="003F7F6F">
        <w:rPr>
          <w:rFonts w:cs="Times New Roman"/>
        </w:rPr>
        <w:t>systémové a</w:t>
      </w:r>
      <w:r w:rsidR="00BC5A27">
        <w:rPr>
          <w:rFonts w:cs="Times New Roman"/>
        </w:rPr>
        <w:t> </w:t>
      </w:r>
      <w:r w:rsidRPr="003F7F6F">
        <w:rPr>
          <w:rFonts w:cs="Times New Roman"/>
        </w:rPr>
        <w:t>výrobní integrace. Oblast IT pro aditivní technologie reflektuje potřebu nového přenosového formátu prostřednictvím „3MF consortium“. Konsorcium pracuje na novém typu digitálního formátu, který umožní načítání dat různými 3D tiskárnami a</w:t>
      </w:r>
      <w:r w:rsidR="00BC5A27">
        <w:rPr>
          <w:rFonts w:cs="Times New Roman"/>
        </w:rPr>
        <w:t> </w:t>
      </w:r>
      <w:r w:rsidRPr="003F7F6F">
        <w:rPr>
          <w:rFonts w:cs="Times New Roman"/>
        </w:rPr>
        <w:t>výrobními platformami, eliminuje problémy současných formátů a</w:t>
      </w:r>
      <w:r w:rsidR="00BC5A27">
        <w:rPr>
          <w:rFonts w:cs="Times New Roman"/>
        </w:rPr>
        <w:t> </w:t>
      </w:r>
      <w:r w:rsidRPr="003F7F6F">
        <w:rPr>
          <w:rFonts w:cs="Times New Roman"/>
        </w:rPr>
        <w:t>umožní uživatelům navrhovat díly s</w:t>
      </w:r>
      <w:r w:rsidR="00BC5A27">
        <w:rPr>
          <w:rFonts w:cs="Times New Roman"/>
        </w:rPr>
        <w:t> </w:t>
      </w:r>
      <w:r w:rsidRPr="003F7F6F">
        <w:rPr>
          <w:rFonts w:cs="Times New Roman"/>
        </w:rPr>
        <w:t>důrazem na funkci a</w:t>
      </w:r>
      <w:r w:rsidR="00BC5A27">
        <w:rPr>
          <w:rFonts w:cs="Times New Roman"/>
        </w:rPr>
        <w:t> </w:t>
      </w:r>
      <w:r w:rsidRPr="003F7F6F">
        <w:rPr>
          <w:rFonts w:cs="Times New Roman"/>
        </w:rPr>
        <w:t>ne na technologická omezení, jak je tomu u</w:t>
      </w:r>
      <w:r w:rsidR="00BC5A27">
        <w:rPr>
          <w:rFonts w:cs="Times New Roman"/>
        </w:rPr>
        <w:t> </w:t>
      </w:r>
      <w:r w:rsidRPr="003F7F6F">
        <w:rPr>
          <w:rFonts w:cs="Times New Roman"/>
        </w:rPr>
        <w:t>konvenčních technologií.</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Charakteristickým prvkem konceptu Průmysl 4.0 je propojení fyzického a</w:t>
      </w:r>
      <w:r w:rsidR="00BC5A27">
        <w:rPr>
          <w:rFonts w:cs="Times New Roman"/>
        </w:rPr>
        <w:t> </w:t>
      </w:r>
      <w:r w:rsidRPr="003F7F6F">
        <w:rPr>
          <w:rFonts w:cs="Times New Roman"/>
        </w:rPr>
        <w:t>virtuálního světa. Rozšíření lidského vnímání světa o</w:t>
      </w:r>
      <w:r w:rsidR="00BC5A27">
        <w:rPr>
          <w:rFonts w:cs="Times New Roman"/>
        </w:rPr>
        <w:t> </w:t>
      </w:r>
      <w:r w:rsidRPr="003F7F6F">
        <w:rPr>
          <w:rFonts w:cs="Times New Roman"/>
        </w:rPr>
        <w:t xml:space="preserve">nové informace, které nejsme schopni dostatečně rychle či dokonce vůbec rozpoznat se zabývá oblast </w:t>
      </w:r>
      <w:r w:rsidRPr="003F7F6F">
        <w:rPr>
          <w:rFonts w:cs="Times New Roman"/>
          <w:b/>
        </w:rPr>
        <w:t>rozšířené reality</w:t>
      </w:r>
      <w:r w:rsidRPr="003F7F6F">
        <w:rPr>
          <w:rFonts w:cs="Times New Roman"/>
        </w:rPr>
        <w:t xml:space="preserve"> (AR - augmented reality). Hlavní doménou AR je přidávání vizuálních informací, tj. obohacení zrakových vjemů. Doplňkovým informačním kanálem je zvuk, obvykle v</w:t>
      </w:r>
      <w:r w:rsidR="00BC5A27">
        <w:rPr>
          <w:rFonts w:cs="Times New Roman"/>
        </w:rPr>
        <w:t> </w:t>
      </w:r>
      <w:r w:rsidRPr="003F7F6F">
        <w:rPr>
          <w:rFonts w:cs="Times New Roman"/>
        </w:rPr>
        <w:t>navigačních systémech a</w:t>
      </w:r>
      <w:r w:rsidR="00BC5A27">
        <w:rPr>
          <w:rFonts w:cs="Times New Roman"/>
        </w:rPr>
        <w:t> </w:t>
      </w:r>
      <w:r w:rsidRPr="003F7F6F">
        <w:rPr>
          <w:rFonts w:cs="Times New Roman"/>
        </w:rPr>
        <w:t>výukových aplikacích. Přidávání dalších informací, např. hmatových nebo čichových, není pro AR typické a</w:t>
      </w:r>
      <w:r w:rsidR="00BC5A27">
        <w:rPr>
          <w:rFonts w:cs="Times New Roman"/>
        </w:rPr>
        <w:t> </w:t>
      </w:r>
      <w:r w:rsidRPr="003F7F6F">
        <w:rPr>
          <w:rFonts w:cs="Times New Roman"/>
        </w:rPr>
        <w:t>objevuje se spíše v</w:t>
      </w:r>
      <w:r w:rsidR="00BC5A27">
        <w:rPr>
          <w:rFonts w:cs="Times New Roman"/>
        </w:rPr>
        <w:t> </w:t>
      </w:r>
      <w:r w:rsidRPr="003F7F6F">
        <w:rPr>
          <w:rFonts w:cs="Times New Roman"/>
        </w:rPr>
        <w:t>aplikacích Virtuální reality. Rozšiřující vizuální vjemy mají v</w:t>
      </w:r>
      <w:r w:rsidR="00BC5A27">
        <w:rPr>
          <w:rFonts w:cs="Times New Roman"/>
        </w:rPr>
        <w:t> </w:t>
      </w:r>
      <w:r w:rsidRPr="003F7F6F">
        <w:rPr>
          <w:rFonts w:cs="Times New Roman"/>
        </w:rPr>
        <w:t>jednoduchých AR systémech charakter textových popisek umístěných kdekoliv v</w:t>
      </w:r>
      <w:r w:rsidR="00BC5A27">
        <w:rPr>
          <w:rFonts w:cs="Times New Roman"/>
        </w:rPr>
        <w:t> </w:t>
      </w:r>
      <w:r w:rsidRPr="003F7F6F">
        <w:rPr>
          <w:rFonts w:cs="Times New Roman"/>
        </w:rPr>
        <w:t>zorném poli, v</w:t>
      </w:r>
      <w:r w:rsidR="00BC5A27">
        <w:rPr>
          <w:rFonts w:cs="Times New Roman"/>
        </w:rPr>
        <w:t> </w:t>
      </w:r>
      <w:r w:rsidRPr="003F7F6F">
        <w:rPr>
          <w:rFonts w:cs="Times New Roman"/>
        </w:rPr>
        <w:t>pokročilých systémech je augmentace vizuálně bohatá (2D, 3D) a</w:t>
      </w:r>
      <w:r w:rsidR="00BC5A27">
        <w:rPr>
          <w:rFonts w:cs="Times New Roman"/>
        </w:rPr>
        <w:t> </w:t>
      </w:r>
      <w:r w:rsidRPr="003F7F6F">
        <w:rPr>
          <w:rFonts w:cs="Times New Roman"/>
        </w:rPr>
        <w:t>je umístěna přesně do prostoru sledovaných objektů nebo je dokonce překrývá a</w:t>
      </w:r>
      <w:r w:rsidR="00BC5A27">
        <w:rPr>
          <w:rFonts w:cs="Times New Roman"/>
        </w:rPr>
        <w:t> </w:t>
      </w:r>
      <w:r w:rsidRPr="003F7F6F">
        <w:rPr>
          <w:rFonts w:cs="Times New Roman"/>
        </w:rPr>
        <w:t>nahrazuje.</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Potřeba vzájemné interakce člověka a</w:t>
      </w:r>
      <w:r w:rsidR="00BC5A27">
        <w:rPr>
          <w:rFonts w:cs="Times New Roman"/>
        </w:rPr>
        <w:t> </w:t>
      </w:r>
      <w:r w:rsidRPr="003F7F6F">
        <w:rPr>
          <w:rFonts w:cs="Times New Roman"/>
        </w:rPr>
        <w:t xml:space="preserve">stroje nebo strojů mezi sebou klade velké nároky na sofistikované </w:t>
      </w:r>
      <w:r w:rsidRPr="003F7F6F">
        <w:rPr>
          <w:rFonts w:cs="Times New Roman"/>
          <w:b/>
        </w:rPr>
        <w:t>senzory</w:t>
      </w:r>
      <w:r w:rsidRPr="003F7F6F">
        <w:rPr>
          <w:rFonts w:cs="Times New Roman"/>
        </w:rPr>
        <w:t>. Senzorika, jakožto obor zahrnující metody a</w:t>
      </w:r>
      <w:r w:rsidR="00BC5A27">
        <w:rPr>
          <w:rFonts w:cs="Times New Roman"/>
        </w:rPr>
        <w:t> </w:t>
      </w:r>
      <w:r w:rsidRPr="003F7F6F">
        <w:rPr>
          <w:rFonts w:cs="Times New Roman"/>
        </w:rPr>
        <w:t>nástroje měření a</w:t>
      </w:r>
      <w:r w:rsidR="00BC5A27">
        <w:rPr>
          <w:rFonts w:cs="Times New Roman"/>
        </w:rPr>
        <w:t> </w:t>
      </w:r>
      <w:r w:rsidRPr="003F7F6F">
        <w:rPr>
          <w:rFonts w:cs="Times New Roman"/>
        </w:rPr>
        <w:t>snímání fyzikálních veličin, v</w:t>
      </w:r>
      <w:r w:rsidR="00BC5A27">
        <w:rPr>
          <w:rFonts w:cs="Times New Roman"/>
        </w:rPr>
        <w:t> </w:t>
      </w:r>
      <w:r w:rsidRPr="003F7F6F">
        <w:rPr>
          <w:rFonts w:cs="Times New Roman"/>
        </w:rPr>
        <w:t>širším pojetí také obrazové a</w:t>
      </w:r>
      <w:r w:rsidR="00BC5A27">
        <w:rPr>
          <w:rFonts w:cs="Times New Roman"/>
        </w:rPr>
        <w:t> </w:t>
      </w:r>
      <w:r w:rsidRPr="003F7F6F">
        <w:rPr>
          <w:rFonts w:cs="Times New Roman"/>
        </w:rPr>
        <w:t>spektrální informace a</w:t>
      </w:r>
      <w:r w:rsidR="00BC5A27">
        <w:rPr>
          <w:rFonts w:cs="Times New Roman"/>
        </w:rPr>
        <w:t> </w:t>
      </w:r>
      <w:r w:rsidRPr="003F7F6F">
        <w:rPr>
          <w:rFonts w:cs="Times New Roman"/>
        </w:rPr>
        <w:t>také detekce chemického složení látek je nezbytnou, dalo by se říci klíčovou součástí všech systémů průmyslové automatizace. Vize a</w:t>
      </w:r>
      <w:r w:rsidR="00BC5A27">
        <w:rPr>
          <w:rFonts w:cs="Times New Roman"/>
        </w:rPr>
        <w:t> </w:t>
      </w:r>
      <w:r w:rsidRPr="003F7F6F">
        <w:rPr>
          <w:rFonts w:cs="Times New Roman"/>
        </w:rPr>
        <w:t>cíle konceptu Průmyslu 4.0 představují změnu paradigmatu v</w:t>
      </w:r>
      <w:r w:rsidR="00BC5A27">
        <w:rPr>
          <w:rFonts w:cs="Times New Roman"/>
        </w:rPr>
        <w:t> </w:t>
      </w:r>
      <w:r w:rsidRPr="003F7F6F">
        <w:rPr>
          <w:rFonts w:cs="Times New Roman"/>
        </w:rPr>
        <w:t>průmyslové výrobě, kvalitativní skok, který bude také na poli senzoriky znamenat přijetí zcela nových metod, konceptů a</w:t>
      </w:r>
      <w:r w:rsidR="00BC5A27">
        <w:rPr>
          <w:rFonts w:cs="Times New Roman"/>
        </w:rPr>
        <w:t> </w:t>
      </w:r>
      <w:r w:rsidRPr="003F7F6F">
        <w:rPr>
          <w:rFonts w:cs="Times New Roman"/>
        </w:rPr>
        <w:t>řešení. Výzkum a</w:t>
      </w:r>
      <w:r w:rsidR="00BC5A27">
        <w:rPr>
          <w:rFonts w:cs="Times New Roman"/>
        </w:rPr>
        <w:t> </w:t>
      </w:r>
      <w:r w:rsidRPr="003F7F6F">
        <w:rPr>
          <w:rFonts w:cs="Times New Roman"/>
        </w:rPr>
        <w:t>vývoj nových snímačů, senzorů, měřicích a</w:t>
      </w:r>
      <w:r w:rsidR="00BC5A27">
        <w:rPr>
          <w:rFonts w:cs="Times New Roman"/>
        </w:rPr>
        <w:t> </w:t>
      </w:r>
      <w:r w:rsidRPr="003F7F6F">
        <w:rPr>
          <w:rFonts w:cs="Times New Roman"/>
        </w:rPr>
        <w:t>zobrazovacích metod probíhá jednak v</w:t>
      </w:r>
      <w:r w:rsidR="00BC5A27">
        <w:rPr>
          <w:rFonts w:cs="Times New Roman"/>
        </w:rPr>
        <w:t> </w:t>
      </w:r>
      <w:r w:rsidRPr="003F7F6F">
        <w:rPr>
          <w:rFonts w:cs="Times New Roman"/>
        </w:rPr>
        <w:t>podobě dílčích vylepšení, zvláště v</w:t>
      </w:r>
      <w:r w:rsidR="00BC5A27">
        <w:rPr>
          <w:rFonts w:cs="Times New Roman"/>
        </w:rPr>
        <w:t> </w:t>
      </w:r>
      <w:r w:rsidRPr="003F7F6F">
        <w:rPr>
          <w:rFonts w:cs="Times New Roman"/>
        </w:rPr>
        <w:t>přesnosti. Změny v</w:t>
      </w:r>
      <w:r w:rsidR="00BC5A27">
        <w:rPr>
          <w:rFonts w:cs="Times New Roman"/>
        </w:rPr>
        <w:t> </w:t>
      </w:r>
      <w:r w:rsidRPr="003F7F6F">
        <w:rPr>
          <w:rFonts w:cs="Times New Roman"/>
        </w:rPr>
        <w:t>oboru, které by představovaly skutečné posuny paradigmatu a</w:t>
      </w:r>
      <w:r w:rsidR="00BC5A27">
        <w:rPr>
          <w:rFonts w:cs="Times New Roman"/>
        </w:rPr>
        <w:t> </w:t>
      </w:r>
      <w:r w:rsidRPr="003F7F6F">
        <w:rPr>
          <w:rFonts w:cs="Times New Roman"/>
        </w:rPr>
        <w:t>přinesly by nové koncepty, lze shrnout takto:</w:t>
      </w:r>
    </w:p>
    <w:p w:rsidR="00CD62CA" w:rsidRPr="003F7F6F" w:rsidRDefault="00CD62CA" w:rsidP="003D3DBE">
      <w:pPr>
        <w:pStyle w:val="P4odrkapuntk"/>
      </w:pPr>
      <w:r w:rsidRPr="003F7F6F">
        <w:t>snímání a</w:t>
      </w:r>
      <w:r w:rsidR="00BC5A27">
        <w:t> </w:t>
      </w:r>
      <w:r w:rsidRPr="003F7F6F">
        <w:t>měření tvarů a</w:t>
      </w:r>
      <w:r w:rsidR="00BC5A27">
        <w:t> </w:t>
      </w:r>
      <w:r w:rsidRPr="003F7F6F">
        <w:t>dimenzionálních veličin - i</w:t>
      </w:r>
      <w:r w:rsidR="00BC5A27">
        <w:t> </w:t>
      </w:r>
      <w:r w:rsidRPr="003F7F6F">
        <w:t>na průmyslové úrovni (nejen laboratorní, metrologické) se stává stále více doménou světla a</w:t>
      </w:r>
      <w:r w:rsidR="00BC5A27">
        <w:t> </w:t>
      </w:r>
      <w:r w:rsidRPr="003F7F6F">
        <w:t>optických metod a</w:t>
      </w:r>
      <w:r w:rsidR="00BC5A27">
        <w:t> </w:t>
      </w:r>
      <w:r w:rsidRPr="003F7F6F">
        <w:t>elektromechanické snímače polohy, délky, rozměrů a</w:t>
      </w:r>
      <w:r w:rsidR="00BC5A27">
        <w:t> </w:t>
      </w:r>
      <w:r w:rsidRPr="003F7F6F">
        <w:t>tvarů lze považovat za zastarávající;</w:t>
      </w:r>
    </w:p>
    <w:p w:rsidR="00CD62CA" w:rsidRPr="003F7F6F" w:rsidRDefault="00CD62CA" w:rsidP="003D3DBE">
      <w:pPr>
        <w:pStyle w:val="P4odrkapuntk"/>
      </w:pPr>
      <w:r w:rsidRPr="003F7F6F">
        <w:t>strojové a</w:t>
      </w:r>
      <w:r w:rsidR="00BC5A27">
        <w:t> </w:t>
      </w:r>
      <w:r w:rsidRPr="003F7F6F">
        <w:t>robotické vidění - klíčovými problémy jsou optika a</w:t>
      </w:r>
      <w:r w:rsidR="00BC5A27">
        <w:t> </w:t>
      </w:r>
      <w:r w:rsidRPr="003F7F6F">
        <w:t>optoelektronika snímání obrazů ve 3D a</w:t>
      </w:r>
      <w:r w:rsidR="00BC5A27">
        <w:t> </w:t>
      </w:r>
      <w:r w:rsidRPr="003F7F6F">
        <w:t>pak zpracování a</w:t>
      </w:r>
      <w:r w:rsidR="00BC5A27">
        <w:t> </w:t>
      </w:r>
      <w:r w:rsidRPr="003F7F6F">
        <w:t>rozpoznávání obrazové informace;</w:t>
      </w:r>
    </w:p>
    <w:p w:rsidR="00CD62CA" w:rsidRPr="003F7F6F" w:rsidRDefault="00CD62CA" w:rsidP="003D3DBE">
      <w:pPr>
        <w:pStyle w:val="P4odrkapuntk"/>
      </w:pPr>
      <w:r w:rsidRPr="003F7F6F">
        <w:t>masivní nástup optovláknových snímačů - ty jsou schopné měřit řadu veličin, mechanických, napětí, tlak, vibrace, ale i</w:t>
      </w:r>
      <w:r w:rsidR="00BC5A27">
        <w:t> </w:t>
      </w:r>
      <w:r w:rsidRPr="003F7F6F">
        <w:t>chemických aj., optovláknové snímače elegantně řeší i</w:t>
      </w:r>
      <w:r w:rsidR="00BC5A27">
        <w:t> </w:t>
      </w:r>
      <w:r w:rsidRPr="003F7F6F">
        <w:t>problém přenosu měřené informace (vláknem);</w:t>
      </w:r>
    </w:p>
    <w:p w:rsidR="00CD62CA" w:rsidRDefault="00CD62CA" w:rsidP="003D3DBE">
      <w:pPr>
        <w:pStyle w:val="P4odrkapuntk"/>
      </w:pPr>
      <w:r w:rsidRPr="003F7F6F">
        <w:t>biochemické metody, tzv. biosenzory – ty se stále více prosazují v</w:t>
      </w:r>
      <w:r w:rsidR="00BC5A27">
        <w:t> </w:t>
      </w:r>
      <w:r w:rsidRPr="003F7F6F">
        <w:t>oblasti analýzy chemick</w:t>
      </w:r>
      <w:r w:rsidR="003A66BB">
        <w:t>ého složení;</w:t>
      </w:r>
    </w:p>
    <w:p w:rsidR="003A66BB" w:rsidRPr="003F7F6F" w:rsidRDefault="003A66BB" w:rsidP="003D3DBE">
      <w:pPr>
        <w:pStyle w:val="P4odrkapuntk"/>
      </w:pPr>
      <w:r>
        <w:t>možnosti prediktivní diagnostiky a</w:t>
      </w:r>
      <w:r w:rsidR="00BC5A27">
        <w:t> </w:t>
      </w:r>
      <w:r>
        <w:t>údržby na základě internetového propojení a</w:t>
      </w:r>
      <w:r w:rsidR="00BC5A27">
        <w:t> </w:t>
      </w:r>
      <w:r>
        <w:t>komunikace mezi relativně autonomními senzory.</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Vlastní myšlenkové, filosofické i</w:t>
      </w:r>
      <w:r w:rsidR="00BC5A27">
        <w:rPr>
          <w:rFonts w:cs="Times New Roman"/>
        </w:rPr>
        <w:t> </w:t>
      </w:r>
      <w:r w:rsidRPr="003F7F6F">
        <w:rPr>
          <w:rFonts w:cs="Times New Roman"/>
        </w:rPr>
        <w:t>teoretické jádro pro budování systémů Průmyslu 4.0 představují</w:t>
      </w:r>
      <w:r w:rsidRPr="003F7F6F">
        <w:rPr>
          <w:rFonts w:cs="Times New Roman"/>
          <w:b/>
        </w:rPr>
        <w:t xml:space="preserve"> kybernetika a</w:t>
      </w:r>
      <w:r w:rsidR="00BC5A27">
        <w:rPr>
          <w:rFonts w:cs="Times New Roman"/>
          <w:b/>
        </w:rPr>
        <w:t> </w:t>
      </w:r>
      <w:r w:rsidRPr="003F7F6F">
        <w:rPr>
          <w:rFonts w:cs="Times New Roman"/>
          <w:b/>
        </w:rPr>
        <w:t>umělá inteligence</w:t>
      </w:r>
      <w:r w:rsidRPr="003F7F6F">
        <w:rPr>
          <w:rFonts w:cs="Times New Roman"/>
        </w:rPr>
        <w:t>. Tyto disciplíny poskytují klíčové technologie pro řešení systémů Průmysl 4.0. Jedná se jak o</w:t>
      </w:r>
      <w:r w:rsidR="00BC5A27">
        <w:rPr>
          <w:rFonts w:cs="Times New Roman"/>
        </w:rPr>
        <w:t> </w:t>
      </w:r>
      <w:r w:rsidRPr="003F7F6F">
        <w:rPr>
          <w:rFonts w:cs="Times New Roman"/>
        </w:rPr>
        <w:t>teoretické principy organizace, řízení, rozhodování a</w:t>
      </w:r>
      <w:r w:rsidR="00BC5A27">
        <w:rPr>
          <w:rFonts w:cs="Times New Roman"/>
        </w:rPr>
        <w:t> </w:t>
      </w:r>
      <w:r w:rsidRPr="003F7F6F">
        <w:rPr>
          <w:rFonts w:cs="Times New Roman"/>
        </w:rPr>
        <w:t>učení se ve složitých systémech strukturovaných jako soubor volně sdružených autonomních podsystémů, tak i</w:t>
      </w:r>
      <w:r w:rsidR="00BC5A27">
        <w:rPr>
          <w:rFonts w:cs="Times New Roman"/>
        </w:rPr>
        <w:t> </w:t>
      </w:r>
      <w:r w:rsidRPr="003F7F6F">
        <w:rPr>
          <w:rFonts w:cs="Times New Roman"/>
        </w:rPr>
        <w:t>o praktické nástroje a</w:t>
      </w:r>
      <w:r w:rsidR="00BC5A27">
        <w:rPr>
          <w:rFonts w:cs="Times New Roman"/>
        </w:rPr>
        <w:t> </w:t>
      </w:r>
      <w:r w:rsidRPr="003F7F6F">
        <w:rPr>
          <w:rFonts w:cs="Times New Roman"/>
        </w:rPr>
        <w:t>postupy k</w:t>
      </w:r>
      <w:r w:rsidR="00BC5A27">
        <w:rPr>
          <w:rFonts w:cs="Times New Roman"/>
        </w:rPr>
        <w:t> </w:t>
      </w:r>
      <w:r w:rsidRPr="003F7F6F">
        <w:rPr>
          <w:rFonts w:cs="Times New Roman"/>
        </w:rPr>
        <w:t>integraci autonomních systémů, pro automatické řízení výrobních strojů, organizaci inteligentní komunikace a</w:t>
      </w:r>
      <w:r w:rsidR="00BC5A27">
        <w:rPr>
          <w:rFonts w:cs="Times New Roman"/>
        </w:rPr>
        <w:t> </w:t>
      </w:r>
      <w:r w:rsidRPr="003F7F6F">
        <w:rPr>
          <w:rFonts w:cs="Times New Roman"/>
        </w:rPr>
        <w:t>zabezpečování stability globálních řešení.</w:t>
      </w:r>
    </w:p>
    <w:p w:rsidR="00CD62CA" w:rsidRPr="003F7F6F"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Předešlý výčet technologií a</w:t>
      </w:r>
      <w:r w:rsidR="00BC5A27">
        <w:rPr>
          <w:rFonts w:cs="Times New Roman"/>
        </w:rPr>
        <w:t> </w:t>
      </w:r>
      <w:r w:rsidRPr="003F7F6F">
        <w:rPr>
          <w:rFonts w:cs="Times New Roman"/>
        </w:rPr>
        <w:t>vědních oborů není zdaleka konečný. V</w:t>
      </w:r>
      <w:r w:rsidR="00BC5A27">
        <w:rPr>
          <w:rFonts w:cs="Times New Roman"/>
        </w:rPr>
        <w:t> </w:t>
      </w:r>
      <w:r w:rsidRPr="003F7F6F">
        <w:rPr>
          <w:rFonts w:cs="Times New Roman"/>
        </w:rPr>
        <w:t>procesu implementace Průmyslu 4.0 budou své uplatnění nacházet dosud nevyužité technologie a</w:t>
      </w:r>
      <w:r w:rsidR="00BC5A27">
        <w:rPr>
          <w:rFonts w:cs="Times New Roman"/>
        </w:rPr>
        <w:t> </w:t>
      </w:r>
      <w:r w:rsidRPr="003F7F6F">
        <w:rPr>
          <w:rFonts w:cs="Times New Roman"/>
        </w:rPr>
        <w:t>budou vznikat technologie nové. Pro základní zmapování technologií a</w:t>
      </w:r>
      <w:r w:rsidR="00BC5A27">
        <w:rPr>
          <w:rFonts w:cs="Times New Roman"/>
        </w:rPr>
        <w:t> </w:t>
      </w:r>
      <w:r w:rsidRPr="003F7F6F">
        <w:rPr>
          <w:rFonts w:cs="Times New Roman"/>
        </w:rPr>
        <w:t>k rozlišení takzvaných bublin (zveličených informací) od reality</w:t>
      </w:r>
      <w:r w:rsidRPr="003F7F6F" w:rsidDel="0025085E">
        <w:rPr>
          <w:rFonts w:cs="Times New Roman"/>
        </w:rPr>
        <w:t xml:space="preserve"> </w:t>
      </w:r>
      <w:r w:rsidRPr="003F7F6F">
        <w:rPr>
          <w:rFonts w:cs="Times New Roman"/>
        </w:rPr>
        <w:lastRenderedPageBreak/>
        <w:t>slouží</w:t>
      </w:r>
      <w:r w:rsidRPr="003F7F6F" w:rsidDel="0025085E">
        <w:rPr>
          <w:rFonts w:cs="Times New Roman"/>
        </w:rPr>
        <w:t xml:space="preserve"> </w:t>
      </w:r>
      <w:r w:rsidRPr="003F7F6F">
        <w:rPr>
          <w:rFonts w:cs="Times New Roman"/>
        </w:rPr>
        <w:t>Hype křivka nových nebo rodících se technologií, kterou od roku 1995 pravidelně zveřejňuje analytická společnost Gartner. Křivka přidává jednu dimenzi k</w:t>
      </w:r>
      <w:r w:rsidR="00BC5A27">
        <w:rPr>
          <w:rFonts w:cs="Times New Roman"/>
        </w:rPr>
        <w:t> </w:t>
      </w:r>
      <w:r w:rsidRPr="003F7F6F">
        <w:rPr>
          <w:rFonts w:cs="Times New Roman"/>
        </w:rPr>
        <w:t>modelům životního cyklu (S-křivka, křivka akceptace), a</w:t>
      </w:r>
      <w:r w:rsidR="00BC5A27">
        <w:rPr>
          <w:rFonts w:cs="Times New Roman"/>
        </w:rPr>
        <w:t> </w:t>
      </w:r>
      <w:r w:rsidRPr="003F7F6F">
        <w:rPr>
          <w:rFonts w:cs="Times New Roman"/>
        </w:rPr>
        <w:t>tou je vztah lidí k</w:t>
      </w:r>
      <w:r w:rsidR="00BC5A27">
        <w:rPr>
          <w:rFonts w:cs="Times New Roman"/>
        </w:rPr>
        <w:t> </w:t>
      </w:r>
      <w:r w:rsidRPr="003F7F6F">
        <w:rPr>
          <w:rFonts w:cs="Times New Roman"/>
        </w:rPr>
        <w:t>technologiím. Vedle pozice technologie v</w:t>
      </w:r>
      <w:r w:rsidR="00BC5A27">
        <w:rPr>
          <w:rFonts w:cs="Times New Roman"/>
        </w:rPr>
        <w:t> </w:t>
      </w:r>
      <w:r w:rsidRPr="003F7F6F">
        <w:rPr>
          <w:rFonts w:cs="Times New Roman"/>
        </w:rPr>
        <w:t>jejím životním cyklu (na horizontální ose) proto zobrazuje úroveň publicity této technologie (na ose vertikální). Vyspělost technologie a</w:t>
      </w:r>
      <w:r w:rsidR="00BC5A27">
        <w:rPr>
          <w:rFonts w:cs="Times New Roman"/>
        </w:rPr>
        <w:t> </w:t>
      </w:r>
      <w:r w:rsidRPr="003F7F6F">
        <w:rPr>
          <w:rFonts w:cs="Times New Roman"/>
        </w:rPr>
        <w:t>doporučení pro její adopci neznamená, že pokud je ve stavu dospělosti, musí ji implementovat úplně všechny firmy. U</w:t>
      </w:r>
      <w:r w:rsidR="00BC5A27">
        <w:rPr>
          <w:rFonts w:cs="Times New Roman"/>
        </w:rPr>
        <w:t> </w:t>
      </w:r>
      <w:r w:rsidRPr="003F7F6F">
        <w:rPr>
          <w:rFonts w:cs="Times New Roman"/>
        </w:rPr>
        <w:t>každé investice musí být hodnocen konkrétní přínos pro konkrétní firmu. Nicméně hype křivka přehledně ukazuje, jaké technologie jsou připravené k</w:t>
      </w:r>
      <w:r w:rsidR="00BC5A27">
        <w:rPr>
          <w:rFonts w:cs="Times New Roman"/>
        </w:rPr>
        <w:t> </w:t>
      </w:r>
      <w:r w:rsidRPr="003F7F6F">
        <w:rPr>
          <w:rFonts w:cs="Times New Roman"/>
        </w:rPr>
        <w:t>implementaci</w:t>
      </w:r>
      <w:r w:rsidRPr="003F7F6F">
        <w:rPr>
          <w:rStyle w:val="Znakapoznpodarou"/>
        </w:rPr>
        <w:footnoteReference w:id="16"/>
      </w:r>
      <w:r w:rsidRPr="003F7F6F">
        <w:rPr>
          <w:rFonts w:cs="Times New Roman"/>
        </w:rPr>
        <w:t>. Současně reflektuje právě vznik nových technologií především kombinací stávajících technologií v</w:t>
      </w:r>
      <w:r w:rsidR="00BC5A27">
        <w:rPr>
          <w:rFonts w:cs="Times New Roman"/>
        </w:rPr>
        <w:t> </w:t>
      </w:r>
      <w:r w:rsidRPr="003F7F6F">
        <w:rPr>
          <w:rFonts w:cs="Times New Roman"/>
        </w:rPr>
        <w:t>závislosti na jejich interakci se společností a</w:t>
      </w:r>
      <w:r w:rsidR="00BC5A27">
        <w:rPr>
          <w:rFonts w:cs="Times New Roman"/>
        </w:rPr>
        <w:t> </w:t>
      </w:r>
      <w:r w:rsidRPr="003F7F6F">
        <w:rPr>
          <w:rFonts w:cs="Times New Roman"/>
        </w:rPr>
        <w:t>naopak.</w:t>
      </w:r>
    </w:p>
    <w:p w:rsidR="00CD62CA" w:rsidRDefault="00155F6E" w:rsidP="00155F6E">
      <w:pPr>
        <w:pStyle w:val="Titulek"/>
        <w:rPr>
          <w:rFonts w:ascii="Times New Roman" w:hAnsi="Times New Roman"/>
        </w:rPr>
      </w:pPr>
      <w:bookmarkStart w:id="38" w:name="_Toc447869263"/>
      <w:r>
        <w:t xml:space="preserve">Obrázek </w:t>
      </w:r>
      <w:r w:rsidR="00F66B80">
        <w:fldChar w:fldCharType="begin"/>
      </w:r>
      <w:r w:rsidR="00E55291">
        <w:instrText xml:space="preserve"> SEQ Obrázek \* ARABIC </w:instrText>
      </w:r>
      <w:r w:rsidR="00F66B80">
        <w:fldChar w:fldCharType="separate"/>
      </w:r>
      <w:r w:rsidR="00025B6C">
        <w:rPr>
          <w:noProof/>
        </w:rPr>
        <w:t>1</w:t>
      </w:r>
      <w:r w:rsidR="00F66B80">
        <w:rPr>
          <w:noProof/>
        </w:rPr>
        <w:fldChar w:fldCharType="end"/>
      </w:r>
      <w:r>
        <w:t xml:space="preserve">: </w:t>
      </w:r>
      <w:r w:rsidRPr="000A4C89">
        <w:t>Hype křivka nových technologií rok 2015</w:t>
      </w:r>
      <w:r w:rsidR="00CD62CA" w:rsidRPr="003F7F6F">
        <w:rPr>
          <w:rStyle w:val="Znakapoznpodarou"/>
          <w:rFonts w:ascii="Times New Roman" w:hAnsi="Times New Roman"/>
        </w:rPr>
        <w:footnoteReference w:id="17"/>
      </w:r>
      <w:r w:rsidR="00CD62CA" w:rsidRPr="003F7F6F">
        <w:rPr>
          <w:rFonts w:ascii="Times New Roman" w:hAnsi="Times New Roman"/>
        </w:rPr>
        <w:t xml:space="preserve"> </w:t>
      </w:r>
      <w:r w:rsidR="00CD62CA" w:rsidRPr="003F7F6F">
        <w:rPr>
          <w:rFonts w:ascii="Times New Roman" w:hAnsi="Times New Roman"/>
          <w:noProof/>
          <w:lang w:eastAsia="cs-CZ"/>
        </w:rPr>
        <w:drawing>
          <wp:inline distT="0" distB="0" distL="0" distR="0">
            <wp:extent cx="5033010" cy="3021330"/>
            <wp:effectExtent l="19050" t="0" r="0" b="0"/>
            <wp:docPr id="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3"/>
                    <a:srcRect/>
                    <a:stretch>
                      <a:fillRect/>
                    </a:stretch>
                  </pic:blipFill>
                  <pic:spPr bwMode="auto">
                    <a:xfrm>
                      <a:off x="0" y="0"/>
                      <a:ext cx="5033010" cy="3021330"/>
                    </a:xfrm>
                    <a:prstGeom prst="rect">
                      <a:avLst/>
                    </a:prstGeom>
                    <a:noFill/>
                    <a:ln w="9525">
                      <a:noFill/>
                      <a:miter lim="800000"/>
                      <a:headEnd/>
                      <a:tailEnd/>
                    </a:ln>
                  </pic:spPr>
                </pic:pic>
              </a:graphicData>
            </a:graphic>
          </wp:inline>
        </w:drawing>
      </w:r>
      <w:bookmarkEnd w:id="38"/>
    </w:p>
    <w:p w:rsidR="00155F6E" w:rsidRPr="003F7F6F" w:rsidRDefault="00155F6E" w:rsidP="00155F6E">
      <w:pPr>
        <w:pStyle w:val="P4zdroj"/>
      </w:pPr>
      <w:r>
        <w:t>Zdroj: Gartner</w:t>
      </w:r>
    </w:p>
    <w:p w:rsidR="00CD62CA" w:rsidRPr="003F7F6F" w:rsidRDefault="00CD62CA" w:rsidP="00C108EB">
      <w:pPr>
        <w:pStyle w:val="P4heading2"/>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3F7F6F">
        <w:rPr>
          <w:rFonts w:cs="Times New Roman"/>
        </w:rPr>
        <w:t xml:space="preserve"> </w:t>
      </w:r>
      <w:bookmarkStart w:id="39" w:name="_Toc440324648"/>
      <w:bookmarkStart w:id="40" w:name="_Toc447869322"/>
      <w:r w:rsidRPr="003F7F6F">
        <w:rPr>
          <w:rFonts w:cs="Times New Roman"/>
        </w:rPr>
        <w:t>Současný stav</w:t>
      </w:r>
      <w:bookmarkEnd w:id="39"/>
      <w:bookmarkEnd w:id="40"/>
    </w:p>
    <w:p w:rsidR="00CD62CA" w:rsidRPr="003F7F6F"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sz w:val="20"/>
        </w:rPr>
      </w:pPr>
      <w:r w:rsidRPr="003D3DBE">
        <w:rPr>
          <w:rFonts w:cs="Times New Roman"/>
          <w:szCs w:val="24"/>
        </w:rPr>
        <w:t xml:space="preserve"> </w:t>
      </w:r>
      <w:bookmarkStart w:id="41" w:name="_Toc440324649"/>
      <w:bookmarkStart w:id="42" w:name="_Toc447869323"/>
      <w:r w:rsidRPr="003D3DBE">
        <w:rPr>
          <w:rFonts w:cs="Times New Roman"/>
          <w:szCs w:val="24"/>
        </w:rPr>
        <w:t>Systémová</w:t>
      </w:r>
      <w:r w:rsidRPr="003F7F6F">
        <w:rPr>
          <w:rFonts w:cs="Times New Roman"/>
        </w:rPr>
        <w:t xml:space="preserve"> integrace</w:t>
      </w:r>
      <w:bookmarkEnd w:id="41"/>
      <w:bookmarkEnd w:id="42"/>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V  podmínkách </w:t>
      </w:r>
      <w:r w:rsidRPr="00D30195">
        <w:rPr>
          <w:rFonts w:cs="Times New Roman"/>
        </w:rPr>
        <w:t>řady českých</w:t>
      </w:r>
      <w:r w:rsidRPr="004D3326">
        <w:rPr>
          <w:rFonts w:cs="Times New Roman"/>
        </w:rPr>
        <w:t xml:space="preserve"> výrobní</w:t>
      </w:r>
      <w:r w:rsidRPr="00471616">
        <w:rPr>
          <w:rFonts w:cs="Times New Roman"/>
        </w:rPr>
        <w:t>c</w:t>
      </w:r>
      <w:r w:rsidRPr="00957886">
        <w:rPr>
          <w:rFonts w:cs="Times New Roman"/>
        </w:rPr>
        <w:t>h podniků je oblast samotných úvah o</w:t>
      </w:r>
      <w:r w:rsidR="00BC5A27">
        <w:rPr>
          <w:rFonts w:cs="Times New Roman"/>
        </w:rPr>
        <w:t> </w:t>
      </w:r>
      <w:r w:rsidRPr="00957886">
        <w:rPr>
          <w:rFonts w:cs="Times New Roman"/>
        </w:rPr>
        <w:t>úrovni budoucího rozsahu integrace a</w:t>
      </w:r>
      <w:r w:rsidR="00BC5A27">
        <w:rPr>
          <w:rFonts w:cs="Times New Roman"/>
        </w:rPr>
        <w:t> </w:t>
      </w:r>
      <w:r w:rsidRPr="00957886">
        <w:rPr>
          <w:rFonts w:cs="Times New Roman"/>
        </w:rPr>
        <w:t>koncepční přístup k</w:t>
      </w:r>
      <w:r w:rsidR="00BC5A27">
        <w:rPr>
          <w:rFonts w:cs="Times New Roman"/>
        </w:rPr>
        <w:t> </w:t>
      </w:r>
      <w:r w:rsidRPr="00957886">
        <w:rPr>
          <w:rFonts w:cs="Times New Roman"/>
        </w:rPr>
        <w:t>logice uspořádání výrobních a</w:t>
      </w:r>
      <w:r w:rsidR="00BC5A27">
        <w:rPr>
          <w:rFonts w:cs="Times New Roman"/>
        </w:rPr>
        <w:t> </w:t>
      </w:r>
      <w:r w:rsidRPr="00957886">
        <w:rPr>
          <w:rFonts w:cs="Times New Roman"/>
        </w:rPr>
        <w:t>logistických procesů často stále jen na začátku. Obdobně je v</w:t>
      </w:r>
      <w:r w:rsidR="00BC5A27">
        <w:rPr>
          <w:rFonts w:cs="Times New Roman"/>
        </w:rPr>
        <w:t> </w:t>
      </w:r>
      <w:r w:rsidRPr="00957886">
        <w:rPr>
          <w:rFonts w:cs="Times New Roman"/>
        </w:rPr>
        <w:t>podmínkách českého průmyslu zatím velmi omezené sdílení dat mezi podniky, která</w:t>
      </w:r>
      <w:r w:rsidRPr="00C93705">
        <w:rPr>
          <w:rFonts w:cs="Times New Roman"/>
        </w:rPr>
        <w:t xml:space="preserve"> jsou nezbytn</w:t>
      </w:r>
      <w:r w:rsidRPr="000B3CBF">
        <w:rPr>
          <w:rFonts w:cs="Times New Roman"/>
        </w:rPr>
        <w:t>ým předpokladem pro vytvoření integrovaných modelů spolupráce. Ze statistik ČSÚ vyplývá, že méně než 10 % malých podniků, méně než 15 % středních podniků a</w:t>
      </w:r>
      <w:r w:rsidR="00BC5A27">
        <w:rPr>
          <w:rFonts w:cs="Times New Roman"/>
        </w:rPr>
        <w:t> </w:t>
      </w:r>
      <w:r w:rsidRPr="000B3CBF">
        <w:rPr>
          <w:rFonts w:cs="Times New Roman"/>
        </w:rPr>
        <w:t>přibližně 30 % velkých podniků realizuje komunikaci EDI (Electronic Data Interchange) v</w:t>
      </w:r>
      <w:r w:rsidR="00BC5A27">
        <w:rPr>
          <w:rFonts w:cs="Times New Roman"/>
        </w:rPr>
        <w:t> </w:t>
      </w:r>
      <w:r w:rsidRPr="00561447">
        <w:rPr>
          <w:rFonts w:cs="Times New Roman"/>
        </w:rPr>
        <w:t>oblasti nákupu a</w:t>
      </w:r>
      <w:r w:rsidR="00BC5A27">
        <w:rPr>
          <w:rFonts w:cs="Times New Roman"/>
        </w:rPr>
        <w:t> </w:t>
      </w:r>
      <w:r w:rsidRPr="00561447">
        <w:rPr>
          <w:rFonts w:cs="Times New Roman"/>
        </w:rPr>
        <w:t>prodeje. Podobný stav je v</w:t>
      </w:r>
      <w:r w:rsidR="00BC5A27">
        <w:rPr>
          <w:rFonts w:cs="Times New Roman"/>
        </w:rPr>
        <w:t> </w:t>
      </w:r>
      <w:r w:rsidRPr="00561447">
        <w:rPr>
          <w:rFonts w:cs="Times New Roman"/>
        </w:rPr>
        <w:t>případě využití různých informačních systémů typu ERP (Enterprise Resource Planning), CRM (Customer Relationship Management) a</w:t>
      </w:r>
      <w:r w:rsidR="00BC5A27">
        <w:rPr>
          <w:rFonts w:cs="Times New Roman"/>
        </w:rPr>
        <w:t> </w:t>
      </w:r>
      <w:r w:rsidRPr="00561447">
        <w:rPr>
          <w:rFonts w:cs="Times New Roman"/>
        </w:rPr>
        <w:t xml:space="preserve">identifikačních systémů typu RFID. ERP systémy používá necelých 20 % malých podniků </w:t>
      </w:r>
      <w:r w:rsidRPr="0051255A">
        <w:rPr>
          <w:rFonts w:cs="Times New Roman"/>
        </w:rPr>
        <w:t xml:space="preserve">oproti více než 80 % velkých podniků, CRM systémy používá necelých 15 % malých podniků oproti téměř 42 % velkých </w:t>
      </w:r>
      <w:r w:rsidRPr="0051255A">
        <w:rPr>
          <w:rFonts w:cs="Times New Roman"/>
        </w:rPr>
        <w:lastRenderedPageBreak/>
        <w:t>podniků. To, že podnik nepoužívá systém ERP či CRM, naznačuje chybějící digitální a</w:t>
      </w:r>
      <w:r w:rsidR="00BC5A27">
        <w:rPr>
          <w:rFonts w:cs="Times New Roman"/>
        </w:rPr>
        <w:t> </w:t>
      </w:r>
      <w:r w:rsidRPr="0051255A">
        <w:rPr>
          <w:rFonts w:cs="Times New Roman"/>
        </w:rPr>
        <w:t>především automatizované komunikační kanály na úrovni plánování výroby a</w:t>
      </w:r>
      <w:r w:rsidR="00BC5A27">
        <w:rPr>
          <w:rFonts w:cs="Times New Roman"/>
        </w:rPr>
        <w:t> </w:t>
      </w:r>
      <w:r w:rsidRPr="0051255A">
        <w:rPr>
          <w:rFonts w:cs="Times New Roman"/>
        </w:rPr>
        <w:t>vazby na odběratelsko-dodavatelské řetězce. Tyto údaje ukazují, že integrace mezipodnikové komunikace je především u</w:t>
      </w:r>
      <w:r w:rsidR="00BC5A27">
        <w:rPr>
          <w:rFonts w:cs="Times New Roman"/>
        </w:rPr>
        <w:t> </w:t>
      </w:r>
      <w:r w:rsidRPr="0051255A">
        <w:rPr>
          <w:rFonts w:cs="Times New Roman"/>
        </w:rPr>
        <w:t>malých a</w:t>
      </w:r>
      <w:r w:rsidR="00BC5A27">
        <w:rPr>
          <w:rFonts w:cs="Times New Roman"/>
        </w:rPr>
        <w:t> </w:t>
      </w:r>
      <w:r w:rsidRPr="0051255A">
        <w:rPr>
          <w:rFonts w:cs="Times New Roman"/>
        </w:rPr>
        <w:t>středních firem problematická a</w:t>
      </w:r>
      <w:r w:rsidR="00BC5A27">
        <w:rPr>
          <w:rFonts w:cs="Times New Roman"/>
        </w:rPr>
        <w:t> </w:t>
      </w:r>
      <w:r w:rsidRPr="0051255A">
        <w:rPr>
          <w:rFonts w:cs="Times New Roman"/>
        </w:rPr>
        <w:t>její nízká míra podpory je spojena s</w:t>
      </w:r>
      <w:r w:rsidR="00BC5A27">
        <w:rPr>
          <w:rFonts w:cs="Times New Roman"/>
        </w:rPr>
        <w:t> </w:t>
      </w:r>
      <w:r w:rsidRPr="0051255A">
        <w:rPr>
          <w:rFonts w:cs="Times New Roman"/>
        </w:rPr>
        <w:t>vysokými náklady na její zavedení.</w:t>
      </w:r>
    </w:p>
    <w:p w:rsidR="00CD62CA" w:rsidRPr="00471616"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V případě využití systémů automatické identifikace, označovaných RFID, pro sledování skladových zásob, pohybu dílů a</w:t>
      </w:r>
      <w:r w:rsidR="00BC5A27">
        <w:rPr>
          <w:rFonts w:cs="Times New Roman"/>
        </w:rPr>
        <w:t> </w:t>
      </w:r>
      <w:r w:rsidRPr="0051255A">
        <w:rPr>
          <w:rFonts w:cs="Times New Roman"/>
        </w:rPr>
        <w:t>výrobků ve výrobních fázích životního cyklu apod. je situace ještě horší: tyto systémy využívají přibližně 3 % malých podniků, 13 % středních podniků a</w:t>
      </w:r>
      <w:r w:rsidR="00BC5A27">
        <w:rPr>
          <w:rFonts w:cs="Times New Roman"/>
        </w:rPr>
        <w:t> </w:t>
      </w:r>
      <w:r w:rsidRPr="0051255A">
        <w:rPr>
          <w:rFonts w:cs="Times New Roman"/>
        </w:rPr>
        <w:t>necelých 27 % velkých podniků. Naproti tomu ve využití přenosných zařízení (mobilní telefony, tablety) jsou na tom lépe malé podniky s</w:t>
      </w:r>
      <w:r w:rsidR="00BC5A27">
        <w:rPr>
          <w:rFonts w:cs="Times New Roman"/>
        </w:rPr>
        <w:t> </w:t>
      </w:r>
      <w:r w:rsidRPr="0051255A">
        <w:rPr>
          <w:rFonts w:cs="Times New Roman"/>
        </w:rPr>
        <w:t>18 %, přičemž střední a</w:t>
      </w:r>
      <w:r w:rsidR="00BC5A27">
        <w:rPr>
          <w:rFonts w:cs="Times New Roman"/>
        </w:rPr>
        <w:t> </w:t>
      </w:r>
      <w:r w:rsidRPr="0051255A">
        <w:rPr>
          <w:rFonts w:cs="Times New Roman"/>
        </w:rPr>
        <w:t>velké podniky tato zařízení využívají v</w:t>
      </w:r>
      <w:r w:rsidR="00BC5A27">
        <w:rPr>
          <w:rFonts w:cs="Times New Roman"/>
        </w:rPr>
        <w:t> </w:t>
      </w:r>
      <w:r w:rsidRPr="0051255A">
        <w:rPr>
          <w:rFonts w:cs="Times New Roman"/>
        </w:rPr>
        <w:t>15 % případů</w:t>
      </w:r>
      <w:r w:rsidRPr="003F7F6F">
        <w:rPr>
          <w:rStyle w:val="Znakapoznpodarou"/>
        </w:rPr>
        <w:footnoteReference w:id="18"/>
      </w:r>
      <w:r w:rsidRPr="00D30195">
        <w:rPr>
          <w:rFonts w:cs="Times New Roman"/>
        </w:rPr>
        <w:t>. Lze odhadovat, že malé podniky jsou naklo</w:t>
      </w:r>
      <w:r w:rsidRPr="004D3326">
        <w:rPr>
          <w:rFonts w:cs="Times New Roman"/>
        </w:rPr>
        <w:t>něné k</w:t>
      </w:r>
      <w:r w:rsidR="00BC5A27">
        <w:rPr>
          <w:rFonts w:cs="Times New Roman"/>
        </w:rPr>
        <w:t> </w:t>
      </w:r>
      <w:r w:rsidRPr="004D3326">
        <w:rPr>
          <w:rFonts w:cs="Times New Roman"/>
        </w:rPr>
        <w:t>využití moderních technologií a</w:t>
      </w:r>
      <w:r w:rsidR="00BC5A27">
        <w:rPr>
          <w:rFonts w:cs="Times New Roman"/>
        </w:rPr>
        <w:t> </w:t>
      </w:r>
      <w:r w:rsidRPr="004D3326">
        <w:rPr>
          <w:rFonts w:cs="Times New Roman"/>
        </w:rPr>
        <w:t>jsou schopny je adoptovat do svých procesů, pokud s</w:t>
      </w:r>
      <w:r w:rsidR="00BC5A27">
        <w:rPr>
          <w:rFonts w:cs="Times New Roman"/>
        </w:rPr>
        <w:t> </w:t>
      </w:r>
      <w:r w:rsidRPr="004D3326">
        <w:rPr>
          <w:rFonts w:cs="Times New Roman"/>
        </w:rPr>
        <w:t>tím spojené investiční náklady nejsou příliš vysoké.</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957886">
        <w:rPr>
          <w:rFonts w:cs="Times New Roman"/>
        </w:rPr>
        <w:t>Nedostatečné využití a</w:t>
      </w:r>
      <w:r w:rsidR="00BC5A27">
        <w:rPr>
          <w:rFonts w:cs="Times New Roman"/>
        </w:rPr>
        <w:t> </w:t>
      </w:r>
      <w:r w:rsidRPr="00957886">
        <w:rPr>
          <w:rFonts w:cs="Times New Roman"/>
        </w:rPr>
        <w:t>především standardizace výše zmíněných komunikačních prostředků souvisí také se skutečnos</w:t>
      </w:r>
      <w:r w:rsidRPr="00C93705">
        <w:rPr>
          <w:rFonts w:cs="Times New Roman"/>
        </w:rPr>
        <w:t>tí, že v</w:t>
      </w:r>
      <w:r w:rsidR="00BC5A27">
        <w:rPr>
          <w:rFonts w:cs="Times New Roman"/>
        </w:rPr>
        <w:t> </w:t>
      </w:r>
      <w:r w:rsidRPr="00C93705">
        <w:rPr>
          <w:rFonts w:cs="Times New Roman"/>
        </w:rPr>
        <w:t>Česk</w:t>
      </w:r>
      <w:r w:rsidRPr="000B3CBF">
        <w:rPr>
          <w:rFonts w:cs="Times New Roman"/>
        </w:rPr>
        <w:t>é republice jsou velmi zřídka provázány prognózovací či plánovací procesy a</w:t>
      </w:r>
      <w:r w:rsidR="00BC5A27">
        <w:rPr>
          <w:rFonts w:cs="Times New Roman"/>
        </w:rPr>
        <w:t> </w:t>
      </w:r>
      <w:r w:rsidRPr="000B3CBF">
        <w:rPr>
          <w:rFonts w:cs="Times New Roman"/>
        </w:rPr>
        <w:t>ve velmi málo případech lze mluvit o</w:t>
      </w:r>
      <w:r w:rsidR="00BC5A27">
        <w:rPr>
          <w:rFonts w:cs="Times New Roman"/>
        </w:rPr>
        <w:t> </w:t>
      </w:r>
      <w:r w:rsidRPr="000B3CBF">
        <w:rPr>
          <w:rFonts w:cs="Times New Roman"/>
        </w:rPr>
        <w:t>automatické optimalizaci. Je tedy zřejmé, že horizontální vazby jsou nedostatečné a</w:t>
      </w:r>
      <w:r w:rsidR="00BC5A27">
        <w:rPr>
          <w:rFonts w:cs="Times New Roman"/>
        </w:rPr>
        <w:t> </w:t>
      </w:r>
      <w:r w:rsidRPr="000B3CBF">
        <w:rPr>
          <w:rFonts w:cs="Times New Roman"/>
        </w:rPr>
        <w:t>málo rozvíjené, a</w:t>
      </w:r>
      <w:r w:rsidR="00BC5A27">
        <w:rPr>
          <w:rFonts w:cs="Times New Roman"/>
        </w:rPr>
        <w:t> </w:t>
      </w:r>
      <w:r w:rsidRPr="000B3CBF">
        <w:rPr>
          <w:rFonts w:cs="Times New Roman"/>
        </w:rPr>
        <w:t>jejich posílení v</w:t>
      </w:r>
      <w:r w:rsidR="00BC5A27">
        <w:rPr>
          <w:rFonts w:cs="Times New Roman"/>
        </w:rPr>
        <w:t> </w:t>
      </w:r>
      <w:r w:rsidRPr="000B3CBF">
        <w:rPr>
          <w:rFonts w:cs="Times New Roman"/>
        </w:rPr>
        <w:t>rámci inic</w:t>
      </w:r>
      <w:r w:rsidRPr="00561447">
        <w:rPr>
          <w:rFonts w:cs="Times New Roman"/>
        </w:rPr>
        <w:t>iativy Průmysl 4.0 je jednou z</w:t>
      </w:r>
      <w:r w:rsidR="00BC5A27">
        <w:rPr>
          <w:rFonts w:cs="Times New Roman"/>
        </w:rPr>
        <w:t> </w:t>
      </w:r>
      <w:r w:rsidRPr="00561447">
        <w:rPr>
          <w:rFonts w:cs="Times New Roman"/>
        </w:rPr>
        <w:t>hlavních priorit.</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43" w:name="_Toc440324650"/>
      <w:bookmarkStart w:id="44" w:name="_Toc447869324"/>
      <w:r w:rsidRPr="0051255A">
        <w:rPr>
          <w:rFonts w:cs="Times New Roman"/>
        </w:rPr>
        <w:t>Analýza velkých dat (Big Data)</w:t>
      </w:r>
      <w:bookmarkEnd w:id="43"/>
      <w:bookmarkEnd w:id="44"/>
      <w:r w:rsidRPr="0051255A">
        <w:rPr>
          <w:rFonts w:cs="Times New Roman"/>
        </w:rPr>
        <w:t xml:space="preserve"> </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 xml:space="preserve">Objem </w:t>
      </w:r>
      <w:r w:rsidRPr="0051255A">
        <w:rPr>
          <w:rFonts w:cs="Times New Roman"/>
        </w:rPr>
        <w:tab/>
        <w:t>dat exponenciálně narůstá a</w:t>
      </w:r>
      <w:r w:rsidR="00BC5A27">
        <w:rPr>
          <w:rFonts w:cs="Times New Roman"/>
        </w:rPr>
        <w:t> </w:t>
      </w:r>
      <w:r w:rsidRPr="0051255A">
        <w:rPr>
          <w:rFonts w:cs="Times New Roman"/>
        </w:rPr>
        <w:t>tím i</w:t>
      </w:r>
      <w:r w:rsidR="00BC5A27">
        <w:rPr>
          <w:rFonts w:cs="Times New Roman"/>
        </w:rPr>
        <w:t> </w:t>
      </w:r>
      <w:r w:rsidRPr="0051255A">
        <w:rPr>
          <w:rFonts w:cs="Times New Roman"/>
        </w:rPr>
        <w:t>potenciální množství v</w:t>
      </w:r>
      <w:r w:rsidR="00BC5A27">
        <w:rPr>
          <w:rFonts w:cs="Times New Roman"/>
        </w:rPr>
        <w:t> </w:t>
      </w:r>
      <w:r w:rsidRPr="0051255A">
        <w:rPr>
          <w:rFonts w:cs="Times New Roman"/>
        </w:rPr>
        <w:t>nich obsažené využitelné informace, zatímco cena jejich snímání naopak ve většině oblastí rychle klesá. Schopnost získávat praktické informace a</w:t>
      </w:r>
      <w:r w:rsidR="00BC5A27">
        <w:rPr>
          <w:rFonts w:cs="Times New Roman"/>
        </w:rPr>
        <w:t> </w:t>
      </w:r>
      <w:r w:rsidRPr="0051255A">
        <w:rPr>
          <w:rFonts w:cs="Times New Roman"/>
        </w:rPr>
        <w:t>znalosti z</w:t>
      </w:r>
      <w:r w:rsidR="00BC5A27">
        <w:rPr>
          <w:rFonts w:cs="Times New Roman"/>
        </w:rPr>
        <w:t> </w:t>
      </w:r>
      <w:r w:rsidRPr="0051255A">
        <w:rPr>
          <w:rFonts w:cs="Times New Roman"/>
        </w:rPr>
        <w:t>těchto dat je ale stále velmi omezená a</w:t>
      </w:r>
      <w:r w:rsidR="00BC5A27">
        <w:rPr>
          <w:rFonts w:cs="Times New Roman"/>
        </w:rPr>
        <w:t> </w:t>
      </w:r>
      <w:r w:rsidRPr="0051255A">
        <w:rPr>
          <w:rFonts w:cs="Times New Roman"/>
        </w:rPr>
        <w:t>většina takových znalostí zůstává obsažena v</w:t>
      </w:r>
      <w:r w:rsidR="00BC5A27">
        <w:rPr>
          <w:rFonts w:cs="Times New Roman"/>
        </w:rPr>
        <w:t> </w:t>
      </w:r>
      <w:r w:rsidRPr="0051255A">
        <w:rPr>
          <w:rFonts w:cs="Times New Roman"/>
        </w:rPr>
        <w:t>datech bez jakéhokoliv využití.</w:t>
      </w:r>
    </w:p>
    <w:p w:rsidR="00CD62CA" w:rsidRPr="00D30195"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Rychlejšímu pokroku v</w:t>
      </w:r>
      <w:r w:rsidR="00BC5A27">
        <w:rPr>
          <w:rFonts w:cs="Times New Roman"/>
        </w:rPr>
        <w:t> </w:t>
      </w:r>
      <w:r w:rsidRPr="0051255A">
        <w:rPr>
          <w:rFonts w:cs="Times New Roman"/>
        </w:rPr>
        <w:t>analýze velkých dat brání některé zásadní nedostatky ve vědeckém pokroku v</w:t>
      </w:r>
      <w:r w:rsidR="00BC5A27">
        <w:rPr>
          <w:rFonts w:cs="Times New Roman"/>
        </w:rPr>
        <w:t> </w:t>
      </w:r>
      <w:r w:rsidRPr="0051255A">
        <w:rPr>
          <w:rFonts w:cs="Times New Roman"/>
        </w:rPr>
        <w:t>nezbytných oblastech matematiky a</w:t>
      </w:r>
      <w:r w:rsidR="00BC5A27">
        <w:rPr>
          <w:rFonts w:cs="Times New Roman"/>
        </w:rPr>
        <w:t> </w:t>
      </w:r>
      <w:r w:rsidRPr="0051255A">
        <w:rPr>
          <w:rFonts w:cs="Times New Roman"/>
        </w:rPr>
        <w:t>informatiky a</w:t>
      </w:r>
      <w:r w:rsidR="00BC5A27">
        <w:rPr>
          <w:rFonts w:cs="Times New Roman"/>
        </w:rPr>
        <w:t> </w:t>
      </w:r>
      <w:r w:rsidRPr="0051255A">
        <w:rPr>
          <w:rFonts w:cs="Times New Roman"/>
        </w:rPr>
        <w:t>velmi omezené personální kapacity příslušných odborníků. Jen ve Velké Británii v</w:t>
      </w:r>
      <w:r w:rsidR="00BC5A27">
        <w:rPr>
          <w:rFonts w:cs="Times New Roman"/>
        </w:rPr>
        <w:t> </w:t>
      </w:r>
      <w:r w:rsidRPr="0051255A">
        <w:rPr>
          <w:rFonts w:cs="Times New Roman"/>
        </w:rPr>
        <w:t>roce 2012 chybělo 3 790 odborníků v</w:t>
      </w:r>
      <w:r w:rsidR="00BC5A27">
        <w:rPr>
          <w:rFonts w:cs="Times New Roman"/>
        </w:rPr>
        <w:t> </w:t>
      </w:r>
      <w:r w:rsidRPr="0051255A">
        <w:rPr>
          <w:rFonts w:cs="Times New Roman"/>
        </w:rPr>
        <w:t>oblasti analýzy velkých dat a</w:t>
      </w:r>
      <w:r w:rsidR="00BC5A27">
        <w:rPr>
          <w:rFonts w:cs="Times New Roman"/>
        </w:rPr>
        <w:t> </w:t>
      </w:r>
      <w:r w:rsidRPr="0051255A">
        <w:rPr>
          <w:rFonts w:cs="Times New Roman"/>
        </w:rPr>
        <w:t>očekávaný nárůst požadavků na tyto odborníky je 13 - 23 % ročně. V</w:t>
      </w:r>
      <w:r w:rsidR="00BC5A27">
        <w:rPr>
          <w:rFonts w:cs="Times New Roman"/>
        </w:rPr>
        <w:t> </w:t>
      </w:r>
      <w:r w:rsidRPr="0051255A">
        <w:rPr>
          <w:rFonts w:cs="Times New Roman"/>
        </w:rPr>
        <w:t>roce 2017 bude ve Velké Británii 28 000 stálých pracovních míst v</w:t>
      </w:r>
      <w:r w:rsidR="00BC5A27">
        <w:rPr>
          <w:rFonts w:cs="Times New Roman"/>
        </w:rPr>
        <w:t> </w:t>
      </w:r>
      <w:r w:rsidRPr="0051255A">
        <w:rPr>
          <w:rFonts w:cs="Times New Roman"/>
        </w:rPr>
        <w:t>této oblasti a</w:t>
      </w:r>
      <w:r w:rsidR="00BC5A27">
        <w:rPr>
          <w:rFonts w:cs="Times New Roman"/>
        </w:rPr>
        <w:t> </w:t>
      </w:r>
      <w:r w:rsidRPr="0051255A">
        <w:rPr>
          <w:rFonts w:cs="Times New Roman"/>
        </w:rPr>
        <w:t>během pěti let do tohoto roku se jedná o</w:t>
      </w:r>
      <w:r w:rsidR="00BC5A27">
        <w:rPr>
          <w:rFonts w:cs="Times New Roman"/>
        </w:rPr>
        <w:t> </w:t>
      </w:r>
      <w:r w:rsidRPr="0051255A">
        <w:rPr>
          <w:rFonts w:cs="Times New Roman"/>
        </w:rPr>
        <w:t>132 000 pracovních příležitostí</w:t>
      </w:r>
      <w:r w:rsidRPr="003F7F6F">
        <w:rPr>
          <w:rStyle w:val="Znakapoznpodarou"/>
        </w:rPr>
        <w:footnoteReference w:id="19"/>
      </w:r>
      <w:r w:rsidRPr="00D30195">
        <w:rPr>
          <w:rFonts w:cs="Times New Roman"/>
        </w:rPr>
        <w:t>. Největší poptávka po datových odbornících je ve Velké Británii v</w:t>
      </w:r>
      <w:r w:rsidR="00BC5A27">
        <w:rPr>
          <w:rFonts w:cs="Times New Roman"/>
        </w:rPr>
        <w:t> </w:t>
      </w:r>
      <w:r w:rsidRPr="00D30195">
        <w:rPr>
          <w:rFonts w:cs="Times New Roman"/>
        </w:rPr>
        <w:t>bankovním sektoru, reklam</w:t>
      </w:r>
      <w:r w:rsidRPr="004D3326">
        <w:rPr>
          <w:rFonts w:cs="Times New Roman"/>
        </w:rPr>
        <w:t>ě, průmyslu her, obchodu a</w:t>
      </w:r>
      <w:r w:rsidR="00BC5A27">
        <w:rPr>
          <w:rFonts w:cs="Times New Roman"/>
        </w:rPr>
        <w:t> </w:t>
      </w:r>
      <w:r w:rsidRPr="004D3326">
        <w:rPr>
          <w:rFonts w:cs="Times New Roman"/>
        </w:rPr>
        <w:t>telekomunikacích. Podobná situace je i</w:t>
      </w:r>
      <w:r w:rsidR="00BC5A27">
        <w:rPr>
          <w:rFonts w:cs="Times New Roman"/>
        </w:rPr>
        <w:t> </w:t>
      </w:r>
      <w:r w:rsidRPr="004D3326">
        <w:rPr>
          <w:rFonts w:cs="Times New Roman"/>
        </w:rPr>
        <w:t>v ostatních vyspělých státech světa. IDC očekává růst trhu v</w:t>
      </w:r>
      <w:r w:rsidR="00BC5A27">
        <w:rPr>
          <w:rFonts w:cs="Times New Roman"/>
        </w:rPr>
        <w:t> </w:t>
      </w:r>
      <w:r w:rsidRPr="004D3326">
        <w:rPr>
          <w:rFonts w:cs="Times New Roman"/>
        </w:rPr>
        <w:t>oblasti velkých dat z</w:t>
      </w:r>
      <w:r w:rsidR="00BC5A27">
        <w:rPr>
          <w:rFonts w:cs="Times New Roman"/>
        </w:rPr>
        <w:t> </w:t>
      </w:r>
      <w:r w:rsidRPr="004D3326">
        <w:rPr>
          <w:rFonts w:cs="Times New Roman"/>
        </w:rPr>
        <w:t>3</w:t>
      </w:r>
      <w:r w:rsidR="00AF3FE3">
        <w:rPr>
          <w:rFonts w:cs="Times New Roman"/>
        </w:rPr>
        <w:t>,</w:t>
      </w:r>
      <w:r w:rsidRPr="004D3326">
        <w:rPr>
          <w:rFonts w:cs="Times New Roman"/>
        </w:rPr>
        <w:t xml:space="preserve">2 </w:t>
      </w:r>
      <w:r w:rsidR="00AF3FE3">
        <w:rPr>
          <w:rFonts w:cs="Times New Roman"/>
        </w:rPr>
        <w:t>mld.</w:t>
      </w:r>
      <w:r w:rsidRPr="004D3326">
        <w:rPr>
          <w:rFonts w:cs="Times New Roman"/>
        </w:rPr>
        <w:t>dolarů v</w:t>
      </w:r>
      <w:r w:rsidR="00BC5A27">
        <w:rPr>
          <w:rFonts w:cs="Times New Roman"/>
        </w:rPr>
        <w:t> </w:t>
      </w:r>
      <w:r w:rsidRPr="004D3326">
        <w:rPr>
          <w:rFonts w:cs="Times New Roman"/>
        </w:rPr>
        <w:t>roce 2010 na 16</w:t>
      </w:r>
      <w:r w:rsidR="00AF3FE3">
        <w:rPr>
          <w:rFonts w:cs="Times New Roman"/>
        </w:rPr>
        <w:t>,</w:t>
      </w:r>
      <w:r w:rsidRPr="004D3326">
        <w:rPr>
          <w:rFonts w:cs="Times New Roman"/>
        </w:rPr>
        <w:t xml:space="preserve">9 </w:t>
      </w:r>
      <w:r w:rsidR="00AF3FE3">
        <w:rPr>
          <w:rFonts w:cs="Times New Roman"/>
        </w:rPr>
        <w:t>mld.</w:t>
      </w:r>
      <w:r w:rsidRPr="004D3326">
        <w:rPr>
          <w:rFonts w:cs="Times New Roman"/>
        </w:rPr>
        <w:t xml:space="preserve"> dolarů v</w:t>
      </w:r>
      <w:r w:rsidR="00BC5A27">
        <w:rPr>
          <w:rFonts w:cs="Times New Roman"/>
        </w:rPr>
        <w:t> </w:t>
      </w:r>
      <w:r w:rsidRPr="004D3326">
        <w:rPr>
          <w:rFonts w:cs="Times New Roman"/>
        </w:rPr>
        <w:t>roce 2015</w:t>
      </w:r>
      <w:r w:rsidRPr="003F7F6F">
        <w:rPr>
          <w:rStyle w:val="Znakapoznpodarou"/>
        </w:rPr>
        <w:footnoteReference w:id="20"/>
      </w:r>
      <w:r w:rsidRPr="00D30195">
        <w:rPr>
          <w:rFonts w:cs="Times New Roman"/>
        </w:rPr>
        <w:t>.</w:t>
      </w:r>
    </w:p>
    <w:p w:rsidR="00CD62CA" w:rsidRPr="00957886"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4D3326">
        <w:rPr>
          <w:rFonts w:cs="Times New Roman"/>
        </w:rPr>
        <w:t>Zdroji velkých dat jsou data z</w:t>
      </w:r>
      <w:r w:rsidR="00BC5A27">
        <w:rPr>
          <w:rFonts w:cs="Times New Roman"/>
        </w:rPr>
        <w:t> </w:t>
      </w:r>
      <w:r w:rsidRPr="004D3326">
        <w:rPr>
          <w:rFonts w:cs="Times New Roman"/>
        </w:rPr>
        <w:t>provozu na internetu, data z</w:t>
      </w:r>
      <w:r w:rsidR="00BC5A27">
        <w:rPr>
          <w:rFonts w:cs="Times New Roman"/>
        </w:rPr>
        <w:t> </w:t>
      </w:r>
      <w:r w:rsidRPr="004D3326">
        <w:rPr>
          <w:rFonts w:cs="Times New Roman"/>
        </w:rPr>
        <w:t>různých čidel sledujících výrobní proces a</w:t>
      </w:r>
      <w:r w:rsidR="00BC5A27">
        <w:rPr>
          <w:rFonts w:cs="Times New Roman"/>
        </w:rPr>
        <w:t> </w:t>
      </w:r>
      <w:r w:rsidRPr="004D3326">
        <w:rPr>
          <w:rFonts w:cs="Times New Roman"/>
        </w:rPr>
        <w:t>logistiku výrobních závodů, sociální sítě, inteligentní senzory a</w:t>
      </w:r>
      <w:r w:rsidR="00BC5A27">
        <w:rPr>
          <w:rFonts w:cs="Times New Roman"/>
        </w:rPr>
        <w:t> </w:t>
      </w:r>
      <w:r w:rsidRPr="004D3326">
        <w:rPr>
          <w:rFonts w:cs="Times New Roman"/>
        </w:rPr>
        <w:t>měřící sítě, CRM (Customer Relationship Management) systémy, teleskopy, satelitní pozorování, lékařské obrazové systémy (tomo</w:t>
      </w:r>
      <w:r w:rsidRPr="00471616">
        <w:rPr>
          <w:rFonts w:cs="Times New Roman"/>
        </w:rPr>
        <w:t>grafy), genov</w:t>
      </w:r>
      <w:r w:rsidRPr="00957886">
        <w:rPr>
          <w:rFonts w:cs="Times New Roman"/>
        </w:rPr>
        <w:t>é analyzátory, bezpečnostní kamery.</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C93705">
        <w:rPr>
          <w:rFonts w:cs="Times New Roman"/>
        </w:rPr>
        <w:t>Zpracování velkých dat v</w:t>
      </w:r>
      <w:r w:rsidR="00BC5A27">
        <w:rPr>
          <w:rFonts w:cs="Times New Roman"/>
        </w:rPr>
        <w:t> </w:t>
      </w:r>
      <w:r w:rsidRPr="00C93705">
        <w:rPr>
          <w:rFonts w:cs="Times New Roman"/>
        </w:rPr>
        <w:t>průmyslu slouží především k</w:t>
      </w:r>
      <w:r w:rsidR="00BC5A27">
        <w:rPr>
          <w:rFonts w:cs="Times New Roman"/>
        </w:rPr>
        <w:t> </w:t>
      </w:r>
      <w:r w:rsidRPr="00C93705">
        <w:rPr>
          <w:rFonts w:cs="Times New Roman"/>
        </w:rPr>
        <w:t>optimalizaci vlastní výroby, souvisejících služeb, podpůrných činností a</w:t>
      </w:r>
      <w:r w:rsidR="00BC5A27">
        <w:rPr>
          <w:rFonts w:cs="Times New Roman"/>
        </w:rPr>
        <w:t> </w:t>
      </w:r>
      <w:r w:rsidRPr="00C93705">
        <w:rPr>
          <w:rFonts w:cs="Times New Roman"/>
        </w:rPr>
        <w:t>distribuce. Praktické aplikace analýzy velkých dat se objevují v</w:t>
      </w:r>
      <w:r w:rsidR="00BC5A27">
        <w:rPr>
          <w:rFonts w:cs="Times New Roman"/>
        </w:rPr>
        <w:t> </w:t>
      </w:r>
      <w:r w:rsidRPr="00C93705">
        <w:rPr>
          <w:rFonts w:cs="Times New Roman"/>
        </w:rPr>
        <w:t>průmyslu při optimalizaci výr</w:t>
      </w:r>
      <w:r w:rsidRPr="000B3CBF">
        <w:rPr>
          <w:rFonts w:cs="Times New Roman"/>
        </w:rPr>
        <w:t>oby, souvisejících služeb, podpůrných činností a</w:t>
      </w:r>
      <w:r w:rsidR="00BC5A27">
        <w:rPr>
          <w:rFonts w:cs="Times New Roman"/>
        </w:rPr>
        <w:t> </w:t>
      </w:r>
      <w:r w:rsidRPr="000B3CBF">
        <w:rPr>
          <w:rFonts w:cs="Times New Roman"/>
        </w:rPr>
        <w:t xml:space="preserve">distribuce nebo při </w:t>
      </w:r>
      <w:r w:rsidRPr="000B3CBF">
        <w:rPr>
          <w:rFonts w:cs="Times New Roman"/>
        </w:rPr>
        <w:lastRenderedPageBreak/>
        <w:t>digitální konstrukci a</w:t>
      </w:r>
      <w:r w:rsidR="00BC5A27">
        <w:rPr>
          <w:rFonts w:cs="Times New Roman"/>
        </w:rPr>
        <w:t> </w:t>
      </w:r>
      <w:r w:rsidRPr="000B3CBF">
        <w:rPr>
          <w:rFonts w:cs="Times New Roman"/>
        </w:rPr>
        <w:t>výrobních simulacích. V</w:t>
      </w:r>
      <w:r w:rsidR="00BC5A27">
        <w:rPr>
          <w:rFonts w:cs="Times New Roman"/>
        </w:rPr>
        <w:t> </w:t>
      </w:r>
      <w:r w:rsidRPr="000B3CBF">
        <w:rPr>
          <w:rFonts w:cs="Times New Roman"/>
        </w:rPr>
        <w:t>oblasti optimalizace distribuce a</w:t>
      </w:r>
      <w:r w:rsidR="00BC5A27">
        <w:rPr>
          <w:rFonts w:cs="Times New Roman"/>
        </w:rPr>
        <w:t> </w:t>
      </w:r>
      <w:r w:rsidRPr="000B3CBF">
        <w:rPr>
          <w:rFonts w:cs="Times New Roman"/>
        </w:rPr>
        <w:t>logistiky se ve světě hojně využívá skladových senzorů a</w:t>
      </w:r>
      <w:r w:rsidR="00BC5A27">
        <w:rPr>
          <w:rFonts w:cs="Times New Roman"/>
        </w:rPr>
        <w:t> </w:t>
      </w:r>
      <w:r w:rsidRPr="000B3CBF">
        <w:rPr>
          <w:rFonts w:cs="Times New Roman"/>
        </w:rPr>
        <w:t>propojení konkrétních dopravních pro</w:t>
      </w:r>
      <w:r w:rsidRPr="00561447">
        <w:rPr>
          <w:rFonts w:cs="Times New Roman"/>
        </w:rPr>
        <w:t>středků s</w:t>
      </w:r>
      <w:r w:rsidR="00BC5A27">
        <w:rPr>
          <w:rFonts w:cs="Times New Roman"/>
        </w:rPr>
        <w:t> </w:t>
      </w:r>
      <w:r w:rsidRPr="00561447">
        <w:rPr>
          <w:rFonts w:cs="Times New Roman"/>
        </w:rPr>
        <w:t>okolím. Analýza velkých dat zahrnující informace o</w:t>
      </w:r>
      <w:r w:rsidR="00BC5A27">
        <w:rPr>
          <w:rFonts w:cs="Times New Roman"/>
        </w:rPr>
        <w:t> </w:t>
      </w:r>
      <w:r w:rsidRPr="00561447">
        <w:rPr>
          <w:rFonts w:cs="Times New Roman"/>
        </w:rPr>
        <w:t>aktuální spotřebě energie, opotřebení, prostojích apod., pomáhá dále zvyšovat dostupnost materiálu podle potřeby výroby a</w:t>
      </w:r>
      <w:r w:rsidR="00BC5A27">
        <w:rPr>
          <w:rFonts w:cs="Times New Roman"/>
        </w:rPr>
        <w:t> </w:t>
      </w:r>
      <w:r w:rsidRPr="00561447">
        <w:rPr>
          <w:rFonts w:cs="Times New Roman"/>
        </w:rPr>
        <w:t>snižovat náklady na údržbu.</w:t>
      </w:r>
    </w:p>
    <w:p w:rsidR="00CD62CA" w:rsidRPr="00C93705"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Současným trendem, který se začíná prosazovat i</w:t>
      </w:r>
      <w:r w:rsidR="00BC5A27">
        <w:rPr>
          <w:rFonts w:cs="Times New Roman"/>
        </w:rPr>
        <w:t> </w:t>
      </w:r>
      <w:r w:rsidRPr="0051255A">
        <w:rPr>
          <w:rFonts w:cs="Times New Roman"/>
        </w:rPr>
        <w:t>v České republice, je snaha zapojení analýzy velkých dat pro snadnější přizpůsobování a</w:t>
      </w:r>
      <w:r w:rsidR="00BC5A27">
        <w:rPr>
          <w:rFonts w:cs="Times New Roman"/>
        </w:rPr>
        <w:t> </w:t>
      </w:r>
      <w:r w:rsidRPr="0051255A">
        <w:rPr>
          <w:rFonts w:cs="Times New Roman"/>
        </w:rPr>
        <w:t>inovace překonávající výhody levné masové produkce a</w:t>
      </w:r>
      <w:r w:rsidR="00BC5A27">
        <w:rPr>
          <w:rFonts w:cs="Times New Roman"/>
        </w:rPr>
        <w:t> </w:t>
      </w:r>
      <w:r w:rsidRPr="0051255A">
        <w:rPr>
          <w:rFonts w:cs="Times New Roman"/>
        </w:rPr>
        <w:t>levné pracovní síly</w:t>
      </w:r>
      <w:r w:rsidRPr="003F7F6F">
        <w:rPr>
          <w:rStyle w:val="Znakapoznpodarou"/>
        </w:rPr>
        <w:footnoteReference w:id="21"/>
      </w:r>
      <w:r w:rsidRPr="00D30195">
        <w:rPr>
          <w:rFonts w:cs="Times New Roman"/>
        </w:rPr>
        <w:t>. Naopak dosud nevyužitým potenciálem zůstává analýza velkých dat pro nové pomocné technolog</w:t>
      </w:r>
      <w:r w:rsidRPr="004D3326">
        <w:rPr>
          <w:rFonts w:cs="Times New Roman"/>
        </w:rPr>
        <w:t>ie, které by dokázaly nasměrovat konkrétní pracovníky v</w:t>
      </w:r>
      <w:r w:rsidR="00BC5A27">
        <w:rPr>
          <w:rFonts w:cs="Times New Roman"/>
        </w:rPr>
        <w:t> </w:t>
      </w:r>
      <w:r w:rsidRPr="004D3326">
        <w:rPr>
          <w:rFonts w:cs="Times New Roman"/>
        </w:rPr>
        <w:t>rámci individualizovaného výrobního procesu. Integrace velkých dat ve světě lépe zvládá také propojení konkrétních výrobních kroků s</w:t>
      </w:r>
      <w:r w:rsidR="00BC5A27">
        <w:rPr>
          <w:rFonts w:cs="Times New Roman"/>
        </w:rPr>
        <w:t> </w:t>
      </w:r>
      <w:r w:rsidRPr="004D3326">
        <w:rPr>
          <w:rFonts w:cs="Times New Roman"/>
        </w:rPr>
        <w:t>obchodními procesy. Zde je nutná především integrace dat spojená s</w:t>
      </w:r>
      <w:r w:rsidR="00BC5A27">
        <w:rPr>
          <w:rFonts w:cs="Times New Roman"/>
        </w:rPr>
        <w:t> </w:t>
      </w:r>
      <w:r w:rsidRPr="00471616">
        <w:rPr>
          <w:rFonts w:cs="Times New Roman"/>
        </w:rPr>
        <w:t>ochranou duše</w:t>
      </w:r>
      <w:r w:rsidRPr="00957886">
        <w:rPr>
          <w:rFonts w:cs="Times New Roman"/>
        </w:rPr>
        <w:t>vního vlastnictví v</w:t>
      </w:r>
      <w:r w:rsidR="00BC5A27">
        <w:rPr>
          <w:rFonts w:cs="Times New Roman"/>
        </w:rPr>
        <w:t> </w:t>
      </w:r>
      <w:r w:rsidRPr="00957886">
        <w:rPr>
          <w:rFonts w:cs="Times New Roman"/>
        </w:rPr>
        <w:t>nich obsaženého, pokud dochází k</w:t>
      </w:r>
      <w:r w:rsidR="00BC5A27">
        <w:rPr>
          <w:rFonts w:cs="Times New Roman"/>
        </w:rPr>
        <w:t> </w:t>
      </w:r>
      <w:r w:rsidRPr="00957886">
        <w:rPr>
          <w:rFonts w:cs="Times New Roman"/>
        </w:rPr>
        <w:t>integraci napříč celým dodavatelským řetězcem.</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0B3CBF">
        <w:rPr>
          <w:rFonts w:cs="Times New Roman"/>
        </w:rPr>
        <w:t>Využití velkých dat v</w:t>
      </w:r>
      <w:r w:rsidR="00BC5A27">
        <w:rPr>
          <w:rFonts w:cs="Times New Roman"/>
        </w:rPr>
        <w:t> </w:t>
      </w:r>
      <w:r w:rsidRPr="000B3CBF">
        <w:rPr>
          <w:rFonts w:cs="Times New Roman"/>
        </w:rPr>
        <w:t>oblasti energetiky je úzce provázáno s</w:t>
      </w:r>
      <w:r w:rsidR="00BC5A27">
        <w:rPr>
          <w:rFonts w:cs="Times New Roman"/>
        </w:rPr>
        <w:t> </w:t>
      </w:r>
      <w:r w:rsidRPr="000B3CBF">
        <w:rPr>
          <w:rFonts w:cs="Times New Roman"/>
        </w:rPr>
        <w:t>liberalizací trhu a</w:t>
      </w:r>
      <w:r w:rsidR="00BC5A27">
        <w:rPr>
          <w:rFonts w:cs="Times New Roman"/>
        </w:rPr>
        <w:t> </w:t>
      </w:r>
      <w:r w:rsidRPr="000B3CBF">
        <w:rPr>
          <w:rFonts w:cs="Times New Roman"/>
        </w:rPr>
        <w:t>změnou způsobů, jakým jsou energie získávány, dodávány a</w:t>
      </w:r>
      <w:r w:rsidR="00BC5A27">
        <w:rPr>
          <w:rFonts w:cs="Times New Roman"/>
        </w:rPr>
        <w:t> </w:t>
      </w:r>
      <w:r w:rsidRPr="000B3CBF">
        <w:rPr>
          <w:rFonts w:cs="Times New Roman"/>
        </w:rPr>
        <w:t>spotř</w:t>
      </w:r>
      <w:r w:rsidRPr="00561447">
        <w:rPr>
          <w:rFonts w:cs="Times New Roman"/>
        </w:rPr>
        <w:t>ebovávány. Motivací pro nasazování nových technologií je snaha o</w:t>
      </w:r>
      <w:r w:rsidR="00BC5A27">
        <w:rPr>
          <w:rFonts w:cs="Times New Roman"/>
        </w:rPr>
        <w:t> </w:t>
      </w:r>
      <w:r w:rsidRPr="00561447">
        <w:rPr>
          <w:rFonts w:cs="Times New Roman"/>
        </w:rPr>
        <w:t>optimalizaci a</w:t>
      </w:r>
      <w:r w:rsidR="00BC5A27">
        <w:rPr>
          <w:rFonts w:cs="Times New Roman"/>
        </w:rPr>
        <w:t> </w:t>
      </w:r>
      <w:r w:rsidRPr="00561447">
        <w:rPr>
          <w:rFonts w:cs="Times New Roman"/>
        </w:rPr>
        <w:t>automatizaci provozu. Společným rysem, který energetika sdílí s</w:t>
      </w:r>
      <w:r w:rsidR="00BC5A27">
        <w:rPr>
          <w:rFonts w:cs="Times New Roman"/>
        </w:rPr>
        <w:t> </w:t>
      </w:r>
      <w:r w:rsidRPr="00561447">
        <w:rPr>
          <w:rFonts w:cs="Times New Roman"/>
        </w:rPr>
        <w:t>aplikacemi velkých dat v</w:t>
      </w:r>
      <w:r w:rsidR="00BC5A27">
        <w:rPr>
          <w:rFonts w:cs="Times New Roman"/>
        </w:rPr>
        <w:t> </w:t>
      </w:r>
      <w:r w:rsidRPr="00561447">
        <w:rPr>
          <w:rFonts w:cs="Times New Roman"/>
        </w:rPr>
        <w:t>oblasti výrobního a</w:t>
      </w:r>
      <w:r w:rsidR="00BC5A27">
        <w:rPr>
          <w:rFonts w:cs="Times New Roman"/>
        </w:rPr>
        <w:t> </w:t>
      </w:r>
      <w:r w:rsidRPr="00561447">
        <w:rPr>
          <w:rFonts w:cs="Times New Roman"/>
        </w:rPr>
        <w:t>zpracovatelského průmyslu, je potřeba analýzy toků dat v</w:t>
      </w:r>
      <w:r w:rsidR="00BC5A27">
        <w:rPr>
          <w:rFonts w:cs="Times New Roman"/>
        </w:rPr>
        <w:t> </w:t>
      </w:r>
      <w:r w:rsidRPr="00561447">
        <w:rPr>
          <w:rFonts w:cs="Times New Roman"/>
        </w:rPr>
        <w:t>reálném ča</w:t>
      </w:r>
      <w:r w:rsidRPr="0051255A">
        <w:rPr>
          <w:rFonts w:cs="Times New Roman"/>
        </w:rPr>
        <w:t>se, případně s</w:t>
      </w:r>
      <w:r w:rsidR="00BC5A27">
        <w:rPr>
          <w:rFonts w:cs="Times New Roman"/>
        </w:rPr>
        <w:t> </w:t>
      </w:r>
      <w:r w:rsidRPr="0051255A">
        <w:rPr>
          <w:rFonts w:cs="Times New Roman"/>
        </w:rPr>
        <w:t>minimálním časovým zpožděním. To je nejviditelnější v</w:t>
      </w:r>
      <w:r w:rsidR="00BC5A27">
        <w:rPr>
          <w:rFonts w:cs="Times New Roman"/>
        </w:rPr>
        <w:t> </w:t>
      </w:r>
      <w:r w:rsidRPr="0051255A">
        <w:rPr>
          <w:rFonts w:cs="Times New Roman"/>
        </w:rPr>
        <w:t>rámci otevřeného evropského trhu s</w:t>
      </w:r>
      <w:r w:rsidR="00BC5A27">
        <w:rPr>
          <w:rFonts w:cs="Times New Roman"/>
        </w:rPr>
        <w:t> </w:t>
      </w:r>
      <w:r w:rsidRPr="0051255A">
        <w:rPr>
          <w:rFonts w:cs="Times New Roman"/>
        </w:rPr>
        <w:t>elektrickou energií, kde je z</w:t>
      </w:r>
      <w:r w:rsidR="00BC5A27">
        <w:rPr>
          <w:rFonts w:cs="Times New Roman"/>
        </w:rPr>
        <w:t> </w:t>
      </w:r>
      <w:r w:rsidRPr="0051255A">
        <w:rPr>
          <w:rFonts w:cs="Times New Roman"/>
        </w:rPr>
        <w:t>pohledu ČR klíčová potřeba snižování rizika spojeného s</w:t>
      </w:r>
      <w:r w:rsidR="00BC5A27">
        <w:rPr>
          <w:rFonts w:cs="Times New Roman"/>
        </w:rPr>
        <w:t> </w:t>
      </w:r>
      <w:r w:rsidRPr="0051255A">
        <w:rPr>
          <w:rFonts w:cs="Times New Roman"/>
        </w:rPr>
        <w:t>přeshraniční distribucí energie naší soustavou.</w:t>
      </w:r>
    </w:p>
    <w:p w:rsidR="00CD62CA" w:rsidRPr="0051255A" w:rsidRDefault="004974F8"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bookmarkStart w:id="45" w:name="_Toc440324651"/>
      <w:r>
        <w:rPr>
          <w:rFonts w:cs="Times New Roman"/>
        </w:rPr>
        <w:t xml:space="preserve"> </w:t>
      </w:r>
      <w:bookmarkStart w:id="46" w:name="_Toc447869325"/>
      <w:r w:rsidR="00CD62CA" w:rsidRPr="0051255A">
        <w:rPr>
          <w:rFonts w:cs="Times New Roman"/>
        </w:rPr>
        <w:t>Autonomní roboty</w:t>
      </w:r>
      <w:bookmarkEnd w:id="45"/>
      <w:bookmarkEnd w:id="46"/>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Roboty nacházejí uplatnění především v</w:t>
      </w:r>
      <w:r w:rsidR="00BC5A27">
        <w:rPr>
          <w:rFonts w:cs="Times New Roman"/>
        </w:rPr>
        <w:t> </w:t>
      </w:r>
      <w:r w:rsidRPr="0051255A">
        <w:rPr>
          <w:rFonts w:cs="Times New Roman"/>
        </w:rPr>
        <w:t>hromadné výrobě a</w:t>
      </w:r>
      <w:r w:rsidR="00BC5A27">
        <w:rPr>
          <w:rFonts w:cs="Times New Roman"/>
        </w:rPr>
        <w:t> </w:t>
      </w:r>
      <w:r w:rsidRPr="0051255A">
        <w:rPr>
          <w:rFonts w:cs="Times New Roman"/>
        </w:rPr>
        <w:t>představují významný prostředek pro zvýšení produktivity. V</w:t>
      </w:r>
      <w:r w:rsidR="00BC5A27">
        <w:rPr>
          <w:rFonts w:cs="Times New Roman"/>
        </w:rPr>
        <w:t> </w:t>
      </w:r>
      <w:r w:rsidRPr="0051255A">
        <w:rPr>
          <w:rFonts w:cs="Times New Roman"/>
        </w:rPr>
        <w:t>současnosti jsou výrobní linky ČR vybaveny především roboty, které jsou navrženy pro specifické úkony v</w:t>
      </w:r>
      <w:r w:rsidR="00BC5A27">
        <w:rPr>
          <w:rFonts w:cs="Times New Roman"/>
        </w:rPr>
        <w:t> </w:t>
      </w:r>
      <w:r w:rsidRPr="0051255A">
        <w:rPr>
          <w:rFonts w:cs="Times New Roman"/>
        </w:rPr>
        <w:t>rámci výrobního procesu, nejsou obvykle univerzální, nemají schopnost se rozhodovat autonomně, nemají žádnou nebo omezenou inteligenci. Pokrok ve vývoji robotů pokračuje a</w:t>
      </w:r>
      <w:r w:rsidR="00BC5A27">
        <w:rPr>
          <w:rFonts w:cs="Times New Roman"/>
        </w:rPr>
        <w:t> </w:t>
      </w:r>
      <w:r w:rsidRPr="0051255A">
        <w:rPr>
          <w:rFonts w:cs="Times New Roman"/>
        </w:rPr>
        <w:t>začínají se objevovat i</w:t>
      </w:r>
      <w:r w:rsidR="00BC5A27">
        <w:rPr>
          <w:rFonts w:cs="Times New Roman"/>
        </w:rPr>
        <w:t> </w:t>
      </w:r>
      <w:r w:rsidRPr="0051255A">
        <w:rPr>
          <w:rFonts w:cs="Times New Roman"/>
        </w:rPr>
        <w:t>univerzálnější, inteligentní roboty. Velké firmy, např. automobilky,  se na robotizaci soustřeďují a</w:t>
      </w:r>
      <w:r w:rsidR="00BC5A27">
        <w:rPr>
          <w:rFonts w:cs="Times New Roman"/>
        </w:rPr>
        <w:t> </w:t>
      </w:r>
      <w:r w:rsidRPr="0051255A">
        <w:rPr>
          <w:rFonts w:cs="Times New Roman"/>
        </w:rPr>
        <w:t>zavádějí ji z</w:t>
      </w:r>
      <w:r w:rsidR="00BC5A27">
        <w:rPr>
          <w:rFonts w:cs="Times New Roman"/>
        </w:rPr>
        <w:t> </w:t>
      </w:r>
      <w:r w:rsidRPr="0051255A">
        <w:rPr>
          <w:rFonts w:cs="Times New Roman"/>
        </w:rPr>
        <w:t>důvodu zkvalitnění produkce a</w:t>
      </w:r>
      <w:r w:rsidR="00BC5A27">
        <w:rPr>
          <w:rFonts w:cs="Times New Roman"/>
        </w:rPr>
        <w:t> </w:t>
      </w:r>
      <w:r w:rsidRPr="0051255A">
        <w:rPr>
          <w:rFonts w:cs="Times New Roman"/>
        </w:rPr>
        <w:t>úspory pracovních sil. Zavádění robotů do podniků vyžaduje vysoké iniciální investice, a</w:t>
      </w:r>
      <w:r w:rsidR="00BC5A27">
        <w:rPr>
          <w:rFonts w:cs="Times New Roman"/>
        </w:rPr>
        <w:t> </w:t>
      </w:r>
      <w:r w:rsidRPr="0051255A">
        <w:rPr>
          <w:rFonts w:cs="Times New Roman"/>
        </w:rPr>
        <w:t>nové typy profesí.</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Pro firmy všech velikostí  je velmi obtížné odhadnout Return On Investment (ROI). Pro podniky, které s</w:t>
      </w:r>
      <w:r w:rsidR="00BC5A27">
        <w:rPr>
          <w:rFonts w:cs="Times New Roman"/>
        </w:rPr>
        <w:t> </w:t>
      </w:r>
      <w:r w:rsidRPr="0051255A">
        <w:rPr>
          <w:rFonts w:cs="Times New Roman"/>
        </w:rPr>
        <w:t>robotizací nemají zkušenosti, je nesnadné odhadnout cenu zavedení a</w:t>
      </w:r>
      <w:r w:rsidR="00BC5A27">
        <w:rPr>
          <w:rFonts w:cs="Times New Roman"/>
        </w:rPr>
        <w:t> </w:t>
      </w:r>
      <w:r w:rsidRPr="0051255A">
        <w:rPr>
          <w:rFonts w:cs="Times New Roman"/>
        </w:rPr>
        <w:t>provozování robotů ve srovnání s</w:t>
      </w:r>
      <w:r w:rsidR="00BC5A27">
        <w:rPr>
          <w:rFonts w:cs="Times New Roman"/>
        </w:rPr>
        <w:t> </w:t>
      </w:r>
      <w:r w:rsidRPr="0051255A">
        <w:rPr>
          <w:rFonts w:cs="Times New Roman"/>
        </w:rPr>
        <w:t>cenou stejné práce zastávané dělníky, což je hlavní faktor pro rozhodování. Všeobecně je nedostatek pracovníků specialistů, kteří programují, seřizují, udržují, provozují roboty, jsou drazí a</w:t>
      </w:r>
      <w:r w:rsidR="00BC5A27">
        <w:rPr>
          <w:rFonts w:cs="Times New Roman"/>
        </w:rPr>
        <w:t> </w:t>
      </w:r>
      <w:r w:rsidRPr="0051255A">
        <w:rPr>
          <w:rFonts w:cs="Times New Roman"/>
        </w:rPr>
        <w:t>nejsou k</w:t>
      </w:r>
      <w:r w:rsidR="00BC5A27">
        <w:rPr>
          <w:rFonts w:cs="Times New Roman"/>
        </w:rPr>
        <w:t> </w:t>
      </w:r>
      <w:r w:rsidRPr="0051255A">
        <w:rPr>
          <w:rFonts w:cs="Times New Roman"/>
        </w:rPr>
        <w:t>dispozici ve všech lokalitách. Jejich potřeba do budoucna nadále poroste.</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Řada podniků v</w:t>
      </w:r>
      <w:r w:rsidR="00BC5A27">
        <w:rPr>
          <w:rFonts w:cs="Times New Roman"/>
        </w:rPr>
        <w:t> </w:t>
      </w:r>
      <w:r w:rsidRPr="0051255A">
        <w:rPr>
          <w:rFonts w:cs="Times New Roman"/>
        </w:rPr>
        <w:t>ČR neprodukuje výrobky ve velmi velkých množstvích. Často mění výrobu,  jsou flexibilní, přizpůsobují se potřebám trhu. Flexibilní výrobní programy představují vysoké nároky na roboty. Buďto musí být velmi univerzální, rychle přeprogramovatelné nebo se jednodušší roboty musí často vyměňovat.</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47" w:name="_Toc440324652"/>
      <w:bookmarkStart w:id="48" w:name="_Toc447869326"/>
      <w:r w:rsidRPr="0051255A">
        <w:rPr>
          <w:rFonts w:cs="Times New Roman"/>
        </w:rPr>
        <w:t>Komunikační infrastruktura</w:t>
      </w:r>
      <w:bookmarkEnd w:id="47"/>
      <w:bookmarkEnd w:id="48"/>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Pro komunikaci IoT, označované také zkratkou M2M (Machine-to-machine communication), je charakteristické využívání rádiového spektra. Dosavadní zařízení</w:t>
      </w:r>
      <w:r w:rsidRPr="0051255A">
        <w:rPr>
          <w:rFonts w:cs="Times New Roman"/>
          <w:vertAlign w:val="superscript"/>
        </w:rPr>
        <w:footnoteReference w:id="22"/>
      </w:r>
      <w:r w:rsidRPr="0051255A">
        <w:rPr>
          <w:rFonts w:cs="Times New Roman"/>
        </w:rPr>
        <w:t xml:space="preserve"> typu M2M obvykle využívala </w:t>
      </w:r>
      <w:r w:rsidRPr="0051255A">
        <w:rPr>
          <w:rFonts w:cs="Times New Roman"/>
        </w:rPr>
        <w:lastRenderedPageBreak/>
        <w:t>kmitočty pod 1 GHz. Na nastupující generaci zařízení IoT/M2M jsou kladeny požadavky na latenci mezi zařízeními v</w:t>
      </w:r>
      <w:r w:rsidR="00BC5A27">
        <w:rPr>
          <w:rFonts w:cs="Times New Roman"/>
        </w:rPr>
        <w:t> </w:t>
      </w:r>
      <w:r w:rsidRPr="0051255A">
        <w:rPr>
          <w:rFonts w:cs="Times New Roman"/>
        </w:rPr>
        <w:t>jednotkách ms a</w:t>
      </w:r>
      <w:r w:rsidR="00BC5A27">
        <w:rPr>
          <w:rFonts w:cs="Times New Roman"/>
        </w:rPr>
        <w:t> </w:t>
      </w:r>
      <w:r w:rsidRPr="0051255A">
        <w:rPr>
          <w:rFonts w:cs="Times New Roman"/>
        </w:rPr>
        <w:t>na rádiovém rozhraní pod 1 ms a</w:t>
      </w:r>
      <w:r w:rsidR="00BC5A27">
        <w:rPr>
          <w:rFonts w:cs="Times New Roman"/>
        </w:rPr>
        <w:t> </w:t>
      </w:r>
      <w:r w:rsidRPr="0051255A">
        <w:rPr>
          <w:rFonts w:cs="Times New Roman"/>
        </w:rPr>
        <w:t>spolehlivost blízkou 100 %. Jedno z</w:t>
      </w:r>
      <w:r w:rsidR="00BC5A27">
        <w:rPr>
          <w:rFonts w:cs="Times New Roman"/>
        </w:rPr>
        <w:t> </w:t>
      </w:r>
      <w:r w:rsidRPr="0051255A">
        <w:rPr>
          <w:rFonts w:cs="Times New Roman"/>
        </w:rPr>
        <w:t>možných perspektivních řešení přenosové kapacity je rozvoj optických komunikačních systémů ve volném prostředí, kde se nabízí téměř neomezený rozsah optických frekvencí/ kanálů.</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Zařízení M2M je rozmanitá množina datových stanic, které vzájemně předávají informaci přenášenou relativně malou přenosovou rychlostí mezi zařízeními či stroji, např. do centrální databáze, nebo jde o</w:t>
      </w:r>
      <w:r w:rsidR="00BC5A27">
        <w:rPr>
          <w:rFonts w:cs="Times New Roman"/>
        </w:rPr>
        <w:t> </w:t>
      </w:r>
      <w:r w:rsidRPr="0051255A">
        <w:rPr>
          <w:rFonts w:cs="Times New Roman"/>
        </w:rPr>
        <w:t>komunikaci mezi zařízením a</w:t>
      </w:r>
      <w:r w:rsidR="00BC5A27">
        <w:rPr>
          <w:rFonts w:cs="Times New Roman"/>
        </w:rPr>
        <w:t> </w:t>
      </w:r>
      <w:r w:rsidRPr="0051255A">
        <w:rPr>
          <w:rFonts w:cs="Times New Roman"/>
        </w:rPr>
        <w:t>člověkem. Využití M2M je od individuálního řízení domácnosti, přes senzory, kamerové dohledové systémy, zabezpečovací systémy až po systémy podílející se na účtování dodávek v</w:t>
      </w:r>
      <w:r w:rsidR="00BC5A27">
        <w:rPr>
          <w:rFonts w:cs="Times New Roman"/>
        </w:rPr>
        <w:t> </w:t>
      </w:r>
      <w:r w:rsidRPr="0051255A">
        <w:rPr>
          <w:rFonts w:cs="Times New Roman"/>
        </w:rPr>
        <w:t>energetických sítích a</w:t>
      </w:r>
      <w:r w:rsidR="00BC5A27">
        <w:rPr>
          <w:rFonts w:cs="Times New Roman"/>
        </w:rPr>
        <w:t> </w:t>
      </w:r>
      <w:r w:rsidRPr="0051255A">
        <w:rPr>
          <w:rFonts w:cs="Times New Roman"/>
        </w:rPr>
        <w:t>jejich distribuovaného řízení (decentralizace výroby energií, inteligentní sítě). Zařízení M2M reagují na určité změny v</w:t>
      </w:r>
      <w:r w:rsidR="00BC5A27">
        <w:rPr>
          <w:rFonts w:cs="Times New Roman"/>
        </w:rPr>
        <w:t> </w:t>
      </w:r>
      <w:r w:rsidRPr="0051255A">
        <w:rPr>
          <w:rFonts w:cs="Times New Roman"/>
        </w:rPr>
        <w:t>reálném čase; příkladem jsou měřiče energií a</w:t>
      </w:r>
      <w:r w:rsidR="00BC5A27">
        <w:rPr>
          <w:rFonts w:cs="Times New Roman"/>
        </w:rPr>
        <w:t> </w:t>
      </w:r>
      <w:r w:rsidRPr="0051255A">
        <w:rPr>
          <w:rFonts w:cs="Times New Roman"/>
        </w:rPr>
        <w:t>systémy automatizace rozvodných sítí (Smart Grid), spotřeby, teploty, aplikace v</w:t>
      </w:r>
      <w:r w:rsidR="00BC5A27">
        <w:rPr>
          <w:rFonts w:cs="Times New Roman"/>
        </w:rPr>
        <w:t> </w:t>
      </w:r>
      <w:r w:rsidRPr="0051255A">
        <w:rPr>
          <w:rFonts w:cs="Times New Roman"/>
        </w:rPr>
        <w:t>dopravě, obchodu či moderní lékařské aplikace MBAN diagnostikující zdraví pacientů (e</w:t>
      </w:r>
      <w:r w:rsidRPr="0051255A">
        <w:rPr>
          <w:rFonts w:cs="Times New Roman"/>
        </w:rPr>
        <w:noBreakHyphen/>
        <w:t>Health).</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Dalšími příklady M2M je telemetrická komunikace v</w:t>
      </w:r>
      <w:r w:rsidR="00BC5A27">
        <w:rPr>
          <w:rFonts w:cs="Times New Roman"/>
        </w:rPr>
        <w:t> </w:t>
      </w:r>
      <w:r w:rsidRPr="0051255A">
        <w:rPr>
          <w:rFonts w:cs="Times New Roman"/>
        </w:rPr>
        <w:t>průmyslu, metropolitní sítě používané při ovládání pouličního osvětlení, parkovacích automatů, monitoringu kvality vzduchu, aplikace v</w:t>
      </w:r>
      <w:r w:rsidR="00BC5A27">
        <w:rPr>
          <w:rFonts w:cs="Times New Roman"/>
        </w:rPr>
        <w:t> </w:t>
      </w:r>
      <w:r w:rsidRPr="0051255A">
        <w:rPr>
          <w:rFonts w:cs="Times New Roman"/>
        </w:rPr>
        <w:t>automobilovém průmyslu, bezpečnostní komunikace mezi vozidly apod.</w:t>
      </w:r>
    </w:p>
    <w:p w:rsidR="00CD62CA" w:rsidRPr="002037E2"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b/>
        </w:rPr>
      </w:pPr>
      <w:r w:rsidRPr="0051255A">
        <w:rPr>
          <w:rFonts w:cs="Times New Roman"/>
        </w:rPr>
        <w:t>Mimo bezdrátových sítí se uplatní v</w:t>
      </w:r>
      <w:r w:rsidR="00BC5A27">
        <w:rPr>
          <w:rFonts w:cs="Times New Roman"/>
        </w:rPr>
        <w:t> </w:t>
      </w:r>
      <w:r w:rsidRPr="0051255A">
        <w:rPr>
          <w:rFonts w:cs="Times New Roman"/>
        </w:rPr>
        <w:t>iniciativě Průmysl 4.0 vysokokapacitní komunikační trasy, vyžadované nasazením procesů založených na zpracování velkého objemu dat (Big Data), computingu s</w:t>
      </w:r>
      <w:r w:rsidR="00BC5A27">
        <w:rPr>
          <w:rFonts w:cs="Times New Roman"/>
        </w:rPr>
        <w:t> </w:t>
      </w:r>
      <w:r w:rsidRPr="0051255A">
        <w:rPr>
          <w:rFonts w:cs="Times New Roman"/>
        </w:rPr>
        <w:t>využitím datových základen (cloud). Opatření přijímaná na národní úrovni k</w:t>
      </w:r>
      <w:r w:rsidR="00BC5A27">
        <w:rPr>
          <w:rFonts w:cs="Times New Roman"/>
        </w:rPr>
        <w:t> </w:t>
      </w:r>
      <w:r w:rsidRPr="0051255A">
        <w:rPr>
          <w:rFonts w:cs="Times New Roman"/>
        </w:rPr>
        <w:t>podpoře výstavby sítí nové generace (NGA), která povedou k</w:t>
      </w:r>
      <w:r w:rsidR="00BC5A27">
        <w:rPr>
          <w:rFonts w:cs="Times New Roman"/>
        </w:rPr>
        <w:t> </w:t>
      </w:r>
      <w:r w:rsidRPr="0051255A">
        <w:rPr>
          <w:rFonts w:cs="Times New Roman"/>
        </w:rPr>
        <w:t>rozvoji vysokorychlostních a</w:t>
      </w:r>
      <w:r w:rsidR="00BC5A27">
        <w:rPr>
          <w:rFonts w:cs="Times New Roman"/>
        </w:rPr>
        <w:t> </w:t>
      </w:r>
      <w:r w:rsidRPr="0051255A">
        <w:rPr>
          <w:rFonts w:cs="Times New Roman"/>
        </w:rPr>
        <w:t>ultravysokorychlostních sítí, přispějí v</w:t>
      </w:r>
      <w:r w:rsidR="00BC5A27">
        <w:rPr>
          <w:rFonts w:cs="Times New Roman"/>
        </w:rPr>
        <w:t> </w:t>
      </w:r>
      <w:r w:rsidRPr="0051255A">
        <w:rPr>
          <w:rFonts w:cs="Times New Roman"/>
        </w:rPr>
        <w:t>určité míře i</w:t>
      </w:r>
      <w:r w:rsidR="00BC5A27">
        <w:rPr>
          <w:rFonts w:cs="Times New Roman"/>
        </w:rPr>
        <w:t> </w:t>
      </w:r>
      <w:r w:rsidRPr="0051255A">
        <w:rPr>
          <w:rFonts w:cs="Times New Roman"/>
        </w:rPr>
        <w:t xml:space="preserve">k naplnění cílů iniciativy Průmysl 4.0. </w:t>
      </w:r>
      <w:r w:rsidRPr="002037E2">
        <w:rPr>
          <w:rFonts w:cs="Times New Roman"/>
          <w:b/>
        </w:rPr>
        <w:t>Cíle formulované</w:t>
      </w:r>
      <w:r w:rsidR="00994361">
        <w:rPr>
          <w:rFonts w:cs="Times New Roman"/>
          <w:b/>
        </w:rPr>
        <w:t xml:space="preserve"> v</w:t>
      </w:r>
      <w:r w:rsidR="00BC5A27">
        <w:rPr>
          <w:rFonts w:cs="Times New Roman"/>
          <w:b/>
        </w:rPr>
        <w:t> </w:t>
      </w:r>
      <w:r w:rsidR="00994361">
        <w:rPr>
          <w:rFonts w:cs="Times New Roman"/>
          <w:b/>
        </w:rPr>
        <w:t>roce 2013</w:t>
      </w:r>
      <w:r w:rsidRPr="002037E2">
        <w:rPr>
          <w:rFonts w:cs="Times New Roman"/>
          <w:b/>
        </w:rPr>
        <w:t xml:space="preserve"> státní politikou Digitální Česko</w:t>
      </w:r>
      <w:r w:rsidRPr="002037E2">
        <w:rPr>
          <w:rFonts w:cs="Times New Roman"/>
          <w:b/>
          <w:vertAlign w:val="superscript"/>
        </w:rPr>
        <w:footnoteReference w:id="23"/>
      </w:r>
      <w:r w:rsidRPr="002037E2">
        <w:rPr>
          <w:rFonts w:cs="Times New Roman"/>
          <w:b/>
        </w:rPr>
        <w:t xml:space="preserve"> pro přístup domácností k</w:t>
      </w:r>
      <w:r w:rsidR="00BC5A27">
        <w:rPr>
          <w:rFonts w:cs="Times New Roman"/>
          <w:b/>
        </w:rPr>
        <w:t> </w:t>
      </w:r>
      <w:r w:rsidRPr="002037E2">
        <w:rPr>
          <w:rFonts w:cs="Times New Roman"/>
          <w:b/>
        </w:rPr>
        <w:t>internetu v</w:t>
      </w:r>
      <w:r w:rsidR="00BC5A27">
        <w:rPr>
          <w:rFonts w:cs="Times New Roman"/>
          <w:b/>
        </w:rPr>
        <w:t> </w:t>
      </w:r>
      <w:r w:rsidRPr="002037E2">
        <w:rPr>
          <w:rFonts w:cs="Times New Roman"/>
          <w:b/>
        </w:rPr>
        <w:t>roce 2020 však z</w:t>
      </w:r>
      <w:r w:rsidR="00BC5A27">
        <w:rPr>
          <w:rFonts w:cs="Times New Roman"/>
          <w:b/>
        </w:rPr>
        <w:t> </w:t>
      </w:r>
      <w:r w:rsidRPr="002037E2">
        <w:rPr>
          <w:rFonts w:cs="Times New Roman"/>
          <w:b/>
        </w:rPr>
        <w:t>hlediska potřeb průmyslu</w:t>
      </w:r>
      <w:r w:rsidR="00994361">
        <w:rPr>
          <w:rFonts w:cs="Times New Roman"/>
          <w:b/>
        </w:rPr>
        <w:t xml:space="preserve"> již</w:t>
      </w:r>
      <w:r w:rsidRPr="002037E2">
        <w:rPr>
          <w:rFonts w:cs="Times New Roman"/>
          <w:b/>
        </w:rPr>
        <w:t xml:space="preserve"> nelze považovat za postačující.</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49" w:name="_Toc440324653"/>
      <w:bookmarkStart w:id="50" w:name="_Toc447869327"/>
      <w:r w:rsidRPr="0051255A">
        <w:rPr>
          <w:rFonts w:cs="Times New Roman"/>
        </w:rPr>
        <w:t>Datová úložiště a</w:t>
      </w:r>
      <w:r w:rsidR="00BC5A27">
        <w:rPr>
          <w:rFonts w:cs="Times New Roman"/>
        </w:rPr>
        <w:t> </w:t>
      </w:r>
      <w:r w:rsidRPr="0051255A">
        <w:rPr>
          <w:rFonts w:cs="Times New Roman"/>
        </w:rPr>
        <w:t>cloudové výpočty</w:t>
      </w:r>
      <w:bookmarkEnd w:id="49"/>
      <w:bookmarkEnd w:id="50"/>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lang w:eastAsia="cs-CZ"/>
        </w:rPr>
        <w:t>Stále více poskytovatelů také nabízí tzv. geograficky oddělená datová centra dostupná po celém světě, která zajišťují vyšší dostupnost služeb. Velký důraz je tak kladen na schopnost rozlišit úroveň a</w:t>
      </w:r>
      <w:r w:rsidR="00BC5A27">
        <w:rPr>
          <w:rFonts w:cs="Times New Roman"/>
          <w:lang w:eastAsia="cs-CZ"/>
        </w:rPr>
        <w:t> </w:t>
      </w:r>
      <w:r w:rsidRPr="0051255A">
        <w:rPr>
          <w:rFonts w:cs="Times New Roman"/>
          <w:lang w:eastAsia="cs-CZ"/>
        </w:rPr>
        <w:t>skutečnou schopnost jednotlivých poskytovatelů dodržet deklarované parametry datových center a</w:t>
      </w:r>
      <w:r w:rsidR="00BC5A27">
        <w:rPr>
          <w:rFonts w:cs="Times New Roman"/>
          <w:lang w:eastAsia="cs-CZ"/>
        </w:rPr>
        <w:t> </w:t>
      </w:r>
      <w:r w:rsidRPr="0051255A">
        <w:rPr>
          <w:rFonts w:cs="Times New Roman"/>
          <w:lang w:eastAsia="cs-CZ"/>
        </w:rPr>
        <w:t>poskytovaných služeb. To je možné např. s</w:t>
      </w:r>
      <w:r w:rsidR="00BC5A27">
        <w:rPr>
          <w:rFonts w:cs="Times New Roman"/>
          <w:lang w:eastAsia="cs-CZ"/>
        </w:rPr>
        <w:t> </w:t>
      </w:r>
      <w:r w:rsidRPr="0051255A">
        <w:rPr>
          <w:rFonts w:cs="Times New Roman"/>
          <w:lang w:eastAsia="cs-CZ"/>
        </w:rPr>
        <w:t>pomocí stávajících standardních certifikací určených pro datová centra, které již nyní přesně definují dostupnost služeb datových center, případně nových národních standardů a</w:t>
      </w:r>
      <w:r w:rsidR="00BC5A27">
        <w:rPr>
          <w:rFonts w:cs="Times New Roman"/>
          <w:lang w:eastAsia="cs-CZ"/>
        </w:rPr>
        <w:t> </w:t>
      </w:r>
      <w:r w:rsidRPr="0051255A">
        <w:rPr>
          <w:rFonts w:cs="Times New Roman"/>
          <w:lang w:eastAsia="cs-CZ"/>
        </w:rPr>
        <w:t>norem jasně definujících bezpečnost, dostupnost a</w:t>
      </w:r>
      <w:r w:rsidR="00BC5A27">
        <w:rPr>
          <w:rFonts w:cs="Times New Roman"/>
          <w:lang w:eastAsia="cs-CZ"/>
        </w:rPr>
        <w:t> </w:t>
      </w:r>
      <w:r w:rsidRPr="0051255A">
        <w:rPr>
          <w:rFonts w:cs="Times New Roman"/>
          <w:lang w:eastAsia="cs-CZ"/>
        </w:rPr>
        <w:t>případně vhodnost pro typické nasazení či typ dat.</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lang w:eastAsia="cs-CZ"/>
        </w:rPr>
        <w:t>Spolu se vzrůstajícími požadavky na uložení dat, rostou i</w:t>
      </w:r>
      <w:r w:rsidR="00BC5A27">
        <w:rPr>
          <w:rFonts w:cs="Times New Roman"/>
          <w:lang w:eastAsia="cs-CZ"/>
        </w:rPr>
        <w:t> </w:t>
      </w:r>
      <w:r w:rsidRPr="0051255A">
        <w:rPr>
          <w:rFonts w:cs="Times New Roman"/>
          <w:lang w:eastAsia="cs-CZ"/>
        </w:rPr>
        <w:t>požadavky na jejich rychlé a</w:t>
      </w:r>
      <w:r w:rsidR="00BC5A27">
        <w:rPr>
          <w:rFonts w:cs="Times New Roman"/>
          <w:lang w:eastAsia="cs-CZ"/>
        </w:rPr>
        <w:t> </w:t>
      </w:r>
      <w:r w:rsidRPr="0051255A">
        <w:rPr>
          <w:rFonts w:cs="Times New Roman"/>
          <w:lang w:eastAsia="cs-CZ"/>
        </w:rPr>
        <w:t>bezpečné zpracování. Datová centra v</w:t>
      </w:r>
      <w:r w:rsidR="00BC5A27">
        <w:rPr>
          <w:rFonts w:cs="Times New Roman"/>
          <w:lang w:eastAsia="cs-CZ"/>
        </w:rPr>
        <w:t> </w:t>
      </w:r>
      <w:r w:rsidRPr="0051255A">
        <w:rPr>
          <w:rFonts w:cs="Times New Roman"/>
          <w:lang w:eastAsia="cs-CZ"/>
        </w:rPr>
        <w:t>tomto směru dokážou nabídnout řadu dalších služeb jako je poskytování software jako služby (SaaS – software as a</w:t>
      </w:r>
      <w:r w:rsidR="00BC5A27">
        <w:rPr>
          <w:rFonts w:cs="Times New Roman"/>
          <w:lang w:eastAsia="cs-CZ"/>
        </w:rPr>
        <w:t> </w:t>
      </w:r>
      <w:r w:rsidRPr="0051255A">
        <w:rPr>
          <w:rFonts w:cs="Times New Roman"/>
          <w:lang w:eastAsia="cs-CZ"/>
        </w:rPr>
        <w:t>service), poskytování platformy jako služby (poskytování HW a</w:t>
      </w:r>
      <w:r w:rsidR="00BC5A27">
        <w:rPr>
          <w:rFonts w:cs="Times New Roman"/>
          <w:lang w:eastAsia="cs-CZ"/>
        </w:rPr>
        <w:t> </w:t>
      </w:r>
      <w:r w:rsidRPr="0051255A">
        <w:rPr>
          <w:rFonts w:cs="Times New Roman"/>
          <w:lang w:eastAsia="cs-CZ"/>
        </w:rPr>
        <w:t>SW), ale také poskytování samotného výpočetního výkonu pro specializované aplikace, ve kterých je potřebné provádět náročné komplexní výpočty.</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lang w:eastAsia="cs-CZ"/>
        </w:rPr>
        <w:t>Využívání cloudových řešení otevírá široké možnosti pro růst produktivity a</w:t>
      </w:r>
      <w:r w:rsidR="00BC5A27">
        <w:rPr>
          <w:rFonts w:cs="Times New Roman"/>
          <w:lang w:eastAsia="cs-CZ"/>
        </w:rPr>
        <w:t> </w:t>
      </w:r>
      <w:r w:rsidRPr="0051255A">
        <w:rPr>
          <w:rFonts w:cs="Times New Roman"/>
          <w:lang w:eastAsia="cs-CZ"/>
        </w:rPr>
        <w:t>optimalizaci nákladů na IT nejen ve velkých firmách, ale i</w:t>
      </w:r>
      <w:r w:rsidR="00BC5A27">
        <w:rPr>
          <w:rFonts w:cs="Times New Roman"/>
          <w:lang w:eastAsia="cs-CZ"/>
        </w:rPr>
        <w:t> </w:t>
      </w:r>
      <w:r w:rsidRPr="0051255A">
        <w:rPr>
          <w:rFonts w:cs="Times New Roman"/>
          <w:lang w:eastAsia="cs-CZ"/>
        </w:rPr>
        <w:t>pro malé a</w:t>
      </w:r>
      <w:r w:rsidR="00BC5A27">
        <w:rPr>
          <w:rFonts w:cs="Times New Roman"/>
          <w:lang w:eastAsia="cs-CZ"/>
        </w:rPr>
        <w:t> </w:t>
      </w:r>
      <w:r w:rsidRPr="0051255A">
        <w:rPr>
          <w:rFonts w:cs="Times New Roman"/>
          <w:lang w:eastAsia="cs-CZ"/>
        </w:rPr>
        <w:t>střední podniky, pro které by budování vlastních datových a</w:t>
      </w:r>
      <w:r w:rsidR="00BC5A27">
        <w:rPr>
          <w:rFonts w:cs="Times New Roman"/>
          <w:lang w:eastAsia="cs-CZ"/>
        </w:rPr>
        <w:t> </w:t>
      </w:r>
      <w:r w:rsidRPr="0051255A">
        <w:rPr>
          <w:rFonts w:cs="Times New Roman"/>
          <w:lang w:eastAsia="cs-CZ"/>
        </w:rPr>
        <w:t>výpočetních center nebylo ekonomicky schůdné. Využití cloudových služeb je také vhodné pro firmy, které velké výpočetní kapacity potřebují jen zřídka. Tyto podniky mohou využívat služby datových a</w:t>
      </w:r>
      <w:r w:rsidR="00BC5A27">
        <w:rPr>
          <w:rFonts w:cs="Times New Roman"/>
          <w:lang w:eastAsia="cs-CZ"/>
        </w:rPr>
        <w:t> </w:t>
      </w:r>
      <w:r w:rsidRPr="0051255A">
        <w:rPr>
          <w:rFonts w:cs="Times New Roman"/>
          <w:lang w:eastAsia="cs-CZ"/>
        </w:rPr>
        <w:t>výpočetních center podle svých aktuálních potřeb s</w:t>
      </w:r>
      <w:r w:rsidR="00BC5A27">
        <w:rPr>
          <w:rFonts w:cs="Times New Roman"/>
          <w:lang w:eastAsia="cs-CZ"/>
        </w:rPr>
        <w:t> </w:t>
      </w:r>
      <w:r w:rsidRPr="0051255A">
        <w:rPr>
          <w:rFonts w:cs="Times New Roman"/>
          <w:lang w:eastAsia="cs-CZ"/>
        </w:rPr>
        <w:t>možností vysoké škálovatelnosti výpočetního výkonu. Tento výpočetní výkon lze využívat i</w:t>
      </w:r>
      <w:r w:rsidR="00BC5A27">
        <w:rPr>
          <w:rFonts w:cs="Times New Roman"/>
          <w:lang w:eastAsia="cs-CZ"/>
        </w:rPr>
        <w:t> </w:t>
      </w:r>
      <w:r w:rsidRPr="0051255A">
        <w:rPr>
          <w:rFonts w:cs="Times New Roman"/>
          <w:lang w:eastAsia="cs-CZ"/>
        </w:rPr>
        <w:t>ze zařízení (IoT) podporujících koncept Průmysl 4.0. Připojení takovýchto zařízení neznamená pouze možnost vysoké rychlosti zpracování, ale i</w:t>
      </w:r>
      <w:r w:rsidR="00BC5A27">
        <w:rPr>
          <w:rFonts w:cs="Times New Roman"/>
          <w:lang w:eastAsia="cs-CZ"/>
        </w:rPr>
        <w:t> </w:t>
      </w:r>
      <w:r w:rsidRPr="0051255A">
        <w:rPr>
          <w:rFonts w:cs="Times New Roman"/>
          <w:lang w:eastAsia="cs-CZ"/>
        </w:rPr>
        <w:t>možnosti sdílení získaných dat a</w:t>
      </w:r>
      <w:r w:rsidR="00BC5A27">
        <w:rPr>
          <w:rFonts w:cs="Times New Roman"/>
          <w:lang w:eastAsia="cs-CZ"/>
        </w:rPr>
        <w:t> </w:t>
      </w:r>
      <w:r w:rsidRPr="0051255A">
        <w:rPr>
          <w:rFonts w:cs="Times New Roman"/>
          <w:lang w:eastAsia="cs-CZ"/>
        </w:rPr>
        <w:t xml:space="preserve">poskytnutí okamžité zpětné vazby na základě provedených </w:t>
      </w:r>
      <w:r w:rsidRPr="0051255A">
        <w:rPr>
          <w:rFonts w:cs="Times New Roman"/>
          <w:lang w:eastAsia="cs-CZ"/>
        </w:rPr>
        <w:lastRenderedPageBreak/>
        <w:t>výpočtů. Obrovské možnosti se nabízejí i</w:t>
      </w:r>
      <w:r w:rsidR="00BC5A27">
        <w:rPr>
          <w:rFonts w:cs="Times New Roman"/>
          <w:lang w:eastAsia="cs-CZ"/>
        </w:rPr>
        <w:t> </w:t>
      </w:r>
      <w:r w:rsidRPr="0051255A">
        <w:rPr>
          <w:rFonts w:cs="Times New Roman"/>
          <w:lang w:eastAsia="cs-CZ"/>
        </w:rPr>
        <w:t>v oblasti výzkumu a</w:t>
      </w:r>
      <w:r w:rsidR="00BC5A27">
        <w:rPr>
          <w:rFonts w:cs="Times New Roman"/>
          <w:lang w:eastAsia="cs-CZ"/>
        </w:rPr>
        <w:t> </w:t>
      </w:r>
      <w:r w:rsidRPr="0051255A">
        <w:rPr>
          <w:rFonts w:cs="Times New Roman"/>
          <w:lang w:eastAsia="cs-CZ"/>
        </w:rPr>
        <w:t>školství. Simulace náročných technologických procesů nebo složitých fyzikálních jevů mohou probíhat prakticky v</w:t>
      </w:r>
      <w:r w:rsidR="00BC5A27">
        <w:rPr>
          <w:rFonts w:cs="Times New Roman"/>
          <w:lang w:eastAsia="cs-CZ"/>
        </w:rPr>
        <w:t> </w:t>
      </w:r>
      <w:r w:rsidRPr="0051255A">
        <w:rPr>
          <w:rFonts w:cs="Times New Roman"/>
          <w:lang w:eastAsia="cs-CZ"/>
        </w:rPr>
        <w:t>reálném čase za použití výpočetních kapacit dostupných po celém světě.</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lang w:eastAsia="cs-CZ"/>
        </w:rPr>
        <w:t>Tento nový způsob přenosu informací ve výrobě vytváří nové, náročné požadavky na bezpečnost přenášených dat, procesů a</w:t>
      </w:r>
      <w:r w:rsidR="00BC5A27">
        <w:rPr>
          <w:rFonts w:cs="Times New Roman"/>
          <w:lang w:eastAsia="cs-CZ"/>
        </w:rPr>
        <w:t> </w:t>
      </w:r>
      <w:r w:rsidRPr="0051255A">
        <w:rPr>
          <w:rFonts w:cs="Times New Roman"/>
          <w:lang w:eastAsia="cs-CZ"/>
        </w:rPr>
        <w:t>IT služeb a</w:t>
      </w:r>
      <w:r w:rsidR="00BC5A27">
        <w:rPr>
          <w:rFonts w:cs="Times New Roman"/>
          <w:lang w:eastAsia="cs-CZ"/>
        </w:rPr>
        <w:t> </w:t>
      </w:r>
      <w:r w:rsidRPr="0051255A">
        <w:rPr>
          <w:rFonts w:cs="Times New Roman"/>
          <w:lang w:eastAsia="cs-CZ"/>
        </w:rPr>
        <w:t>zároveň s</w:t>
      </w:r>
      <w:r w:rsidR="00BC5A27">
        <w:rPr>
          <w:rFonts w:cs="Times New Roman"/>
          <w:lang w:eastAsia="cs-CZ"/>
        </w:rPr>
        <w:t> </w:t>
      </w:r>
      <w:r w:rsidRPr="0051255A">
        <w:rPr>
          <w:rFonts w:cs="Times New Roman"/>
          <w:lang w:eastAsia="cs-CZ"/>
        </w:rPr>
        <w:t>těmito požadavky přímo souvisí kybernetická bezpečnost – ochrana kritických průmyslových systémů a</w:t>
      </w:r>
      <w:r w:rsidR="00BC5A27">
        <w:rPr>
          <w:rFonts w:cs="Times New Roman"/>
          <w:lang w:eastAsia="cs-CZ"/>
        </w:rPr>
        <w:t> </w:t>
      </w:r>
      <w:r w:rsidRPr="0051255A">
        <w:rPr>
          <w:rFonts w:cs="Times New Roman"/>
          <w:lang w:eastAsia="cs-CZ"/>
        </w:rPr>
        <w:t>výrobních provozů před kybernetickou hrozbou. Velký důraz tak musí být kladen na bezpečnou, spolehlivou komunikaci, sofistikovaný management identity a</w:t>
      </w:r>
      <w:r w:rsidR="00BC5A27">
        <w:rPr>
          <w:rFonts w:cs="Times New Roman"/>
          <w:lang w:eastAsia="cs-CZ"/>
        </w:rPr>
        <w:t> </w:t>
      </w:r>
      <w:r w:rsidRPr="0051255A">
        <w:rPr>
          <w:rFonts w:cs="Times New Roman"/>
          <w:lang w:eastAsia="cs-CZ"/>
        </w:rPr>
        <w:t>přístupové oprávnění jak strojů, tak uživatelů. Riziko zneužití nebo zcizení dat významně roste i</w:t>
      </w:r>
      <w:r w:rsidR="00BC5A27">
        <w:rPr>
          <w:rFonts w:cs="Times New Roman"/>
          <w:lang w:eastAsia="cs-CZ"/>
        </w:rPr>
        <w:t> </w:t>
      </w:r>
      <w:r w:rsidRPr="0051255A">
        <w:rPr>
          <w:rFonts w:cs="Times New Roman"/>
          <w:lang w:eastAsia="cs-CZ"/>
        </w:rPr>
        <w:t>v důsledku využívání datových center v</w:t>
      </w:r>
      <w:r w:rsidR="00BC5A27">
        <w:rPr>
          <w:rFonts w:cs="Times New Roman"/>
          <w:lang w:eastAsia="cs-CZ"/>
        </w:rPr>
        <w:t> </w:t>
      </w:r>
      <w:r w:rsidRPr="0051255A">
        <w:rPr>
          <w:rFonts w:cs="Times New Roman"/>
          <w:lang w:eastAsia="cs-CZ"/>
        </w:rPr>
        <w:t>různých geografických oblastech, které mohou mít různé legislativní rámce pro zacházení s</w:t>
      </w:r>
      <w:r w:rsidR="00BC5A27">
        <w:rPr>
          <w:rFonts w:cs="Times New Roman"/>
          <w:lang w:eastAsia="cs-CZ"/>
        </w:rPr>
        <w:t> </w:t>
      </w:r>
      <w:r w:rsidRPr="0051255A">
        <w:rPr>
          <w:rFonts w:cs="Times New Roman"/>
          <w:lang w:eastAsia="cs-CZ"/>
        </w:rPr>
        <w:t>daty.</w:t>
      </w:r>
    </w:p>
    <w:p w:rsidR="00CD62CA" w:rsidRPr="00957886"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lang w:eastAsia="cs-CZ"/>
        </w:rPr>
        <w:t>Míra využívání cloudu českými podniky je dána nejenom důvěrou v</w:t>
      </w:r>
      <w:r w:rsidR="00BC5A27">
        <w:rPr>
          <w:rFonts w:cs="Times New Roman"/>
          <w:lang w:eastAsia="cs-CZ"/>
        </w:rPr>
        <w:t> </w:t>
      </w:r>
      <w:r w:rsidRPr="0051255A">
        <w:rPr>
          <w:rFonts w:cs="Times New Roman"/>
          <w:lang w:eastAsia="cs-CZ"/>
        </w:rPr>
        <w:t>bezpečnost vlastních dat, ale také nabídkou služeb a</w:t>
      </w:r>
      <w:r w:rsidR="00BC5A27">
        <w:rPr>
          <w:rFonts w:cs="Times New Roman"/>
          <w:lang w:eastAsia="cs-CZ"/>
        </w:rPr>
        <w:t> </w:t>
      </w:r>
      <w:r w:rsidRPr="0051255A">
        <w:rPr>
          <w:rFonts w:cs="Times New Roman"/>
          <w:lang w:eastAsia="cs-CZ"/>
        </w:rPr>
        <w:t>aplikací, které jsou poskytovatelé schopni nabídnout. Z</w:t>
      </w:r>
      <w:r w:rsidR="00BC5A27">
        <w:rPr>
          <w:rFonts w:cs="Times New Roman"/>
          <w:lang w:eastAsia="cs-CZ"/>
        </w:rPr>
        <w:t> </w:t>
      </w:r>
      <w:r w:rsidRPr="0051255A">
        <w:rPr>
          <w:rFonts w:cs="Times New Roman"/>
          <w:lang w:eastAsia="cs-CZ"/>
        </w:rPr>
        <w:t>průzkumů ČSU vyplývá, že využívání cloudových služeb se v</w:t>
      </w:r>
      <w:r w:rsidR="00BC5A27">
        <w:rPr>
          <w:rFonts w:cs="Times New Roman"/>
          <w:lang w:eastAsia="cs-CZ"/>
        </w:rPr>
        <w:t> </w:t>
      </w:r>
      <w:r w:rsidRPr="0051255A">
        <w:rPr>
          <w:rFonts w:cs="Times New Roman"/>
          <w:lang w:eastAsia="cs-CZ"/>
        </w:rPr>
        <w:t>roce 2014 pohybovalo od 14,7 % u</w:t>
      </w:r>
      <w:r w:rsidR="00BC5A27">
        <w:rPr>
          <w:rFonts w:cs="Times New Roman"/>
          <w:lang w:eastAsia="cs-CZ"/>
        </w:rPr>
        <w:t> </w:t>
      </w:r>
      <w:r w:rsidRPr="0051255A">
        <w:rPr>
          <w:rFonts w:cs="Times New Roman"/>
          <w:lang w:eastAsia="cs-CZ"/>
        </w:rPr>
        <w:t>malých firem až po 19,4 % u</w:t>
      </w:r>
      <w:r w:rsidR="00BC5A27">
        <w:rPr>
          <w:rFonts w:cs="Times New Roman"/>
          <w:lang w:eastAsia="cs-CZ"/>
        </w:rPr>
        <w:t> </w:t>
      </w:r>
      <w:r w:rsidRPr="0051255A">
        <w:rPr>
          <w:rFonts w:cs="Times New Roman"/>
          <w:lang w:eastAsia="cs-CZ"/>
        </w:rPr>
        <w:t xml:space="preserve">velkých firem. </w:t>
      </w:r>
      <w:r w:rsidRPr="003F7F6F">
        <w:rPr>
          <w:rFonts w:cs="Times New Roman"/>
          <w:color w:val="auto"/>
          <w:lang w:eastAsia="cs-CZ"/>
        </w:rPr>
        <w:t>Nejvyužívanější</w:t>
      </w:r>
      <w:r w:rsidRPr="003F7F6F">
        <w:rPr>
          <w:rFonts w:cs="Times New Roman"/>
          <w:lang w:eastAsia="cs-CZ"/>
        </w:rPr>
        <w:t xml:space="preserve"> službou byl e-mail, a</w:t>
      </w:r>
      <w:r w:rsidR="00BC5A27">
        <w:rPr>
          <w:rFonts w:cs="Times New Roman"/>
          <w:lang w:eastAsia="cs-CZ"/>
        </w:rPr>
        <w:t> </w:t>
      </w:r>
      <w:r w:rsidRPr="003F7F6F">
        <w:rPr>
          <w:rFonts w:cs="Times New Roman"/>
          <w:lang w:eastAsia="cs-CZ"/>
        </w:rPr>
        <w:t>to ve 12 % případů. Nejvýznamnější překážky limitující využívání cloudu byly obavy z</w:t>
      </w:r>
      <w:r w:rsidR="00BC5A27">
        <w:rPr>
          <w:rFonts w:cs="Times New Roman"/>
          <w:lang w:eastAsia="cs-CZ"/>
        </w:rPr>
        <w:t> </w:t>
      </w:r>
      <w:r w:rsidRPr="003F7F6F">
        <w:rPr>
          <w:rFonts w:cs="Times New Roman"/>
          <w:lang w:eastAsia="cs-CZ"/>
        </w:rPr>
        <w:t>narušení bezpečnosti (47 %), nedostatečné znalosti (47 %) a</w:t>
      </w:r>
      <w:r w:rsidR="00BC5A27">
        <w:rPr>
          <w:rFonts w:cs="Times New Roman"/>
          <w:lang w:eastAsia="cs-CZ"/>
        </w:rPr>
        <w:t> </w:t>
      </w:r>
      <w:r w:rsidRPr="003F7F6F">
        <w:rPr>
          <w:rFonts w:cs="Times New Roman"/>
          <w:lang w:eastAsia="cs-CZ"/>
        </w:rPr>
        <w:t>nejistota ohledně umístění dat (41 %).</w:t>
      </w:r>
      <w:r w:rsidRPr="003F7F6F">
        <w:rPr>
          <w:rStyle w:val="Znakapoznpodarou"/>
          <w:lang w:eastAsia="cs-CZ"/>
        </w:rPr>
        <w:footnoteReference w:id="24"/>
      </w:r>
      <w:r w:rsidRPr="003F7F6F">
        <w:rPr>
          <w:rFonts w:cs="Times New Roman"/>
          <w:lang w:eastAsia="cs-CZ"/>
        </w:rPr>
        <w:t xml:space="preserve"> Cloudových služeb a</w:t>
      </w:r>
      <w:r w:rsidR="00BC5A27">
        <w:rPr>
          <w:rFonts w:cs="Times New Roman"/>
          <w:lang w:eastAsia="cs-CZ"/>
        </w:rPr>
        <w:t> </w:t>
      </w:r>
      <w:r w:rsidRPr="003F7F6F">
        <w:rPr>
          <w:rFonts w:cs="Times New Roman"/>
          <w:lang w:eastAsia="cs-CZ"/>
        </w:rPr>
        <w:t>odpovídajících zdrojů (kapacita HW) je v</w:t>
      </w:r>
      <w:r w:rsidR="00BC5A27">
        <w:rPr>
          <w:rFonts w:cs="Times New Roman"/>
          <w:lang w:eastAsia="cs-CZ"/>
        </w:rPr>
        <w:t> </w:t>
      </w:r>
      <w:r w:rsidRPr="003F7F6F">
        <w:rPr>
          <w:rFonts w:cs="Times New Roman"/>
          <w:lang w:eastAsia="cs-CZ"/>
        </w:rPr>
        <w:t>současné době na českém trhu k</w:t>
      </w:r>
      <w:r w:rsidR="00BC5A27">
        <w:rPr>
          <w:rFonts w:cs="Times New Roman"/>
          <w:lang w:eastAsia="cs-CZ"/>
        </w:rPr>
        <w:t> </w:t>
      </w:r>
      <w:r w:rsidRPr="003F7F6F">
        <w:rPr>
          <w:rFonts w:cs="Times New Roman"/>
          <w:lang w:eastAsia="cs-CZ"/>
        </w:rPr>
        <w:t>dispozici dostatek, cloudové služby provozované českými subjekty jsou z</w:t>
      </w:r>
      <w:r w:rsidR="00BC5A27">
        <w:rPr>
          <w:rFonts w:cs="Times New Roman"/>
          <w:lang w:eastAsia="cs-CZ"/>
        </w:rPr>
        <w:t> </w:t>
      </w:r>
      <w:r w:rsidRPr="003F7F6F">
        <w:rPr>
          <w:rFonts w:cs="Times New Roman"/>
          <w:lang w:eastAsia="cs-CZ"/>
        </w:rPr>
        <w:t>pohledu cen a</w:t>
      </w:r>
      <w:r w:rsidR="00BC5A27">
        <w:rPr>
          <w:rFonts w:cs="Times New Roman"/>
          <w:lang w:eastAsia="cs-CZ"/>
        </w:rPr>
        <w:t> </w:t>
      </w:r>
      <w:r w:rsidRPr="003F7F6F">
        <w:rPr>
          <w:rFonts w:cs="Times New Roman"/>
          <w:lang w:eastAsia="cs-CZ"/>
        </w:rPr>
        <w:t>technického řešení na světové úrovni. Chybí dokonalejší legislativa, která b</w:t>
      </w:r>
      <w:r w:rsidRPr="00D30195">
        <w:rPr>
          <w:rFonts w:cs="Times New Roman"/>
          <w:lang w:eastAsia="cs-CZ"/>
        </w:rPr>
        <w:t>y např. umožnila uživatelům na cloudových službách</w:t>
      </w:r>
      <w:r w:rsidRPr="004D3326">
        <w:rPr>
          <w:rFonts w:cs="Times New Roman"/>
          <w:lang w:eastAsia="cs-CZ"/>
        </w:rPr>
        <w:t xml:space="preserve"> ukládat a</w:t>
      </w:r>
      <w:r w:rsidR="00BC5A27">
        <w:rPr>
          <w:rFonts w:cs="Times New Roman"/>
          <w:lang w:eastAsia="cs-CZ"/>
        </w:rPr>
        <w:t> </w:t>
      </w:r>
      <w:r w:rsidRPr="004D3326">
        <w:rPr>
          <w:rFonts w:cs="Times New Roman"/>
          <w:lang w:eastAsia="cs-CZ"/>
        </w:rPr>
        <w:t>zpracovávat citlivá data, a</w:t>
      </w:r>
      <w:r w:rsidR="00BC5A27">
        <w:rPr>
          <w:rFonts w:cs="Times New Roman"/>
          <w:lang w:eastAsia="cs-CZ"/>
        </w:rPr>
        <w:t> </w:t>
      </w:r>
      <w:r w:rsidRPr="004D3326">
        <w:rPr>
          <w:rFonts w:cs="Times New Roman"/>
          <w:lang w:eastAsia="cs-CZ"/>
        </w:rPr>
        <w:t>to včetně cloudových služeb fyzicky zajišťovaných ze zahraničí atd. Není zcela dobře propracován systém technických a</w:t>
      </w:r>
      <w:r w:rsidR="00BC5A27">
        <w:rPr>
          <w:rFonts w:cs="Times New Roman"/>
          <w:lang w:eastAsia="cs-CZ"/>
        </w:rPr>
        <w:t> </w:t>
      </w:r>
      <w:r w:rsidRPr="004D3326">
        <w:rPr>
          <w:rFonts w:cs="Times New Roman"/>
          <w:lang w:eastAsia="cs-CZ"/>
        </w:rPr>
        <w:t>bezpečnostních certifikací cloudových služeb. V</w:t>
      </w:r>
      <w:r w:rsidR="00BC5A27">
        <w:rPr>
          <w:rFonts w:cs="Times New Roman"/>
          <w:lang w:eastAsia="cs-CZ"/>
        </w:rPr>
        <w:t> </w:t>
      </w:r>
      <w:r w:rsidRPr="004D3326">
        <w:rPr>
          <w:rFonts w:cs="Times New Roman"/>
          <w:lang w:eastAsia="cs-CZ"/>
        </w:rPr>
        <w:t>současné době je na území ČR pouze několik certifik</w:t>
      </w:r>
      <w:r w:rsidRPr="00471616">
        <w:rPr>
          <w:rFonts w:cs="Times New Roman"/>
          <w:lang w:eastAsia="cs-CZ"/>
        </w:rPr>
        <w:t>ovaných datových center. Jedná se převážně o</w:t>
      </w:r>
      <w:r w:rsidR="00BC5A27">
        <w:rPr>
          <w:rFonts w:cs="Times New Roman"/>
          <w:lang w:eastAsia="cs-CZ"/>
        </w:rPr>
        <w:t> </w:t>
      </w:r>
      <w:r w:rsidRPr="00471616">
        <w:rPr>
          <w:rFonts w:cs="Times New Roman"/>
          <w:lang w:eastAsia="cs-CZ"/>
        </w:rPr>
        <w:t>datacentra velkých firem, často budovaných pouze pro vlastní potřebu.</w:t>
      </w:r>
    </w:p>
    <w:p w:rsidR="00CD62CA" w:rsidRPr="00C93705"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C93705">
        <w:rPr>
          <w:rFonts w:cs="Times New Roman"/>
        </w:rPr>
        <w:t xml:space="preserve"> </w:t>
      </w:r>
      <w:bookmarkStart w:id="51" w:name="_Toc440324654"/>
      <w:bookmarkStart w:id="52" w:name="_Toc447869328"/>
      <w:r w:rsidRPr="00C93705">
        <w:rPr>
          <w:rFonts w:cs="Times New Roman"/>
        </w:rPr>
        <w:t>Aditivní výroba</w:t>
      </w:r>
      <w:bookmarkEnd w:id="51"/>
      <w:bookmarkEnd w:id="52"/>
    </w:p>
    <w:p w:rsidR="00CD62CA" w:rsidRPr="00D30195" w:rsidRDefault="000C07E1"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Pr>
          <w:rFonts w:cs="Times New Roman"/>
        </w:rPr>
        <w:t>Celosvěto</w:t>
      </w:r>
      <w:r w:rsidR="00CD62CA" w:rsidRPr="000B3CBF">
        <w:rPr>
          <w:rFonts w:cs="Times New Roman"/>
        </w:rPr>
        <w:t>vě meziroční nárůst příjmů z</w:t>
      </w:r>
      <w:r w:rsidR="00BC5A27">
        <w:rPr>
          <w:rFonts w:cs="Times New Roman"/>
        </w:rPr>
        <w:t> </w:t>
      </w:r>
      <w:r w:rsidR="00CD62CA" w:rsidRPr="000B3CBF">
        <w:rPr>
          <w:rFonts w:cs="Times New Roman"/>
        </w:rPr>
        <w:t>oblasti AM produktů vzrostl z</w:t>
      </w:r>
      <w:r w:rsidR="00BC5A27">
        <w:rPr>
          <w:rFonts w:cs="Times New Roman"/>
        </w:rPr>
        <w:t> </w:t>
      </w:r>
      <w:r w:rsidR="00CD62CA" w:rsidRPr="000B3CBF">
        <w:rPr>
          <w:rFonts w:cs="Times New Roman"/>
        </w:rPr>
        <w:t xml:space="preserve">1,518 </w:t>
      </w:r>
      <w:r w:rsidR="00AF3FE3">
        <w:rPr>
          <w:rFonts w:cs="Times New Roman"/>
        </w:rPr>
        <w:t>mld.</w:t>
      </w:r>
      <w:r w:rsidR="00CD62CA" w:rsidRPr="000B3CBF">
        <w:rPr>
          <w:rFonts w:cs="Times New Roman"/>
        </w:rPr>
        <w:t xml:space="preserve"> dolarů v</w:t>
      </w:r>
      <w:r w:rsidR="00BC5A27">
        <w:rPr>
          <w:rFonts w:cs="Times New Roman"/>
        </w:rPr>
        <w:t> </w:t>
      </w:r>
      <w:r w:rsidR="00CD62CA" w:rsidRPr="000B3CBF">
        <w:rPr>
          <w:rFonts w:cs="Times New Roman"/>
        </w:rPr>
        <w:t xml:space="preserve">roce 2013 na 1,997 </w:t>
      </w:r>
      <w:r w:rsidR="00AF3FE3">
        <w:rPr>
          <w:rFonts w:cs="Times New Roman"/>
        </w:rPr>
        <w:t>mld.</w:t>
      </w:r>
      <w:r w:rsidR="00CD62CA" w:rsidRPr="000B3CBF">
        <w:rPr>
          <w:rFonts w:cs="Times New Roman"/>
        </w:rPr>
        <w:t xml:space="preserve"> dolarů v</w:t>
      </w:r>
      <w:r w:rsidR="00BC5A27">
        <w:rPr>
          <w:rFonts w:cs="Times New Roman"/>
        </w:rPr>
        <w:t> </w:t>
      </w:r>
      <w:r w:rsidR="00CD62CA" w:rsidRPr="000B3CBF">
        <w:rPr>
          <w:rFonts w:cs="Times New Roman"/>
        </w:rPr>
        <w:t>roce 2014. S</w:t>
      </w:r>
      <w:r w:rsidR="00CD62CA" w:rsidRPr="00561447">
        <w:rPr>
          <w:rFonts w:cs="Times New Roman"/>
        </w:rPr>
        <w:t>lužby rostly v</w:t>
      </w:r>
      <w:r w:rsidR="00BC5A27">
        <w:rPr>
          <w:rFonts w:cs="Times New Roman"/>
        </w:rPr>
        <w:t> </w:t>
      </w:r>
      <w:r w:rsidR="00CD62CA" w:rsidRPr="00561447">
        <w:rPr>
          <w:rFonts w:cs="Times New Roman"/>
        </w:rPr>
        <w:t>roce 2014 o</w:t>
      </w:r>
      <w:r w:rsidR="00BC5A27">
        <w:rPr>
          <w:rFonts w:cs="Times New Roman"/>
        </w:rPr>
        <w:t> </w:t>
      </w:r>
      <w:r w:rsidR="00CD62CA" w:rsidRPr="00561447">
        <w:rPr>
          <w:rFonts w:cs="Times New Roman"/>
        </w:rPr>
        <w:t xml:space="preserve">39 % proti roku 2013 na hodnotu 2,105 </w:t>
      </w:r>
      <w:r w:rsidR="00AF3FE3">
        <w:rPr>
          <w:rFonts w:cs="Times New Roman"/>
        </w:rPr>
        <w:t>mld.</w:t>
      </w:r>
      <w:r w:rsidR="00CD62CA" w:rsidRPr="00561447">
        <w:rPr>
          <w:rFonts w:cs="Times New Roman"/>
        </w:rPr>
        <w:t xml:space="preserve"> dolarů. V</w:t>
      </w:r>
      <w:r w:rsidR="00BC5A27">
        <w:rPr>
          <w:rFonts w:cs="Times New Roman"/>
        </w:rPr>
        <w:t> </w:t>
      </w:r>
      <w:r w:rsidR="00CD62CA" w:rsidRPr="00561447">
        <w:rPr>
          <w:rFonts w:cs="Times New Roman"/>
        </w:rPr>
        <w:t>roce 2014 bylo za materiály určené pro aditivní výrobu utraceno 640 mi</w:t>
      </w:r>
      <w:r w:rsidR="00CD62CA" w:rsidRPr="0051255A">
        <w:rPr>
          <w:rFonts w:cs="Times New Roman"/>
        </w:rPr>
        <w:t>lionů dolarů, což představuje 29,5 % nárůst oproti roku 2013. Celosvětově se oblasti profesionální aditivní výroby věnuje cca 30 firem, které vyrábí stroje a</w:t>
      </w:r>
      <w:r w:rsidR="00BC5A27">
        <w:rPr>
          <w:rFonts w:cs="Times New Roman"/>
        </w:rPr>
        <w:t> </w:t>
      </w:r>
      <w:r w:rsidR="00CD62CA" w:rsidRPr="0051255A">
        <w:rPr>
          <w:rFonts w:cs="Times New Roman"/>
        </w:rPr>
        <w:t>zařízení. Další cca 80 firem se celosvětově zabývá službami. Kromě těchto firem existuje celá řada malých společností, které vyrábí cenově dostupné stroje.</w:t>
      </w:r>
      <w:r w:rsidR="00CD62CA" w:rsidRPr="003F7F6F">
        <w:rPr>
          <w:rStyle w:val="Znakapoznpodarou"/>
        </w:rPr>
        <w:footnoteReference w:id="25"/>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4D3326">
        <w:rPr>
          <w:rFonts w:cs="Times New Roman"/>
        </w:rPr>
        <w:t>Oblast aditivní výroby je na úrovni aplikací v</w:t>
      </w:r>
      <w:r w:rsidR="00BC5A27">
        <w:rPr>
          <w:rFonts w:cs="Times New Roman"/>
        </w:rPr>
        <w:t> </w:t>
      </w:r>
      <w:r w:rsidRPr="004D3326">
        <w:rPr>
          <w:rFonts w:cs="Times New Roman"/>
        </w:rPr>
        <w:t>ČR rozvíjena několika firmami cca 15 let. Jedná se především o</w:t>
      </w:r>
      <w:r w:rsidR="00BC5A27">
        <w:rPr>
          <w:rFonts w:cs="Times New Roman"/>
        </w:rPr>
        <w:t> </w:t>
      </w:r>
      <w:r w:rsidRPr="004D3326">
        <w:rPr>
          <w:rFonts w:cs="Times New Roman"/>
        </w:rPr>
        <w:t>oblast zpracování polymerů. Vlastní vývoj polymerních 3D systémů českými firmami je realizován teprve několik posledních let. Aditivní výroba kovů však zůstala, na rozdíl od z</w:t>
      </w:r>
      <w:r w:rsidRPr="00471616">
        <w:rPr>
          <w:rFonts w:cs="Times New Roman"/>
        </w:rPr>
        <w:t>ápadní Evropy a</w:t>
      </w:r>
      <w:r w:rsidR="00BC5A27">
        <w:rPr>
          <w:rFonts w:cs="Times New Roman"/>
        </w:rPr>
        <w:t> </w:t>
      </w:r>
      <w:r w:rsidRPr="00471616">
        <w:rPr>
          <w:rFonts w:cs="Times New Roman"/>
        </w:rPr>
        <w:t>Ameriky, značně opomíjeným segmentem trhu a</w:t>
      </w:r>
      <w:r w:rsidR="00BC5A27">
        <w:rPr>
          <w:rFonts w:cs="Times New Roman"/>
        </w:rPr>
        <w:t> </w:t>
      </w:r>
      <w:r w:rsidRPr="00471616">
        <w:rPr>
          <w:rFonts w:cs="Times New Roman"/>
        </w:rPr>
        <w:t>vlastního vývoje. Je to dáno i</w:t>
      </w:r>
      <w:r w:rsidR="00BC5A27">
        <w:rPr>
          <w:rFonts w:cs="Times New Roman"/>
        </w:rPr>
        <w:t> </w:t>
      </w:r>
      <w:r w:rsidRPr="00471616">
        <w:rPr>
          <w:rFonts w:cs="Times New Roman"/>
        </w:rPr>
        <w:t>potřebou několikanásobně vyšších investic do vývoje než v</w:t>
      </w:r>
      <w:r w:rsidR="00BC5A27">
        <w:rPr>
          <w:rFonts w:cs="Times New Roman"/>
        </w:rPr>
        <w:t> </w:t>
      </w:r>
      <w:r w:rsidRPr="00471616">
        <w:rPr>
          <w:rFonts w:cs="Times New Roman"/>
        </w:rPr>
        <w:t>případě polymerních technologií. Čes</w:t>
      </w:r>
      <w:r w:rsidRPr="00957886">
        <w:rPr>
          <w:rFonts w:cs="Times New Roman"/>
        </w:rPr>
        <w:t>ká republika vstoupila díky evropským financím do období investic do infrastruktury jak na státní, tak na podnikové úrovni. Technologie aditivní výroby kovů jsou ins</w:t>
      </w:r>
      <w:r w:rsidRPr="00C93705">
        <w:rPr>
          <w:rFonts w:cs="Times New Roman"/>
        </w:rPr>
        <w:t>talovány na dvou vysokoškolských pracovištích a</w:t>
      </w:r>
      <w:r w:rsidR="00BC5A27">
        <w:rPr>
          <w:rFonts w:cs="Times New Roman"/>
        </w:rPr>
        <w:t> </w:t>
      </w:r>
      <w:r w:rsidRPr="00C93705">
        <w:rPr>
          <w:rFonts w:cs="Times New Roman"/>
        </w:rPr>
        <w:t>v několika velkých firmách. V</w:t>
      </w:r>
      <w:r w:rsidR="00BC5A27">
        <w:rPr>
          <w:rFonts w:cs="Times New Roman"/>
        </w:rPr>
        <w:t> </w:t>
      </w:r>
      <w:r w:rsidRPr="00C93705">
        <w:rPr>
          <w:rFonts w:cs="Times New Roman"/>
        </w:rPr>
        <w:t>roce 2011 byl</w:t>
      </w:r>
      <w:r w:rsidRPr="000B3CBF">
        <w:rPr>
          <w:rFonts w:cs="Times New Roman"/>
        </w:rPr>
        <w:t>a provedena instalace jediné průmyslové AM technologie pracující s</w:t>
      </w:r>
      <w:r w:rsidR="00BC5A27">
        <w:rPr>
          <w:rFonts w:cs="Times New Roman"/>
        </w:rPr>
        <w:t> </w:t>
      </w:r>
      <w:r w:rsidRPr="000B3CBF">
        <w:rPr>
          <w:rFonts w:cs="Times New Roman"/>
        </w:rPr>
        <w:t>kovovými materiály.</w:t>
      </w:r>
      <w:r w:rsidRPr="00561447">
        <w:rPr>
          <w:rFonts w:cs="Times New Roman"/>
        </w:rPr>
        <w:t xml:space="preserve"> V</w:t>
      </w:r>
      <w:r w:rsidR="00BC5A27">
        <w:rPr>
          <w:rFonts w:cs="Times New Roman"/>
        </w:rPr>
        <w:t> </w:t>
      </w:r>
      <w:r w:rsidRPr="00561447">
        <w:rPr>
          <w:rFonts w:cs="Times New Roman"/>
        </w:rPr>
        <w:t>roce 2014 je již situace o</w:t>
      </w:r>
      <w:r w:rsidR="00BC5A27">
        <w:rPr>
          <w:rFonts w:cs="Times New Roman"/>
        </w:rPr>
        <w:t> </w:t>
      </w:r>
      <w:r w:rsidRPr="00561447">
        <w:rPr>
          <w:rFonts w:cs="Times New Roman"/>
        </w:rPr>
        <w:t>něco příznivější, avšak v</w:t>
      </w:r>
      <w:r w:rsidR="00BC5A27">
        <w:rPr>
          <w:rFonts w:cs="Times New Roman"/>
        </w:rPr>
        <w:t> </w:t>
      </w:r>
      <w:r w:rsidRPr="00561447">
        <w:rPr>
          <w:rFonts w:cs="Times New Roman"/>
        </w:rPr>
        <w:t>porovnání s</w:t>
      </w:r>
      <w:r w:rsidR="00BC5A27">
        <w:rPr>
          <w:rFonts w:cs="Times New Roman"/>
        </w:rPr>
        <w:t> </w:t>
      </w:r>
      <w:r w:rsidRPr="00561447">
        <w:rPr>
          <w:rFonts w:cs="Times New Roman"/>
        </w:rPr>
        <w:t>vyspělými evropskými státy je instalovaný počet zařízení nízký. Celková informovanost</w:t>
      </w:r>
      <w:r w:rsidRPr="0051255A">
        <w:rPr>
          <w:rFonts w:cs="Times New Roman"/>
        </w:rPr>
        <w:t xml:space="preserve"> o</w:t>
      </w:r>
      <w:r w:rsidR="00BC5A27">
        <w:rPr>
          <w:rFonts w:cs="Times New Roman"/>
        </w:rPr>
        <w:t> </w:t>
      </w:r>
      <w:r w:rsidRPr="0051255A">
        <w:rPr>
          <w:rFonts w:cs="Times New Roman"/>
        </w:rPr>
        <w:t xml:space="preserve">průmyslové aditivní výrobě není dostatečná. Vysoké školy zatím nezareagovaly na přicházející </w:t>
      </w:r>
      <w:r w:rsidRPr="0051255A">
        <w:rPr>
          <w:rFonts w:cs="Times New Roman"/>
        </w:rPr>
        <w:lastRenderedPageBreak/>
        <w:t>potřebu průmyslu na absolventy se znalostí nejen technologií aditivní výroby, ale i</w:t>
      </w:r>
      <w:r w:rsidR="00BC5A27">
        <w:rPr>
          <w:rFonts w:cs="Times New Roman"/>
        </w:rPr>
        <w:t> </w:t>
      </w:r>
      <w:r w:rsidRPr="0051255A">
        <w:rPr>
          <w:rFonts w:cs="Times New Roman"/>
        </w:rPr>
        <w:t>se znalostí procesních a</w:t>
      </w:r>
      <w:r w:rsidR="00BC5A27">
        <w:rPr>
          <w:rFonts w:cs="Times New Roman"/>
        </w:rPr>
        <w:t> </w:t>
      </w:r>
      <w:r w:rsidRPr="0051255A">
        <w:rPr>
          <w:rFonts w:cs="Times New Roman"/>
        </w:rPr>
        <w:t>technologických parametrů, znalostí softwarových nástrojů, CAD modelování pro tvorbu strukturovaných dílů, simulačních nástrojů, jako je topologická optimalizace, apod.</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53" w:name="_Toc440324655"/>
      <w:bookmarkStart w:id="54" w:name="_Toc447869329"/>
      <w:r w:rsidRPr="0051255A">
        <w:rPr>
          <w:rFonts w:cs="Times New Roman"/>
        </w:rPr>
        <w:t>Rozšířená realita</w:t>
      </w:r>
      <w:bookmarkEnd w:id="53"/>
      <w:bookmarkEnd w:id="54"/>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V oblasti AR má ČR v</w:t>
      </w:r>
      <w:r w:rsidR="00BC5A27">
        <w:rPr>
          <w:rFonts w:cs="Times New Roman"/>
        </w:rPr>
        <w:t> </w:t>
      </w:r>
      <w:r w:rsidRPr="0051255A">
        <w:rPr>
          <w:rFonts w:cs="Times New Roman"/>
        </w:rPr>
        <w:t>současné době obdobné startovní podmínky pro rozvoj jako jinde ve světě. To je dáno tím, že teprve v</w:t>
      </w:r>
      <w:r w:rsidR="00BC5A27">
        <w:rPr>
          <w:rFonts w:cs="Times New Roman"/>
        </w:rPr>
        <w:t> </w:t>
      </w:r>
      <w:r w:rsidRPr="0051255A">
        <w:rPr>
          <w:rFonts w:cs="Times New Roman"/>
        </w:rPr>
        <w:t>posledních několika letech dosáhl vývoj vhodného hardwarového vybavení úrovně potřebné pro AR, současně došlo k</w:t>
      </w:r>
      <w:r w:rsidR="00BC5A27">
        <w:rPr>
          <w:rFonts w:cs="Times New Roman"/>
        </w:rPr>
        <w:t> </w:t>
      </w:r>
      <w:r w:rsidRPr="0051255A">
        <w:rPr>
          <w:rFonts w:cs="Times New Roman"/>
        </w:rPr>
        <w:t>nárůstu výkonu mobilních zařízení (chytré telefony, tablety) a</w:t>
      </w:r>
      <w:r w:rsidR="00BC5A27">
        <w:rPr>
          <w:rFonts w:cs="Times New Roman"/>
        </w:rPr>
        <w:t> </w:t>
      </w:r>
      <w:r w:rsidRPr="0051255A">
        <w:rPr>
          <w:rFonts w:cs="Times New Roman"/>
        </w:rPr>
        <w:t>objevily se dostatečně lehké a</w:t>
      </w:r>
      <w:r w:rsidR="00BC5A27">
        <w:rPr>
          <w:rFonts w:cs="Times New Roman"/>
        </w:rPr>
        <w:t> </w:t>
      </w:r>
      <w:r w:rsidRPr="0051255A">
        <w:rPr>
          <w:rFonts w:cs="Times New Roman"/>
        </w:rPr>
        <w:t>prakticky použitelné průhledové brýle a</w:t>
      </w:r>
      <w:r w:rsidR="00BC5A27">
        <w:rPr>
          <w:rFonts w:cs="Times New Roman"/>
        </w:rPr>
        <w:t> </w:t>
      </w:r>
      <w:r w:rsidRPr="0051255A">
        <w:rPr>
          <w:rFonts w:cs="Times New Roman"/>
        </w:rPr>
        <w:t>náhlavní displeje (head-mounted display). Experimentální, hardwarově náročné sestavy využívající poloprůhledných zrcadel a</w:t>
      </w:r>
      <w:r w:rsidR="00BC5A27">
        <w:rPr>
          <w:rFonts w:cs="Times New Roman"/>
        </w:rPr>
        <w:t> </w:t>
      </w:r>
      <w:r w:rsidRPr="0051255A">
        <w:rPr>
          <w:rFonts w:cs="Times New Roman"/>
        </w:rPr>
        <w:t>stereografické projekce nejsou nyní dosti praktické pro reálné využití v</w:t>
      </w:r>
      <w:r w:rsidR="00BC5A27">
        <w:rPr>
          <w:rFonts w:cs="Times New Roman"/>
        </w:rPr>
        <w:t> </w:t>
      </w:r>
      <w:r w:rsidRPr="0051255A">
        <w:rPr>
          <w:rFonts w:cs="Times New Roman"/>
        </w:rPr>
        <w:t>průmyslové oblasti, ačkoliv si možná naleznou uplatnění pro některé scénáře výuky nebo mikro-prací (např. hodinář).</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Při kombinování reality a</w:t>
      </w:r>
      <w:r w:rsidR="00BC5A27">
        <w:rPr>
          <w:rFonts w:cs="Times New Roman"/>
        </w:rPr>
        <w:t> </w:t>
      </w:r>
      <w:r w:rsidRPr="0051255A">
        <w:rPr>
          <w:rFonts w:cs="Times New Roman"/>
        </w:rPr>
        <w:t>její augmentace se používají dva principy, s</w:t>
      </w:r>
      <w:r w:rsidR="00BC5A27">
        <w:rPr>
          <w:rFonts w:cs="Times New Roman"/>
        </w:rPr>
        <w:t> </w:t>
      </w:r>
      <w:r w:rsidRPr="0051255A">
        <w:rPr>
          <w:rFonts w:cs="Times New Roman"/>
        </w:rPr>
        <w:t>různými klady i</w:t>
      </w:r>
      <w:r w:rsidR="00BC5A27">
        <w:rPr>
          <w:rFonts w:cs="Times New Roman"/>
        </w:rPr>
        <w:t> </w:t>
      </w:r>
      <w:r w:rsidRPr="0051255A">
        <w:rPr>
          <w:rFonts w:cs="Times New Roman"/>
        </w:rPr>
        <w:t>zápory:</w:t>
      </w:r>
    </w:p>
    <w:p w:rsidR="00CD62CA" w:rsidRPr="003F7F6F" w:rsidRDefault="00CD62CA" w:rsidP="004974F8">
      <w:pPr>
        <w:pStyle w:val="P4odrkapuntk"/>
      </w:pPr>
      <w:r w:rsidRPr="003F7F6F">
        <w:rPr>
          <w:b/>
        </w:rPr>
        <w:t>Video see-through (mobil, tablet)</w:t>
      </w:r>
      <w:r w:rsidRPr="003F7F6F">
        <w:t xml:space="preserve"> - generované vizuální objekty jsou vkládány do videosignálu zasílaného na obrazovku. Augmentace je vizuálně přesnější (+), záběr ze zařízení není vždy totožný s</w:t>
      </w:r>
      <w:r w:rsidR="00BC5A27">
        <w:t> </w:t>
      </w:r>
      <w:r w:rsidRPr="003F7F6F">
        <w:t>pohledem uživatele (+ i</w:t>
      </w:r>
      <w:r w:rsidR="00BC5A27">
        <w:t> </w:t>
      </w:r>
      <w:r w:rsidRPr="003F7F6F">
        <w:t>-), zařízení je třeba držet v</w:t>
      </w:r>
      <w:r w:rsidR="00BC5A27">
        <w:t> </w:t>
      </w:r>
      <w:r w:rsidRPr="003F7F6F">
        <w:t>ruce či pomocí držáků (-), obraz na obrazovce může být mírně zpožděn oproti pohledu na reálný svět (-).</w:t>
      </w:r>
    </w:p>
    <w:p w:rsidR="00CD62CA" w:rsidRPr="003F7F6F" w:rsidRDefault="00CD62CA" w:rsidP="004974F8">
      <w:pPr>
        <w:pStyle w:val="P4odrkapuntk"/>
      </w:pPr>
      <w:r w:rsidRPr="003F7F6F">
        <w:rPr>
          <w:b/>
        </w:rPr>
        <w:t>Optical see-through (průhledové brýle)</w:t>
      </w:r>
      <w:r w:rsidRPr="003F7F6F">
        <w:t xml:space="preserve"> - vizuální informace jsou přidávány přímo do cesty, kterou prochází obraz reálného světa do očí uživatele. Uživatel má volné ruce (+), při rychlých změnách pohledu však může docházet k</w:t>
      </w:r>
      <w:r w:rsidR="00BC5A27">
        <w:t> </w:t>
      </w:r>
      <w:r w:rsidRPr="003F7F6F">
        <w:t>rušivým chybám vizuální synchronizace (-).</w:t>
      </w:r>
    </w:p>
    <w:p w:rsidR="00CD62CA" w:rsidRPr="00471616"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D30195">
        <w:rPr>
          <w:rFonts w:cs="Times New Roman"/>
        </w:rPr>
        <w:t>Z technického hlediska musí</w:t>
      </w:r>
      <w:r w:rsidRPr="004D3326">
        <w:rPr>
          <w:rFonts w:cs="Times New Roman"/>
        </w:rPr>
        <w:t xml:space="preserve"> systémy AR řešit v</w:t>
      </w:r>
      <w:r w:rsidR="00BC5A27">
        <w:rPr>
          <w:rFonts w:cs="Times New Roman"/>
        </w:rPr>
        <w:t> </w:t>
      </w:r>
      <w:r w:rsidRPr="004D3326">
        <w:rPr>
          <w:rFonts w:cs="Times New Roman"/>
        </w:rPr>
        <w:t>reálném čase dva (prostorové) problémy - KDE je uživatel a</w:t>
      </w:r>
      <w:r w:rsidR="00BC5A27">
        <w:rPr>
          <w:rFonts w:cs="Times New Roman"/>
        </w:rPr>
        <w:t> </w:t>
      </w:r>
      <w:r w:rsidRPr="004D3326">
        <w:rPr>
          <w:rFonts w:cs="Times New Roman"/>
        </w:rPr>
        <w:t>CO vidí/sleduje. Využívají se kombinace senzorů (GPS, gyroskopy, akcelerometry, Wi-Fi a</w:t>
      </w:r>
      <w:r w:rsidR="00BC5A27">
        <w:rPr>
          <w:rFonts w:cs="Times New Roman"/>
        </w:rPr>
        <w:t> </w:t>
      </w:r>
      <w:r w:rsidRPr="004D3326">
        <w:rPr>
          <w:rFonts w:cs="Times New Roman"/>
        </w:rPr>
        <w:t>Bluetooth) a</w:t>
      </w:r>
      <w:r w:rsidR="00BC5A27">
        <w:rPr>
          <w:rFonts w:cs="Times New Roman"/>
        </w:rPr>
        <w:t> </w:t>
      </w:r>
      <w:r w:rsidRPr="004D3326">
        <w:rPr>
          <w:rFonts w:cs="Times New Roman"/>
        </w:rPr>
        <w:t>především výpočetně náročné algoritmy počítačového vidění. Zatímco pro obecn</w:t>
      </w:r>
      <w:r w:rsidRPr="00471616">
        <w:rPr>
          <w:rFonts w:cs="Times New Roman"/>
        </w:rPr>
        <w:t>é úlohy AR je nutné využívat výkonné servery, předem známé a</w:t>
      </w:r>
      <w:r w:rsidR="00BC5A27">
        <w:rPr>
          <w:rFonts w:cs="Times New Roman"/>
        </w:rPr>
        <w:t> </w:t>
      </w:r>
      <w:r w:rsidRPr="00471616">
        <w:rPr>
          <w:rFonts w:cs="Times New Roman"/>
        </w:rPr>
        <w:t>prostorově omezené reálné prostředí, např. výrobní hala, usnadňuje řešení výše uvedených problémů a</w:t>
      </w:r>
      <w:r w:rsidR="00BC5A27">
        <w:rPr>
          <w:rFonts w:cs="Times New Roman"/>
        </w:rPr>
        <w:t> </w:t>
      </w:r>
      <w:r w:rsidRPr="00471616">
        <w:rPr>
          <w:rFonts w:cs="Times New Roman"/>
        </w:rPr>
        <w:t>dovoluje využít i</w:t>
      </w:r>
      <w:r w:rsidR="00BC5A27">
        <w:rPr>
          <w:rFonts w:cs="Times New Roman"/>
        </w:rPr>
        <w:t> </w:t>
      </w:r>
      <w:r w:rsidRPr="00471616">
        <w:rPr>
          <w:rFonts w:cs="Times New Roman"/>
        </w:rPr>
        <w:t>odlehčené, mobilní výpočetní prostředky.</w:t>
      </w:r>
    </w:p>
    <w:p w:rsidR="00CD62CA" w:rsidRPr="00561447"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957886">
        <w:rPr>
          <w:rFonts w:cs="Times New Roman"/>
        </w:rPr>
        <w:t>Současné aplikace jsou zaměřeny na chytré telefony a</w:t>
      </w:r>
      <w:r w:rsidR="00BC5A27">
        <w:rPr>
          <w:rFonts w:cs="Times New Roman"/>
        </w:rPr>
        <w:t> </w:t>
      </w:r>
      <w:r w:rsidRPr="00957886">
        <w:rPr>
          <w:rFonts w:cs="Times New Roman"/>
        </w:rPr>
        <w:t>tablety. Objevují se v</w:t>
      </w:r>
      <w:r w:rsidR="00BC5A27">
        <w:rPr>
          <w:rFonts w:cs="Times New Roman"/>
        </w:rPr>
        <w:t> </w:t>
      </w:r>
      <w:r w:rsidRPr="00957886">
        <w:rPr>
          <w:rFonts w:cs="Times New Roman"/>
        </w:rPr>
        <w:t>oblastech: zábava a</w:t>
      </w:r>
      <w:r w:rsidR="00BC5A27">
        <w:rPr>
          <w:rFonts w:cs="Times New Roman"/>
        </w:rPr>
        <w:t> </w:t>
      </w:r>
      <w:r w:rsidRPr="00957886">
        <w:rPr>
          <w:rFonts w:cs="Times New Roman"/>
        </w:rPr>
        <w:t>reklama (reklama v</w:t>
      </w:r>
      <w:r w:rsidR="00BC5A27">
        <w:rPr>
          <w:rFonts w:cs="Times New Roman"/>
        </w:rPr>
        <w:t> </w:t>
      </w:r>
      <w:r w:rsidRPr="00957886">
        <w:rPr>
          <w:rFonts w:cs="Times New Roman"/>
        </w:rPr>
        <w:t>katalogu, plakáty, které ožívají, pohlednice, vizualizace domů, nábytku, produktů, hry), výuka (rozšíření papírové učebnice o</w:t>
      </w:r>
      <w:r w:rsidR="00BC5A27">
        <w:rPr>
          <w:rFonts w:cs="Times New Roman"/>
        </w:rPr>
        <w:t> </w:t>
      </w:r>
      <w:r w:rsidRPr="00957886">
        <w:rPr>
          <w:rFonts w:cs="Times New Roman"/>
        </w:rPr>
        <w:t>modely, vizualizace fyzikálních jevů, anatomie), po</w:t>
      </w:r>
      <w:r w:rsidRPr="00C93705">
        <w:rPr>
          <w:rFonts w:cs="Times New Roman"/>
        </w:rPr>
        <w:t>stup složení výrobku (dětské stavebnice, nábytek). Pro výcvik hasičů a</w:t>
      </w:r>
      <w:r w:rsidR="00BC5A27">
        <w:rPr>
          <w:rFonts w:cs="Times New Roman"/>
        </w:rPr>
        <w:t> </w:t>
      </w:r>
      <w:r w:rsidRPr="00C93705">
        <w:rPr>
          <w:rFonts w:cs="Times New Roman"/>
        </w:rPr>
        <w:t>armády se využívá umístění virtuálních cílů do reálného prostředí. Další doménou je automobilový průmysl (projekce informací na čelní sklo). Jsou prováděny studie zaměřené na výro</w:t>
      </w:r>
      <w:r w:rsidRPr="000B3CBF">
        <w:rPr>
          <w:rFonts w:cs="Times New Roman"/>
        </w:rPr>
        <w:t>bu a</w:t>
      </w:r>
      <w:r w:rsidR="00BC5A27">
        <w:rPr>
          <w:rFonts w:cs="Times New Roman"/>
        </w:rPr>
        <w:t> </w:t>
      </w:r>
      <w:r w:rsidRPr="000B3CBF">
        <w:rPr>
          <w:rFonts w:cs="Times New Roman"/>
        </w:rPr>
        <w:t>servis - skládání komplexních sestav výrobků, ukázání kontrolních míst při údržbě či opravách apod. V</w:t>
      </w:r>
      <w:r w:rsidR="00BC5A27">
        <w:rPr>
          <w:rFonts w:cs="Times New Roman"/>
        </w:rPr>
        <w:t> </w:t>
      </w:r>
      <w:r w:rsidRPr="000B3CBF">
        <w:rPr>
          <w:rFonts w:cs="Times New Roman"/>
        </w:rPr>
        <w:t>průmyslu se AR používá dosud jen v</w:t>
      </w:r>
      <w:r w:rsidR="00BC5A27">
        <w:rPr>
          <w:rFonts w:cs="Times New Roman"/>
        </w:rPr>
        <w:t> </w:t>
      </w:r>
      <w:r w:rsidRPr="000B3CBF">
        <w:rPr>
          <w:rFonts w:cs="Times New Roman"/>
        </w:rPr>
        <w:t>testových případech, v</w:t>
      </w:r>
      <w:r w:rsidR="00BC5A27">
        <w:rPr>
          <w:rFonts w:cs="Times New Roman"/>
        </w:rPr>
        <w:t> </w:t>
      </w:r>
      <w:r w:rsidRPr="000B3CBF">
        <w:rPr>
          <w:rFonts w:cs="Times New Roman"/>
        </w:rPr>
        <w:t>běžném provozu se téměř nevyskytuje. Efektivní využití AR je tedy otázkou (blízké) budoucnosti.</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55" w:name="_Toc440324656"/>
      <w:bookmarkStart w:id="56" w:name="_Toc447869330"/>
      <w:r w:rsidRPr="0051255A">
        <w:rPr>
          <w:rFonts w:cs="Times New Roman"/>
        </w:rPr>
        <w:t>Senzory</w:t>
      </w:r>
      <w:bookmarkEnd w:id="55"/>
      <w:bookmarkEnd w:id="56"/>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Senzorika je v</w:t>
      </w:r>
      <w:r w:rsidR="00BC5A27">
        <w:rPr>
          <w:rFonts w:cs="Times New Roman"/>
        </w:rPr>
        <w:t> </w:t>
      </w:r>
      <w:r w:rsidRPr="0051255A">
        <w:rPr>
          <w:rFonts w:cs="Times New Roman"/>
        </w:rPr>
        <w:t>ČR velmi živým sektorem, kde působí nepřeberné množství převážně malých a</w:t>
      </w:r>
      <w:r w:rsidR="00BC5A27">
        <w:rPr>
          <w:rFonts w:cs="Times New Roman"/>
        </w:rPr>
        <w:t> </w:t>
      </w:r>
      <w:r w:rsidRPr="0051255A">
        <w:rPr>
          <w:rFonts w:cs="Times New Roman"/>
        </w:rPr>
        <w:t>středních firem, z</w:t>
      </w:r>
      <w:r w:rsidR="00BC5A27">
        <w:rPr>
          <w:rFonts w:cs="Times New Roman"/>
        </w:rPr>
        <w:t> </w:t>
      </w:r>
      <w:r w:rsidRPr="0051255A">
        <w:rPr>
          <w:rFonts w:cs="Times New Roman"/>
        </w:rPr>
        <w:t>nichž řada disponuje i</w:t>
      </w:r>
      <w:r w:rsidR="00BC5A27">
        <w:rPr>
          <w:rFonts w:cs="Times New Roman"/>
        </w:rPr>
        <w:t> </w:t>
      </w:r>
      <w:r w:rsidRPr="0051255A">
        <w:rPr>
          <w:rFonts w:cs="Times New Roman"/>
        </w:rPr>
        <w:t>vlastními vývojovými kapacitami. Řada výrobců senzorů a</w:t>
      </w:r>
      <w:r w:rsidR="00BC5A27">
        <w:rPr>
          <w:rFonts w:cs="Times New Roman"/>
        </w:rPr>
        <w:t> </w:t>
      </w:r>
      <w:r w:rsidRPr="0051255A">
        <w:rPr>
          <w:rFonts w:cs="Times New Roman"/>
        </w:rPr>
        <w:t>snímačů působí také na poli průmyslové automatizace a</w:t>
      </w:r>
      <w:r w:rsidR="00BC5A27">
        <w:rPr>
          <w:rFonts w:cs="Times New Roman"/>
        </w:rPr>
        <w:t> </w:t>
      </w:r>
      <w:r w:rsidRPr="0051255A">
        <w:rPr>
          <w:rFonts w:cs="Times New Roman"/>
        </w:rPr>
        <w:t>snímače dodávají jako součást sofistikovanějších a</w:t>
      </w:r>
      <w:r w:rsidR="00BC5A27">
        <w:rPr>
          <w:rFonts w:cs="Times New Roman"/>
        </w:rPr>
        <w:t> </w:t>
      </w:r>
      <w:r w:rsidRPr="0051255A">
        <w:rPr>
          <w:rFonts w:cs="Times New Roman"/>
        </w:rPr>
        <w:t>provázaných automatizačních systémů. To představuje de facto realizaci konceptu inteligentního senzoru.</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Oblasti výzkumu se vyznačuje velkou šíři záběru výzkumných subjektů na poli měřicí techniky a</w:t>
      </w:r>
      <w:r w:rsidR="00BC5A27">
        <w:rPr>
          <w:rFonts w:cs="Times New Roman"/>
        </w:rPr>
        <w:t> </w:t>
      </w:r>
      <w:r w:rsidRPr="0051255A">
        <w:rPr>
          <w:rFonts w:cs="Times New Roman"/>
        </w:rPr>
        <w:t>senzorů, a</w:t>
      </w:r>
      <w:r w:rsidR="00BC5A27">
        <w:rPr>
          <w:rFonts w:cs="Times New Roman"/>
        </w:rPr>
        <w:t> </w:t>
      </w:r>
      <w:r w:rsidRPr="0051255A">
        <w:rPr>
          <w:rFonts w:cs="Times New Roman"/>
        </w:rPr>
        <w:t>to u</w:t>
      </w:r>
      <w:r w:rsidR="00BC5A27">
        <w:rPr>
          <w:rFonts w:cs="Times New Roman"/>
        </w:rPr>
        <w:t> </w:t>
      </w:r>
      <w:r w:rsidRPr="0051255A">
        <w:rPr>
          <w:rFonts w:cs="Times New Roman"/>
        </w:rPr>
        <w:t>obou klíčových hráčů ve vědě a</w:t>
      </w:r>
      <w:r w:rsidR="00BC5A27">
        <w:rPr>
          <w:rFonts w:cs="Times New Roman"/>
        </w:rPr>
        <w:t> </w:t>
      </w:r>
      <w:r w:rsidRPr="0051255A">
        <w:rPr>
          <w:rFonts w:cs="Times New Roman"/>
        </w:rPr>
        <w:t>výzkumu: Akademie věd ČR a</w:t>
      </w:r>
      <w:r w:rsidR="00BC5A27">
        <w:rPr>
          <w:rFonts w:cs="Times New Roman"/>
        </w:rPr>
        <w:t> </w:t>
      </w:r>
      <w:r w:rsidRPr="0051255A">
        <w:rPr>
          <w:rFonts w:cs="Times New Roman"/>
        </w:rPr>
        <w:t>vysokých škol. Výzkumné úsilí se zaměřuje jak na víceméně aplikovaný výzkum v</w:t>
      </w:r>
      <w:r w:rsidR="00BC5A27">
        <w:rPr>
          <w:rFonts w:cs="Times New Roman"/>
        </w:rPr>
        <w:t> </w:t>
      </w:r>
      <w:r w:rsidRPr="0051255A">
        <w:rPr>
          <w:rFonts w:cs="Times New Roman"/>
        </w:rPr>
        <w:t xml:space="preserve">režimu již existující spolupráce </w:t>
      </w:r>
      <w:r w:rsidRPr="0051255A">
        <w:rPr>
          <w:rFonts w:cs="Times New Roman"/>
        </w:rPr>
        <w:lastRenderedPageBreak/>
        <w:t>mezi výzkumnou organizací a</w:t>
      </w:r>
      <w:r w:rsidR="00BC5A27">
        <w:rPr>
          <w:rFonts w:cs="Times New Roman"/>
        </w:rPr>
        <w:t> </w:t>
      </w:r>
      <w:r w:rsidRPr="0051255A">
        <w:rPr>
          <w:rFonts w:cs="Times New Roman"/>
        </w:rPr>
        <w:t>firmami, tak také základní, či spíše cílený výzkum, který nabízí opravdu nové koncepty detekce, snímání, měření apod.</w:t>
      </w:r>
      <w:r w:rsidR="003A66BB">
        <w:rPr>
          <w:rFonts w:cs="Times New Roman"/>
        </w:rPr>
        <w:t xml:space="preserve"> Na ně navazují koncepty prediktivní diagnostiky a</w:t>
      </w:r>
      <w:r w:rsidR="00BC5A27">
        <w:rPr>
          <w:rFonts w:cs="Times New Roman"/>
        </w:rPr>
        <w:t> </w:t>
      </w:r>
      <w:r w:rsidR="003A66BB">
        <w:rPr>
          <w:rFonts w:cs="Times New Roman"/>
        </w:rPr>
        <w:t>údržby s</w:t>
      </w:r>
      <w:r w:rsidR="00BC5A27">
        <w:rPr>
          <w:rFonts w:cs="Times New Roman"/>
        </w:rPr>
        <w:t> </w:t>
      </w:r>
      <w:r w:rsidR="003A66BB">
        <w:rPr>
          <w:rFonts w:cs="Times New Roman"/>
        </w:rPr>
        <w:t>využitím sítí inteligentních senzorů.</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Podle údajů ČSÚ se v</w:t>
      </w:r>
      <w:r w:rsidR="00BC5A27">
        <w:rPr>
          <w:rFonts w:cs="Times New Roman"/>
        </w:rPr>
        <w:t> </w:t>
      </w:r>
      <w:r w:rsidRPr="0051255A">
        <w:rPr>
          <w:rFonts w:cs="Times New Roman"/>
        </w:rPr>
        <w:t>oblasti senzoriky mezi lety 2010 a</w:t>
      </w:r>
      <w:r w:rsidR="00BC5A27">
        <w:rPr>
          <w:rFonts w:cs="Times New Roman"/>
        </w:rPr>
        <w:t> </w:t>
      </w:r>
      <w:r w:rsidRPr="0051255A">
        <w:rPr>
          <w:rFonts w:cs="Times New Roman"/>
        </w:rPr>
        <w:t>2014 v</w:t>
      </w:r>
      <w:r w:rsidR="00BC5A27">
        <w:rPr>
          <w:rFonts w:cs="Times New Roman"/>
        </w:rPr>
        <w:t> </w:t>
      </w:r>
      <w:r w:rsidRPr="0051255A">
        <w:rPr>
          <w:rFonts w:cs="Times New Roman"/>
        </w:rPr>
        <w:t>ČR vydalo na výzkum celkem více než 6 mld. Kč. Rozhodující podíl na celkové sumě tvořily neinvestiční výdaje – více než 90 % všech nákladů. Výzkum a</w:t>
      </w:r>
      <w:r w:rsidR="00BC5A27">
        <w:rPr>
          <w:rFonts w:cs="Times New Roman"/>
        </w:rPr>
        <w:t> </w:t>
      </w:r>
      <w:r w:rsidRPr="0051255A">
        <w:rPr>
          <w:rFonts w:cs="Times New Roman"/>
        </w:rPr>
        <w:t>vývoj v</w:t>
      </w:r>
      <w:r w:rsidR="00BC5A27">
        <w:rPr>
          <w:rFonts w:cs="Times New Roman"/>
        </w:rPr>
        <w:t> </w:t>
      </w:r>
      <w:r w:rsidRPr="0051255A">
        <w:rPr>
          <w:rFonts w:cs="Times New Roman"/>
        </w:rPr>
        <w:t>oblasti senzoriky byl mezi roky 2010 a</w:t>
      </w:r>
      <w:r w:rsidR="00BC5A27">
        <w:rPr>
          <w:rFonts w:cs="Times New Roman"/>
        </w:rPr>
        <w:t> </w:t>
      </w:r>
      <w:r w:rsidRPr="0051255A">
        <w:rPr>
          <w:rFonts w:cs="Times New Roman"/>
        </w:rPr>
        <w:t>2014 prováděn na 457 různých pracovištích, přičemž všechna náležela do soukromého sektoru. Počet výzkumných zaměstnanců zvýšil z</w:t>
      </w:r>
      <w:r w:rsidR="00BC5A27">
        <w:rPr>
          <w:rFonts w:cs="Times New Roman"/>
        </w:rPr>
        <w:t> </w:t>
      </w:r>
      <w:r w:rsidRPr="0051255A">
        <w:rPr>
          <w:rFonts w:cs="Times New Roman"/>
        </w:rPr>
        <w:t>necelých 1 300 v</w:t>
      </w:r>
      <w:r w:rsidR="00BC5A27">
        <w:rPr>
          <w:rFonts w:cs="Times New Roman"/>
        </w:rPr>
        <w:t> </w:t>
      </w:r>
      <w:r w:rsidRPr="0051255A">
        <w:rPr>
          <w:rFonts w:cs="Times New Roman"/>
        </w:rPr>
        <w:t>roce 2010 na 1 743 v</w:t>
      </w:r>
      <w:r w:rsidR="00BC5A27">
        <w:rPr>
          <w:rFonts w:cs="Times New Roman"/>
        </w:rPr>
        <w:t> </w:t>
      </w:r>
      <w:r w:rsidRPr="0051255A">
        <w:rPr>
          <w:rFonts w:cs="Times New Roman"/>
        </w:rPr>
        <w:t>roce 2014.</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57" w:name="_Toc440324657"/>
      <w:bookmarkStart w:id="58" w:name="_Toc447869331"/>
      <w:r w:rsidRPr="0051255A">
        <w:rPr>
          <w:rFonts w:cs="Times New Roman"/>
        </w:rPr>
        <w:t>Kybernetika a</w:t>
      </w:r>
      <w:r w:rsidR="00BC5A27">
        <w:rPr>
          <w:rFonts w:cs="Times New Roman"/>
        </w:rPr>
        <w:t> </w:t>
      </w:r>
      <w:r w:rsidRPr="0051255A">
        <w:rPr>
          <w:rFonts w:cs="Times New Roman"/>
        </w:rPr>
        <w:t>umělá inteligence</w:t>
      </w:r>
      <w:bookmarkEnd w:id="57"/>
      <w:bookmarkEnd w:id="58"/>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Základním teoretickým východiskem pro organizaci a</w:t>
      </w:r>
      <w:r w:rsidR="00BC5A27">
        <w:rPr>
          <w:rFonts w:cs="Times New Roman"/>
        </w:rPr>
        <w:t> </w:t>
      </w:r>
      <w:r w:rsidRPr="0051255A">
        <w:rPr>
          <w:rFonts w:cs="Times New Roman"/>
        </w:rPr>
        <w:t>řízení složitých systémů je oblast multiagentních systémů. Zde jsou řešeny otázky autonomního chování, inteligentní interakce vedoucí nejen k</w:t>
      </w:r>
      <w:r w:rsidR="00BC5A27">
        <w:rPr>
          <w:rFonts w:cs="Times New Roman"/>
        </w:rPr>
        <w:t> </w:t>
      </w:r>
      <w:r w:rsidRPr="0051255A">
        <w:rPr>
          <w:rFonts w:cs="Times New Roman"/>
        </w:rPr>
        <w:t>výměně dat, ale zejména ke koordinaci a</w:t>
      </w:r>
      <w:r w:rsidR="00BC5A27">
        <w:rPr>
          <w:rFonts w:cs="Times New Roman"/>
        </w:rPr>
        <w:t> </w:t>
      </w:r>
      <w:r w:rsidRPr="0051255A">
        <w:rPr>
          <w:rFonts w:cs="Times New Roman"/>
        </w:rPr>
        <w:t>kooperaci autonomních jednotek s</w:t>
      </w:r>
      <w:r w:rsidR="00BC5A27">
        <w:rPr>
          <w:rFonts w:cs="Times New Roman"/>
        </w:rPr>
        <w:t> </w:t>
      </w:r>
      <w:r w:rsidRPr="0051255A">
        <w:rPr>
          <w:rFonts w:cs="Times New Roman"/>
        </w:rPr>
        <w:t>ohledem na sdílené globální cíle, dále pak využívání sémantické informace a</w:t>
      </w:r>
      <w:r w:rsidR="00BC5A27">
        <w:rPr>
          <w:rFonts w:cs="Times New Roman"/>
        </w:rPr>
        <w:t> </w:t>
      </w:r>
      <w:r w:rsidRPr="0051255A">
        <w:rPr>
          <w:rFonts w:cs="Times New Roman"/>
        </w:rPr>
        <w:t>znalostních ontologií pro lepší chápání globálního stavu složitého systému a</w:t>
      </w:r>
      <w:r w:rsidR="00BC5A27">
        <w:rPr>
          <w:rFonts w:cs="Times New Roman"/>
        </w:rPr>
        <w:t> </w:t>
      </w:r>
      <w:r w:rsidRPr="0051255A">
        <w:rPr>
          <w:rFonts w:cs="Times New Roman"/>
        </w:rPr>
        <w:t>konzistentní interpretaci událostí a</w:t>
      </w:r>
      <w:r w:rsidR="00BC5A27">
        <w:rPr>
          <w:rFonts w:cs="Times New Roman"/>
        </w:rPr>
        <w:t> </w:t>
      </w:r>
      <w:r w:rsidRPr="0051255A">
        <w:rPr>
          <w:rFonts w:cs="Times New Roman"/>
        </w:rPr>
        <w:t>komunikačních scénářů.</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Na nejnižší úrovni řízení v</w:t>
      </w:r>
      <w:r w:rsidR="00BC5A27">
        <w:rPr>
          <w:rFonts w:cs="Times New Roman"/>
        </w:rPr>
        <w:t> </w:t>
      </w:r>
      <w:r w:rsidRPr="0051255A">
        <w:rPr>
          <w:rFonts w:cs="Times New Roman"/>
        </w:rPr>
        <w:t>reálném čase se začíná uplatňovat koncept reaktivních holonických řešení na bázi standardu IEC 61499, na vyšších úrovních se pak jedná obvykle o</w:t>
      </w:r>
      <w:r w:rsidR="00BC5A27">
        <w:rPr>
          <w:rFonts w:cs="Times New Roman"/>
        </w:rPr>
        <w:t> </w:t>
      </w:r>
      <w:r w:rsidRPr="0051255A">
        <w:rPr>
          <w:rFonts w:cs="Times New Roman"/>
        </w:rPr>
        <w:t>kombinaci “klasického” automatického řízení s</w:t>
      </w:r>
      <w:r w:rsidR="00BC5A27">
        <w:rPr>
          <w:rFonts w:cs="Times New Roman"/>
        </w:rPr>
        <w:t> </w:t>
      </w:r>
      <w:r w:rsidRPr="0051255A">
        <w:rPr>
          <w:rFonts w:cs="Times New Roman"/>
        </w:rPr>
        <w:t>agentními přístupy. Agenti se zde opírají o</w:t>
      </w:r>
      <w:r w:rsidR="00BC5A27">
        <w:rPr>
          <w:rFonts w:cs="Times New Roman"/>
        </w:rPr>
        <w:t> </w:t>
      </w:r>
      <w:r w:rsidRPr="0051255A">
        <w:rPr>
          <w:rFonts w:cs="Times New Roman"/>
        </w:rPr>
        <w:t>poměrně rozsáhlé soubory znalostí a</w:t>
      </w:r>
      <w:r w:rsidR="00BC5A27">
        <w:rPr>
          <w:rFonts w:cs="Times New Roman"/>
        </w:rPr>
        <w:t> </w:t>
      </w:r>
      <w:r w:rsidRPr="0051255A">
        <w:rPr>
          <w:rFonts w:cs="Times New Roman"/>
        </w:rPr>
        <w:t>o jednoduché principy rozhodování. Optimálních, adaptivních a</w:t>
      </w:r>
      <w:r w:rsidR="00BC5A27">
        <w:rPr>
          <w:rFonts w:cs="Times New Roman"/>
        </w:rPr>
        <w:t> </w:t>
      </w:r>
      <w:r w:rsidRPr="0051255A">
        <w:rPr>
          <w:rFonts w:cs="Times New Roman"/>
        </w:rPr>
        <w:t>stochastických algoritmů automatického řízení výrobních strojů a</w:t>
      </w:r>
      <w:r w:rsidR="00BC5A27">
        <w:rPr>
          <w:rFonts w:cs="Times New Roman"/>
        </w:rPr>
        <w:t> </w:t>
      </w:r>
      <w:r w:rsidRPr="0051255A">
        <w:rPr>
          <w:rFonts w:cs="Times New Roman"/>
        </w:rPr>
        <w:t>procesů je k</w:t>
      </w:r>
      <w:r w:rsidR="00BC5A27">
        <w:rPr>
          <w:rFonts w:cs="Times New Roman"/>
        </w:rPr>
        <w:t> </w:t>
      </w:r>
      <w:r w:rsidRPr="0051255A">
        <w:rPr>
          <w:rFonts w:cs="Times New Roman"/>
        </w:rPr>
        <w:t>dispozici poměrně hodně, jenom málo z</w:t>
      </w:r>
      <w:r w:rsidR="00BC5A27">
        <w:rPr>
          <w:rFonts w:cs="Times New Roman"/>
        </w:rPr>
        <w:t> </w:t>
      </w:r>
      <w:r w:rsidRPr="0051255A">
        <w:rPr>
          <w:rFonts w:cs="Times New Roman"/>
        </w:rPr>
        <w:t>nich se však uplatňuje v</w:t>
      </w:r>
      <w:r w:rsidR="00BC5A27">
        <w:rPr>
          <w:rFonts w:cs="Times New Roman"/>
        </w:rPr>
        <w:t> </w:t>
      </w:r>
      <w:r w:rsidRPr="0051255A">
        <w:rPr>
          <w:rFonts w:cs="Times New Roman"/>
        </w:rPr>
        <w:t>širší průmyslové praxi.</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V oblasti plánování a</w:t>
      </w:r>
      <w:r w:rsidR="00BC5A27">
        <w:rPr>
          <w:rFonts w:cs="Times New Roman"/>
        </w:rPr>
        <w:t> </w:t>
      </w:r>
      <w:r w:rsidRPr="0051255A">
        <w:rPr>
          <w:rFonts w:cs="Times New Roman"/>
        </w:rPr>
        <w:t>rozvrhování výroby se též začínají – na rozdíl od dosud převažujícího plánování klasickými metodami operační analýzy – nesměle prosazovat velmi flexibilní metody dynamického  agentového plánování, které jsou schopny permanentně upravovat plány a</w:t>
      </w:r>
      <w:r w:rsidR="00BC5A27">
        <w:rPr>
          <w:rFonts w:cs="Times New Roman"/>
        </w:rPr>
        <w:t> </w:t>
      </w:r>
      <w:r w:rsidRPr="0051255A">
        <w:rPr>
          <w:rFonts w:cs="Times New Roman"/>
        </w:rPr>
        <w:t>rozvrhy podle vznikající a</w:t>
      </w:r>
      <w:r w:rsidR="00BC5A27">
        <w:rPr>
          <w:rFonts w:cs="Times New Roman"/>
        </w:rPr>
        <w:t> </w:t>
      </w:r>
      <w:r w:rsidRPr="0051255A">
        <w:rPr>
          <w:rFonts w:cs="Times New Roman"/>
        </w:rPr>
        <w:t>často se měnící situace. Důležité je, že agentový, decentralizovaný způsob myšlení začíná pozvolna pronikat i</w:t>
      </w:r>
      <w:r w:rsidR="00BC5A27">
        <w:rPr>
          <w:rFonts w:cs="Times New Roman"/>
        </w:rPr>
        <w:t> </w:t>
      </w:r>
      <w:r w:rsidRPr="0051255A">
        <w:rPr>
          <w:rFonts w:cs="Times New Roman"/>
        </w:rPr>
        <w:t>do oblasti logistiky a</w:t>
      </w:r>
      <w:r w:rsidR="00BC5A27">
        <w:rPr>
          <w:rFonts w:cs="Times New Roman"/>
        </w:rPr>
        <w:t> </w:t>
      </w:r>
      <w:r w:rsidRPr="0051255A">
        <w:rPr>
          <w:rFonts w:cs="Times New Roman"/>
        </w:rPr>
        <w:t>systémové integrace horizontální i</w:t>
      </w:r>
      <w:r w:rsidR="00BC5A27">
        <w:rPr>
          <w:rFonts w:cs="Times New Roman"/>
        </w:rPr>
        <w:t> </w:t>
      </w:r>
      <w:r w:rsidRPr="0051255A">
        <w:rPr>
          <w:rFonts w:cs="Times New Roman"/>
        </w:rPr>
        <w:t>vertikální, v</w:t>
      </w:r>
      <w:r w:rsidR="00BC5A27">
        <w:rPr>
          <w:rFonts w:cs="Times New Roman"/>
        </w:rPr>
        <w:t> </w:t>
      </w:r>
      <w:r w:rsidRPr="0051255A">
        <w:rPr>
          <w:rFonts w:cs="Times New Roman"/>
        </w:rPr>
        <w:t>poslední době i</w:t>
      </w:r>
      <w:r w:rsidR="00BC5A27">
        <w:rPr>
          <w:rFonts w:cs="Times New Roman"/>
        </w:rPr>
        <w:t> </w:t>
      </w:r>
      <w:r w:rsidRPr="0051255A">
        <w:rPr>
          <w:rFonts w:cs="Times New Roman"/>
        </w:rPr>
        <w:t>do integrace napříč řetězcem podpory inženýrských prací (od návrhu přes přípravu a</w:t>
      </w:r>
      <w:r w:rsidR="00BC5A27">
        <w:rPr>
          <w:rFonts w:cs="Times New Roman"/>
        </w:rPr>
        <w:t> </w:t>
      </w:r>
      <w:r w:rsidRPr="0051255A">
        <w:rPr>
          <w:rFonts w:cs="Times New Roman"/>
        </w:rPr>
        <w:t>rozvrhování výroby až k</w:t>
      </w:r>
      <w:r w:rsidR="00BC5A27">
        <w:rPr>
          <w:rFonts w:cs="Times New Roman"/>
        </w:rPr>
        <w:t> </w:t>
      </w:r>
      <w:r w:rsidRPr="0051255A">
        <w:rPr>
          <w:rFonts w:cs="Times New Roman"/>
        </w:rPr>
        <w:t>samotné výrobě).</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Umělá inteligence poskytuje technologie a</w:t>
      </w:r>
      <w:r w:rsidR="00BC5A27">
        <w:rPr>
          <w:rFonts w:cs="Times New Roman"/>
        </w:rPr>
        <w:t> </w:t>
      </w:r>
      <w:r w:rsidRPr="0051255A">
        <w:rPr>
          <w:rFonts w:cs="Times New Roman"/>
        </w:rPr>
        <w:t>techniky pro strojové vnímání a</w:t>
      </w:r>
      <w:r w:rsidR="00BC5A27">
        <w:rPr>
          <w:rFonts w:cs="Times New Roman"/>
        </w:rPr>
        <w:t> </w:t>
      </w:r>
      <w:r w:rsidRPr="0051255A">
        <w:rPr>
          <w:rFonts w:cs="Times New Roman"/>
        </w:rPr>
        <w:t>obecněji pro interakci člověk-stroj a</w:t>
      </w:r>
      <w:r w:rsidR="00BC5A27">
        <w:rPr>
          <w:rFonts w:cs="Times New Roman"/>
        </w:rPr>
        <w:t> </w:t>
      </w:r>
      <w:r w:rsidRPr="0051255A">
        <w:rPr>
          <w:rFonts w:cs="Times New Roman"/>
        </w:rPr>
        <w:t>komunikaci v</w:t>
      </w:r>
      <w:r w:rsidR="00BC5A27">
        <w:rPr>
          <w:rFonts w:cs="Times New Roman"/>
        </w:rPr>
        <w:t> </w:t>
      </w:r>
      <w:r w:rsidRPr="0051255A">
        <w:rPr>
          <w:rFonts w:cs="Times New Roman"/>
        </w:rPr>
        <w:t>přirozeném jazyce jako významná podpora autonomní robotice. Dále se rozvíjejí metody strojového učení pravidel ze souboru naměřených či jinak získaných dat jako teoretická podpora datové analýzy v</w:t>
      </w:r>
      <w:r w:rsidR="00BC5A27">
        <w:rPr>
          <w:rFonts w:cs="Times New Roman"/>
        </w:rPr>
        <w:t> </w:t>
      </w:r>
      <w:r w:rsidRPr="0051255A">
        <w:rPr>
          <w:rFonts w:cs="Times New Roman"/>
        </w:rPr>
        <w:t>oblasti velkých dat (Big Data), a</w:t>
      </w:r>
      <w:r w:rsidR="00BC5A27">
        <w:rPr>
          <w:rFonts w:cs="Times New Roman"/>
        </w:rPr>
        <w:t> </w:t>
      </w:r>
      <w:r w:rsidRPr="0051255A">
        <w:rPr>
          <w:rFonts w:cs="Times New Roman"/>
        </w:rPr>
        <w:t>to zejména v</w:t>
      </w:r>
      <w:r w:rsidR="00BC5A27">
        <w:rPr>
          <w:rFonts w:cs="Times New Roman"/>
        </w:rPr>
        <w:t> </w:t>
      </w:r>
      <w:r w:rsidRPr="0051255A">
        <w:rPr>
          <w:rFonts w:cs="Times New Roman"/>
        </w:rPr>
        <w:t>souvislosti s</w:t>
      </w:r>
      <w:r w:rsidR="00BC5A27">
        <w:rPr>
          <w:rFonts w:cs="Times New Roman"/>
        </w:rPr>
        <w:t> </w:t>
      </w:r>
      <w:r w:rsidRPr="0051255A">
        <w:rPr>
          <w:rFonts w:cs="Times New Roman"/>
        </w:rPr>
        <w:t>datovými úložišti a</w:t>
      </w:r>
      <w:r w:rsidR="00BC5A27">
        <w:rPr>
          <w:rFonts w:cs="Times New Roman"/>
        </w:rPr>
        <w:t> </w:t>
      </w:r>
      <w:r w:rsidRPr="0051255A">
        <w:rPr>
          <w:rFonts w:cs="Times New Roman"/>
        </w:rPr>
        <w:t>cloudovými výpočty.</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59" w:name="_Toc440324658"/>
      <w:bookmarkStart w:id="60" w:name="_Toc447869332"/>
      <w:r w:rsidRPr="0051255A">
        <w:rPr>
          <w:rFonts w:cs="Times New Roman"/>
        </w:rPr>
        <w:t>Nové technologie</w:t>
      </w:r>
      <w:bookmarkEnd w:id="59"/>
      <w:bookmarkEnd w:id="60"/>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V hype křivce společností Gartner uvedené v</w:t>
      </w:r>
      <w:r w:rsidR="00BC5A27">
        <w:rPr>
          <w:rFonts w:cs="Times New Roman"/>
        </w:rPr>
        <w:t> </w:t>
      </w:r>
      <w:r w:rsidRPr="0051255A">
        <w:rPr>
          <w:rFonts w:cs="Times New Roman"/>
        </w:rPr>
        <w:t>úvodu kapitoly 2. můžeme nalézt většinu technologií, které jsou v</w:t>
      </w:r>
      <w:r w:rsidR="00BC5A27">
        <w:rPr>
          <w:rFonts w:cs="Times New Roman"/>
        </w:rPr>
        <w:t> </w:t>
      </w:r>
      <w:r w:rsidRPr="0051255A">
        <w:rPr>
          <w:rFonts w:cs="Times New Roman"/>
        </w:rPr>
        <w:t>předchozích oddílech zmíněny jako důležité technologické předpoklady a</w:t>
      </w:r>
      <w:r w:rsidR="00BC5A27">
        <w:rPr>
          <w:rFonts w:cs="Times New Roman"/>
        </w:rPr>
        <w:t> </w:t>
      </w:r>
      <w:r w:rsidRPr="0051255A">
        <w:rPr>
          <w:rFonts w:cs="Times New Roman"/>
        </w:rPr>
        <w:t>vize pro implementaci konceptu Průmysl 4.0. Jedná se přitom o</w:t>
      </w:r>
      <w:r w:rsidR="00BC5A27">
        <w:rPr>
          <w:rFonts w:cs="Times New Roman"/>
        </w:rPr>
        <w:t> </w:t>
      </w:r>
      <w:r w:rsidRPr="0051255A">
        <w:rPr>
          <w:rFonts w:cs="Times New Roman"/>
        </w:rPr>
        <w:t>zcela nové nadějné technologie (Innovation Trigger), ale také technologie, které přestávají být středobodem médií (Augmented Reality) nebo jsou postupně implementovány do reality (Slope of Enlightenment). V</w:t>
      </w:r>
      <w:r w:rsidR="00BC5A27">
        <w:rPr>
          <w:rFonts w:cs="Times New Roman"/>
        </w:rPr>
        <w:t> </w:t>
      </w:r>
      <w:r w:rsidRPr="0051255A">
        <w:rPr>
          <w:rFonts w:cs="Times New Roman"/>
        </w:rPr>
        <w:t>aktuální hype křivce již nenajdeme velká data, která se mezičasem stala běžnou součástí lidského života a</w:t>
      </w:r>
      <w:r w:rsidR="00BC5A27">
        <w:rPr>
          <w:rFonts w:cs="Times New Roman"/>
        </w:rPr>
        <w:t> </w:t>
      </w:r>
      <w:r w:rsidRPr="0051255A">
        <w:rPr>
          <w:rFonts w:cs="Times New Roman"/>
        </w:rPr>
        <w:t>průmyslové praxe (přešla za hranici dospělosti, Plateau of Productivity). Hnací silou poměrně rychlého rozvoje technologií v</w:t>
      </w:r>
      <w:r w:rsidR="00BC5A27">
        <w:rPr>
          <w:rFonts w:cs="Times New Roman"/>
        </w:rPr>
        <w:t> </w:t>
      </w:r>
      <w:r w:rsidRPr="0051255A">
        <w:rPr>
          <w:rFonts w:cs="Times New Roman"/>
        </w:rPr>
        <w:t>poslední době, jsou kromě velkých, kapitálově silných, firem nově vznikající malé a</w:t>
      </w:r>
      <w:r w:rsidR="00BC5A27">
        <w:rPr>
          <w:rFonts w:cs="Times New Roman"/>
        </w:rPr>
        <w:t> </w:t>
      </w:r>
      <w:r w:rsidRPr="0051255A">
        <w:rPr>
          <w:rFonts w:cs="Times New Roman"/>
        </w:rPr>
        <w:t>střední firmy. Tyto se tak stávají zásadním článkem právě v</w:t>
      </w:r>
      <w:r w:rsidR="00BC5A27">
        <w:rPr>
          <w:rFonts w:cs="Times New Roman"/>
        </w:rPr>
        <w:t> </w:t>
      </w:r>
      <w:r w:rsidRPr="0051255A">
        <w:rPr>
          <w:rFonts w:cs="Times New Roman"/>
        </w:rPr>
        <w:t>interakci mezi novými technologiemi a</w:t>
      </w:r>
      <w:r w:rsidR="00BC5A27">
        <w:rPr>
          <w:rFonts w:cs="Times New Roman"/>
        </w:rPr>
        <w:t> </w:t>
      </w:r>
      <w:r w:rsidRPr="0051255A">
        <w:rPr>
          <w:rFonts w:cs="Times New Roman"/>
        </w:rPr>
        <w:t>společností.</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lastRenderedPageBreak/>
        <w:t>V křivce najdeme také technologie, které odkazují na takzvaný digitální humanismus – skutečnost, že lidé jsou středobodem vývoje v</w:t>
      </w:r>
      <w:r w:rsidR="00BC5A27">
        <w:rPr>
          <w:rFonts w:cs="Times New Roman"/>
        </w:rPr>
        <w:t> </w:t>
      </w:r>
      <w:r w:rsidRPr="0051255A">
        <w:rPr>
          <w:rFonts w:cs="Times New Roman"/>
        </w:rPr>
        <w:t>oblasti digitálního byznysu i</w:t>
      </w:r>
      <w:r w:rsidR="00BC5A27">
        <w:rPr>
          <w:rFonts w:cs="Times New Roman"/>
        </w:rPr>
        <w:t> </w:t>
      </w:r>
      <w:r w:rsidRPr="0051255A">
        <w:rPr>
          <w:rFonts w:cs="Times New Roman"/>
        </w:rPr>
        <w:t>digitálního pracoviště. Jedná se například o</w:t>
      </w:r>
      <w:r w:rsidR="00BC5A27">
        <w:rPr>
          <w:rFonts w:cs="Times New Roman"/>
        </w:rPr>
        <w:t> </w:t>
      </w:r>
      <w:r w:rsidRPr="0051255A">
        <w:rPr>
          <w:rFonts w:cs="Times New Roman"/>
        </w:rPr>
        <w:t>lidsky gramotné technologie (People-Literate Technology, PLTs) schopné převádět společný jazyk do počítačové inteligence, přímá komunikace mozku s</w:t>
      </w:r>
      <w:r w:rsidR="00BC5A27">
        <w:rPr>
          <w:rFonts w:cs="Times New Roman"/>
        </w:rPr>
        <w:t> </w:t>
      </w:r>
      <w:r w:rsidRPr="0051255A">
        <w:rPr>
          <w:rFonts w:cs="Times New Roman"/>
        </w:rPr>
        <w:t>počítačem (Brain-Computer Interface), kryptoměny (Bitcoin, Stellar, CAPTcoin, Latium, a</w:t>
      </w:r>
      <w:r w:rsidR="00BC5A27">
        <w:rPr>
          <w:rFonts w:cs="Times New Roman"/>
        </w:rPr>
        <w:t> </w:t>
      </w:r>
      <w:r w:rsidRPr="0051255A">
        <w:rPr>
          <w:rFonts w:cs="Times New Roman"/>
        </w:rPr>
        <w:t>další), technologie digitálního byznysu jako inteligentní domov využívající senzory, inteligentní roboty nebo nositelná zařízení. Podobně jako interakce člověka s</w:t>
      </w:r>
      <w:r w:rsidR="00BC5A27">
        <w:rPr>
          <w:rFonts w:cs="Times New Roman"/>
        </w:rPr>
        <w:t> </w:t>
      </w:r>
      <w:r w:rsidRPr="0051255A">
        <w:rPr>
          <w:rFonts w:cs="Times New Roman"/>
        </w:rPr>
        <w:t>technologiemi a</w:t>
      </w:r>
      <w:r w:rsidR="00BC5A27">
        <w:rPr>
          <w:rFonts w:cs="Times New Roman"/>
        </w:rPr>
        <w:t> </w:t>
      </w:r>
      <w:r w:rsidRPr="0051255A">
        <w:rPr>
          <w:rFonts w:cs="Times New Roman"/>
        </w:rPr>
        <w:t>používání technologií zcela nahrazujících lidskou práci, bude rozšíření těchto technologií od domácností po průmyslovou výrobu v</w:t>
      </w:r>
      <w:r w:rsidR="00BC5A27">
        <w:rPr>
          <w:rFonts w:cs="Times New Roman"/>
        </w:rPr>
        <w:t> </w:t>
      </w:r>
      <w:r w:rsidRPr="0051255A">
        <w:rPr>
          <w:rFonts w:cs="Times New Roman"/>
        </w:rPr>
        <w:t>nejbližších letech rychle stoupat.</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V poslední době dochází k</w:t>
      </w:r>
      <w:r w:rsidR="00BC5A27">
        <w:rPr>
          <w:rFonts w:cs="Times New Roman"/>
        </w:rPr>
        <w:t> </w:t>
      </w:r>
      <w:r w:rsidRPr="0051255A">
        <w:rPr>
          <w:rFonts w:cs="Times New Roman"/>
        </w:rPr>
        <w:t>výraznému posunu od intenzivního k</w:t>
      </w:r>
      <w:r w:rsidR="00BC5A27">
        <w:rPr>
          <w:rFonts w:cs="Times New Roman"/>
        </w:rPr>
        <w:t> </w:t>
      </w:r>
      <w:r w:rsidRPr="0051255A">
        <w:rPr>
          <w:rFonts w:cs="Times New Roman"/>
        </w:rPr>
        <w:t>extenzivnímu rozvoji nových technologií založených na kombinaci těch stávajících. A</w:t>
      </w:r>
      <w:r w:rsidR="00BC5A27">
        <w:rPr>
          <w:rFonts w:cs="Times New Roman"/>
        </w:rPr>
        <w:t> </w:t>
      </w:r>
      <w:r w:rsidRPr="0051255A">
        <w:rPr>
          <w:rFonts w:cs="Times New Roman"/>
        </w:rPr>
        <w:t>to nejen ve smyslu pokročilého strojového učení (Advanced Machine Learning), kdy jsou stroje schopny pochopit a</w:t>
      </w:r>
      <w:r w:rsidR="00BC5A27">
        <w:rPr>
          <w:rFonts w:cs="Times New Roman"/>
        </w:rPr>
        <w:t> </w:t>
      </w:r>
      <w:r w:rsidRPr="0051255A">
        <w:rPr>
          <w:rFonts w:cs="Times New Roman"/>
        </w:rPr>
        <w:t>učit se principy fungování okolního prostředí a</w:t>
      </w:r>
      <w:r w:rsidR="00BC5A27">
        <w:rPr>
          <w:rFonts w:cs="Times New Roman"/>
        </w:rPr>
        <w:t> </w:t>
      </w:r>
      <w:r w:rsidRPr="0051255A">
        <w:rPr>
          <w:rFonts w:cs="Times New Roman"/>
        </w:rPr>
        <w:t>následně měnit své budoucí chování. Velmi těsné propojení technologií s</w:t>
      </w:r>
      <w:r w:rsidR="00BC5A27">
        <w:rPr>
          <w:rFonts w:cs="Times New Roman"/>
        </w:rPr>
        <w:t> </w:t>
      </w:r>
      <w:r w:rsidRPr="0051255A">
        <w:rPr>
          <w:rFonts w:cs="Times New Roman"/>
        </w:rPr>
        <w:t>člověkem a</w:t>
      </w:r>
      <w:r w:rsidR="00BC5A27">
        <w:rPr>
          <w:rFonts w:cs="Times New Roman"/>
        </w:rPr>
        <w:t> </w:t>
      </w:r>
      <w:r w:rsidRPr="0051255A">
        <w:rPr>
          <w:rFonts w:cs="Times New Roman"/>
        </w:rPr>
        <w:t>okolím je hnací silou rozvoje často zcela nových technologických oblastí. Jedná se například o</w:t>
      </w:r>
      <w:r w:rsidR="00BC5A27">
        <w:rPr>
          <w:rFonts w:cs="Times New Roman"/>
        </w:rPr>
        <w:t> </w:t>
      </w:r>
      <w:r w:rsidRPr="0051255A">
        <w:rPr>
          <w:rFonts w:cs="Times New Roman"/>
        </w:rPr>
        <w:t>již zmíněnou rozšířenou realitu (Augmented Reality), autonomní mobilitu (Autonomous Mobility), aditivní výrobu s</w:t>
      </w:r>
      <w:r w:rsidR="00BC5A27">
        <w:rPr>
          <w:rFonts w:cs="Times New Roman"/>
        </w:rPr>
        <w:t> </w:t>
      </w:r>
      <w:r w:rsidRPr="0051255A">
        <w:rPr>
          <w:rFonts w:cs="Times New Roman"/>
        </w:rPr>
        <w:t>pomocí nových materiálů včetně pokročilých slitin niklu, uhlíkových vláken, skla, vodivého inkoustu, elektroniky, léčiv a</w:t>
      </w:r>
      <w:r w:rsidR="00BC5A27">
        <w:rPr>
          <w:rFonts w:cs="Times New Roman"/>
        </w:rPr>
        <w:t> </w:t>
      </w:r>
      <w:r w:rsidRPr="0051255A">
        <w:rPr>
          <w:rFonts w:cs="Times New Roman"/>
        </w:rPr>
        <w:t>biologických materiálů (Bioprinting), či aplikace různých senzorů na končetinách k</w:t>
      </w:r>
      <w:r w:rsidR="00BC5A27">
        <w:rPr>
          <w:rFonts w:cs="Times New Roman"/>
        </w:rPr>
        <w:t> </w:t>
      </w:r>
      <w:r w:rsidRPr="0051255A">
        <w:rPr>
          <w:rFonts w:cs="Times New Roman"/>
        </w:rPr>
        <w:t>detekování pohybů prstů (technologie Skinput využívající bioakustické senzory, Bioacoustic Sensing). Dynamický rozvoj nových technologií podporuje také propojení biotechnologií s</w:t>
      </w:r>
      <w:r w:rsidR="00BC5A27">
        <w:rPr>
          <w:rFonts w:cs="Times New Roman"/>
        </w:rPr>
        <w:t> </w:t>
      </w:r>
      <w:r w:rsidRPr="0051255A">
        <w:rPr>
          <w:rFonts w:cs="Times New Roman"/>
        </w:rPr>
        <w:t>dalšími průmyslovými oblastmi prostřednictvím informačních technologií. Za všechny je možné zmínit aplikace genetických technologií v</w:t>
      </w:r>
      <w:r w:rsidR="00BC5A27">
        <w:rPr>
          <w:rFonts w:cs="Times New Roman"/>
        </w:rPr>
        <w:t> </w:t>
      </w:r>
      <w:r w:rsidRPr="0051255A">
        <w:rPr>
          <w:rFonts w:cs="Times New Roman"/>
        </w:rPr>
        <w:t>různých oblastech, jako je například bezpečnost (identifikace na základě DNA profilu během zlomku vteřiny), zemědělství (geneticky modifikované organismy), ale i</w:t>
      </w:r>
      <w:r w:rsidR="00BC5A27">
        <w:rPr>
          <w:rFonts w:cs="Times New Roman"/>
        </w:rPr>
        <w:t> </w:t>
      </w:r>
      <w:r w:rsidRPr="0051255A">
        <w:rPr>
          <w:rFonts w:cs="Times New Roman"/>
        </w:rPr>
        <w:t>energetika (sběr elektrické energie z</w:t>
      </w:r>
      <w:r w:rsidR="00BC5A27">
        <w:rPr>
          <w:rFonts w:cs="Times New Roman"/>
        </w:rPr>
        <w:t> </w:t>
      </w:r>
      <w:r w:rsidRPr="0051255A">
        <w:rPr>
          <w:rFonts w:cs="Times New Roman"/>
        </w:rPr>
        <w:t>živých organismů).</w:t>
      </w:r>
    </w:p>
    <w:p w:rsidR="00CD62C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Podpora budoucích a</w:t>
      </w:r>
      <w:r w:rsidR="00BC5A27">
        <w:rPr>
          <w:rFonts w:cs="Times New Roman"/>
        </w:rPr>
        <w:t> </w:t>
      </w:r>
      <w:r w:rsidRPr="0051255A">
        <w:rPr>
          <w:rFonts w:cs="Times New Roman"/>
        </w:rPr>
        <w:t>vznikajících technologií</w:t>
      </w:r>
      <w:r w:rsidRPr="003F7F6F">
        <w:rPr>
          <w:rStyle w:val="Znakapoznpodarou"/>
        </w:rPr>
        <w:footnoteReference w:id="26"/>
      </w:r>
      <w:r w:rsidRPr="00D30195">
        <w:rPr>
          <w:rFonts w:cs="Times New Roman"/>
        </w:rPr>
        <w:t xml:space="preserve"> (Future and Emerging Technologies, zkráceně FET) představuje také jednu z</w:t>
      </w:r>
      <w:r w:rsidR="00BC5A27">
        <w:rPr>
          <w:rFonts w:cs="Times New Roman"/>
        </w:rPr>
        <w:t> </w:t>
      </w:r>
      <w:r w:rsidRPr="00D30195">
        <w:rPr>
          <w:rFonts w:cs="Times New Roman"/>
        </w:rPr>
        <w:t>klíčových aktivit programu EU Horizon 2020, který je realizován i</w:t>
      </w:r>
      <w:r w:rsidR="00BC5A27">
        <w:rPr>
          <w:rFonts w:cs="Times New Roman"/>
        </w:rPr>
        <w:t> </w:t>
      </w:r>
      <w:r w:rsidRPr="00D30195">
        <w:rPr>
          <w:rFonts w:cs="Times New Roman"/>
        </w:rPr>
        <w:t>v České republice. Tato aktivita slouží k</w:t>
      </w:r>
      <w:r w:rsidR="00BC5A27">
        <w:rPr>
          <w:rFonts w:cs="Times New Roman"/>
        </w:rPr>
        <w:t> </w:t>
      </w:r>
      <w:r w:rsidRPr="00D30195">
        <w:rPr>
          <w:rFonts w:cs="Times New Roman"/>
        </w:rPr>
        <w:t>podpoře multioborového výzkumu zaměřeného na excelenci ve vědě a</w:t>
      </w:r>
      <w:r w:rsidR="00BC5A27">
        <w:rPr>
          <w:rFonts w:cs="Times New Roman"/>
        </w:rPr>
        <w:t> </w:t>
      </w:r>
      <w:r w:rsidRPr="00D30195">
        <w:rPr>
          <w:rFonts w:cs="Times New Roman"/>
        </w:rPr>
        <w:t>technolo</w:t>
      </w:r>
      <w:r w:rsidRPr="004D3326">
        <w:rPr>
          <w:rFonts w:cs="Times New Roman"/>
        </w:rPr>
        <w:t>giích a</w:t>
      </w:r>
      <w:r w:rsidR="00BC5A27">
        <w:rPr>
          <w:rFonts w:cs="Times New Roman"/>
        </w:rPr>
        <w:t> </w:t>
      </w:r>
      <w:r w:rsidRPr="004D3326">
        <w:rPr>
          <w:rFonts w:cs="Times New Roman"/>
        </w:rPr>
        <w:t>vznik nových přístupů napříč obory, prověření zcela nových, riskantních nápadů s</w:t>
      </w:r>
      <w:r w:rsidR="00BC5A27">
        <w:rPr>
          <w:rFonts w:cs="Times New Roman"/>
        </w:rPr>
        <w:t> </w:t>
      </w:r>
      <w:r w:rsidRPr="004D3326">
        <w:rPr>
          <w:rFonts w:cs="Times New Roman"/>
        </w:rPr>
        <w:t>ambiciózními cíli v</w:t>
      </w:r>
      <w:r w:rsidR="00BC5A27">
        <w:rPr>
          <w:rFonts w:cs="Times New Roman"/>
        </w:rPr>
        <w:t> </w:t>
      </w:r>
      <w:r w:rsidRPr="004D3326">
        <w:rPr>
          <w:rFonts w:cs="Times New Roman"/>
        </w:rPr>
        <w:t>nově vznikajících oblastech výzkumu. Horizon 2020 je v</w:t>
      </w:r>
      <w:r w:rsidR="00BC5A27">
        <w:rPr>
          <w:rFonts w:cs="Times New Roman"/>
        </w:rPr>
        <w:t> </w:t>
      </w:r>
      <w:r w:rsidRPr="004D3326">
        <w:rPr>
          <w:rFonts w:cs="Times New Roman"/>
        </w:rPr>
        <w:t>rámci FET otevřen nejen pro oblast informačních a</w:t>
      </w:r>
      <w:r w:rsidR="00BC5A27">
        <w:rPr>
          <w:rFonts w:cs="Times New Roman"/>
        </w:rPr>
        <w:t> </w:t>
      </w:r>
      <w:r w:rsidRPr="004D3326">
        <w:rPr>
          <w:rFonts w:cs="Times New Roman"/>
        </w:rPr>
        <w:t>komunikačních technologií (ICT), ale i</w:t>
      </w:r>
      <w:r w:rsidR="00BC5A27">
        <w:rPr>
          <w:rFonts w:cs="Times New Roman"/>
        </w:rPr>
        <w:t> </w:t>
      </w:r>
      <w:r w:rsidRPr="004D3326">
        <w:rPr>
          <w:rFonts w:cs="Times New Roman"/>
        </w:rPr>
        <w:t>pro</w:t>
      </w:r>
      <w:r w:rsidRPr="00471616">
        <w:rPr>
          <w:rFonts w:cs="Times New Roman"/>
        </w:rPr>
        <w:t xml:space="preserve"> další výzkumné oblasti s</w:t>
      </w:r>
      <w:r w:rsidR="00BC5A27">
        <w:rPr>
          <w:rFonts w:cs="Times New Roman"/>
        </w:rPr>
        <w:t> </w:t>
      </w:r>
      <w:r w:rsidRPr="00471616">
        <w:rPr>
          <w:rFonts w:cs="Times New Roman"/>
        </w:rPr>
        <w:t>důrazem na interdisciplinární přístup.</w:t>
      </w:r>
    </w:p>
    <w:p w:rsidR="00951000" w:rsidRPr="003C5B75" w:rsidRDefault="00951000" w:rsidP="00951000">
      <w:pPr>
        <w:pStyle w:val="P4bodytext"/>
        <w:rPr>
          <w:rFonts w:cs="Times New Roman"/>
        </w:rPr>
      </w:pPr>
      <w:r>
        <w:t xml:space="preserve">Za pozornost stojí taky systém </w:t>
      </w:r>
      <w:r w:rsidRPr="00F80A32">
        <w:t>Blockchain</w:t>
      </w:r>
      <w:r>
        <w:t>, jakožto</w:t>
      </w:r>
      <w:r w:rsidRPr="00F80A32">
        <w:t xml:space="preserve"> speciální distribuovaná decentralizovaná databáze</w:t>
      </w:r>
      <w:r>
        <w:t>,</w:t>
      </w:r>
      <w:r w:rsidRPr="00F80A32">
        <w:t xml:space="preserve"> umožňují</w:t>
      </w:r>
      <w:r>
        <w:t>cí</w:t>
      </w:r>
      <w:r w:rsidRPr="00F80A32">
        <w:t xml:space="preserve"> ukládat transakční historii tak, že je tato nepřepsatelná. První </w:t>
      </w:r>
      <w:r>
        <w:t>klíčovou aplikací blockchainu byla</w:t>
      </w:r>
      <w:r w:rsidRPr="00F80A32">
        <w:t xml:space="preserve"> kryptoměna Bitcoin - "elektronické peníze" se specifickými vlastnostmi umožňujícími rychlé obchodování přes geografické hranice a</w:t>
      </w:r>
      <w:r w:rsidR="00BC5A27">
        <w:t> </w:t>
      </w:r>
      <w:r w:rsidRPr="00F80A32">
        <w:t>bez nutnosti prostředníků (banky). Dalšími aplikacemi jsou "chytré  kontrakty" (jednoznačně definované digitální smluvní vztahy, kdy se obsah ujednání participujících stran zachycuje a</w:t>
      </w:r>
      <w:r w:rsidR="00BC5A27">
        <w:t> </w:t>
      </w:r>
      <w:r w:rsidRPr="00F80A32">
        <w:t xml:space="preserve">následně realizuje přímo </w:t>
      </w:r>
      <w:r w:rsidRPr="003C5B75">
        <w:t>prostřednictvím</w:t>
      </w:r>
      <w:r w:rsidRPr="00F80A32">
        <w:t xml:space="preserve"> softwarového kódu) a</w:t>
      </w:r>
      <w:r w:rsidR="00BC5A27">
        <w:t> </w:t>
      </w:r>
      <w:r w:rsidRPr="00F80A32">
        <w:t xml:space="preserve">decentralizované autonomní organizace (soubory chytrých kontraktů operující na síti bez lidských zásahů). </w:t>
      </w:r>
    </w:p>
    <w:p w:rsidR="00951000" w:rsidRDefault="00951000" w:rsidP="00951000">
      <w:pPr>
        <w:pStyle w:val="P4bodytext"/>
      </w:pPr>
      <w:r>
        <w:t>Blockchain</w:t>
      </w:r>
      <w:r w:rsidRPr="00F80A32">
        <w:t xml:space="preserve"> rozšiřuje možnosti současného internetu o</w:t>
      </w:r>
      <w:r w:rsidR="00BC5A27">
        <w:t> </w:t>
      </w:r>
      <w:r w:rsidRPr="00F80A32">
        <w:t>plně elektronickou monetární komponentu a</w:t>
      </w:r>
      <w:r w:rsidR="00BC5A27">
        <w:t> </w:t>
      </w:r>
      <w:r w:rsidRPr="00F80A32">
        <w:t>o decentralizovaný způsob validace elektronických transakcí. Jeho využití, ve vazbě na syntetickou inteligenci a</w:t>
      </w:r>
      <w:r w:rsidR="00BC5A27">
        <w:t> </w:t>
      </w:r>
      <w:r w:rsidRPr="00F80A32">
        <w:t>kyber</w:t>
      </w:r>
      <w:r>
        <w:t>-</w:t>
      </w:r>
      <w:r w:rsidRPr="00F80A32">
        <w:t>fyzi</w:t>
      </w:r>
      <w:r>
        <w:t>cké</w:t>
      </w:r>
      <w:r w:rsidRPr="00F80A32">
        <w:t xml:space="preserve"> produkční systémy, je </w:t>
      </w:r>
      <w:r>
        <w:t>další možností</w:t>
      </w:r>
      <w:r w:rsidRPr="00F80A32">
        <w:t xml:space="preserve"> plnohodnotné</w:t>
      </w:r>
      <w:r>
        <w:t>ho rozvoje digitální ekonomiky</w:t>
      </w:r>
      <w:r w:rsidRPr="00F80A32">
        <w:t xml:space="preserve"> </w:t>
      </w:r>
      <w:r>
        <w:t>Průmyslu 4.0.</w:t>
      </w:r>
    </w:p>
    <w:p w:rsidR="00CD62CA" w:rsidRPr="00957886" w:rsidRDefault="00CD62CA" w:rsidP="00C108EB">
      <w:pPr>
        <w:pStyle w:val="P4heading2"/>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957886">
        <w:rPr>
          <w:rFonts w:cs="Times New Roman"/>
        </w:rPr>
        <w:lastRenderedPageBreak/>
        <w:t xml:space="preserve"> </w:t>
      </w:r>
      <w:bookmarkStart w:id="61" w:name="_Toc440324659"/>
      <w:bookmarkStart w:id="62" w:name="_Toc447869333"/>
      <w:r w:rsidRPr="00957886">
        <w:rPr>
          <w:rFonts w:cs="Times New Roman"/>
        </w:rPr>
        <w:t>Směry dalšího vývoje</w:t>
      </w:r>
      <w:bookmarkEnd w:id="61"/>
      <w:bookmarkEnd w:id="62"/>
    </w:p>
    <w:p w:rsidR="00CD62CA" w:rsidRPr="00C93705"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C93705">
        <w:rPr>
          <w:rFonts w:cs="Times New Roman"/>
        </w:rPr>
        <w:t xml:space="preserve"> </w:t>
      </w:r>
      <w:bookmarkStart w:id="63" w:name="_Toc440324660"/>
      <w:bookmarkStart w:id="64" w:name="_Toc447869334"/>
      <w:r w:rsidRPr="00C93705">
        <w:rPr>
          <w:rFonts w:cs="Times New Roman"/>
        </w:rPr>
        <w:t>Systémová integrace</w:t>
      </w:r>
      <w:bookmarkEnd w:id="63"/>
      <w:bookmarkEnd w:id="64"/>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0B3CBF">
        <w:rPr>
          <w:rFonts w:cs="Times New Roman"/>
        </w:rPr>
        <w:t>Koncept Průmysl 4.0, jehož nedílnou součástí je koncept tzv. „inteligentní</w:t>
      </w:r>
      <w:r w:rsidRPr="00561447">
        <w:rPr>
          <w:rFonts w:cs="Times New Roman"/>
        </w:rPr>
        <w:t xml:space="preserve"> výroby“, je založen na distribuovaném řízení a</w:t>
      </w:r>
      <w:r w:rsidR="00BC5A27">
        <w:rPr>
          <w:rFonts w:cs="Times New Roman"/>
        </w:rPr>
        <w:t> </w:t>
      </w:r>
      <w:r w:rsidRPr="00561447">
        <w:rPr>
          <w:rFonts w:cs="Times New Roman"/>
        </w:rPr>
        <w:t xml:space="preserve">rozhodování, do kterého jsou zapojeny různé systémy, jak ukazuje níže uvedený </w:t>
      </w:r>
      <w:fldSimple w:instr=" REF _Ref441824013 \h  \* MERGEFORMAT ">
        <w:r w:rsidR="00025B6C">
          <w:t xml:space="preserve">Obrázek </w:t>
        </w:r>
        <w:r w:rsidR="00025B6C">
          <w:rPr>
            <w:noProof/>
          </w:rPr>
          <w:t>2</w:t>
        </w:r>
      </w:fldSimple>
      <w:r w:rsidRPr="00822D97">
        <w:rPr>
          <w:rFonts w:cs="Times New Roman"/>
        </w:rPr>
        <w:t>.</w:t>
      </w:r>
      <w:r w:rsidRPr="00561447">
        <w:rPr>
          <w:rFonts w:cs="Times New Roman"/>
        </w:rPr>
        <w:t xml:space="preserve"> Na rozdíl od současného stavu jsou jednoznačně viditelné vrstvy pro horizontální integraci a</w:t>
      </w:r>
      <w:r w:rsidR="00BC5A27">
        <w:rPr>
          <w:rFonts w:cs="Times New Roman"/>
        </w:rPr>
        <w:t> </w:t>
      </w:r>
      <w:r w:rsidRPr="00561447">
        <w:rPr>
          <w:rFonts w:cs="Times New Roman"/>
        </w:rPr>
        <w:t xml:space="preserve">mezi nimi probíhá integrace </w:t>
      </w:r>
      <w:r w:rsidRPr="0051255A">
        <w:rPr>
          <w:rFonts w:cs="Times New Roman"/>
        </w:rPr>
        <w:t>vertikální, toto rozvrstvení se v</w:t>
      </w:r>
      <w:r w:rsidR="00BC5A27">
        <w:rPr>
          <w:rFonts w:cs="Times New Roman"/>
        </w:rPr>
        <w:t> </w:t>
      </w:r>
      <w:r w:rsidRPr="0051255A">
        <w:rPr>
          <w:rFonts w:cs="Times New Roman"/>
        </w:rPr>
        <w:t>konceptu Průmysl 4.0 stírá. Výroba - výrobní podnik nebo spíš celý dodavatelský řetězec - je středem dalším procesů, které především prostřednictvím horizontální a</w:t>
      </w:r>
      <w:r w:rsidR="00BC5A27">
        <w:rPr>
          <w:rFonts w:cs="Times New Roman"/>
        </w:rPr>
        <w:t> </w:t>
      </w:r>
      <w:r w:rsidRPr="0051255A">
        <w:rPr>
          <w:rFonts w:cs="Times New Roman"/>
        </w:rPr>
        <w:t>inženýrské integrace tvoří dohromady propojený ekosystém. Vertikální integrace i</w:t>
      </w:r>
      <w:r w:rsidR="00BC5A27">
        <w:rPr>
          <w:rFonts w:cs="Times New Roman"/>
        </w:rPr>
        <w:t> </w:t>
      </w:r>
      <w:r w:rsidRPr="0051255A">
        <w:rPr>
          <w:rFonts w:cs="Times New Roman"/>
        </w:rPr>
        <w:t>nadále zůstává v</w:t>
      </w:r>
      <w:r w:rsidR="00BC5A27">
        <w:rPr>
          <w:rFonts w:cs="Times New Roman"/>
        </w:rPr>
        <w:t> </w:t>
      </w:r>
      <w:r w:rsidRPr="0051255A">
        <w:rPr>
          <w:rFonts w:cs="Times New Roman"/>
        </w:rPr>
        <w:t>rámci jednoho podniku s</w:t>
      </w:r>
      <w:r w:rsidR="00BC5A27">
        <w:rPr>
          <w:rFonts w:cs="Times New Roman"/>
        </w:rPr>
        <w:t> </w:t>
      </w:r>
      <w:r w:rsidRPr="0051255A">
        <w:rPr>
          <w:rFonts w:cs="Times New Roman"/>
        </w:rPr>
        <w:t>tím, že horizontálně se další procesy integrují na všech úrovních.</w:t>
      </w:r>
    </w:p>
    <w:p w:rsidR="00CD62CA" w:rsidRPr="003F7F6F" w:rsidRDefault="00CD62CA" w:rsidP="004974F8">
      <w:pPr>
        <w:pStyle w:val="P4headingnonumber"/>
      </w:pPr>
      <w:r w:rsidRPr="003F7F6F">
        <w:t>Prostředí konceptu Průmysl 4.0</w:t>
      </w:r>
      <w:r w:rsidRPr="003F7F6F">
        <w:rPr>
          <w:rStyle w:val="Znakapoznpodarou"/>
          <w:b w:val="0"/>
          <w:bCs/>
          <w:lang w:eastAsia="cs-CZ"/>
        </w:rPr>
        <w:footnoteReference w:id="27"/>
      </w:r>
    </w:p>
    <w:p w:rsidR="00CD62C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D30195">
        <w:rPr>
          <w:rFonts w:cs="Times New Roman"/>
        </w:rPr>
        <w:t>Samotná výroba podle tohoto konceptu zohledňuje vnější faktory, jako jsou logistika, energetika a</w:t>
      </w:r>
      <w:r w:rsidR="00BC5A27">
        <w:rPr>
          <w:rFonts w:cs="Times New Roman"/>
        </w:rPr>
        <w:t> </w:t>
      </w:r>
      <w:r w:rsidRPr="00D30195">
        <w:rPr>
          <w:rFonts w:cs="Times New Roman"/>
        </w:rPr>
        <w:t>požadavky, plány či přímo objednávky zák</w:t>
      </w:r>
      <w:r w:rsidRPr="004D3326">
        <w:rPr>
          <w:rFonts w:cs="Times New Roman"/>
        </w:rPr>
        <w:t>azníků. Dále jsou na koncept navázány systémy mobility, inteligentních domů a</w:t>
      </w:r>
      <w:r w:rsidR="00BC5A27">
        <w:rPr>
          <w:rFonts w:cs="Times New Roman"/>
        </w:rPr>
        <w:t> </w:t>
      </w:r>
      <w:r w:rsidRPr="004D3326">
        <w:rPr>
          <w:rFonts w:cs="Times New Roman"/>
        </w:rPr>
        <w:t>budov, sociální weby apod. Koncept bývá také nazýván Internetem věcí, služeb a</w:t>
      </w:r>
      <w:r w:rsidR="00BC5A27">
        <w:rPr>
          <w:rFonts w:cs="Times New Roman"/>
        </w:rPr>
        <w:t> </w:t>
      </w:r>
      <w:r w:rsidRPr="004D3326">
        <w:rPr>
          <w:rFonts w:cs="Times New Roman"/>
        </w:rPr>
        <w:t>lidí, důležitou roli v</w:t>
      </w:r>
      <w:r w:rsidR="00BC5A27">
        <w:rPr>
          <w:rFonts w:cs="Times New Roman"/>
        </w:rPr>
        <w:t> </w:t>
      </w:r>
      <w:r w:rsidRPr="004D3326">
        <w:rPr>
          <w:rFonts w:cs="Times New Roman"/>
        </w:rPr>
        <w:t>něm hrají také data, resp. informace, které je možné z</w:t>
      </w:r>
      <w:r w:rsidR="00BC5A27">
        <w:rPr>
          <w:rFonts w:cs="Times New Roman"/>
        </w:rPr>
        <w:t> </w:t>
      </w:r>
      <w:r w:rsidRPr="004D3326">
        <w:rPr>
          <w:rFonts w:cs="Times New Roman"/>
        </w:rPr>
        <w:t>dat získat.</w:t>
      </w:r>
    </w:p>
    <w:p w:rsidR="007510D4" w:rsidRDefault="007510D4" w:rsidP="007510D4">
      <w:pPr>
        <w:pStyle w:val="Titulek"/>
      </w:pPr>
      <w:bookmarkStart w:id="65" w:name="_Ref441824013"/>
      <w:bookmarkStart w:id="66" w:name="_Toc447869264"/>
      <w:r>
        <w:t xml:space="preserve">Obrázek </w:t>
      </w:r>
      <w:r w:rsidR="00F66B80">
        <w:fldChar w:fldCharType="begin"/>
      </w:r>
      <w:r w:rsidR="00E55291">
        <w:instrText xml:space="preserve"> SEQ Obrázek \* ARABIC </w:instrText>
      </w:r>
      <w:r w:rsidR="00F66B80">
        <w:fldChar w:fldCharType="separate"/>
      </w:r>
      <w:r w:rsidR="00025B6C">
        <w:rPr>
          <w:noProof/>
        </w:rPr>
        <w:t>2</w:t>
      </w:r>
      <w:r w:rsidR="00F66B80">
        <w:rPr>
          <w:noProof/>
        </w:rPr>
        <w:fldChar w:fldCharType="end"/>
      </w:r>
      <w:bookmarkEnd w:id="65"/>
      <w:r>
        <w:t xml:space="preserve">: </w:t>
      </w:r>
      <w:r w:rsidRPr="00922D66">
        <w:t>Schéma konceptu „Inteligentní výroby“</w:t>
      </w:r>
      <w:bookmarkEnd w:id="66"/>
    </w:p>
    <w:p w:rsidR="00CD62CA" w:rsidRPr="003F7F6F" w:rsidRDefault="00CD62CA" w:rsidP="00CD62CA">
      <w:pPr>
        <w:spacing w:after="0" w:line="240" w:lineRule="auto"/>
        <w:jc w:val="center"/>
        <w:rPr>
          <w:rFonts w:ascii="Times New Roman" w:hAnsi="Times New Roman"/>
          <w:sz w:val="24"/>
          <w:szCs w:val="24"/>
          <w:lang w:eastAsia="cs-CZ"/>
        </w:rPr>
      </w:pPr>
      <w:r w:rsidRPr="004D3326">
        <w:rPr>
          <w:rFonts w:ascii="Times New Roman" w:hAnsi="Times New Roman"/>
          <w:noProof/>
          <w:lang w:eastAsia="cs-CZ"/>
        </w:rPr>
        <w:drawing>
          <wp:inline distT="0" distB="0" distL="0" distR="0">
            <wp:extent cx="3371215" cy="3068955"/>
            <wp:effectExtent l="19050" t="0" r="635" b="0"/>
            <wp:docPr id="2" name="Picture 2" descr="https://lh6.googleusercontent.com/1uLBfrUEjNo0HR1IDAVXwyW4hcyPK3MIN41Z3NHsUaK6raukmV2wlxGz2RPDMKjsT_7dvGzAjYleHGVxY2vart0O-nry_zd0XGMUiiQWBieUp7hLy_S0IjBxP8S-y3DdFrTOpn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1uLBfrUEjNo0HR1IDAVXwyW4hcyPK3MIN41Z3NHsUaK6raukmV2wlxGz2RPDMKjsT_7dvGzAjYleHGVxY2vart0O-nry_zd0XGMUiiQWBieUp7hLy_S0IjBxP8S-y3DdFrTOpn2d"/>
                    <pic:cNvPicPr>
                      <a:picLocks noChangeAspect="1" noChangeArrowheads="1"/>
                    </pic:cNvPicPr>
                  </pic:nvPicPr>
                  <pic:blipFill>
                    <a:blip r:embed="rId14"/>
                    <a:srcRect/>
                    <a:stretch>
                      <a:fillRect/>
                    </a:stretch>
                  </pic:blipFill>
                  <pic:spPr bwMode="auto">
                    <a:xfrm>
                      <a:off x="0" y="0"/>
                      <a:ext cx="3371215" cy="3068955"/>
                    </a:xfrm>
                    <a:prstGeom prst="rect">
                      <a:avLst/>
                    </a:prstGeom>
                    <a:noFill/>
                    <a:ln w="9525">
                      <a:noFill/>
                      <a:miter lim="800000"/>
                      <a:headEnd/>
                      <a:tailEnd/>
                    </a:ln>
                  </pic:spPr>
                </pic:pic>
              </a:graphicData>
            </a:graphic>
          </wp:inline>
        </w:drawing>
      </w:r>
    </w:p>
    <w:p w:rsidR="00CD62CA" w:rsidRDefault="00CD62CA" w:rsidP="00CD62CA">
      <w:pPr>
        <w:spacing w:after="0" w:line="240" w:lineRule="auto"/>
        <w:jc w:val="center"/>
        <w:rPr>
          <w:rFonts w:ascii="Times New Roman" w:hAnsi="Times New Roman"/>
          <w:sz w:val="24"/>
          <w:szCs w:val="24"/>
          <w:lang w:eastAsia="cs-CZ"/>
        </w:rPr>
      </w:pPr>
    </w:p>
    <w:p w:rsidR="00822D97" w:rsidRDefault="00822D97" w:rsidP="00822D97">
      <w:pPr>
        <w:pStyle w:val="P4zdroj"/>
      </w:pPr>
      <w:r>
        <w:t>Zdroj: Deloitte Industry 4.0</w:t>
      </w:r>
    </w:p>
    <w:p w:rsidR="00CD62CA" w:rsidRPr="003F7F6F" w:rsidRDefault="00CD62CA" w:rsidP="004974F8">
      <w:pPr>
        <w:pStyle w:val="P4headingnonumber"/>
      </w:pPr>
      <w:r w:rsidRPr="003F7F6F">
        <w:t>Komunikace v</w:t>
      </w:r>
      <w:r w:rsidR="00BC5A27">
        <w:t> </w:t>
      </w:r>
      <w:r w:rsidRPr="003F7F6F">
        <w:t>konceptu Průmysl 4.0</w:t>
      </w:r>
    </w:p>
    <w:p w:rsidR="00CD62CA" w:rsidRPr="00957886"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D30195">
        <w:rPr>
          <w:rFonts w:cs="Times New Roman"/>
        </w:rPr>
        <w:t>Odlišné požadavky na komunikaci a</w:t>
      </w:r>
      <w:r w:rsidR="00BC5A27">
        <w:rPr>
          <w:rFonts w:cs="Times New Roman"/>
        </w:rPr>
        <w:t> </w:t>
      </w:r>
      <w:r w:rsidRPr="00D30195">
        <w:rPr>
          <w:rFonts w:cs="Times New Roman"/>
        </w:rPr>
        <w:t>výměnu dat není možné splnit s</w:t>
      </w:r>
      <w:r w:rsidR="00BC5A27">
        <w:rPr>
          <w:rFonts w:cs="Times New Roman"/>
        </w:rPr>
        <w:t> </w:t>
      </w:r>
      <w:r w:rsidRPr="00D30195">
        <w:rPr>
          <w:rFonts w:cs="Times New Roman"/>
        </w:rPr>
        <w:t>využitím Internetové komunikace postavené na adresách IPv6 a</w:t>
      </w:r>
      <w:r w:rsidR="00BC5A27">
        <w:rPr>
          <w:rFonts w:cs="Times New Roman"/>
        </w:rPr>
        <w:t> </w:t>
      </w:r>
      <w:r w:rsidRPr="00D30195">
        <w:rPr>
          <w:rFonts w:cs="Times New Roman"/>
        </w:rPr>
        <w:t>bude nutné integrovat především na úrovni „</w:t>
      </w:r>
      <w:r w:rsidRPr="004D3326">
        <w:rPr>
          <w:rFonts w:cs="Times New Roman"/>
        </w:rPr>
        <w:t>inteligentní výroby“ různé komunikační prostřed</w:t>
      </w:r>
      <w:r w:rsidRPr="00471616">
        <w:rPr>
          <w:rFonts w:cs="Times New Roman"/>
        </w:rPr>
        <w:t xml:space="preserve">ky. Velkou roli budou hrát standardizační organizace, aby </w:t>
      </w:r>
      <w:r w:rsidRPr="00471616">
        <w:rPr>
          <w:rFonts w:cs="Times New Roman"/>
        </w:rPr>
        <w:lastRenderedPageBreak/>
        <w:t>formalizovaly tento koncept a</w:t>
      </w:r>
      <w:r w:rsidR="00BC5A27">
        <w:rPr>
          <w:rFonts w:cs="Times New Roman"/>
        </w:rPr>
        <w:t> </w:t>
      </w:r>
      <w:r w:rsidRPr="00471616">
        <w:rPr>
          <w:rFonts w:cs="Times New Roman"/>
        </w:rPr>
        <w:t>definovaly potřebná rozhraní, požadavky na kvalitu komunikace apod., aby se podle něj mohli výrobci zařídit a</w:t>
      </w:r>
      <w:r w:rsidR="00BC5A27">
        <w:rPr>
          <w:rFonts w:cs="Times New Roman"/>
        </w:rPr>
        <w:t> </w:t>
      </w:r>
      <w:r w:rsidRPr="00471616">
        <w:rPr>
          <w:rFonts w:cs="Times New Roman"/>
        </w:rPr>
        <w:t>nabízet řešení akceptovatelná a</w:t>
      </w:r>
      <w:r w:rsidR="00BC5A27">
        <w:rPr>
          <w:rFonts w:cs="Times New Roman"/>
        </w:rPr>
        <w:t> </w:t>
      </w:r>
      <w:r w:rsidRPr="00471616">
        <w:rPr>
          <w:rFonts w:cs="Times New Roman"/>
        </w:rPr>
        <w:t>udržit</w:t>
      </w:r>
      <w:r w:rsidRPr="00957886">
        <w:rPr>
          <w:rFonts w:cs="Times New Roman"/>
        </w:rPr>
        <w:t>elná i</w:t>
      </w:r>
      <w:r w:rsidR="00BC5A27">
        <w:rPr>
          <w:rFonts w:cs="Times New Roman"/>
        </w:rPr>
        <w:t> </w:t>
      </w:r>
      <w:r w:rsidRPr="00957886">
        <w:rPr>
          <w:rFonts w:cs="Times New Roman"/>
        </w:rPr>
        <w:t>v budoucnosti.</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C93705">
        <w:rPr>
          <w:rFonts w:cs="Times New Roman"/>
        </w:rPr>
        <w:t>„Inteligentní</w:t>
      </w:r>
      <w:r w:rsidRPr="000B3CBF">
        <w:rPr>
          <w:rFonts w:cs="Times New Roman"/>
        </w:rPr>
        <w:t xml:space="preserve"> výroba“ bude muset být postavena na vzájemné komunikaci dílčích komponent, podobně jako je tomu při její interakci s</w:t>
      </w:r>
      <w:r w:rsidR="00BC5A27">
        <w:rPr>
          <w:rFonts w:cs="Times New Roman"/>
        </w:rPr>
        <w:t> </w:t>
      </w:r>
      <w:r w:rsidRPr="000B3CBF">
        <w:rPr>
          <w:rFonts w:cs="Times New Roman"/>
        </w:rPr>
        <w:t>vnějšími entitami. V</w:t>
      </w:r>
      <w:r w:rsidR="00BC5A27">
        <w:rPr>
          <w:rFonts w:cs="Times New Roman"/>
        </w:rPr>
        <w:t> </w:t>
      </w:r>
      <w:r w:rsidRPr="000B3CBF">
        <w:rPr>
          <w:rFonts w:cs="Times New Roman"/>
        </w:rPr>
        <w:t>úzké návaznosti na simulaci výroby bude muset být detailně mo</w:t>
      </w:r>
      <w:r w:rsidRPr="00561447">
        <w:rPr>
          <w:rFonts w:cs="Times New Roman"/>
        </w:rPr>
        <w:t>nitorován pohyb výrobků výrobním procesem, každý výrobek si s</w:t>
      </w:r>
      <w:r w:rsidR="00BC5A27">
        <w:rPr>
          <w:rFonts w:cs="Times New Roman"/>
        </w:rPr>
        <w:t> </w:t>
      </w:r>
      <w:r w:rsidRPr="00561447">
        <w:rPr>
          <w:rFonts w:cs="Times New Roman"/>
        </w:rPr>
        <w:t>sebou ponese informaci o</w:t>
      </w:r>
      <w:r w:rsidR="00BC5A27">
        <w:rPr>
          <w:rFonts w:cs="Times New Roman"/>
        </w:rPr>
        <w:t> </w:t>
      </w:r>
      <w:r w:rsidRPr="00561447">
        <w:rPr>
          <w:rFonts w:cs="Times New Roman"/>
        </w:rPr>
        <w:t>tom, s</w:t>
      </w:r>
      <w:r w:rsidR="00BC5A27">
        <w:rPr>
          <w:rFonts w:cs="Times New Roman"/>
        </w:rPr>
        <w:t> </w:t>
      </w:r>
      <w:r w:rsidRPr="00561447">
        <w:rPr>
          <w:rFonts w:cs="Times New Roman"/>
        </w:rPr>
        <w:t>jakými parametry se má vyrábět, jestli je součástí většího celku a</w:t>
      </w:r>
      <w:r w:rsidR="00BC5A27">
        <w:rPr>
          <w:rFonts w:cs="Times New Roman"/>
        </w:rPr>
        <w:t> </w:t>
      </w:r>
      <w:r w:rsidRPr="00561447">
        <w:rPr>
          <w:rFonts w:cs="Times New Roman"/>
        </w:rPr>
        <w:t>jakého atd. Už při výrobě se formuje historie každé součásti výrobku, která ovlivňuje jeho následné použití, resp. další fáze jeho životního cyklu. Nut</w:t>
      </w:r>
      <w:r w:rsidRPr="0051255A">
        <w:rPr>
          <w:rFonts w:cs="Times New Roman"/>
        </w:rPr>
        <w:t>ným předpokladem je nový koncept komunikace mezi stroji, která již nebude centralizovaná, ale stroje budou částečně autonomní jednotky, které se budou rozhodovat o</w:t>
      </w:r>
      <w:r w:rsidR="00BC5A27">
        <w:rPr>
          <w:rFonts w:cs="Times New Roman"/>
        </w:rPr>
        <w:t> </w:t>
      </w:r>
      <w:r w:rsidRPr="0051255A">
        <w:rPr>
          <w:rFonts w:cs="Times New Roman"/>
        </w:rPr>
        <w:t>způsobu výroby na základě aktuálních informací od vyráběného výrobku. Procesy plánování výroby budou také hrát svou roli především s</w:t>
      </w:r>
      <w:r w:rsidR="00BC5A27">
        <w:rPr>
          <w:rFonts w:cs="Times New Roman"/>
        </w:rPr>
        <w:t> </w:t>
      </w:r>
      <w:r w:rsidRPr="0051255A">
        <w:rPr>
          <w:rFonts w:cs="Times New Roman"/>
        </w:rPr>
        <w:t>ohledem na výnosnost výroby nebo strategická rozhodnutí, ale nebude to už centrální rozhodovací faktor.</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Na důležitosti budou nabývat procesy optimalizace a</w:t>
      </w:r>
      <w:r w:rsidR="00BC5A27">
        <w:rPr>
          <w:rFonts w:cs="Times New Roman"/>
        </w:rPr>
        <w:t> </w:t>
      </w:r>
      <w:r w:rsidRPr="0051255A">
        <w:rPr>
          <w:rFonts w:cs="Times New Roman"/>
        </w:rPr>
        <w:t>automatického plánování a</w:t>
      </w:r>
      <w:r w:rsidR="00BC5A27">
        <w:rPr>
          <w:rFonts w:cs="Times New Roman"/>
        </w:rPr>
        <w:t> </w:t>
      </w:r>
      <w:r w:rsidRPr="0051255A">
        <w:rPr>
          <w:rFonts w:cs="Times New Roman"/>
        </w:rPr>
        <w:t>rozvrhování výroby, což se bude týkat samotných komunikačních vazeb, logistických procesů, procesů řízení distribučních sítí, využitelnosti energie spotřebiteli apod. Při těchto optimalizačních procesech bude v</w:t>
      </w:r>
      <w:r w:rsidR="00BC5A27">
        <w:rPr>
          <w:rFonts w:cs="Times New Roman"/>
        </w:rPr>
        <w:t> </w:t>
      </w:r>
      <w:r w:rsidRPr="0051255A">
        <w:rPr>
          <w:rFonts w:cs="Times New Roman"/>
        </w:rPr>
        <w:t>řadě případů důležitá znalost modelu jednotlivých součástí celého systému. Ta je důležitá i</w:t>
      </w:r>
      <w:r w:rsidR="00BC5A27">
        <w:rPr>
          <w:rFonts w:cs="Times New Roman"/>
        </w:rPr>
        <w:t> </w:t>
      </w:r>
      <w:r w:rsidRPr="0051255A">
        <w:rPr>
          <w:rFonts w:cs="Times New Roman"/>
        </w:rPr>
        <w:t>při diagnostice a</w:t>
      </w:r>
      <w:r w:rsidR="00BC5A27">
        <w:rPr>
          <w:rFonts w:cs="Times New Roman"/>
        </w:rPr>
        <w:t> </w:t>
      </w:r>
      <w:r w:rsidRPr="0051255A">
        <w:rPr>
          <w:rFonts w:cs="Times New Roman"/>
        </w:rPr>
        <w:t>prediktivní údržbě, přičemž možnost sběru výrazně většího množství dat přes všechny fáze životního cyklu na různých úrovních (výrobek, výrobní součásti, výrobní celky, atd.) výrazně rozšíří možnosti prediktivní diagnostiky. Díky mnohem většímu portfoliu senzorů a</w:t>
      </w:r>
      <w:r w:rsidR="00BC5A27">
        <w:rPr>
          <w:rFonts w:cs="Times New Roman"/>
        </w:rPr>
        <w:t> </w:t>
      </w:r>
      <w:r w:rsidRPr="0051255A">
        <w:rPr>
          <w:rFonts w:cs="Times New Roman"/>
        </w:rPr>
        <w:t>tím i</w:t>
      </w:r>
      <w:r w:rsidR="00BC5A27">
        <w:rPr>
          <w:rFonts w:cs="Times New Roman"/>
        </w:rPr>
        <w:t> </w:t>
      </w:r>
      <w:r w:rsidRPr="0051255A">
        <w:rPr>
          <w:rFonts w:cs="Times New Roman"/>
        </w:rPr>
        <w:t>veličin, které je možné měřit, včetně širokých komunikačních možností samotných senzorů, se do historie výrobku dostane velké množství informací, které byly dříve nemyslitelné. Tím lze kromě diagnostiky a</w:t>
      </w:r>
      <w:r w:rsidR="00BC5A27">
        <w:rPr>
          <w:rFonts w:cs="Times New Roman"/>
        </w:rPr>
        <w:t> </w:t>
      </w:r>
      <w:r w:rsidRPr="0051255A">
        <w:rPr>
          <w:rFonts w:cs="Times New Roman"/>
        </w:rPr>
        <w:t>prediktivní údržby podpořit také získávání znalostí o</w:t>
      </w:r>
      <w:r w:rsidR="00BC5A27">
        <w:rPr>
          <w:rFonts w:cs="Times New Roman"/>
        </w:rPr>
        <w:t> </w:t>
      </w:r>
      <w:r w:rsidRPr="0051255A">
        <w:rPr>
          <w:rFonts w:cs="Times New Roman"/>
        </w:rPr>
        <w:t>využívání výrobků a</w:t>
      </w:r>
      <w:r w:rsidR="00BC5A27">
        <w:rPr>
          <w:rFonts w:cs="Times New Roman"/>
        </w:rPr>
        <w:t> </w:t>
      </w:r>
      <w:r w:rsidRPr="0051255A">
        <w:rPr>
          <w:rFonts w:cs="Times New Roman"/>
        </w:rPr>
        <w:t>ovlivňovat jejich charakteristiky a</w:t>
      </w:r>
      <w:r w:rsidR="00BC5A27">
        <w:rPr>
          <w:rFonts w:cs="Times New Roman"/>
        </w:rPr>
        <w:t> </w:t>
      </w:r>
      <w:r w:rsidRPr="0051255A">
        <w:rPr>
          <w:rFonts w:cs="Times New Roman"/>
        </w:rPr>
        <w:t>vlastnosti.</w:t>
      </w:r>
      <w:r w:rsidR="003A66BB">
        <w:rPr>
          <w:rFonts w:cs="Times New Roman"/>
        </w:rPr>
        <w:t xml:space="preserve"> Postupně vzniká celá vědní a</w:t>
      </w:r>
      <w:r w:rsidR="00BC5A27">
        <w:rPr>
          <w:rFonts w:cs="Times New Roman"/>
        </w:rPr>
        <w:t> </w:t>
      </w:r>
      <w:r w:rsidR="003A66BB">
        <w:rPr>
          <w:rFonts w:cs="Times New Roman"/>
        </w:rPr>
        <w:t>inženýrská oblast nazývaná Prediktivní údržba 4.0.</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Kromě interakce strojů mezi sebou dozná změn také interakce strojů a</w:t>
      </w:r>
      <w:r w:rsidR="00BC5A27">
        <w:rPr>
          <w:rFonts w:cs="Times New Roman"/>
        </w:rPr>
        <w:t> </w:t>
      </w:r>
      <w:r w:rsidRPr="0051255A">
        <w:rPr>
          <w:rFonts w:cs="Times New Roman"/>
        </w:rPr>
        <w:t>člověka, ať už se jedná o</w:t>
      </w:r>
      <w:r w:rsidR="00BC5A27">
        <w:rPr>
          <w:rFonts w:cs="Times New Roman"/>
        </w:rPr>
        <w:t> </w:t>
      </w:r>
      <w:r w:rsidRPr="0051255A">
        <w:rPr>
          <w:rFonts w:cs="Times New Roman"/>
        </w:rPr>
        <w:t>procesy ovládání výroby nebo o</w:t>
      </w:r>
      <w:r w:rsidR="00BC5A27">
        <w:rPr>
          <w:rFonts w:cs="Times New Roman"/>
        </w:rPr>
        <w:t> </w:t>
      </w:r>
      <w:r w:rsidRPr="0051255A">
        <w:rPr>
          <w:rFonts w:cs="Times New Roman"/>
        </w:rPr>
        <w:t>přímou účast ve výrobě a</w:t>
      </w:r>
      <w:r w:rsidR="00BC5A27">
        <w:rPr>
          <w:rFonts w:cs="Times New Roman"/>
        </w:rPr>
        <w:t> </w:t>
      </w:r>
      <w:r w:rsidRPr="0051255A">
        <w:rPr>
          <w:rFonts w:cs="Times New Roman"/>
        </w:rPr>
        <w:t>spolupráci se stroji. V</w:t>
      </w:r>
      <w:r w:rsidR="00BC5A27">
        <w:rPr>
          <w:rFonts w:cs="Times New Roman"/>
        </w:rPr>
        <w:t> </w:t>
      </w:r>
      <w:r w:rsidRPr="0051255A">
        <w:rPr>
          <w:rFonts w:cs="Times New Roman"/>
        </w:rPr>
        <w:t>případě ovládání výroby budou roli hrát mobilní a</w:t>
      </w:r>
      <w:r w:rsidR="00BC5A27">
        <w:rPr>
          <w:rFonts w:cs="Times New Roman"/>
        </w:rPr>
        <w:t> </w:t>
      </w:r>
      <w:r w:rsidRPr="0051255A">
        <w:rPr>
          <w:rFonts w:cs="Times New Roman"/>
        </w:rPr>
        <w:t>nositelná zařízení počínaje mobilními telefony a</w:t>
      </w:r>
      <w:r w:rsidR="00BC5A27">
        <w:rPr>
          <w:rFonts w:cs="Times New Roman"/>
        </w:rPr>
        <w:t> </w:t>
      </w:r>
      <w:r w:rsidRPr="0051255A">
        <w:rPr>
          <w:rFonts w:cs="Times New Roman"/>
        </w:rPr>
        <w:t>tablety, ale také různými senzory pohybu, polohy a</w:t>
      </w:r>
      <w:r w:rsidR="00BC5A27">
        <w:rPr>
          <w:rFonts w:cs="Times New Roman"/>
        </w:rPr>
        <w:t> </w:t>
      </w:r>
      <w:r w:rsidRPr="0051255A">
        <w:rPr>
          <w:rFonts w:cs="Times New Roman"/>
        </w:rPr>
        <w:t>dalších faktorů, přes prostředky rozšířené reality. V</w:t>
      </w:r>
      <w:r w:rsidR="00BC5A27">
        <w:rPr>
          <w:rFonts w:cs="Times New Roman"/>
        </w:rPr>
        <w:t> </w:t>
      </w:r>
      <w:r w:rsidRPr="0051255A">
        <w:rPr>
          <w:rFonts w:cs="Times New Roman"/>
        </w:rPr>
        <w:t>případě účasti ve výrobě jde hlavně o</w:t>
      </w:r>
      <w:r w:rsidR="00BC5A27">
        <w:rPr>
          <w:rFonts w:cs="Times New Roman"/>
        </w:rPr>
        <w:t> </w:t>
      </w:r>
      <w:r w:rsidRPr="0051255A">
        <w:rPr>
          <w:rFonts w:cs="Times New Roman"/>
        </w:rPr>
        <w:t>bezpečnou formu spolupráce člověka a</w:t>
      </w:r>
      <w:r w:rsidR="00BC5A27">
        <w:rPr>
          <w:rFonts w:cs="Times New Roman"/>
        </w:rPr>
        <w:t> </w:t>
      </w:r>
      <w:r w:rsidRPr="0051255A">
        <w:rPr>
          <w:rFonts w:cs="Times New Roman"/>
        </w:rPr>
        <w:t>především robota, aby se rutinní činnost přesunula na roboty a</w:t>
      </w:r>
      <w:r w:rsidR="00BC5A27">
        <w:rPr>
          <w:rFonts w:cs="Times New Roman"/>
        </w:rPr>
        <w:t> </w:t>
      </w:r>
      <w:r w:rsidRPr="0051255A">
        <w:rPr>
          <w:rFonts w:cs="Times New Roman"/>
        </w:rPr>
        <w:t>aby člověk fungoval jako ten, kdo výrobní procesy nastavuje, dohlíží na ně i</w:t>
      </w:r>
      <w:r w:rsidR="00BC5A27">
        <w:rPr>
          <w:rFonts w:cs="Times New Roman"/>
        </w:rPr>
        <w:t> </w:t>
      </w:r>
      <w:r w:rsidRPr="0051255A">
        <w:rPr>
          <w:rFonts w:cs="Times New Roman"/>
        </w:rPr>
        <w:t>na jejich kvalitu. Kooperativní činnosti mezi člověkem a</w:t>
      </w:r>
      <w:r w:rsidR="00BC5A27">
        <w:rPr>
          <w:rFonts w:cs="Times New Roman"/>
        </w:rPr>
        <w:t> </w:t>
      </w:r>
      <w:r w:rsidRPr="0051255A">
        <w:rPr>
          <w:rFonts w:cs="Times New Roman"/>
        </w:rPr>
        <w:t>robotem budou vyžadovat jiné paradigma řízení robotů, které umožní, aby svou činnost vykonávaly s</w:t>
      </w:r>
      <w:r w:rsidR="00BC5A27">
        <w:rPr>
          <w:rFonts w:cs="Times New Roman"/>
        </w:rPr>
        <w:t> </w:t>
      </w:r>
      <w:r w:rsidRPr="0051255A">
        <w:rPr>
          <w:rFonts w:cs="Times New Roman"/>
        </w:rPr>
        <w:t>dostatečnou rychlostí a</w:t>
      </w:r>
      <w:r w:rsidR="00BC5A27">
        <w:rPr>
          <w:rFonts w:cs="Times New Roman"/>
        </w:rPr>
        <w:t> </w:t>
      </w:r>
      <w:r w:rsidRPr="0051255A">
        <w:rPr>
          <w:rFonts w:cs="Times New Roman"/>
        </w:rPr>
        <w:t>tím i</w:t>
      </w:r>
      <w:r w:rsidR="00BC5A27">
        <w:rPr>
          <w:rFonts w:cs="Times New Roman"/>
        </w:rPr>
        <w:t> </w:t>
      </w:r>
      <w:r w:rsidRPr="0051255A">
        <w:rPr>
          <w:rFonts w:cs="Times New Roman"/>
        </w:rPr>
        <w:t>vysokou propustností vyrobených kusů, jako tomu je dnes u</w:t>
      </w:r>
      <w:r w:rsidR="00BC5A27">
        <w:rPr>
          <w:rFonts w:cs="Times New Roman"/>
        </w:rPr>
        <w:t> </w:t>
      </w:r>
      <w:r w:rsidRPr="0051255A">
        <w:rPr>
          <w:rFonts w:cs="Times New Roman"/>
        </w:rPr>
        <w:t>průmyslových robotů, ale na druhou stranu neohrožovaly bezpečnost okolního prostředí a</w:t>
      </w:r>
      <w:r w:rsidR="00BC5A27">
        <w:rPr>
          <w:rFonts w:cs="Times New Roman"/>
        </w:rPr>
        <w:t> </w:t>
      </w:r>
      <w:r w:rsidRPr="0051255A">
        <w:rPr>
          <w:rFonts w:cs="Times New Roman"/>
        </w:rPr>
        <w:t>člověka obzvlášť, protože se budou vyskytovat a</w:t>
      </w:r>
      <w:r w:rsidR="00BC5A27">
        <w:rPr>
          <w:rFonts w:cs="Times New Roman"/>
        </w:rPr>
        <w:t> </w:t>
      </w:r>
      <w:r w:rsidRPr="0051255A">
        <w:rPr>
          <w:rFonts w:cs="Times New Roman"/>
        </w:rPr>
        <w:t>pracovat v</w:t>
      </w:r>
      <w:r w:rsidR="00BC5A27">
        <w:rPr>
          <w:rFonts w:cs="Times New Roman"/>
        </w:rPr>
        <w:t> </w:t>
      </w:r>
      <w:r w:rsidRPr="0051255A">
        <w:rPr>
          <w:rFonts w:cs="Times New Roman"/>
        </w:rPr>
        <w:t>jeho přímé blízkosti.</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Horizontální integrace povede k</w:t>
      </w:r>
      <w:r w:rsidR="00BC5A27">
        <w:rPr>
          <w:rFonts w:cs="Times New Roman"/>
        </w:rPr>
        <w:t> </w:t>
      </w:r>
      <w:r w:rsidRPr="0051255A">
        <w:rPr>
          <w:rFonts w:cs="Times New Roman"/>
        </w:rPr>
        <w:t>rozšiřování partnerství na projektové bázi a</w:t>
      </w:r>
      <w:r w:rsidR="00BC5A27">
        <w:rPr>
          <w:rFonts w:cs="Times New Roman"/>
        </w:rPr>
        <w:t> </w:t>
      </w:r>
      <w:r w:rsidRPr="0051255A">
        <w:rPr>
          <w:rFonts w:cs="Times New Roman"/>
        </w:rPr>
        <w:t>obecně struktur pružně reagujících na tržní poptávku. To znamená, že partnerství budou dočasná, budou vznikat účelová konsorcia s</w:t>
      </w:r>
      <w:r w:rsidR="00BC5A27">
        <w:rPr>
          <w:rFonts w:cs="Times New Roman"/>
        </w:rPr>
        <w:t> </w:t>
      </w:r>
      <w:r w:rsidRPr="0051255A">
        <w:rPr>
          <w:rFonts w:cs="Times New Roman"/>
        </w:rPr>
        <w:t>cílem návrhu a</w:t>
      </w:r>
      <w:r w:rsidR="00BC5A27">
        <w:rPr>
          <w:rFonts w:cs="Times New Roman"/>
        </w:rPr>
        <w:t> </w:t>
      </w:r>
      <w:r w:rsidRPr="0051255A">
        <w:rPr>
          <w:rFonts w:cs="Times New Roman"/>
        </w:rPr>
        <w:t>vývoje určitého výrobku, která budou mít omezené trvání. Po dokončení vývoje konsorcium zanikne a</w:t>
      </w:r>
      <w:r w:rsidR="00BC5A27">
        <w:rPr>
          <w:rFonts w:cs="Times New Roman"/>
        </w:rPr>
        <w:t> </w:t>
      </w:r>
      <w:r w:rsidRPr="0051255A">
        <w:rPr>
          <w:rFonts w:cs="Times New Roman"/>
        </w:rPr>
        <w:t>vzniknou konsorcia nová s</w:t>
      </w:r>
      <w:r w:rsidR="00BC5A27">
        <w:rPr>
          <w:rFonts w:cs="Times New Roman"/>
        </w:rPr>
        <w:t> </w:t>
      </w:r>
      <w:r w:rsidRPr="0051255A">
        <w:rPr>
          <w:rFonts w:cs="Times New Roman"/>
        </w:rPr>
        <w:t>jinými partnery. Projektové řízení týmů, sestavených pro určitý projekt, se tak rozšíří mimo hranice jedné firmy. S</w:t>
      </w:r>
      <w:r w:rsidR="00BC5A27">
        <w:rPr>
          <w:rFonts w:cs="Times New Roman"/>
        </w:rPr>
        <w:t> </w:t>
      </w:r>
      <w:r w:rsidRPr="0051255A">
        <w:rPr>
          <w:rFonts w:cs="Times New Roman"/>
        </w:rPr>
        <w:t>tím souvisí i</w:t>
      </w:r>
      <w:r w:rsidR="00BC5A27">
        <w:rPr>
          <w:rFonts w:cs="Times New Roman"/>
        </w:rPr>
        <w:t> </w:t>
      </w:r>
      <w:r w:rsidRPr="0051255A">
        <w:rPr>
          <w:rFonts w:cs="Times New Roman"/>
        </w:rPr>
        <w:t>zkracování životního cyklu, zkracování doby pro uvedení výrobku na trh a</w:t>
      </w:r>
      <w:r w:rsidR="00BC5A27">
        <w:rPr>
          <w:rFonts w:cs="Times New Roman"/>
        </w:rPr>
        <w:t> </w:t>
      </w:r>
      <w:r w:rsidRPr="0051255A">
        <w:rPr>
          <w:rFonts w:cs="Times New Roman"/>
        </w:rPr>
        <w:t>zlevňování jednotlivých fází životního cyklu. I</w:t>
      </w:r>
      <w:r w:rsidR="00BC5A27">
        <w:rPr>
          <w:rFonts w:cs="Times New Roman"/>
        </w:rPr>
        <w:t> </w:t>
      </w:r>
      <w:r w:rsidRPr="0051255A">
        <w:rPr>
          <w:rFonts w:cs="Times New Roman"/>
        </w:rPr>
        <w:t>proto musí být návrhové a</w:t>
      </w:r>
      <w:r w:rsidR="00BC5A27">
        <w:rPr>
          <w:rFonts w:cs="Times New Roman"/>
        </w:rPr>
        <w:t> </w:t>
      </w:r>
      <w:r w:rsidRPr="0051255A">
        <w:rPr>
          <w:rFonts w:cs="Times New Roman"/>
        </w:rPr>
        <w:t>vývojové procesy mnohem flexibilnější.</w:t>
      </w:r>
    </w:p>
    <w:p w:rsidR="00CD62CA" w:rsidRPr="003F7F6F" w:rsidRDefault="00CD62CA" w:rsidP="004974F8">
      <w:pPr>
        <w:pStyle w:val="P4headingnonumber"/>
      </w:pPr>
      <w:r w:rsidRPr="003F7F6F">
        <w:t>Integrace inženýrských procesů</w:t>
      </w:r>
    </w:p>
    <w:p w:rsidR="00CD62CA" w:rsidRPr="00471616"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D30195">
        <w:rPr>
          <w:rFonts w:cs="Times New Roman"/>
        </w:rPr>
        <w:t>Vazba na zákazníka bude trvalejší a</w:t>
      </w:r>
      <w:r w:rsidR="00BC5A27">
        <w:rPr>
          <w:rFonts w:cs="Times New Roman"/>
        </w:rPr>
        <w:t> </w:t>
      </w:r>
      <w:r w:rsidRPr="00D30195">
        <w:rPr>
          <w:rFonts w:cs="Times New Roman"/>
        </w:rPr>
        <w:t>zákazník bude cenným zdrojem informací, které pomohou ve vývoji či optimalizaci následné péče o</w:t>
      </w:r>
      <w:r w:rsidR="00BC5A27">
        <w:rPr>
          <w:rFonts w:cs="Times New Roman"/>
        </w:rPr>
        <w:t> </w:t>
      </w:r>
      <w:r w:rsidRPr="00D30195">
        <w:rPr>
          <w:rFonts w:cs="Times New Roman"/>
        </w:rPr>
        <w:t>produkt. Koncové produkty budou více ovlivňovány jejich interním softwarem, kter</w:t>
      </w:r>
      <w:r w:rsidRPr="004D3326">
        <w:rPr>
          <w:rFonts w:cs="Times New Roman"/>
        </w:rPr>
        <w:t>ý bude možné aktualizovat přímo u</w:t>
      </w:r>
      <w:r w:rsidR="00BC5A27">
        <w:rPr>
          <w:rFonts w:cs="Times New Roman"/>
        </w:rPr>
        <w:t> </w:t>
      </w:r>
      <w:r w:rsidRPr="004D3326">
        <w:rPr>
          <w:rFonts w:cs="Times New Roman"/>
        </w:rPr>
        <w:t>koncového zákazníka tak, jak se dnes děje v</w:t>
      </w:r>
      <w:r w:rsidR="00BC5A27">
        <w:rPr>
          <w:rFonts w:cs="Times New Roman"/>
        </w:rPr>
        <w:t> </w:t>
      </w:r>
      <w:r w:rsidRPr="004D3326">
        <w:rPr>
          <w:rFonts w:cs="Times New Roman"/>
        </w:rPr>
        <w:t>případě software na osobních počítačích nebo mobilních telefonech trvale připojených k</w:t>
      </w:r>
      <w:r w:rsidR="00BC5A27">
        <w:rPr>
          <w:rFonts w:cs="Times New Roman"/>
        </w:rPr>
        <w:t> </w:t>
      </w:r>
      <w:r w:rsidRPr="004D3326">
        <w:rPr>
          <w:rFonts w:cs="Times New Roman"/>
        </w:rPr>
        <w:t>Internetu. Postupně dojde ke kontinuálnímu propojení koncových výrobků a</w:t>
      </w:r>
      <w:r w:rsidR="00BC5A27">
        <w:rPr>
          <w:rFonts w:cs="Times New Roman"/>
        </w:rPr>
        <w:t> </w:t>
      </w:r>
      <w:r w:rsidRPr="004D3326">
        <w:rPr>
          <w:rFonts w:cs="Times New Roman"/>
        </w:rPr>
        <w:t>jejich uživatelů s</w:t>
      </w:r>
      <w:r w:rsidR="00BC5A27">
        <w:rPr>
          <w:rFonts w:cs="Times New Roman"/>
        </w:rPr>
        <w:t> </w:t>
      </w:r>
      <w:r w:rsidRPr="00471616">
        <w:rPr>
          <w:rFonts w:cs="Times New Roman"/>
        </w:rPr>
        <w:t xml:space="preserve">výrobcem, </w:t>
      </w:r>
      <w:r w:rsidRPr="00471616">
        <w:rPr>
          <w:rFonts w:cs="Times New Roman"/>
        </w:rPr>
        <w:lastRenderedPageBreak/>
        <w:t>designerem apod. Samotné výrobky budou komunikovat mezi sebou, aby si mohly sdílet informace a</w:t>
      </w:r>
      <w:r w:rsidR="00BC5A27">
        <w:rPr>
          <w:rFonts w:cs="Times New Roman"/>
        </w:rPr>
        <w:t> </w:t>
      </w:r>
      <w:r w:rsidRPr="00471616">
        <w:rPr>
          <w:rFonts w:cs="Times New Roman"/>
        </w:rPr>
        <w:t>případně tím ovlivňovaly své chování.</w:t>
      </w:r>
    </w:p>
    <w:p w:rsidR="00CD62CA" w:rsidRPr="00C93705"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957886">
        <w:rPr>
          <w:rFonts w:cs="Times New Roman"/>
        </w:rPr>
        <w:t>Výrobci se budou snažit “hromadně” vyrábět personalizované produkty, které jsou součástí jedné, byť třeba i</w:t>
      </w:r>
      <w:r w:rsidR="00BC5A27">
        <w:rPr>
          <w:rFonts w:cs="Times New Roman"/>
        </w:rPr>
        <w:t> </w:t>
      </w:r>
      <w:r w:rsidRPr="00957886">
        <w:rPr>
          <w:rFonts w:cs="Times New Roman"/>
        </w:rPr>
        <w:t>velké série, ale každý kus je svým způsobem unikátní, aby mohli vyjít vstříc zákazníkům a</w:t>
      </w:r>
      <w:r w:rsidR="00BC5A27">
        <w:rPr>
          <w:rFonts w:cs="Times New Roman"/>
        </w:rPr>
        <w:t> </w:t>
      </w:r>
      <w:r w:rsidRPr="00957886">
        <w:rPr>
          <w:rFonts w:cs="Times New Roman"/>
        </w:rPr>
        <w:t>uspokojit jejich potřeby. V</w:t>
      </w:r>
      <w:r w:rsidR="00BC5A27">
        <w:rPr>
          <w:rFonts w:cs="Times New Roman"/>
        </w:rPr>
        <w:t> </w:t>
      </w:r>
      <w:r w:rsidRPr="00957886">
        <w:rPr>
          <w:rFonts w:cs="Times New Roman"/>
        </w:rPr>
        <w:t>procesním průmyslu se typicky vyrábějí meziprodukty ve větších dávkách, ale vzhledem k</w:t>
      </w:r>
      <w:r w:rsidR="00BC5A27">
        <w:rPr>
          <w:rFonts w:cs="Times New Roman"/>
        </w:rPr>
        <w:t> </w:t>
      </w:r>
      <w:r w:rsidRPr="00957886">
        <w:rPr>
          <w:rFonts w:cs="Times New Roman"/>
        </w:rPr>
        <w:t>měnícímu se charakte</w:t>
      </w:r>
      <w:r w:rsidRPr="00C93705">
        <w:rPr>
          <w:rFonts w:cs="Times New Roman"/>
        </w:rPr>
        <w:t>ru následných zpracovatelských procesů, směřujících k</w:t>
      </w:r>
      <w:r w:rsidR="00BC5A27">
        <w:rPr>
          <w:rFonts w:cs="Times New Roman"/>
        </w:rPr>
        <w:t> </w:t>
      </w:r>
      <w:r w:rsidRPr="00C93705">
        <w:rPr>
          <w:rFonts w:cs="Times New Roman"/>
        </w:rPr>
        <w:t>diskrétní výrobě, bude i</w:t>
      </w:r>
      <w:r w:rsidR="00BC5A27">
        <w:rPr>
          <w:rFonts w:cs="Times New Roman"/>
        </w:rPr>
        <w:t> </w:t>
      </w:r>
      <w:r w:rsidRPr="00C93705">
        <w:rPr>
          <w:rFonts w:cs="Times New Roman"/>
        </w:rPr>
        <w:t>zde nutné přizpůsobit se požadavkům na variabilitu a</w:t>
      </w:r>
      <w:r w:rsidR="00BC5A27">
        <w:rPr>
          <w:rFonts w:cs="Times New Roman"/>
        </w:rPr>
        <w:t> </w:t>
      </w:r>
      <w:r w:rsidRPr="00C93705">
        <w:rPr>
          <w:rFonts w:cs="Times New Roman"/>
        </w:rPr>
        <w:t>flexibilitu.</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0B3CBF">
        <w:rPr>
          <w:rFonts w:cs="Times New Roman"/>
        </w:rPr>
        <w:t>Důležitým faktorem je existence modelu výrobního procesu, ať už se jedná o</w:t>
      </w:r>
      <w:r w:rsidR="00BC5A27">
        <w:rPr>
          <w:rFonts w:cs="Times New Roman"/>
        </w:rPr>
        <w:t> </w:t>
      </w:r>
      <w:r w:rsidRPr="000B3CBF">
        <w:rPr>
          <w:rFonts w:cs="Times New Roman"/>
        </w:rPr>
        <w:t>model diskrétní výroby nebo model</w:t>
      </w:r>
      <w:r w:rsidRPr="00561447">
        <w:rPr>
          <w:rFonts w:cs="Times New Roman"/>
        </w:rPr>
        <w:t xml:space="preserve"> spojitého procesu. Chování modelu je možné simulovat a</w:t>
      </w:r>
      <w:r w:rsidR="00BC5A27">
        <w:rPr>
          <w:rFonts w:cs="Times New Roman"/>
        </w:rPr>
        <w:t> </w:t>
      </w:r>
      <w:r w:rsidRPr="00561447">
        <w:rPr>
          <w:rFonts w:cs="Times New Roman"/>
        </w:rPr>
        <w:t>popsat analyticky, a</w:t>
      </w:r>
      <w:r w:rsidR="00BC5A27">
        <w:rPr>
          <w:rFonts w:cs="Times New Roman"/>
        </w:rPr>
        <w:t> </w:t>
      </w:r>
      <w:r w:rsidRPr="00561447">
        <w:rPr>
          <w:rFonts w:cs="Times New Roman"/>
        </w:rPr>
        <w:t>napojit na řídicí systém, resp. model řídicího systému. Při změně modelu procesu je nutné změnit parametry modelu řídicího systému, případně i</w:t>
      </w:r>
      <w:r w:rsidR="00BC5A27">
        <w:rPr>
          <w:rFonts w:cs="Times New Roman"/>
        </w:rPr>
        <w:t> </w:t>
      </w:r>
      <w:r w:rsidRPr="00561447">
        <w:rPr>
          <w:rFonts w:cs="Times New Roman"/>
        </w:rPr>
        <w:t xml:space="preserve">model samotný. Na simulační model je přímo navázána fyzická realizace ať už výrobního procesu, </w:t>
      </w:r>
      <w:r w:rsidRPr="0051255A">
        <w:rPr>
          <w:rFonts w:cs="Times New Roman"/>
        </w:rPr>
        <w:t>tak i</w:t>
      </w:r>
      <w:r w:rsidR="00BC5A27">
        <w:rPr>
          <w:rFonts w:cs="Times New Roman"/>
        </w:rPr>
        <w:t> </w:t>
      </w:r>
      <w:r w:rsidRPr="0051255A">
        <w:rPr>
          <w:rFonts w:cs="Times New Roman"/>
        </w:rPr>
        <w:t>řídicího systému. Předpisy pro tyto realizace, resp. realizace samotné v</w:t>
      </w:r>
      <w:r w:rsidR="00BC5A27">
        <w:rPr>
          <w:rFonts w:cs="Times New Roman"/>
        </w:rPr>
        <w:t> </w:t>
      </w:r>
      <w:r w:rsidRPr="0051255A">
        <w:rPr>
          <w:rFonts w:cs="Times New Roman"/>
        </w:rPr>
        <w:t>případě software pro řídicí systém, jsou přímo generovány ze simulačního modelu.</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Výrobní procesy musí být navázány na systémy a</w:t>
      </w:r>
      <w:r w:rsidR="00BC5A27">
        <w:rPr>
          <w:rFonts w:cs="Times New Roman"/>
        </w:rPr>
        <w:t> </w:t>
      </w:r>
      <w:r w:rsidRPr="0051255A">
        <w:rPr>
          <w:rFonts w:cs="Times New Roman"/>
        </w:rPr>
        <w:t>procesy plánování výroby, dodavatelské a</w:t>
      </w:r>
      <w:r w:rsidR="00BC5A27">
        <w:rPr>
          <w:rFonts w:cs="Times New Roman"/>
        </w:rPr>
        <w:t> </w:t>
      </w:r>
      <w:r w:rsidRPr="0051255A">
        <w:rPr>
          <w:rFonts w:cs="Times New Roman"/>
        </w:rPr>
        <w:t>odběratelské procesy. Významným rozšířením je navázání na modely chování zákazníka nebo i</w:t>
      </w:r>
      <w:r w:rsidR="00BC5A27">
        <w:rPr>
          <w:rFonts w:cs="Times New Roman"/>
        </w:rPr>
        <w:t> </w:t>
      </w:r>
      <w:r w:rsidRPr="0051255A">
        <w:rPr>
          <w:rFonts w:cs="Times New Roman"/>
        </w:rPr>
        <w:t>větších ekonomických či makroekonomických celků. K</w:t>
      </w:r>
      <w:r w:rsidR="00BC5A27">
        <w:rPr>
          <w:rFonts w:cs="Times New Roman"/>
        </w:rPr>
        <w:t> </w:t>
      </w:r>
      <w:r w:rsidRPr="0051255A">
        <w:rPr>
          <w:rFonts w:cs="Times New Roman"/>
        </w:rPr>
        <w:t>vytváření těchto modelů, resp. k</w:t>
      </w:r>
      <w:r w:rsidR="00BC5A27">
        <w:rPr>
          <w:rFonts w:cs="Times New Roman"/>
        </w:rPr>
        <w:t> </w:t>
      </w:r>
      <w:r w:rsidRPr="0051255A">
        <w:rPr>
          <w:rFonts w:cs="Times New Roman"/>
        </w:rPr>
        <w:t>jejich parametrizaci přispěje opět digitální obraz</w:t>
      </w:r>
      <w:r w:rsidR="003A66BB">
        <w:rPr>
          <w:rFonts w:cs="Times New Roman"/>
        </w:rPr>
        <w:t xml:space="preserve"> (SW modul nebo agent v</w:t>
      </w:r>
      <w:r w:rsidR="00BC5A27">
        <w:rPr>
          <w:rFonts w:cs="Times New Roman"/>
        </w:rPr>
        <w:t> </w:t>
      </w:r>
      <w:r w:rsidR="003A66BB">
        <w:rPr>
          <w:rFonts w:cs="Times New Roman"/>
        </w:rPr>
        <w:t>terminologii umělé inteligence)</w:t>
      </w:r>
      <w:r w:rsidRPr="0051255A">
        <w:rPr>
          <w:rFonts w:cs="Times New Roman"/>
        </w:rPr>
        <w:t xml:space="preserve"> výrobku, který se po opuštění výrobní linky „pohybuje“ a</w:t>
      </w:r>
      <w:r w:rsidR="00BC5A27">
        <w:rPr>
          <w:rFonts w:cs="Times New Roman"/>
        </w:rPr>
        <w:t> </w:t>
      </w:r>
      <w:r w:rsidRPr="0051255A">
        <w:rPr>
          <w:rFonts w:cs="Times New Roman"/>
        </w:rPr>
        <w:t>„chová“ spolu se skutečným výrobkem přes další fáze životního cyklu, z</w:t>
      </w:r>
      <w:r w:rsidR="00BC5A27">
        <w:rPr>
          <w:rFonts w:cs="Times New Roman"/>
        </w:rPr>
        <w:t> </w:t>
      </w:r>
      <w:r w:rsidRPr="0051255A">
        <w:rPr>
          <w:rFonts w:cs="Times New Roman"/>
        </w:rPr>
        <w:t>nichž lze díky Internetu věcí, lidí a</w:t>
      </w:r>
      <w:r w:rsidR="00BC5A27">
        <w:rPr>
          <w:rFonts w:cs="Times New Roman"/>
        </w:rPr>
        <w:t> </w:t>
      </w:r>
      <w:r w:rsidRPr="0051255A">
        <w:rPr>
          <w:rFonts w:cs="Times New Roman"/>
        </w:rPr>
        <w:t>služeb shromažďovat množství dat a</w:t>
      </w:r>
      <w:r w:rsidR="00BC5A27">
        <w:rPr>
          <w:rFonts w:cs="Times New Roman"/>
        </w:rPr>
        <w:t> </w:t>
      </w:r>
      <w:r w:rsidRPr="0051255A">
        <w:rPr>
          <w:rFonts w:cs="Times New Roman"/>
        </w:rPr>
        <w:t>zpětně ovlivňovat design (ať už vizuální nebo funkční), výrobní podklady, výrobu atd. Tím se vracíme zpět do dřívějších fází životního cyklu výrobku. Díky simulaci, popsané výše, lze tyto změny ověřit ještě předtím, než jsou promítnuty do skutečné výroby.</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Klíčovým předpokladem pro úspěšnou realizaci jakékoliv integrace v</w:t>
      </w:r>
      <w:r w:rsidR="00BC5A27">
        <w:rPr>
          <w:rFonts w:cs="Times New Roman"/>
        </w:rPr>
        <w:t> </w:t>
      </w:r>
      <w:r w:rsidRPr="0051255A">
        <w:rPr>
          <w:rFonts w:cs="Times New Roman"/>
        </w:rPr>
        <w:t>podmínkách Průmyslu 4.0 je pak existence standardizovaného prostředí a</w:t>
      </w:r>
      <w:r w:rsidR="00BC5A27">
        <w:rPr>
          <w:rFonts w:cs="Times New Roman"/>
        </w:rPr>
        <w:t> </w:t>
      </w:r>
      <w:r w:rsidRPr="0051255A">
        <w:rPr>
          <w:rFonts w:cs="Times New Roman"/>
        </w:rPr>
        <w:t>definovaných komunikačních rozhraní. Aktuálně je v</w:t>
      </w:r>
      <w:r w:rsidR="00BC5A27">
        <w:rPr>
          <w:rFonts w:cs="Times New Roman"/>
        </w:rPr>
        <w:t> </w:t>
      </w:r>
      <w:r w:rsidRPr="0051255A">
        <w:rPr>
          <w:rFonts w:cs="Times New Roman"/>
        </w:rPr>
        <w:t xml:space="preserve">pokročilém rozpracování referenční model RAMI 4.0 (viz </w:t>
      </w:r>
      <w:fldSimple w:instr=" REF _Ref442083082 \h  \* MERGEFORMAT ">
        <w:r w:rsidR="00025B6C">
          <w:t xml:space="preserve">Obrázek </w:t>
        </w:r>
        <w:r w:rsidR="00025B6C">
          <w:rPr>
            <w:noProof/>
          </w:rPr>
          <w:t>6</w:t>
        </w:r>
      </w:fldSimple>
      <w:r w:rsidR="00F977B6">
        <w:rPr>
          <w:rFonts w:cs="Times New Roman"/>
        </w:rPr>
        <w:t xml:space="preserve"> v</w:t>
      </w:r>
      <w:r w:rsidR="00BC5A27">
        <w:rPr>
          <w:rFonts w:cs="Times New Roman"/>
        </w:rPr>
        <w:t> </w:t>
      </w:r>
      <w:r w:rsidR="00F977B6">
        <w:rPr>
          <w:rFonts w:cs="Times New Roman"/>
        </w:rPr>
        <w:t>Příloze</w:t>
      </w:r>
      <w:r w:rsidR="00F66B80">
        <w:rPr>
          <w:rFonts w:cs="Times New Roman"/>
        </w:rPr>
        <w:fldChar w:fldCharType="begin"/>
      </w:r>
      <w:r w:rsidR="00C77B14">
        <w:rPr>
          <w:rFonts w:cs="Times New Roman"/>
        </w:rPr>
        <w:instrText xml:space="preserve"> REF Příloha3 \h </w:instrText>
      </w:r>
      <w:r w:rsidR="00F66B80">
        <w:rPr>
          <w:rFonts w:cs="Times New Roman"/>
        </w:rPr>
      </w:r>
      <w:r w:rsidR="00F66B80">
        <w:rPr>
          <w:rFonts w:cs="Times New Roman"/>
        </w:rPr>
        <w:fldChar w:fldCharType="separate"/>
      </w:r>
      <w:r w:rsidR="00025B6C">
        <w:t xml:space="preserve"> ke kapitole 3</w:t>
      </w:r>
      <w:r w:rsidR="00F66B80">
        <w:rPr>
          <w:rFonts w:cs="Times New Roman"/>
        </w:rPr>
        <w:fldChar w:fldCharType="end"/>
      </w:r>
      <w:r w:rsidRPr="00BE7249">
        <w:rPr>
          <w:rFonts w:cs="Times New Roman"/>
        </w:rPr>
        <w:t>).</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67" w:name="_Toc440324661"/>
      <w:bookmarkStart w:id="68" w:name="_Toc447869335"/>
      <w:r w:rsidRPr="0051255A">
        <w:rPr>
          <w:rFonts w:cs="Times New Roman"/>
        </w:rPr>
        <w:t>Analýza velkých dat (Big Data)</w:t>
      </w:r>
      <w:bookmarkEnd w:id="67"/>
      <w:bookmarkEnd w:id="68"/>
      <w:r w:rsidRPr="0051255A">
        <w:rPr>
          <w:rFonts w:cs="Times New Roman"/>
        </w:rPr>
        <w:t xml:space="preserve"> </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Analýza velkých dat je typická oblast ne příliš náročná na materiálové zdroje s</w:t>
      </w:r>
      <w:r w:rsidR="00BC5A27">
        <w:rPr>
          <w:rFonts w:cs="Times New Roman"/>
        </w:rPr>
        <w:t> </w:t>
      </w:r>
      <w:r w:rsidRPr="0051255A">
        <w:rPr>
          <w:rFonts w:cs="Times New Roman"/>
        </w:rPr>
        <w:t xml:space="preserve">velkou přidanou hodnotou. Jako materiálové zdroje vyžaduje výkonnou výpočetní techniku zapojenou do rychlých počítačových sítí. Je naopak velmi náročná na lidské zdroje. </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Cílovým stavem je zajištění dostatečného množství odborníků schopných analyzovat a</w:t>
      </w:r>
      <w:r w:rsidR="00BC5A27">
        <w:rPr>
          <w:rFonts w:cs="Times New Roman"/>
        </w:rPr>
        <w:t> </w:t>
      </w:r>
      <w:r w:rsidRPr="0051255A">
        <w:rPr>
          <w:rFonts w:cs="Times New Roman"/>
        </w:rPr>
        <w:t>využívat informace obsažené ve velkých datech. Cílem je vývoj robustních a</w:t>
      </w:r>
      <w:r w:rsidR="00BC5A27">
        <w:rPr>
          <w:rFonts w:cs="Times New Roman"/>
        </w:rPr>
        <w:t> </w:t>
      </w:r>
      <w:r w:rsidRPr="0051255A">
        <w:rPr>
          <w:rFonts w:cs="Times New Roman"/>
        </w:rPr>
        <w:t>spolehlivých metod strojového učení a</w:t>
      </w:r>
      <w:r w:rsidR="00BC5A27">
        <w:rPr>
          <w:rFonts w:cs="Times New Roman"/>
        </w:rPr>
        <w:t> </w:t>
      </w:r>
      <w:r w:rsidRPr="0051255A">
        <w:rPr>
          <w:rFonts w:cs="Times New Roman"/>
        </w:rPr>
        <w:t>rozpoznávání pro automatickou analýzu obchodních dat a</w:t>
      </w:r>
      <w:r w:rsidR="00BC5A27">
        <w:rPr>
          <w:rFonts w:cs="Times New Roman"/>
        </w:rPr>
        <w:t> </w:t>
      </w:r>
      <w:r w:rsidRPr="0051255A">
        <w:rPr>
          <w:rFonts w:cs="Times New Roman"/>
        </w:rPr>
        <w:t>procesů, logistiku a</w:t>
      </w:r>
      <w:r w:rsidR="00BC5A27">
        <w:rPr>
          <w:rFonts w:cs="Times New Roman"/>
        </w:rPr>
        <w:t> </w:t>
      </w:r>
      <w:r w:rsidRPr="0051255A">
        <w:rPr>
          <w:rFonts w:cs="Times New Roman"/>
        </w:rPr>
        <w:t>dopravu, automatické porozumění statickým nebo dynamickým obrazovým scénám, vyhledávání sémanticky podobných obrazových dat, interakce s</w:t>
      </w:r>
      <w:r w:rsidR="00BC5A27">
        <w:rPr>
          <w:rFonts w:cs="Times New Roman"/>
        </w:rPr>
        <w:t> </w:t>
      </w:r>
      <w:r w:rsidRPr="0051255A">
        <w:rPr>
          <w:rFonts w:cs="Times New Roman"/>
        </w:rPr>
        <w:t>obrazovými daty v</w:t>
      </w:r>
      <w:r w:rsidR="00BC5A27">
        <w:rPr>
          <w:rFonts w:cs="Times New Roman"/>
        </w:rPr>
        <w:t> </w:t>
      </w:r>
      <w:r w:rsidRPr="0051255A">
        <w:rPr>
          <w:rFonts w:cs="Times New Roman"/>
        </w:rPr>
        <w:t>aplikacích doplněné nebo virtuální reality, v</w:t>
      </w:r>
      <w:r w:rsidR="00BC5A27">
        <w:rPr>
          <w:rFonts w:cs="Times New Roman"/>
        </w:rPr>
        <w:t> </w:t>
      </w:r>
      <w:r w:rsidRPr="0051255A">
        <w:rPr>
          <w:rFonts w:cs="Times New Roman"/>
        </w:rPr>
        <w:t>lékařských, sociálních nebo bezpečnostních aplikacích. Dále se jedná o</w:t>
      </w:r>
      <w:r w:rsidR="00BC5A27">
        <w:rPr>
          <w:rFonts w:cs="Times New Roman"/>
        </w:rPr>
        <w:t> </w:t>
      </w:r>
      <w:r w:rsidRPr="0051255A">
        <w:rPr>
          <w:rFonts w:cs="Times New Roman"/>
        </w:rPr>
        <w:t>metody analýzy dat v</w:t>
      </w:r>
      <w:r w:rsidR="00BC5A27">
        <w:rPr>
          <w:rFonts w:cs="Times New Roman"/>
        </w:rPr>
        <w:t> </w:t>
      </w:r>
      <w:r w:rsidRPr="0051255A">
        <w:rPr>
          <w:rFonts w:cs="Times New Roman"/>
        </w:rPr>
        <w:t>reálném čase, komprese dat, sumarizace videa, automatické indexace signálů, klasifikace dokumentů, digitální konstruování v</w:t>
      </w:r>
      <w:r w:rsidR="00BC5A27">
        <w:rPr>
          <w:rFonts w:cs="Times New Roman"/>
        </w:rPr>
        <w:t> </w:t>
      </w:r>
      <w:r w:rsidRPr="0051255A">
        <w:rPr>
          <w:rFonts w:cs="Times New Roman"/>
        </w:rPr>
        <w:t>průmyslu, sledování objektů, analýzy chování a</w:t>
      </w:r>
      <w:r w:rsidR="00BC5A27">
        <w:rPr>
          <w:rFonts w:cs="Times New Roman"/>
        </w:rPr>
        <w:t> </w:t>
      </w:r>
      <w:r w:rsidRPr="0051255A">
        <w:rPr>
          <w:rFonts w:cs="Times New Roman"/>
        </w:rPr>
        <w:t>prevence kriminality, fúze multimodálních nebo multisenzorových dat. V</w:t>
      </w:r>
      <w:r w:rsidR="00BC5A27">
        <w:rPr>
          <w:rFonts w:cs="Times New Roman"/>
        </w:rPr>
        <w:t> </w:t>
      </w:r>
      <w:r w:rsidRPr="0051255A">
        <w:rPr>
          <w:rFonts w:cs="Times New Roman"/>
        </w:rPr>
        <w:t>oblasti energetiky se jedná o</w:t>
      </w:r>
      <w:r w:rsidR="00BC5A27">
        <w:rPr>
          <w:rFonts w:cs="Times New Roman"/>
        </w:rPr>
        <w:t> </w:t>
      </w:r>
      <w:r w:rsidRPr="0051255A">
        <w:rPr>
          <w:rFonts w:cs="Times New Roman"/>
        </w:rPr>
        <w:t>řízení rozsáhlých distribuovaných energetických sítí v</w:t>
      </w:r>
      <w:r w:rsidR="00BC5A27">
        <w:rPr>
          <w:rFonts w:cs="Times New Roman"/>
        </w:rPr>
        <w:t> </w:t>
      </w:r>
      <w:r w:rsidRPr="0051255A">
        <w:rPr>
          <w:rFonts w:cs="Times New Roman"/>
        </w:rPr>
        <w:t>reálném čase. Jedná se zejména o</w:t>
      </w:r>
      <w:r w:rsidR="00BC5A27">
        <w:rPr>
          <w:rFonts w:cs="Times New Roman"/>
        </w:rPr>
        <w:t> </w:t>
      </w:r>
      <w:r w:rsidRPr="0051255A">
        <w:rPr>
          <w:rFonts w:cs="Times New Roman"/>
        </w:rPr>
        <w:t>elektrickou energii a</w:t>
      </w:r>
      <w:r w:rsidR="00BC5A27">
        <w:rPr>
          <w:rFonts w:cs="Times New Roman"/>
        </w:rPr>
        <w:t> </w:t>
      </w:r>
      <w:r w:rsidRPr="0051255A">
        <w:rPr>
          <w:rFonts w:cs="Times New Roman"/>
        </w:rPr>
        <w:t>plynové, ale i</w:t>
      </w:r>
      <w:r w:rsidR="00BC5A27">
        <w:rPr>
          <w:rFonts w:cs="Times New Roman"/>
        </w:rPr>
        <w:t> </w:t>
      </w:r>
      <w:r w:rsidRPr="0051255A">
        <w:rPr>
          <w:rFonts w:cs="Times New Roman"/>
        </w:rPr>
        <w:t>vodní sítě. Vzhledem k</w:t>
      </w:r>
      <w:r w:rsidR="00BC5A27">
        <w:rPr>
          <w:rFonts w:cs="Times New Roman"/>
        </w:rPr>
        <w:t> </w:t>
      </w:r>
      <w:r w:rsidRPr="0051255A">
        <w:rPr>
          <w:rFonts w:cs="Times New Roman"/>
        </w:rPr>
        <w:t>otevřenému evropskému trhu s</w:t>
      </w:r>
      <w:r w:rsidR="00BC5A27">
        <w:rPr>
          <w:rFonts w:cs="Times New Roman"/>
        </w:rPr>
        <w:t> </w:t>
      </w:r>
      <w:r w:rsidRPr="0051255A">
        <w:rPr>
          <w:rFonts w:cs="Times New Roman"/>
        </w:rPr>
        <w:t>elektrickou energií a</w:t>
      </w:r>
      <w:r w:rsidR="00BC5A27">
        <w:rPr>
          <w:rFonts w:cs="Times New Roman"/>
        </w:rPr>
        <w:t> </w:t>
      </w:r>
      <w:r w:rsidRPr="0051255A">
        <w:rPr>
          <w:rFonts w:cs="Times New Roman"/>
        </w:rPr>
        <w:t>orientaci Německa na obtížně řiditelné obnovitelné zdroje je důležitou aplikací analýza nebezpečných výkyvů, predikce možných závad a</w:t>
      </w:r>
      <w:r w:rsidR="00BC5A27">
        <w:rPr>
          <w:rFonts w:cs="Times New Roman"/>
        </w:rPr>
        <w:t> </w:t>
      </w:r>
      <w:r w:rsidRPr="0051255A">
        <w:rPr>
          <w:rFonts w:cs="Times New Roman"/>
        </w:rPr>
        <w:t>návrh hospodárných opatření, stejně jako podpora plánování kapacit. Z</w:t>
      </w:r>
      <w:r w:rsidR="00BC5A27">
        <w:rPr>
          <w:rFonts w:cs="Times New Roman"/>
        </w:rPr>
        <w:t> </w:t>
      </w:r>
      <w:r w:rsidR="003A66BB">
        <w:rPr>
          <w:rFonts w:cs="Times New Roman"/>
        </w:rPr>
        <w:t>hlediska propojení s</w:t>
      </w:r>
      <w:r w:rsidR="00BC5A27">
        <w:rPr>
          <w:rFonts w:cs="Times New Roman"/>
        </w:rPr>
        <w:t> </w:t>
      </w:r>
      <w:r w:rsidR="003A66BB">
        <w:rPr>
          <w:rFonts w:cs="Times New Roman"/>
        </w:rPr>
        <w:t>konceptem I</w:t>
      </w:r>
      <w:r w:rsidRPr="0051255A">
        <w:rPr>
          <w:rFonts w:cs="Times New Roman"/>
        </w:rPr>
        <w:t>nternetu věcí</w:t>
      </w:r>
      <w:r w:rsidR="003A66BB">
        <w:rPr>
          <w:rFonts w:cs="Times New Roman"/>
        </w:rPr>
        <w:t xml:space="preserve"> (IoT)</w:t>
      </w:r>
      <w:r w:rsidRPr="0051255A">
        <w:rPr>
          <w:rFonts w:cs="Times New Roman"/>
        </w:rPr>
        <w:t xml:space="preserve"> je klíčovým cílem analýza dat z</w:t>
      </w:r>
      <w:r w:rsidR="00BC5A27">
        <w:rPr>
          <w:rFonts w:cs="Times New Roman"/>
        </w:rPr>
        <w:t> </w:t>
      </w:r>
      <w:r w:rsidRPr="0051255A">
        <w:rPr>
          <w:rFonts w:cs="Times New Roman"/>
        </w:rPr>
        <w:t>tzv. pamětí výrobků/objektů. Analýza dat v</w:t>
      </w:r>
      <w:r w:rsidR="00BC5A27">
        <w:rPr>
          <w:rFonts w:cs="Times New Roman"/>
        </w:rPr>
        <w:t> </w:t>
      </w:r>
      <w:r w:rsidRPr="0051255A">
        <w:rPr>
          <w:rFonts w:cs="Times New Roman"/>
        </w:rPr>
        <w:t xml:space="preserve">reálném čase má velký průmyslový potenciál, kde je výhodné využít komparativní výhody českých technologických týmů specializovaných na HW akceleraci výpočtů pomocí moderního HW. Cílem je rovněž vytvoření nových obchodních modelů postavených na </w:t>
      </w:r>
      <w:r w:rsidRPr="0051255A">
        <w:rPr>
          <w:rFonts w:cs="Times New Roman"/>
        </w:rPr>
        <w:lastRenderedPageBreak/>
        <w:t>inovativních užitích dostupných zdrojů dat a</w:t>
      </w:r>
      <w:r w:rsidR="00BC5A27">
        <w:rPr>
          <w:rFonts w:cs="Times New Roman"/>
        </w:rPr>
        <w:t> </w:t>
      </w:r>
      <w:r w:rsidRPr="0051255A">
        <w:rPr>
          <w:rFonts w:cs="Times New Roman"/>
        </w:rPr>
        <w:t>datových služeb. Zde je klíčový přenos dat a</w:t>
      </w:r>
      <w:r w:rsidR="00BC5A27">
        <w:rPr>
          <w:rFonts w:cs="Times New Roman"/>
        </w:rPr>
        <w:t> </w:t>
      </w:r>
      <w:r w:rsidRPr="0051255A">
        <w:rPr>
          <w:rFonts w:cs="Times New Roman"/>
        </w:rPr>
        <w:t>jejich mezisektorová analýza, kdy data z</w:t>
      </w:r>
      <w:r w:rsidR="00BC5A27">
        <w:rPr>
          <w:rFonts w:cs="Times New Roman"/>
        </w:rPr>
        <w:t> </w:t>
      </w:r>
      <w:r w:rsidRPr="0051255A">
        <w:rPr>
          <w:rFonts w:cs="Times New Roman"/>
        </w:rPr>
        <w:t>jedné oblasti podmiňují úspěch v</w:t>
      </w:r>
      <w:r w:rsidR="00BC5A27">
        <w:rPr>
          <w:rFonts w:cs="Times New Roman"/>
        </w:rPr>
        <w:t> </w:t>
      </w:r>
      <w:r w:rsidRPr="0051255A">
        <w:rPr>
          <w:rFonts w:cs="Times New Roman"/>
        </w:rPr>
        <w:t>oblasti jiné. Příkladem je energetika a</w:t>
      </w:r>
      <w:r w:rsidR="00BC5A27">
        <w:rPr>
          <w:rFonts w:cs="Times New Roman"/>
        </w:rPr>
        <w:t> </w:t>
      </w:r>
      <w:r w:rsidRPr="0051255A">
        <w:rPr>
          <w:rFonts w:cs="Times New Roman"/>
        </w:rPr>
        <w:t xml:space="preserve">některé typy dopravy, kde je již dnes infrastruktura oddělena od vlastní distribuce. </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69" w:name="_Toc440324662"/>
      <w:bookmarkStart w:id="70" w:name="_Toc447869336"/>
      <w:r w:rsidRPr="0051255A">
        <w:rPr>
          <w:rFonts w:cs="Times New Roman"/>
        </w:rPr>
        <w:t>Autonomní roboty</w:t>
      </w:r>
      <w:bookmarkEnd w:id="69"/>
      <w:bookmarkEnd w:id="70"/>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Cílem rozvoje a</w:t>
      </w:r>
      <w:r w:rsidR="00BC5A27">
        <w:rPr>
          <w:rFonts w:cs="Times New Roman"/>
        </w:rPr>
        <w:t> </w:t>
      </w:r>
      <w:r w:rsidRPr="0051255A">
        <w:rPr>
          <w:rFonts w:cs="Times New Roman"/>
        </w:rPr>
        <w:t>zavádění robotizace v</w:t>
      </w:r>
      <w:r w:rsidR="00BC5A27">
        <w:rPr>
          <w:rFonts w:cs="Times New Roman"/>
        </w:rPr>
        <w:t> </w:t>
      </w:r>
      <w:r w:rsidRPr="0051255A">
        <w:rPr>
          <w:rFonts w:cs="Times New Roman"/>
        </w:rPr>
        <w:t>ČR je zvýšení produktivity a</w:t>
      </w:r>
      <w:r w:rsidR="00BC5A27">
        <w:rPr>
          <w:rFonts w:cs="Times New Roman"/>
        </w:rPr>
        <w:t> </w:t>
      </w:r>
      <w:r w:rsidRPr="0051255A">
        <w:rPr>
          <w:rFonts w:cs="Times New Roman"/>
        </w:rPr>
        <w:t>konkurenceschopnosti našeho průmyslu. Důraz musí být kladen na zjednodušení zavádění nové generace robotů, jako jsou např. autonomní roboty, které lze snadněji programovat, do provozů. Výhody nejnovějších generací robotů se projeví tam, kde se výroba často mění podle požadavků odběratelů, nebo v</w:t>
      </w:r>
      <w:r w:rsidR="00BC5A27">
        <w:rPr>
          <w:rFonts w:cs="Times New Roman"/>
        </w:rPr>
        <w:t> </w:t>
      </w:r>
      <w:r w:rsidRPr="0051255A">
        <w:rPr>
          <w:rFonts w:cs="Times New Roman"/>
        </w:rPr>
        <w:t>podnicích soustřeďujících se na výrobu v</w:t>
      </w:r>
      <w:r w:rsidR="00BC5A27">
        <w:rPr>
          <w:rFonts w:cs="Times New Roman"/>
        </w:rPr>
        <w:t> </w:t>
      </w:r>
      <w:r w:rsidRPr="0051255A">
        <w:rPr>
          <w:rFonts w:cs="Times New Roman"/>
        </w:rPr>
        <w:t>menších sériích nebo velmi specializovanou výrobu. Tato strategie v</w:t>
      </w:r>
      <w:r w:rsidR="00BC5A27">
        <w:rPr>
          <w:rFonts w:cs="Times New Roman"/>
        </w:rPr>
        <w:t> </w:t>
      </w:r>
      <w:r w:rsidRPr="0051255A">
        <w:rPr>
          <w:rFonts w:cs="Times New Roman"/>
        </w:rPr>
        <w:t>sobě zahrnuje mnoho aspektů. Prvním předpokladem je vzdělávání pracovníků a</w:t>
      </w:r>
      <w:r w:rsidR="00BC5A27">
        <w:rPr>
          <w:rFonts w:cs="Times New Roman"/>
        </w:rPr>
        <w:t> </w:t>
      </w:r>
      <w:r w:rsidRPr="0051255A">
        <w:rPr>
          <w:rFonts w:cs="Times New Roman"/>
        </w:rPr>
        <w:t>specialistů.</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Z hlediska technologického vyžaduje efektivní zavádění nejnovějších autonomních, inteligentních robotů rozvoj mnoha souvisejících technologií, které jsou popsány v</w:t>
      </w:r>
      <w:r w:rsidR="00BC5A27">
        <w:rPr>
          <w:rFonts w:cs="Times New Roman"/>
        </w:rPr>
        <w:t> </w:t>
      </w:r>
      <w:r w:rsidRPr="0051255A">
        <w:rPr>
          <w:rFonts w:cs="Times New Roman"/>
        </w:rPr>
        <w:t>tomto dokumentu. Tyto technologie jsou klíčové jak pro vývoj a</w:t>
      </w:r>
      <w:r w:rsidR="00BC5A27">
        <w:rPr>
          <w:rFonts w:cs="Times New Roman"/>
        </w:rPr>
        <w:t> </w:t>
      </w:r>
      <w:r w:rsidRPr="0051255A">
        <w:rPr>
          <w:rFonts w:cs="Times New Roman"/>
        </w:rPr>
        <w:t>výrobu robotů, tak pro zavádění a</w:t>
      </w:r>
      <w:r w:rsidR="00BC5A27">
        <w:rPr>
          <w:rFonts w:cs="Times New Roman"/>
        </w:rPr>
        <w:t> </w:t>
      </w:r>
      <w:r w:rsidRPr="0051255A">
        <w:rPr>
          <w:rFonts w:cs="Times New Roman"/>
        </w:rPr>
        <w:t>prosazování robotizace ve výrobních procesech. Zcela zásadní je kvalitní pokrytí republiky komunikační infrastrukturou.</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Jednou z</w:t>
      </w:r>
      <w:r w:rsidR="00BC5A27">
        <w:rPr>
          <w:rFonts w:cs="Times New Roman"/>
        </w:rPr>
        <w:t> </w:t>
      </w:r>
      <w:r w:rsidRPr="0051255A">
        <w:rPr>
          <w:rFonts w:cs="Times New Roman"/>
        </w:rPr>
        <w:t>cest k</w:t>
      </w:r>
      <w:r w:rsidR="00BC5A27">
        <w:rPr>
          <w:rFonts w:cs="Times New Roman"/>
        </w:rPr>
        <w:t> </w:t>
      </w:r>
      <w:r w:rsidRPr="0051255A">
        <w:rPr>
          <w:rFonts w:cs="Times New Roman"/>
        </w:rPr>
        <w:t>rozšíření robotizace by mohlo být vytvoření platformy pro sdílení robotů a</w:t>
      </w:r>
      <w:r w:rsidR="00BC5A27">
        <w:rPr>
          <w:rFonts w:cs="Times New Roman"/>
        </w:rPr>
        <w:t> </w:t>
      </w:r>
      <w:r w:rsidRPr="0051255A">
        <w:rPr>
          <w:rFonts w:cs="Times New Roman"/>
        </w:rPr>
        <w:t>prostředků pro jejich programovaní, testovaní a</w:t>
      </w:r>
      <w:r w:rsidR="00BC5A27">
        <w:rPr>
          <w:rFonts w:cs="Times New Roman"/>
        </w:rPr>
        <w:t> </w:t>
      </w:r>
      <w:r w:rsidRPr="0051255A">
        <w:rPr>
          <w:rFonts w:cs="Times New Roman"/>
        </w:rPr>
        <w:t>zařazení do výrobních procesů. Mnohokrát se osvědčil model pronájmu výrobních prostředků včetně know-how (např. „Internet as a</w:t>
      </w:r>
      <w:r w:rsidR="00BC5A27">
        <w:rPr>
          <w:rFonts w:cs="Times New Roman"/>
        </w:rPr>
        <w:t> </w:t>
      </w:r>
      <w:r w:rsidRPr="0051255A">
        <w:rPr>
          <w:rFonts w:cs="Times New Roman"/>
        </w:rPr>
        <w:t>Service“ v</w:t>
      </w:r>
      <w:r w:rsidR="00BC5A27">
        <w:rPr>
          <w:rFonts w:cs="Times New Roman"/>
        </w:rPr>
        <w:t> </w:t>
      </w:r>
      <w:r w:rsidRPr="0051255A">
        <w:rPr>
          <w:rFonts w:cs="Times New Roman"/>
        </w:rPr>
        <w:t>Cloud Computingu). Analogický model „Robot as a</w:t>
      </w:r>
      <w:r w:rsidR="00BC5A27">
        <w:rPr>
          <w:rFonts w:cs="Times New Roman"/>
        </w:rPr>
        <w:t> </w:t>
      </w:r>
      <w:r w:rsidRPr="0051255A">
        <w:rPr>
          <w:rFonts w:cs="Times New Roman"/>
        </w:rPr>
        <w:t>Service“ (RaaS) by dovolil sdílení robotů včetně SW mezi podniky, propojení robotů s</w:t>
      </w:r>
      <w:r w:rsidR="00BC5A27">
        <w:rPr>
          <w:rFonts w:cs="Times New Roman"/>
        </w:rPr>
        <w:t> </w:t>
      </w:r>
      <w:r w:rsidRPr="0051255A">
        <w:rPr>
          <w:rFonts w:cs="Times New Roman"/>
        </w:rPr>
        <w:t>cloudem by umožnilo sdílení a</w:t>
      </w:r>
      <w:r w:rsidR="00BC5A27">
        <w:rPr>
          <w:rFonts w:cs="Times New Roman"/>
        </w:rPr>
        <w:t> </w:t>
      </w:r>
      <w:r w:rsidRPr="0051255A">
        <w:rPr>
          <w:rFonts w:cs="Times New Roman"/>
        </w:rPr>
        <w:t>vylepšování programů, vzdálené administrování a</w:t>
      </w:r>
      <w:r w:rsidR="00BC5A27">
        <w:rPr>
          <w:rFonts w:cs="Times New Roman"/>
        </w:rPr>
        <w:t> </w:t>
      </w:r>
      <w:r w:rsidRPr="0051255A">
        <w:rPr>
          <w:rFonts w:cs="Times New Roman"/>
        </w:rPr>
        <w:t>sdílení standardů pak usnadnilo i</w:t>
      </w:r>
      <w:r w:rsidR="00BC5A27">
        <w:rPr>
          <w:rFonts w:cs="Times New Roman"/>
        </w:rPr>
        <w:t> </w:t>
      </w:r>
      <w:r w:rsidRPr="0051255A">
        <w:rPr>
          <w:rFonts w:cs="Times New Roman"/>
        </w:rPr>
        <w:t>vzdálenou simulaci a</w:t>
      </w:r>
      <w:r w:rsidR="00BC5A27">
        <w:rPr>
          <w:rFonts w:cs="Times New Roman"/>
        </w:rPr>
        <w:t> </w:t>
      </w:r>
      <w:r w:rsidRPr="0051255A">
        <w:rPr>
          <w:rFonts w:cs="Times New Roman"/>
        </w:rPr>
        <w:t>testování nových procedur. Pronájem by snížil nároky na iniciální investice, koncentraci odborníků potřebných pro zavádění robotů a</w:t>
      </w:r>
      <w:r w:rsidR="00BC5A27">
        <w:rPr>
          <w:rFonts w:cs="Times New Roman"/>
        </w:rPr>
        <w:t> </w:t>
      </w:r>
      <w:r w:rsidRPr="0051255A">
        <w:rPr>
          <w:rFonts w:cs="Times New Roman"/>
        </w:rPr>
        <w:t>zvyšuje dostupnost robotů v</w:t>
      </w:r>
      <w:r w:rsidR="00BC5A27">
        <w:rPr>
          <w:rFonts w:cs="Times New Roman"/>
        </w:rPr>
        <w:t> </w:t>
      </w:r>
      <w:r w:rsidRPr="0051255A">
        <w:rPr>
          <w:rFonts w:cs="Times New Roman"/>
        </w:rPr>
        <w:t>rámci všech segmentů průmyslu. Implementace tohoto modelu by však byla možná jen za předpokladu, že budou vyřešeny problémy, vyplývající z</w:t>
      </w:r>
      <w:r w:rsidR="00BC5A27">
        <w:rPr>
          <w:rFonts w:cs="Times New Roman"/>
        </w:rPr>
        <w:t> </w:t>
      </w:r>
      <w:r w:rsidRPr="0051255A">
        <w:rPr>
          <w:rFonts w:cs="Times New Roman"/>
        </w:rPr>
        <w:t>toho, že firmy využívající totožné vybavení budou vysoce pravděpodobně vzájemnými konkurenty, kteří nebudou ochotni sdílet zařízení natolik komplexní, že jeho senzorovou síť a</w:t>
      </w:r>
      <w:r w:rsidR="00BC5A27">
        <w:rPr>
          <w:rFonts w:cs="Times New Roman"/>
        </w:rPr>
        <w:t> </w:t>
      </w:r>
      <w:r w:rsidRPr="0051255A">
        <w:rPr>
          <w:rFonts w:cs="Times New Roman"/>
        </w:rPr>
        <w:t>vnitřní paměť by bylo velice jednoduše možné zneužít k</w:t>
      </w:r>
      <w:r w:rsidR="00BC5A27">
        <w:rPr>
          <w:rFonts w:cs="Times New Roman"/>
        </w:rPr>
        <w:t> </w:t>
      </w:r>
      <w:r w:rsidRPr="0051255A">
        <w:rPr>
          <w:rFonts w:cs="Times New Roman"/>
        </w:rPr>
        <w:t>průmyslové špionáži.</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71" w:name="_Toc440324663"/>
      <w:bookmarkStart w:id="72" w:name="_Toc447869337"/>
      <w:r w:rsidRPr="0051255A">
        <w:rPr>
          <w:rFonts w:cs="Times New Roman"/>
        </w:rPr>
        <w:t>Komunikační infrastruktura</w:t>
      </w:r>
      <w:bookmarkEnd w:id="71"/>
      <w:bookmarkEnd w:id="72"/>
    </w:p>
    <w:p w:rsidR="00CD62CA" w:rsidRPr="00471616"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Zařízení M2M představují velký potenciál – odhaduje se, že počet zařízení M2M celosvětově vzroste ze 124 mil. v</w:t>
      </w:r>
      <w:r w:rsidR="00BC5A27">
        <w:rPr>
          <w:rFonts w:cs="Times New Roman"/>
        </w:rPr>
        <w:t> </w:t>
      </w:r>
      <w:r w:rsidRPr="0051255A">
        <w:rPr>
          <w:rFonts w:cs="Times New Roman"/>
        </w:rPr>
        <w:t>r. 2012 na 2,1 mld. v</w:t>
      </w:r>
      <w:r w:rsidR="00BC5A27">
        <w:rPr>
          <w:rFonts w:cs="Times New Roman"/>
        </w:rPr>
        <w:t> </w:t>
      </w:r>
      <w:r w:rsidRPr="0051255A">
        <w:rPr>
          <w:rFonts w:cs="Times New Roman"/>
        </w:rPr>
        <w:t>r. 2021</w:t>
      </w:r>
      <w:r w:rsidRPr="003F7F6F">
        <w:rPr>
          <w:rStyle w:val="Znakapoznpodarou"/>
        </w:rPr>
        <w:footnoteReference w:id="28"/>
      </w:r>
      <w:r w:rsidRPr="00D30195">
        <w:rPr>
          <w:rFonts w:cs="Times New Roman"/>
        </w:rPr>
        <w:t>. S</w:t>
      </w:r>
      <w:r w:rsidR="00BC5A27">
        <w:rPr>
          <w:rFonts w:cs="Times New Roman"/>
        </w:rPr>
        <w:t> </w:t>
      </w:r>
      <w:r w:rsidRPr="00D30195">
        <w:rPr>
          <w:rFonts w:cs="Times New Roman"/>
        </w:rPr>
        <w:t>rozvojem mobilních sítí se technologický vývoj soustřeďuje na množinu aplikací označovaných pojmem „IMT</w:t>
      </w:r>
      <w:r w:rsidRPr="00D30195">
        <w:rPr>
          <w:rFonts w:cs="Times New Roman"/>
        </w:rPr>
        <w:noBreakHyphen/>
        <w:t>2020“, která zahrnuje 3., 4. a</w:t>
      </w:r>
      <w:r w:rsidR="00BC5A27">
        <w:rPr>
          <w:rFonts w:cs="Times New Roman"/>
        </w:rPr>
        <w:t> </w:t>
      </w:r>
      <w:r w:rsidRPr="00D30195">
        <w:rPr>
          <w:rFonts w:cs="Times New Roman"/>
        </w:rPr>
        <w:t>5. generaci mobilních komunikací. Oblast použití není omezena a</w:t>
      </w:r>
      <w:r w:rsidR="00BC5A27">
        <w:rPr>
          <w:rFonts w:cs="Times New Roman"/>
        </w:rPr>
        <w:t> </w:t>
      </w:r>
      <w:r w:rsidRPr="00D30195">
        <w:rPr>
          <w:rFonts w:cs="Times New Roman"/>
        </w:rPr>
        <w:t>zahrnuje široké využití od aplikac</w:t>
      </w:r>
      <w:r w:rsidRPr="004D3326">
        <w:rPr>
          <w:rFonts w:cs="Times New Roman"/>
        </w:rPr>
        <w:t>í v</w:t>
      </w:r>
      <w:r w:rsidR="00BC5A27">
        <w:rPr>
          <w:rFonts w:cs="Times New Roman"/>
        </w:rPr>
        <w:t> </w:t>
      </w:r>
      <w:r w:rsidRPr="004D3326">
        <w:rPr>
          <w:rFonts w:cs="Times New Roman"/>
        </w:rPr>
        <w:t>průmyslu, v</w:t>
      </w:r>
      <w:r w:rsidR="00BC5A27">
        <w:rPr>
          <w:rFonts w:cs="Times New Roman"/>
        </w:rPr>
        <w:t> </w:t>
      </w:r>
      <w:r w:rsidRPr="004D3326">
        <w:rPr>
          <w:rFonts w:cs="Times New Roman"/>
        </w:rPr>
        <w:t>domácnosti, přes aplikace v</w:t>
      </w:r>
      <w:r w:rsidR="00BC5A27">
        <w:rPr>
          <w:rFonts w:cs="Times New Roman"/>
        </w:rPr>
        <w:t> </w:t>
      </w:r>
      <w:r w:rsidRPr="004D3326">
        <w:rPr>
          <w:rFonts w:cs="Times New Roman"/>
        </w:rPr>
        <w:t>dopravě až po energetiku.</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957886">
        <w:rPr>
          <w:rFonts w:cs="Times New Roman"/>
        </w:rPr>
        <w:t>Zavádění a</w:t>
      </w:r>
      <w:r w:rsidR="00BC5A27">
        <w:rPr>
          <w:rFonts w:cs="Times New Roman"/>
        </w:rPr>
        <w:t> </w:t>
      </w:r>
      <w:r w:rsidRPr="00957886">
        <w:rPr>
          <w:rFonts w:cs="Times New Roman"/>
        </w:rPr>
        <w:t>rozvoj zařízení IoT/M2M předpokládá alokaci potřebných zdrojů, kterými jsou rádiové spektrum, číslovací a</w:t>
      </w:r>
      <w:r w:rsidR="00BC5A27">
        <w:rPr>
          <w:rFonts w:cs="Times New Roman"/>
        </w:rPr>
        <w:t> </w:t>
      </w:r>
      <w:r w:rsidRPr="00957886">
        <w:rPr>
          <w:rFonts w:cs="Times New Roman"/>
        </w:rPr>
        <w:t>adresovací prostor a</w:t>
      </w:r>
      <w:r w:rsidR="00BC5A27">
        <w:rPr>
          <w:rFonts w:cs="Times New Roman"/>
        </w:rPr>
        <w:t> </w:t>
      </w:r>
      <w:r w:rsidRPr="00957886">
        <w:rPr>
          <w:rFonts w:cs="Times New Roman"/>
        </w:rPr>
        <w:t>které proto vyžadují koordinaci v</w:t>
      </w:r>
      <w:r w:rsidR="00BC5A27">
        <w:rPr>
          <w:rFonts w:cs="Times New Roman"/>
        </w:rPr>
        <w:t> </w:t>
      </w:r>
      <w:r w:rsidRPr="00957886">
        <w:rPr>
          <w:rFonts w:cs="Times New Roman"/>
        </w:rPr>
        <w:t>mezinárodním měřítku. Perspektiva IoT/M2M a</w:t>
      </w:r>
      <w:r w:rsidR="00BC5A27">
        <w:rPr>
          <w:rFonts w:cs="Times New Roman"/>
        </w:rPr>
        <w:t> </w:t>
      </w:r>
      <w:r w:rsidRPr="00957886">
        <w:rPr>
          <w:rFonts w:cs="Times New Roman"/>
        </w:rPr>
        <w:t>jeho globální charakter se promítá do aktivit Mezinárodní telekomunika</w:t>
      </w:r>
      <w:r w:rsidRPr="00C93705">
        <w:rPr>
          <w:rFonts w:cs="Times New Roman"/>
        </w:rPr>
        <w:t>ční unie (ITU), která přijala v</w:t>
      </w:r>
      <w:r w:rsidR="00BC5A27">
        <w:rPr>
          <w:rFonts w:cs="Times New Roman"/>
        </w:rPr>
        <w:t> </w:t>
      </w:r>
      <w:r w:rsidRPr="00C93705">
        <w:rPr>
          <w:rFonts w:cs="Times New Roman"/>
        </w:rPr>
        <w:t>říjnu 2015 rezoluci</w:t>
      </w:r>
      <w:r w:rsidRPr="00C93705">
        <w:rPr>
          <w:rFonts w:cs="Times New Roman"/>
          <w:vertAlign w:val="superscript"/>
        </w:rPr>
        <w:footnoteReference w:id="29"/>
      </w:r>
      <w:r w:rsidRPr="000B3CBF">
        <w:rPr>
          <w:rFonts w:cs="Times New Roman"/>
        </w:rPr>
        <w:t xml:space="preserve"> k</w:t>
      </w:r>
      <w:r w:rsidR="00BC5A27">
        <w:rPr>
          <w:rFonts w:cs="Times New Roman"/>
        </w:rPr>
        <w:t> </w:t>
      </w:r>
      <w:r w:rsidRPr="000B3CBF">
        <w:rPr>
          <w:rFonts w:cs="Times New Roman"/>
        </w:rPr>
        <w:t>iniciaci konkrétních technických studií s</w:t>
      </w:r>
      <w:r w:rsidR="00BC5A27">
        <w:rPr>
          <w:rFonts w:cs="Times New Roman"/>
        </w:rPr>
        <w:t> </w:t>
      </w:r>
      <w:r w:rsidRPr="000B3CBF">
        <w:rPr>
          <w:rFonts w:cs="Times New Roman"/>
        </w:rPr>
        <w:t>cílem ukotvit základní principy IoT/M2M přijetím globálního</w:t>
      </w:r>
      <w:r w:rsidRPr="00561447">
        <w:rPr>
          <w:rFonts w:cs="Times New Roman"/>
        </w:rPr>
        <w:t xml:space="preserve"> konceptu. Dosažení efektivního postupu v</w:t>
      </w:r>
      <w:r w:rsidR="00BC5A27">
        <w:rPr>
          <w:rFonts w:cs="Times New Roman"/>
        </w:rPr>
        <w:t> </w:t>
      </w:r>
      <w:r w:rsidRPr="00561447">
        <w:rPr>
          <w:rFonts w:cs="Times New Roman"/>
        </w:rPr>
        <w:t>regulačních otázkách komunikací iniciativy Průmysl 4.0 je cílem také sdružení evropských regulátorů BEREC a</w:t>
      </w:r>
      <w:r w:rsidR="00BC5A27">
        <w:rPr>
          <w:rFonts w:cs="Times New Roman"/>
        </w:rPr>
        <w:t> </w:t>
      </w:r>
      <w:r w:rsidRPr="00561447">
        <w:rPr>
          <w:rFonts w:cs="Times New Roman"/>
        </w:rPr>
        <w:t>jeho expertní základny. Dynamika vývoje IoT/M2M komunikací vyžaduje minimální regulační intervence na trhu</w:t>
      </w:r>
      <w:r w:rsidRPr="0051255A">
        <w:rPr>
          <w:rFonts w:cs="Times New Roman"/>
        </w:rPr>
        <w:t>. Cílem je vysoce soutěžní prostředí, v</w:t>
      </w:r>
      <w:r w:rsidR="00BC5A27">
        <w:rPr>
          <w:rFonts w:cs="Times New Roman"/>
        </w:rPr>
        <w:t> </w:t>
      </w:r>
      <w:r w:rsidRPr="0051255A">
        <w:rPr>
          <w:rFonts w:cs="Times New Roman"/>
        </w:rPr>
        <w:t xml:space="preserve">němž se uplatní jen </w:t>
      </w:r>
      <w:r w:rsidRPr="0051255A">
        <w:rPr>
          <w:rFonts w:cs="Times New Roman"/>
        </w:rPr>
        <w:lastRenderedPageBreak/>
        <w:t>nezbytná míra harmonizace a</w:t>
      </w:r>
      <w:r w:rsidR="00BC5A27">
        <w:rPr>
          <w:rFonts w:cs="Times New Roman"/>
        </w:rPr>
        <w:t> </w:t>
      </w:r>
      <w:r w:rsidRPr="0051255A">
        <w:rPr>
          <w:rFonts w:cs="Times New Roman"/>
        </w:rPr>
        <w:t>standardizace, zejména k</w:t>
      </w:r>
      <w:r w:rsidR="00BC5A27">
        <w:rPr>
          <w:rFonts w:cs="Times New Roman"/>
        </w:rPr>
        <w:t> </w:t>
      </w:r>
      <w:r w:rsidRPr="0051255A">
        <w:rPr>
          <w:rFonts w:cs="Times New Roman"/>
        </w:rPr>
        <w:t>zajištění úspor z</w:t>
      </w:r>
      <w:r w:rsidR="00BC5A27">
        <w:rPr>
          <w:rFonts w:cs="Times New Roman"/>
        </w:rPr>
        <w:t> </w:t>
      </w:r>
      <w:r w:rsidRPr="0051255A">
        <w:rPr>
          <w:rFonts w:cs="Times New Roman"/>
        </w:rPr>
        <w:t>rozsahu, interoperability, bezpečnosti a</w:t>
      </w:r>
      <w:r w:rsidR="00BC5A27">
        <w:rPr>
          <w:rFonts w:cs="Times New Roman"/>
        </w:rPr>
        <w:t> </w:t>
      </w:r>
      <w:r w:rsidRPr="0051255A">
        <w:rPr>
          <w:rFonts w:cs="Times New Roman"/>
        </w:rPr>
        <w:t>kvality.</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73" w:name="_Toc440324664"/>
      <w:bookmarkStart w:id="74" w:name="_Toc447869338"/>
      <w:r w:rsidRPr="0051255A">
        <w:rPr>
          <w:rFonts w:cs="Times New Roman"/>
        </w:rPr>
        <w:t>Datová úložiště a</w:t>
      </w:r>
      <w:r w:rsidR="00BC5A27">
        <w:rPr>
          <w:rFonts w:cs="Times New Roman"/>
        </w:rPr>
        <w:t> </w:t>
      </w:r>
      <w:r w:rsidRPr="0051255A">
        <w:rPr>
          <w:rFonts w:cs="Times New Roman"/>
        </w:rPr>
        <w:t>cloudové výpočty</w:t>
      </w:r>
      <w:bookmarkEnd w:id="73"/>
      <w:bookmarkEnd w:id="74"/>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lang w:eastAsia="cs-CZ"/>
        </w:rPr>
        <w:t>Do budoucna lze předpokládat velký rozvoj v</w:t>
      </w:r>
      <w:r w:rsidR="00BC5A27">
        <w:rPr>
          <w:rFonts w:cs="Times New Roman"/>
          <w:lang w:eastAsia="cs-CZ"/>
        </w:rPr>
        <w:t> </w:t>
      </w:r>
      <w:r w:rsidRPr="0051255A">
        <w:rPr>
          <w:rFonts w:cs="Times New Roman"/>
          <w:lang w:eastAsia="cs-CZ"/>
        </w:rPr>
        <w:t>rozšiřování datových úložišť a</w:t>
      </w:r>
      <w:r w:rsidR="00BC5A27">
        <w:rPr>
          <w:rFonts w:cs="Times New Roman"/>
          <w:lang w:eastAsia="cs-CZ"/>
        </w:rPr>
        <w:t> </w:t>
      </w:r>
      <w:r w:rsidRPr="0051255A">
        <w:rPr>
          <w:rFonts w:cs="Times New Roman"/>
          <w:lang w:eastAsia="cs-CZ"/>
        </w:rPr>
        <w:t>cloudových služeb ať už z</w:t>
      </w:r>
      <w:r w:rsidR="00BC5A27">
        <w:rPr>
          <w:rFonts w:cs="Times New Roman"/>
          <w:lang w:eastAsia="cs-CZ"/>
        </w:rPr>
        <w:t> </w:t>
      </w:r>
      <w:r w:rsidRPr="0051255A">
        <w:rPr>
          <w:rFonts w:cs="Times New Roman"/>
          <w:lang w:eastAsia="cs-CZ"/>
        </w:rPr>
        <w:t>pohledu kapacity, tak i</w:t>
      </w:r>
      <w:r w:rsidR="00BC5A27">
        <w:rPr>
          <w:rFonts w:cs="Times New Roman"/>
          <w:lang w:eastAsia="cs-CZ"/>
        </w:rPr>
        <w:t> </w:t>
      </w:r>
      <w:r w:rsidRPr="0051255A">
        <w:rPr>
          <w:rFonts w:cs="Times New Roman"/>
          <w:lang w:eastAsia="cs-CZ"/>
        </w:rPr>
        <w:t>z pohledu nabízené funkčnosti. Cloud bude stále více využíván jak podniky, a</w:t>
      </w:r>
      <w:r w:rsidR="00BC5A27">
        <w:rPr>
          <w:rFonts w:cs="Times New Roman"/>
          <w:lang w:eastAsia="cs-CZ"/>
        </w:rPr>
        <w:t> </w:t>
      </w:r>
      <w:r w:rsidRPr="0051255A">
        <w:rPr>
          <w:rFonts w:cs="Times New Roman"/>
          <w:lang w:eastAsia="cs-CZ"/>
        </w:rPr>
        <w:t>to nejen průmyslovými, tak i</w:t>
      </w:r>
      <w:r w:rsidR="00BC5A27">
        <w:rPr>
          <w:rFonts w:cs="Times New Roman"/>
          <w:lang w:eastAsia="cs-CZ"/>
        </w:rPr>
        <w:t> </w:t>
      </w:r>
      <w:r w:rsidRPr="0051255A">
        <w:rPr>
          <w:rFonts w:cs="Times New Roman"/>
          <w:lang w:eastAsia="cs-CZ"/>
        </w:rPr>
        <w:t>jednotlivci a</w:t>
      </w:r>
      <w:r w:rsidR="00BC5A27">
        <w:rPr>
          <w:rFonts w:cs="Times New Roman"/>
          <w:lang w:eastAsia="cs-CZ"/>
        </w:rPr>
        <w:t> </w:t>
      </w:r>
      <w:r w:rsidRPr="0051255A">
        <w:rPr>
          <w:rFonts w:cs="Times New Roman"/>
          <w:lang w:eastAsia="cs-CZ"/>
        </w:rPr>
        <w:t>ve spojení s</w:t>
      </w:r>
      <w:r w:rsidR="00BC5A27">
        <w:rPr>
          <w:rFonts w:cs="Times New Roman"/>
          <w:lang w:eastAsia="cs-CZ"/>
        </w:rPr>
        <w:t> </w:t>
      </w:r>
      <w:r w:rsidRPr="0051255A">
        <w:rPr>
          <w:rFonts w:cs="Times New Roman"/>
          <w:lang w:eastAsia="cs-CZ"/>
        </w:rPr>
        <w:t>rozvojem Průmyslu 4.0 se zvýší i</w:t>
      </w:r>
      <w:r w:rsidR="00BC5A27">
        <w:rPr>
          <w:rFonts w:cs="Times New Roman"/>
          <w:lang w:eastAsia="cs-CZ"/>
        </w:rPr>
        <w:t> </w:t>
      </w:r>
      <w:r w:rsidRPr="0051255A">
        <w:rPr>
          <w:rFonts w:cs="Times New Roman"/>
          <w:lang w:eastAsia="cs-CZ"/>
        </w:rPr>
        <w:t>využití cloudu autonomními zařízeními (IoT). Rozšíří se používání veřejných i</w:t>
      </w:r>
      <w:r w:rsidR="00BC5A27">
        <w:rPr>
          <w:rFonts w:cs="Times New Roman"/>
          <w:lang w:eastAsia="cs-CZ"/>
        </w:rPr>
        <w:t> </w:t>
      </w:r>
      <w:r w:rsidRPr="0051255A">
        <w:rPr>
          <w:rFonts w:cs="Times New Roman"/>
          <w:lang w:eastAsia="cs-CZ"/>
        </w:rPr>
        <w:t>soukromých cloudů pro jednotlivé pracovní úkoly a</w:t>
      </w:r>
      <w:r w:rsidR="00BC5A27">
        <w:rPr>
          <w:rFonts w:cs="Times New Roman"/>
          <w:lang w:eastAsia="cs-CZ"/>
        </w:rPr>
        <w:t> </w:t>
      </w:r>
      <w:r w:rsidRPr="0051255A">
        <w:rPr>
          <w:rFonts w:cs="Times New Roman"/>
          <w:lang w:eastAsia="cs-CZ"/>
        </w:rPr>
        <w:t>tím vzroste i</w:t>
      </w:r>
      <w:r w:rsidR="00BC5A27">
        <w:rPr>
          <w:rFonts w:cs="Times New Roman"/>
          <w:lang w:eastAsia="cs-CZ"/>
        </w:rPr>
        <w:t> </w:t>
      </w:r>
      <w:r w:rsidRPr="0051255A">
        <w:rPr>
          <w:rFonts w:cs="Times New Roman"/>
          <w:lang w:eastAsia="cs-CZ"/>
        </w:rPr>
        <w:t>potřeba zpracovávat data odkudkoliv a</w:t>
      </w:r>
      <w:r w:rsidR="00BC5A27">
        <w:rPr>
          <w:rFonts w:cs="Times New Roman"/>
          <w:lang w:eastAsia="cs-CZ"/>
        </w:rPr>
        <w:t> </w:t>
      </w:r>
      <w:r w:rsidRPr="0051255A">
        <w:rPr>
          <w:rFonts w:cs="Times New Roman"/>
          <w:lang w:eastAsia="cs-CZ"/>
        </w:rPr>
        <w:t>kdykoliv.</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lang w:eastAsia="cs-CZ"/>
        </w:rPr>
        <w:t>Budou vznikat také komunitní cloudy zaměřené na skupiny podniků a</w:t>
      </w:r>
      <w:r w:rsidR="00BC5A27">
        <w:rPr>
          <w:rFonts w:cs="Times New Roman"/>
          <w:lang w:eastAsia="cs-CZ"/>
        </w:rPr>
        <w:t> </w:t>
      </w:r>
      <w:r w:rsidRPr="0051255A">
        <w:rPr>
          <w:rFonts w:cs="Times New Roman"/>
          <w:lang w:eastAsia="cs-CZ"/>
        </w:rPr>
        <w:t>jednotlivců, které mají společné zájmy. Služby poskytované na těchto cloudech budou zaměřené oborově (například na automobilový průmysl) a</w:t>
      </w:r>
      <w:r w:rsidR="00BC5A27">
        <w:rPr>
          <w:rFonts w:cs="Times New Roman"/>
          <w:lang w:eastAsia="cs-CZ"/>
        </w:rPr>
        <w:t> </w:t>
      </w:r>
      <w:r w:rsidRPr="0051255A">
        <w:rPr>
          <w:rFonts w:cs="Times New Roman"/>
          <w:lang w:eastAsia="cs-CZ"/>
        </w:rPr>
        <w:t>budou představovat výraznou přidanou hodnotu pro všechny zapojené účastníky, ať už se bude jednat o</w:t>
      </w:r>
      <w:r w:rsidR="00BC5A27">
        <w:rPr>
          <w:rFonts w:cs="Times New Roman"/>
          <w:lang w:eastAsia="cs-CZ"/>
        </w:rPr>
        <w:t> </w:t>
      </w:r>
      <w:r w:rsidRPr="0051255A">
        <w:rPr>
          <w:rFonts w:cs="Times New Roman"/>
          <w:lang w:eastAsia="cs-CZ"/>
        </w:rPr>
        <w:t>výrobce, dodavatele, či koncové zákazníky.</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lang w:eastAsia="cs-CZ"/>
        </w:rPr>
        <w:t>Je nezbytné se zaměřit nejen na zvyšování kapacit a</w:t>
      </w:r>
      <w:r w:rsidR="00BC5A27">
        <w:rPr>
          <w:rFonts w:cs="Times New Roman"/>
          <w:lang w:eastAsia="cs-CZ"/>
        </w:rPr>
        <w:t> </w:t>
      </w:r>
      <w:r w:rsidRPr="0051255A">
        <w:rPr>
          <w:rFonts w:cs="Times New Roman"/>
          <w:lang w:eastAsia="cs-CZ"/>
        </w:rPr>
        <w:t>rychlostí, ale také na kvalitu nabízených služeb. Cloud computing lze vidět i</w:t>
      </w:r>
      <w:r w:rsidR="00BC5A27">
        <w:rPr>
          <w:rFonts w:cs="Times New Roman"/>
          <w:lang w:eastAsia="cs-CZ"/>
        </w:rPr>
        <w:t> </w:t>
      </w:r>
      <w:r w:rsidRPr="0051255A">
        <w:rPr>
          <w:rFonts w:cs="Times New Roman"/>
          <w:lang w:eastAsia="cs-CZ"/>
        </w:rPr>
        <w:t>jako příležitost pro ČR, kdy máme možnost se podílet na přípravě nových technologií a</w:t>
      </w:r>
      <w:r w:rsidR="00BC5A27">
        <w:rPr>
          <w:rFonts w:cs="Times New Roman"/>
          <w:lang w:eastAsia="cs-CZ"/>
        </w:rPr>
        <w:t> </w:t>
      </w:r>
      <w:r w:rsidRPr="0051255A">
        <w:rPr>
          <w:rFonts w:cs="Times New Roman"/>
          <w:lang w:eastAsia="cs-CZ"/>
        </w:rPr>
        <w:t>standardů. Aby to bylo možné, je nutné vychovávat dostatečný počet odborníků na špičkové úrovni, kteří budou mít znalosti nejenom z</w:t>
      </w:r>
      <w:r w:rsidR="00BC5A27">
        <w:rPr>
          <w:rFonts w:cs="Times New Roman"/>
          <w:lang w:eastAsia="cs-CZ"/>
        </w:rPr>
        <w:t> </w:t>
      </w:r>
      <w:r w:rsidRPr="0051255A">
        <w:rPr>
          <w:rFonts w:cs="Times New Roman"/>
          <w:lang w:eastAsia="cs-CZ"/>
        </w:rPr>
        <w:t>oblasti HW, ale budou také schopni přinášet nové poznatky při vývoji aplikací, například v</w:t>
      </w:r>
      <w:r w:rsidR="00BC5A27">
        <w:rPr>
          <w:rFonts w:cs="Times New Roman"/>
          <w:lang w:eastAsia="cs-CZ"/>
        </w:rPr>
        <w:t> </w:t>
      </w:r>
      <w:r w:rsidRPr="0051255A">
        <w:rPr>
          <w:rFonts w:cs="Times New Roman"/>
          <w:lang w:eastAsia="cs-CZ"/>
        </w:rPr>
        <w:t>oblasti teoretického výzkumu a</w:t>
      </w:r>
      <w:r w:rsidR="00BC5A27">
        <w:rPr>
          <w:rFonts w:cs="Times New Roman"/>
          <w:lang w:eastAsia="cs-CZ"/>
        </w:rPr>
        <w:t> </w:t>
      </w:r>
      <w:r w:rsidRPr="0051255A">
        <w:rPr>
          <w:rFonts w:cs="Times New Roman"/>
          <w:lang w:eastAsia="cs-CZ"/>
        </w:rPr>
        <w:t>vývoje algoritmů a</w:t>
      </w:r>
      <w:r w:rsidR="00BC5A27">
        <w:rPr>
          <w:rFonts w:cs="Times New Roman"/>
          <w:lang w:eastAsia="cs-CZ"/>
        </w:rPr>
        <w:t> </w:t>
      </w:r>
      <w:r w:rsidRPr="0051255A">
        <w:rPr>
          <w:rFonts w:cs="Times New Roman"/>
          <w:lang w:eastAsia="cs-CZ"/>
        </w:rPr>
        <w:t>principů cloudového ukládání a</w:t>
      </w:r>
      <w:r w:rsidR="00BC5A27">
        <w:rPr>
          <w:rFonts w:cs="Times New Roman"/>
          <w:lang w:eastAsia="cs-CZ"/>
        </w:rPr>
        <w:t> </w:t>
      </w:r>
      <w:r w:rsidRPr="0051255A">
        <w:rPr>
          <w:rFonts w:cs="Times New Roman"/>
          <w:lang w:eastAsia="cs-CZ"/>
        </w:rPr>
        <w:t>zpracování dat (operace nad šifrovanými daty, bezpečné ukládání a</w:t>
      </w:r>
      <w:r w:rsidR="00BC5A27">
        <w:rPr>
          <w:rFonts w:cs="Times New Roman"/>
          <w:lang w:eastAsia="cs-CZ"/>
        </w:rPr>
        <w:t> </w:t>
      </w:r>
      <w:r w:rsidRPr="0051255A">
        <w:rPr>
          <w:rFonts w:cs="Times New Roman"/>
          <w:lang w:eastAsia="cs-CZ"/>
        </w:rPr>
        <w:t>přístup k</w:t>
      </w:r>
      <w:r w:rsidR="00BC5A27">
        <w:rPr>
          <w:rFonts w:cs="Times New Roman"/>
          <w:lang w:eastAsia="cs-CZ"/>
        </w:rPr>
        <w:t> </w:t>
      </w:r>
      <w:r w:rsidRPr="0051255A">
        <w:rPr>
          <w:rFonts w:cs="Times New Roman"/>
          <w:lang w:eastAsia="cs-CZ"/>
        </w:rPr>
        <w:t>šifrovaným datům apod.).</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lang w:eastAsia="cs-CZ"/>
        </w:rPr>
        <w:t>Otázka bezpečnosti bude nadále růst na významu, protože s</w:t>
      </w:r>
      <w:r w:rsidR="00BC5A27">
        <w:rPr>
          <w:rFonts w:cs="Times New Roman"/>
          <w:lang w:eastAsia="cs-CZ"/>
        </w:rPr>
        <w:t> </w:t>
      </w:r>
      <w:r w:rsidRPr="0051255A">
        <w:rPr>
          <w:rFonts w:cs="Times New Roman"/>
          <w:lang w:eastAsia="cs-CZ"/>
        </w:rPr>
        <w:t>rozšiřování cloudových služeb poroste i</w:t>
      </w:r>
      <w:r w:rsidR="00BC5A27">
        <w:rPr>
          <w:rFonts w:cs="Times New Roman"/>
          <w:lang w:eastAsia="cs-CZ"/>
        </w:rPr>
        <w:t> </w:t>
      </w:r>
      <w:r w:rsidRPr="0051255A">
        <w:rPr>
          <w:rFonts w:cs="Times New Roman"/>
          <w:lang w:eastAsia="cs-CZ"/>
        </w:rPr>
        <w:t>počet pokusů o</w:t>
      </w:r>
      <w:r w:rsidR="00BC5A27">
        <w:rPr>
          <w:rFonts w:cs="Times New Roman"/>
          <w:lang w:eastAsia="cs-CZ"/>
        </w:rPr>
        <w:t> </w:t>
      </w:r>
      <w:r w:rsidRPr="0051255A">
        <w:rPr>
          <w:rFonts w:cs="Times New Roman"/>
          <w:lang w:eastAsia="cs-CZ"/>
        </w:rPr>
        <w:t>krádeže a</w:t>
      </w:r>
      <w:r w:rsidR="00BC5A27">
        <w:rPr>
          <w:rFonts w:cs="Times New Roman"/>
          <w:lang w:eastAsia="cs-CZ"/>
        </w:rPr>
        <w:t> </w:t>
      </w:r>
      <w:r w:rsidRPr="0051255A">
        <w:rPr>
          <w:rFonts w:cs="Times New Roman"/>
          <w:lang w:eastAsia="cs-CZ"/>
        </w:rPr>
        <w:t>zneužití dat. Bezpečnost dat bude nutné řešit nejenom na rovině technologické, ale také v</w:t>
      </w:r>
      <w:r w:rsidR="00BC5A27">
        <w:rPr>
          <w:rFonts w:cs="Times New Roman"/>
          <w:lang w:eastAsia="cs-CZ"/>
        </w:rPr>
        <w:t> </w:t>
      </w:r>
      <w:r w:rsidRPr="0051255A">
        <w:rPr>
          <w:rFonts w:cs="Times New Roman"/>
          <w:lang w:eastAsia="cs-CZ"/>
        </w:rPr>
        <w:t>oblasti standardizace a</w:t>
      </w:r>
      <w:r w:rsidR="00BC5A27">
        <w:rPr>
          <w:rFonts w:cs="Times New Roman"/>
          <w:lang w:eastAsia="cs-CZ"/>
        </w:rPr>
        <w:t> </w:t>
      </w:r>
      <w:r w:rsidRPr="0051255A">
        <w:rPr>
          <w:rFonts w:cs="Times New Roman"/>
          <w:lang w:eastAsia="cs-CZ"/>
        </w:rPr>
        <w:t>legislativy. Standardy jsou důležité i</w:t>
      </w:r>
      <w:r w:rsidR="00BC5A27">
        <w:rPr>
          <w:rFonts w:cs="Times New Roman"/>
          <w:lang w:eastAsia="cs-CZ"/>
        </w:rPr>
        <w:t> </w:t>
      </w:r>
      <w:r w:rsidRPr="0051255A">
        <w:rPr>
          <w:rFonts w:cs="Times New Roman"/>
          <w:lang w:eastAsia="cs-CZ"/>
        </w:rPr>
        <w:t>v oblasti výměny dat mezi různými zařízeními a</w:t>
      </w:r>
      <w:r w:rsidR="00BC5A27">
        <w:rPr>
          <w:rFonts w:cs="Times New Roman"/>
          <w:lang w:eastAsia="cs-CZ"/>
        </w:rPr>
        <w:t> </w:t>
      </w:r>
      <w:r w:rsidRPr="0051255A">
        <w:rPr>
          <w:rFonts w:cs="Times New Roman"/>
          <w:lang w:eastAsia="cs-CZ"/>
        </w:rPr>
        <w:t>výpočetními systémy. Chybějící standardy a</w:t>
      </w:r>
      <w:r w:rsidR="00BC5A27">
        <w:rPr>
          <w:rFonts w:cs="Times New Roman"/>
          <w:lang w:eastAsia="cs-CZ"/>
        </w:rPr>
        <w:t> </w:t>
      </w:r>
      <w:r w:rsidRPr="0051255A">
        <w:rPr>
          <w:rFonts w:cs="Times New Roman"/>
          <w:lang w:eastAsia="cs-CZ"/>
        </w:rPr>
        <w:t>specifikace by mohly omezit budoucí rozvoj těchto technologií a</w:t>
      </w:r>
      <w:r w:rsidR="00BC5A27">
        <w:rPr>
          <w:rFonts w:cs="Times New Roman"/>
          <w:lang w:eastAsia="cs-CZ"/>
        </w:rPr>
        <w:t> </w:t>
      </w:r>
      <w:r w:rsidRPr="0051255A">
        <w:rPr>
          <w:rFonts w:cs="Times New Roman"/>
          <w:lang w:eastAsia="cs-CZ"/>
        </w:rPr>
        <w:t>zpomalit jejich masové nasazení. Kvalitní legislativa a</w:t>
      </w:r>
      <w:r w:rsidR="00BC5A27">
        <w:rPr>
          <w:rFonts w:cs="Times New Roman"/>
          <w:lang w:eastAsia="cs-CZ"/>
        </w:rPr>
        <w:t> </w:t>
      </w:r>
      <w:r w:rsidRPr="0051255A">
        <w:rPr>
          <w:rFonts w:cs="Times New Roman"/>
          <w:lang w:eastAsia="cs-CZ"/>
        </w:rPr>
        <w:t>systém certifikací datových úložišť a</w:t>
      </w:r>
      <w:r w:rsidR="00BC5A27">
        <w:rPr>
          <w:rFonts w:cs="Times New Roman"/>
          <w:lang w:eastAsia="cs-CZ"/>
        </w:rPr>
        <w:t> </w:t>
      </w:r>
      <w:r w:rsidRPr="0051255A">
        <w:rPr>
          <w:rFonts w:cs="Times New Roman"/>
          <w:lang w:eastAsia="cs-CZ"/>
        </w:rPr>
        <w:t>cloudových služeb je nutný předpoklad pro zajištění důvěryhodnosti a</w:t>
      </w:r>
      <w:r w:rsidR="00BC5A27">
        <w:rPr>
          <w:rFonts w:cs="Times New Roman"/>
          <w:lang w:eastAsia="cs-CZ"/>
        </w:rPr>
        <w:t> </w:t>
      </w:r>
      <w:r w:rsidRPr="0051255A">
        <w:rPr>
          <w:rFonts w:cs="Times New Roman"/>
          <w:lang w:eastAsia="cs-CZ"/>
        </w:rPr>
        <w:t>použitelnosti pro koncové uživatele.</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75" w:name="_Toc440324665"/>
      <w:bookmarkStart w:id="76" w:name="_Toc447869339"/>
      <w:r w:rsidRPr="0051255A">
        <w:rPr>
          <w:rFonts w:cs="Times New Roman"/>
        </w:rPr>
        <w:t>Aditivní výroba</w:t>
      </w:r>
      <w:bookmarkEnd w:id="75"/>
      <w:bookmarkEnd w:id="76"/>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bookmarkStart w:id="77" w:name="_Toc434391917"/>
      <w:bookmarkStart w:id="78" w:name="_Toc434406145"/>
      <w:r w:rsidRPr="0051255A">
        <w:rPr>
          <w:rFonts w:cs="Times New Roman"/>
        </w:rPr>
        <w:t>Díky eliminaci náročné technologické přípravy výroby, zkrácení fáze návrhu a</w:t>
      </w:r>
      <w:r w:rsidR="00BC5A27">
        <w:rPr>
          <w:rFonts w:cs="Times New Roman"/>
        </w:rPr>
        <w:t> </w:t>
      </w:r>
      <w:r w:rsidRPr="0051255A">
        <w:rPr>
          <w:rFonts w:cs="Times New Roman"/>
        </w:rPr>
        <w:t>výroby prototypu je v</w:t>
      </w:r>
      <w:r w:rsidR="00BC5A27">
        <w:rPr>
          <w:rFonts w:cs="Times New Roman"/>
        </w:rPr>
        <w:t> </w:t>
      </w:r>
      <w:r w:rsidRPr="0051255A">
        <w:rPr>
          <w:rFonts w:cs="Times New Roman"/>
        </w:rPr>
        <w:t>případě aditivních technologií možné zásadně zkrátit uvedení výrobku na trh. Vývojový proces se stává kontinuální bez technologických omezení. Schopnost číst digitální data umožňuje zefektivnit plánování ve vztahu výrobní čas – materiál – výrobek. Přesný odhad množství materiálu a</w:t>
      </w:r>
      <w:r w:rsidR="00BC5A27">
        <w:rPr>
          <w:rFonts w:cs="Times New Roman"/>
        </w:rPr>
        <w:t> </w:t>
      </w:r>
      <w:r w:rsidRPr="0051255A">
        <w:rPr>
          <w:rFonts w:cs="Times New Roman"/>
        </w:rPr>
        <w:t>simulace výrobního procesu optimalizuje skladové hospodářství a</w:t>
      </w:r>
      <w:r w:rsidR="00BC5A27">
        <w:rPr>
          <w:rFonts w:cs="Times New Roman"/>
        </w:rPr>
        <w:t> </w:t>
      </w:r>
      <w:r w:rsidRPr="0051255A">
        <w:rPr>
          <w:rFonts w:cs="Times New Roman"/>
        </w:rPr>
        <w:t>řízení zakázek. Využití AM technologií vede na redukci nákladů na vývoj a</w:t>
      </w:r>
      <w:r w:rsidR="00BC5A27">
        <w:rPr>
          <w:rFonts w:cs="Times New Roman"/>
        </w:rPr>
        <w:t> </w:t>
      </w:r>
      <w:r w:rsidRPr="0051255A">
        <w:rPr>
          <w:rFonts w:cs="Times New Roman"/>
        </w:rPr>
        <w:t>zrychlení vývojového cyklu. Aditivní výroba přináší řadu výhod v</w:t>
      </w:r>
      <w:r w:rsidR="00BC5A27">
        <w:rPr>
          <w:rFonts w:cs="Times New Roman"/>
        </w:rPr>
        <w:t> </w:t>
      </w:r>
      <w:r w:rsidRPr="0051255A">
        <w:rPr>
          <w:rFonts w:cs="Times New Roman"/>
        </w:rPr>
        <w:t>oblasti „Material Requirements Planning (MRP, MRP II, ERP)“. Jelikož proces výroby je realizován aditivně, tedy postupným přidáváním materiálu, je možné poměrně přesně určit, kolik materiálu a</w:t>
      </w:r>
      <w:r w:rsidR="00BC5A27">
        <w:rPr>
          <w:rFonts w:cs="Times New Roman"/>
        </w:rPr>
        <w:t> </w:t>
      </w:r>
      <w:r w:rsidRPr="0051255A">
        <w:rPr>
          <w:rFonts w:cs="Times New Roman"/>
        </w:rPr>
        <w:t>výrobních prostředků je potřeba.</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Zavedení plně digitální výroby umožňuje vzdálenou správu a</w:t>
      </w:r>
      <w:r w:rsidR="00BC5A27">
        <w:rPr>
          <w:rFonts w:cs="Times New Roman"/>
        </w:rPr>
        <w:t> </w:t>
      </w:r>
      <w:r w:rsidRPr="0051255A">
        <w:rPr>
          <w:rFonts w:cs="Times New Roman"/>
        </w:rPr>
        <w:t>možnost zapojení pracovníků z</w:t>
      </w:r>
      <w:r w:rsidR="00BC5A27">
        <w:rPr>
          <w:rFonts w:cs="Times New Roman"/>
        </w:rPr>
        <w:t> </w:t>
      </w:r>
      <w:r w:rsidRPr="0051255A">
        <w:rPr>
          <w:rFonts w:cs="Times New Roman"/>
        </w:rPr>
        <w:t>odlehlých regionů s</w:t>
      </w:r>
      <w:r w:rsidR="00BC5A27">
        <w:rPr>
          <w:rFonts w:cs="Times New Roman"/>
        </w:rPr>
        <w:t> </w:t>
      </w:r>
      <w:r w:rsidRPr="0051255A">
        <w:rPr>
          <w:rFonts w:cs="Times New Roman"/>
        </w:rPr>
        <w:t>flexibilní formou práce. S</w:t>
      </w:r>
      <w:r w:rsidR="00BC5A27">
        <w:rPr>
          <w:rFonts w:cs="Times New Roman"/>
        </w:rPr>
        <w:t> </w:t>
      </w:r>
      <w:r w:rsidRPr="0051255A">
        <w:rPr>
          <w:rFonts w:cs="Times New Roman"/>
        </w:rPr>
        <w:t>nástupem AM technologií jsou vytvářeny nové pracovní pozice a</w:t>
      </w:r>
      <w:r w:rsidR="00BC5A27">
        <w:rPr>
          <w:rFonts w:cs="Times New Roman"/>
        </w:rPr>
        <w:t> </w:t>
      </w:r>
      <w:r w:rsidRPr="0051255A">
        <w:rPr>
          <w:rFonts w:cs="Times New Roman"/>
        </w:rPr>
        <w:t>příležitosti. Jedná se o</w:t>
      </w:r>
      <w:r w:rsidR="00BC5A27">
        <w:rPr>
          <w:rFonts w:cs="Times New Roman"/>
        </w:rPr>
        <w:t> </w:t>
      </w:r>
      <w:r w:rsidRPr="0051255A">
        <w:rPr>
          <w:rFonts w:cs="Times New Roman"/>
        </w:rPr>
        <w:t>technické obory, IT služby, dodavatelské služby, ale sekundárně i</w:t>
      </w:r>
      <w:r w:rsidR="00BC5A27">
        <w:rPr>
          <w:rFonts w:cs="Times New Roman"/>
        </w:rPr>
        <w:t> </w:t>
      </w:r>
      <w:r w:rsidRPr="0051255A">
        <w:rPr>
          <w:rFonts w:cs="Times New Roman"/>
        </w:rPr>
        <w:t>pozice ve výzkumu. Oblast aditivní výroby v</w:t>
      </w:r>
      <w:r w:rsidR="00BC5A27">
        <w:rPr>
          <w:rFonts w:cs="Times New Roman"/>
        </w:rPr>
        <w:t> </w:t>
      </w:r>
      <w:r w:rsidRPr="0051255A">
        <w:rPr>
          <w:rFonts w:cs="Times New Roman"/>
        </w:rPr>
        <w:t>současném stavu je z</w:t>
      </w:r>
      <w:r w:rsidR="00BC5A27">
        <w:rPr>
          <w:rFonts w:cs="Times New Roman"/>
        </w:rPr>
        <w:t> </w:t>
      </w:r>
      <w:r w:rsidRPr="0051255A">
        <w:rPr>
          <w:rFonts w:cs="Times New Roman"/>
        </w:rPr>
        <w:t>hlediska lidských zdrojů v</w:t>
      </w:r>
      <w:r w:rsidR="00BC5A27">
        <w:rPr>
          <w:rFonts w:cs="Times New Roman"/>
        </w:rPr>
        <w:t> </w:t>
      </w:r>
      <w:r w:rsidRPr="0051255A">
        <w:rPr>
          <w:rFonts w:cs="Times New Roman"/>
        </w:rPr>
        <w:t>deficitu a</w:t>
      </w:r>
      <w:r w:rsidR="00BC5A27">
        <w:rPr>
          <w:rFonts w:cs="Times New Roman"/>
        </w:rPr>
        <w:t> </w:t>
      </w:r>
      <w:r w:rsidRPr="0051255A">
        <w:rPr>
          <w:rFonts w:cs="Times New Roman"/>
        </w:rPr>
        <w:t>poskytuje nové příležitosti především v</w:t>
      </w:r>
      <w:r w:rsidR="00BC5A27">
        <w:rPr>
          <w:rFonts w:cs="Times New Roman"/>
        </w:rPr>
        <w:t> </w:t>
      </w:r>
      <w:r w:rsidRPr="0051255A">
        <w:rPr>
          <w:rFonts w:cs="Times New Roman"/>
        </w:rPr>
        <w:t>technických a</w:t>
      </w:r>
      <w:r w:rsidR="00BC5A27">
        <w:rPr>
          <w:rFonts w:cs="Times New Roman"/>
        </w:rPr>
        <w:t> </w:t>
      </w:r>
      <w:r w:rsidRPr="0051255A">
        <w:rPr>
          <w:rFonts w:cs="Times New Roman"/>
        </w:rPr>
        <w:t>IT oborech.</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Aditivní technologie umožňují vyrábět tvarově různorodé díly bez nutnosti hardwarové rekonfigurace stroje a</w:t>
      </w:r>
      <w:r w:rsidR="00BC5A27">
        <w:rPr>
          <w:rFonts w:cs="Times New Roman"/>
        </w:rPr>
        <w:t> </w:t>
      </w:r>
      <w:r w:rsidRPr="0051255A">
        <w:rPr>
          <w:rFonts w:cs="Times New Roman"/>
        </w:rPr>
        <w:t xml:space="preserve">bez nutnosti zdlouhavé programovací softwarové přípravy. Je tak možné do sériové výroby </w:t>
      </w:r>
      <w:r w:rsidRPr="0051255A">
        <w:rPr>
          <w:rFonts w:cs="Times New Roman"/>
        </w:rPr>
        <w:lastRenderedPageBreak/>
        <w:t>zavést přizpůsobení každého výrobku specifickým potřebám zákazníka. Typickým příkladem mohou být náhrady lidského těla, ortézy apod.</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Cílovým stavem by měla být situace, kdy dojde k</w:t>
      </w:r>
      <w:r w:rsidR="00BC5A27">
        <w:rPr>
          <w:rFonts w:cs="Times New Roman"/>
        </w:rPr>
        <w:t> </w:t>
      </w:r>
      <w:r w:rsidRPr="0051255A">
        <w:rPr>
          <w:rFonts w:cs="Times New Roman"/>
        </w:rPr>
        <w:t>propojení internetových rozhraní na úrovni software a</w:t>
      </w:r>
      <w:r w:rsidR="00BC5A27">
        <w:rPr>
          <w:rFonts w:cs="Times New Roman"/>
        </w:rPr>
        <w:t> </w:t>
      </w:r>
      <w:r w:rsidRPr="0051255A">
        <w:rPr>
          <w:rFonts w:cs="Times New Roman"/>
        </w:rPr>
        <w:t>hardware, logistických systémů, automatizace výroby, prediktivních systémů pro simulaci výroby a</w:t>
      </w:r>
      <w:r w:rsidR="00BC5A27">
        <w:rPr>
          <w:rFonts w:cs="Times New Roman"/>
        </w:rPr>
        <w:t> </w:t>
      </w:r>
      <w:r w:rsidRPr="0051255A">
        <w:rPr>
          <w:rFonts w:cs="Times New Roman"/>
        </w:rPr>
        <w:t>výrobních nákladů, kontrolních systémů do jednotného dodavatelského řetězce respektive ekosystému.</w:t>
      </w:r>
    </w:p>
    <w:bookmarkEnd w:id="77"/>
    <w:bookmarkEnd w:id="78"/>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79" w:name="_Toc440324666"/>
      <w:bookmarkStart w:id="80" w:name="_Toc447869340"/>
      <w:r w:rsidRPr="0051255A">
        <w:rPr>
          <w:rFonts w:cs="Times New Roman"/>
        </w:rPr>
        <w:t>Rozšířená realita</w:t>
      </w:r>
      <w:bookmarkEnd w:id="79"/>
      <w:bookmarkEnd w:id="80"/>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Aplikačně: plně integrovat rozšířenou realitu do informačních systémů s</w:t>
      </w:r>
      <w:r w:rsidR="00BC5A27">
        <w:rPr>
          <w:rFonts w:cs="Times New Roman"/>
        </w:rPr>
        <w:t> </w:t>
      </w:r>
      <w:r w:rsidRPr="0051255A">
        <w:rPr>
          <w:rFonts w:cs="Times New Roman"/>
        </w:rPr>
        <w:t>cílem maximalizovat okamžitý tok informačních dat z</w:t>
      </w:r>
      <w:r w:rsidR="00BC5A27">
        <w:rPr>
          <w:rFonts w:cs="Times New Roman"/>
        </w:rPr>
        <w:t> </w:t>
      </w:r>
      <w:r w:rsidRPr="0051255A">
        <w:rPr>
          <w:rFonts w:cs="Times New Roman"/>
        </w:rPr>
        <w:t>(cloudových) systémů k</w:t>
      </w:r>
      <w:r w:rsidR="00BC5A27">
        <w:rPr>
          <w:rFonts w:cs="Times New Roman"/>
        </w:rPr>
        <w:t> </w:t>
      </w:r>
      <w:r w:rsidRPr="0051255A">
        <w:rPr>
          <w:rFonts w:cs="Times New Roman"/>
        </w:rPr>
        <w:t>individuálním uživatelům. Tím urychlit, zpřesnit a</w:t>
      </w:r>
      <w:r w:rsidR="00BC5A27">
        <w:rPr>
          <w:rFonts w:cs="Times New Roman"/>
        </w:rPr>
        <w:t> </w:t>
      </w:r>
      <w:r w:rsidRPr="0051255A">
        <w:rPr>
          <w:rFonts w:cs="Times New Roman"/>
        </w:rPr>
        <w:t>zefektivnit ty části průmyslových procesů, v</w:t>
      </w:r>
      <w:r w:rsidR="00BC5A27">
        <w:rPr>
          <w:rFonts w:cs="Times New Roman"/>
        </w:rPr>
        <w:t> </w:t>
      </w:r>
      <w:r w:rsidRPr="0051255A">
        <w:rPr>
          <w:rFonts w:cs="Times New Roman"/>
        </w:rPr>
        <w:t>nichž je důležitou součástí lidská, tj. ne-robotická práce. Využít AR pro celý životní cyklus výrobku, od výroby/montáže přes servis/opravy až po ekologickou likvidaci/rozebrání.</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Technologicky: preference brýlí před ostatními technickými řešeními z</w:t>
      </w:r>
      <w:r w:rsidR="00BC5A27">
        <w:rPr>
          <w:rFonts w:cs="Times New Roman"/>
        </w:rPr>
        <w:t> </w:t>
      </w:r>
      <w:r w:rsidRPr="0051255A">
        <w:rPr>
          <w:rFonts w:cs="Times New Roman"/>
        </w:rPr>
        <w:t>důvodu volných rukou při nasazení v</w:t>
      </w:r>
      <w:r w:rsidR="00BC5A27">
        <w:rPr>
          <w:rFonts w:cs="Times New Roman"/>
        </w:rPr>
        <w:t> </w:t>
      </w:r>
      <w:r w:rsidRPr="0051255A">
        <w:rPr>
          <w:rFonts w:cs="Times New Roman"/>
        </w:rPr>
        <w:t>průmyslových aplikacích. Vývoj tzv. inteligentních čoček je nadějnou alternativou do budoucnosti.</w:t>
      </w:r>
    </w:p>
    <w:p w:rsidR="00CD62C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V průmyslových aplikacích se aktuálně hledá využití AR pro níže uvedené scénáře. Většina z</w:t>
      </w:r>
      <w:r w:rsidR="00BC5A27">
        <w:rPr>
          <w:rFonts w:cs="Times New Roman"/>
        </w:rPr>
        <w:t> </w:t>
      </w:r>
      <w:r w:rsidRPr="0051255A">
        <w:rPr>
          <w:rFonts w:cs="Times New Roman"/>
        </w:rPr>
        <w:t>nich je realizovatelná v</w:t>
      </w:r>
      <w:r w:rsidR="00BC5A27">
        <w:rPr>
          <w:rFonts w:cs="Times New Roman"/>
        </w:rPr>
        <w:t> </w:t>
      </w:r>
      <w:r w:rsidRPr="0051255A">
        <w:rPr>
          <w:rFonts w:cs="Times New Roman"/>
        </w:rPr>
        <w:t>běžném nasazení v</w:t>
      </w:r>
      <w:r w:rsidR="00BC5A27">
        <w:rPr>
          <w:rFonts w:cs="Times New Roman"/>
        </w:rPr>
        <w:t> </w:t>
      </w:r>
      <w:r w:rsidRPr="0051255A">
        <w:rPr>
          <w:rFonts w:cs="Times New Roman"/>
        </w:rPr>
        <w:t>horizontu deseti let. U</w:t>
      </w:r>
      <w:r w:rsidR="00BC5A27">
        <w:rPr>
          <w:rFonts w:cs="Times New Roman"/>
        </w:rPr>
        <w:t> </w:t>
      </w:r>
      <w:r w:rsidRPr="0051255A">
        <w:rPr>
          <w:rFonts w:cs="Times New Roman"/>
        </w:rPr>
        <w:t>scénářů je kladen důraz na to, aby zařízení pro AR co nejméně omezovalo uživatele. Předpokládá se prostorově ohraničené, nikoliv obecné prostředí. Důležitým faktorem je to, že AR neklade požadavky na vzdělání uživatelů (pozitivní dopad na zaměstnanost v</w:t>
      </w:r>
      <w:r w:rsidR="00BC5A27">
        <w:rPr>
          <w:rFonts w:cs="Times New Roman"/>
        </w:rPr>
        <w:t> </w:t>
      </w:r>
      <w:r w:rsidRPr="0051255A">
        <w:rPr>
          <w:rFonts w:cs="Times New Roman"/>
        </w:rPr>
        <w:t>celém spektru populace).</w:t>
      </w:r>
    </w:p>
    <w:p w:rsidR="003A66BB" w:rsidRPr="0051255A" w:rsidRDefault="003A66BB"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Pr>
          <w:rFonts w:cs="Times New Roman"/>
        </w:rPr>
        <w:t>Nové aplikace umožněné technikaci rozšířené reality:</w:t>
      </w:r>
    </w:p>
    <w:p w:rsidR="00CD62CA" w:rsidRDefault="00CD62CA" w:rsidP="004974F8">
      <w:pPr>
        <w:pStyle w:val="P4odrkapuntk"/>
      </w:pPr>
      <w:r w:rsidRPr="003F7F6F">
        <w:t xml:space="preserve">Skladové </w:t>
      </w:r>
      <w:r w:rsidR="003A66BB">
        <w:t>a</w:t>
      </w:r>
      <w:r w:rsidR="00BC5A27">
        <w:t> </w:t>
      </w:r>
      <w:r w:rsidR="003A66BB">
        <w:t>logistické operace</w:t>
      </w:r>
      <w:r w:rsidRPr="003F7F6F">
        <w:t xml:space="preserve"> - rozpoznávání objektů a</w:t>
      </w:r>
      <w:r w:rsidR="00BC5A27">
        <w:t> </w:t>
      </w:r>
      <w:r w:rsidRPr="003F7F6F">
        <w:t>čtení čárových kódů na velkou vzdálenost, dynamické změny rozložení skladu, a</w:t>
      </w:r>
      <w:r w:rsidR="00BC5A27">
        <w:t> </w:t>
      </w:r>
      <w:r w:rsidRPr="003F7F6F">
        <w:t>automatická navigace v</w:t>
      </w:r>
      <w:r w:rsidR="00BC5A27">
        <w:t> </w:t>
      </w:r>
      <w:r w:rsidRPr="003F7F6F">
        <w:t>takovém skladu.</w:t>
      </w:r>
    </w:p>
    <w:p w:rsidR="00CD62CA" w:rsidRPr="003F7F6F" w:rsidRDefault="00CD62CA" w:rsidP="003A66BB">
      <w:pPr>
        <w:pStyle w:val="P4odrkapuntk"/>
      </w:pPr>
      <w:r w:rsidRPr="003F7F6F">
        <w:t>Doprava - projekce s</w:t>
      </w:r>
      <w:r w:rsidR="00BC5A27">
        <w:t> </w:t>
      </w:r>
      <w:r w:rsidRPr="003F7F6F">
        <w:t>informacemi o</w:t>
      </w:r>
      <w:r w:rsidR="00BC5A27">
        <w:t> </w:t>
      </w:r>
      <w:r w:rsidRPr="003F7F6F">
        <w:t>provozu a</w:t>
      </w:r>
      <w:r w:rsidR="00BC5A27">
        <w:t> </w:t>
      </w:r>
      <w:r w:rsidRPr="003F7F6F">
        <w:t>navigace na skle nebo v</w:t>
      </w:r>
      <w:r w:rsidR="00BC5A27">
        <w:t> </w:t>
      </w:r>
      <w:r w:rsidRPr="003F7F6F">
        <w:t>brýlích.</w:t>
      </w:r>
    </w:p>
    <w:p w:rsidR="00CD62CA" w:rsidRPr="003F7F6F" w:rsidRDefault="00CD62CA" w:rsidP="004974F8">
      <w:pPr>
        <w:pStyle w:val="P4odrkapuntk"/>
      </w:pPr>
      <w:r w:rsidRPr="003F7F6F">
        <w:t>Value-services (VAS) - dodavatel zařizuje montáž zboží, které přejímá od subdodavatelů, pracovníci vykonávající montáž budou navigováni pomocí AR a</w:t>
      </w:r>
      <w:r w:rsidR="00BC5A27">
        <w:t> </w:t>
      </w:r>
      <w:r w:rsidRPr="003F7F6F">
        <w:t>také tak bude kontrolován výsledek. Nebudou kladeny vysoké nároky na proškolení pracovníků a</w:t>
      </w:r>
      <w:r w:rsidR="00BC5A27">
        <w:t> </w:t>
      </w:r>
      <w:r w:rsidRPr="003F7F6F">
        <w:t>budou moci provádět více různých druhů montáží.</w:t>
      </w:r>
    </w:p>
    <w:p w:rsidR="00CD62CA" w:rsidRPr="003F7F6F" w:rsidRDefault="00CD62CA" w:rsidP="004974F8">
      <w:pPr>
        <w:pStyle w:val="P4odrkapuntk"/>
      </w:pPr>
      <w:r w:rsidRPr="003F7F6F">
        <w:t>Servis - pomoc při servisu od zkušenějšího pracovníka, postup servisu v</w:t>
      </w:r>
      <w:r w:rsidR="00BC5A27">
        <w:t> </w:t>
      </w:r>
      <w:r w:rsidRPr="003F7F6F">
        <w:t>AR (postup rozebrání a</w:t>
      </w:r>
      <w:r w:rsidR="00BC5A27">
        <w:t> </w:t>
      </w:r>
      <w:r w:rsidRPr="003F7F6F">
        <w:t>složení), vizualizace komponent výrobku před rozebráním, vizualizace informace o</w:t>
      </w:r>
      <w:r w:rsidR="00BC5A27">
        <w:t> </w:t>
      </w:r>
      <w:r w:rsidRPr="003F7F6F">
        <w:t>provozu.</w:t>
      </w:r>
    </w:p>
    <w:p w:rsidR="00CD62CA" w:rsidRPr="003F7F6F" w:rsidRDefault="00CD62CA" w:rsidP="004974F8">
      <w:pPr>
        <w:pStyle w:val="P4odrkapuntk"/>
      </w:pPr>
      <w:r w:rsidRPr="003F7F6F">
        <w:t>Automatický překladač manuálů, AR manuály jdoucí s</w:t>
      </w:r>
      <w:r w:rsidR="00BC5A27">
        <w:t> </w:t>
      </w:r>
      <w:r w:rsidRPr="003F7F6F">
        <w:t>výrobkem (AR manuál zamíří uživatel například na varovnou signalizaci a</w:t>
      </w:r>
      <w:r w:rsidR="00BC5A27">
        <w:t> </w:t>
      </w:r>
      <w:r w:rsidRPr="003F7F6F">
        <w:t>manuál mu sdělí, o</w:t>
      </w:r>
      <w:r w:rsidR="00BC5A27">
        <w:t> </w:t>
      </w:r>
      <w:r w:rsidRPr="003F7F6F">
        <w:t>jaký jde problém a</w:t>
      </w:r>
      <w:r w:rsidR="00BC5A27">
        <w:t> </w:t>
      </w:r>
      <w:r w:rsidRPr="003F7F6F">
        <w:t>jak jej řešit).</w:t>
      </w:r>
    </w:p>
    <w:p w:rsidR="00CD62CA" w:rsidRPr="003F7F6F" w:rsidRDefault="003A66BB" w:rsidP="004974F8">
      <w:pPr>
        <w:pStyle w:val="P4odrkapuntk"/>
      </w:pPr>
      <w:r>
        <w:t>Internet věcí (IoT)</w:t>
      </w:r>
      <w:r w:rsidR="00CD62CA" w:rsidRPr="003F7F6F">
        <w:t xml:space="preserve"> - vizualizace </w:t>
      </w:r>
      <w:r>
        <w:t>stavu věcí na tabletech</w:t>
      </w:r>
      <w:r w:rsidR="00CD62CA" w:rsidRPr="003F7F6F">
        <w:t xml:space="preserve"> či v</w:t>
      </w:r>
      <w:r w:rsidR="00BC5A27">
        <w:t> </w:t>
      </w:r>
      <w:r w:rsidR="00CD62CA" w:rsidRPr="003F7F6F">
        <w:t>brýlích.</w:t>
      </w:r>
    </w:p>
    <w:p w:rsidR="00CD62CA" w:rsidRPr="003F7F6F" w:rsidRDefault="00CD62CA" w:rsidP="004974F8">
      <w:pPr>
        <w:pStyle w:val="P4odrkapuntk"/>
      </w:pPr>
      <w:r w:rsidRPr="003F7F6F">
        <w:t>Likvidace a</w:t>
      </w:r>
      <w:r w:rsidR="00BC5A27">
        <w:t> </w:t>
      </w:r>
      <w:r w:rsidRPr="003F7F6F">
        <w:t>recyklace výrobků - demontáž cenných komponent naváděná AR aplikací</w:t>
      </w:r>
      <w:bookmarkStart w:id="81" w:name="h.dx6w05c2rc7n" w:colFirst="0" w:colLast="0"/>
      <w:bookmarkEnd w:id="81"/>
      <w:r w:rsidRPr="003F7F6F">
        <w:t>.</w:t>
      </w:r>
    </w:p>
    <w:p w:rsidR="00CD62CA" w:rsidRPr="00471616"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D30195">
        <w:rPr>
          <w:rFonts w:cs="Times New Roman"/>
        </w:rPr>
        <w:t>S nasazením technologií AR je spojeno mnoho očekávání, která mohou skutečně přinést téměř revoluční změny v</w:t>
      </w:r>
      <w:r w:rsidR="00BC5A27">
        <w:rPr>
          <w:rFonts w:cs="Times New Roman"/>
        </w:rPr>
        <w:t> </w:t>
      </w:r>
      <w:r w:rsidRPr="00D30195">
        <w:rPr>
          <w:rFonts w:cs="Times New Roman"/>
        </w:rPr>
        <w:t>komunikaci mezi lidmi a</w:t>
      </w:r>
      <w:r w:rsidR="00BC5A27">
        <w:rPr>
          <w:rFonts w:cs="Times New Roman"/>
        </w:rPr>
        <w:t> </w:t>
      </w:r>
      <w:r w:rsidRPr="00D30195">
        <w:rPr>
          <w:rFonts w:cs="Times New Roman"/>
        </w:rPr>
        <w:t>technickými zařízeními. Úspěch je však podmíněn i</w:t>
      </w:r>
      <w:r w:rsidR="00BC5A27">
        <w:rPr>
          <w:rFonts w:cs="Times New Roman"/>
        </w:rPr>
        <w:t> </w:t>
      </w:r>
      <w:r w:rsidRPr="00D30195">
        <w:rPr>
          <w:rFonts w:cs="Times New Roman"/>
        </w:rPr>
        <w:t>dořešením řady dílčích problémů, jak technických, tak např. i</w:t>
      </w:r>
      <w:r w:rsidR="00BC5A27">
        <w:rPr>
          <w:rFonts w:cs="Times New Roman"/>
        </w:rPr>
        <w:t> </w:t>
      </w:r>
      <w:r w:rsidRPr="00D30195">
        <w:rPr>
          <w:rFonts w:cs="Times New Roman"/>
        </w:rPr>
        <w:t>psychologick</w:t>
      </w:r>
      <w:r w:rsidRPr="004D3326">
        <w:rPr>
          <w:rFonts w:cs="Times New Roman"/>
        </w:rPr>
        <w:t>ých. Seznam těchto problémů je uveden v</w:t>
      </w:r>
      <w:r w:rsidR="00BC5A27">
        <w:rPr>
          <w:rFonts w:cs="Times New Roman"/>
        </w:rPr>
        <w:t> </w:t>
      </w:r>
      <w:r w:rsidR="00F66B80">
        <w:rPr>
          <w:rFonts w:cs="Times New Roman"/>
        </w:rPr>
        <w:fldChar w:fldCharType="begin"/>
      </w:r>
      <w:r w:rsidR="00930899">
        <w:rPr>
          <w:rFonts w:cs="Times New Roman"/>
        </w:rPr>
        <w:instrText xml:space="preserve"> REF Příloha3_1 \h </w:instrText>
      </w:r>
      <w:r w:rsidR="00F66B80">
        <w:rPr>
          <w:rFonts w:cs="Times New Roman"/>
        </w:rPr>
      </w:r>
      <w:r w:rsidR="00F66B80">
        <w:rPr>
          <w:rFonts w:cs="Times New Roman"/>
        </w:rPr>
        <w:fldChar w:fldCharType="separate"/>
      </w:r>
      <w:r w:rsidR="00025B6C">
        <w:t>Příloha 3.1</w:t>
      </w:r>
      <w:r w:rsidR="00F66B80">
        <w:rPr>
          <w:rFonts w:cs="Times New Roman"/>
        </w:rPr>
        <w:fldChar w:fldCharType="end"/>
      </w:r>
      <w:r w:rsidRPr="00471616">
        <w:rPr>
          <w:rFonts w:cs="Times New Roman"/>
        </w:rPr>
        <w:t>.</w:t>
      </w:r>
    </w:p>
    <w:p w:rsidR="00CD62CA" w:rsidRPr="00957886"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957886">
        <w:rPr>
          <w:rFonts w:cs="Times New Roman"/>
        </w:rPr>
        <w:t xml:space="preserve"> </w:t>
      </w:r>
      <w:bookmarkStart w:id="82" w:name="_Toc440324667"/>
      <w:bookmarkStart w:id="83" w:name="_Toc447869341"/>
      <w:r w:rsidRPr="00957886">
        <w:rPr>
          <w:rFonts w:cs="Times New Roman"/>
        </w:rPr>
        <w:t>Senzory</w:t>
      </w:r>
      <w:bookmarkEnd w:id="82"/>
      <w:bookmarkEnd w:id="83"/>
    </w:p>
    <w:p w:rsidR="00CD62CA" w:rsidRPr="00561447"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C93705">
        <w:rPr>
          <w:rFonts w:cs="Times New Roman"/>
        </w:rPr>
        <w:t>Jednotícím cílem pro celý obor senzoriky je dát k</w:t>
      </w:r>
      <w:r w:rsidR="00BC5A27">
        <w:rPr>
          <w:rFonts w:cs="Times New Roman"/>
        </w:rPr>
        <w:t> </w:t>
      </w:r>
      <w:r w:rsidRPr="00C93705">
        <w:rPr>
          <w:rFonts w:cs="Times New Roman"/>
        </w:rPr>
        <w:t>dispozici kvalitativně novým automatizačním a</w:t>
      </w:r>
      <w:r w:rsidR="00BC5A27">
        <w:rPr>
          <w:rFonts w:cs="Times New Roman"/>
        </w:rPr>
        <w:t> </w:t>
      </w:r>
      <w:r w:rsidRPr="00C93705">
        <w:rPr>
          <w:rFonts w:cs="Times New Roman"/>
        </w:rPr>
        <w:t>robotickým průmyslovým systémům také kvalitativně nové nástroje měření, snímání a</w:t>
      </w:r>
      <w:r w:rsidR="00BC5A27">
        <w:rPr>
          <w:rFonts w:cs="Times New Roman"/>
        </w:rPr>
        <w:t> </w:t>
      </w:r>
      <w:r w:rsidRPr="00C93705">
        <w:rPr>
          <w:rFonts w:cs="Times New Roman"/>
        </w:rPr>
        <w:t xml:space="preserve">zobrazování. </w:t>
      </w:r>
      <w:r w:rsidRPr="00C93705">
        <w:rPr>
          <w:rFonts w:cs="Times New Roman"/>
        </w:rPr>
        <w:lastRenderedPageBreak/>
        <w:t>Toto nebude možné na bázi současných řešení, která jsou nyní na trhu, ani to nebude možné jejich pouhým inkrementálním vylepšováním.</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Výrobu měřicích, zobrazovacích a</w:t>
      </w:r>
      <w:r w:rsidR="00BC5A27">
        <w:rPr>
          <w:rFonts w:cs="Times New Roman"/>
        </w:rPr>
        <w:t> </w:t>
      </w:r>
      <w:r w:rsidRPr="0051255A">
        <w:rPr>
          <w:rFonts w:cs="Times New Roman"/>
        </w:rPr>
        <w:t>detekčních přístrojů a</w:t>
      </w:r>
      <w:r w:rsidR="00BC5A27">
        <w:rPr>
          <w:rFonts w:cs="Times New Roman"/>
        </w:rPr>
        <w:t> </w:t>
      </w:r>
      <w:r w:rsidRPr="0051255A">
        <w:rPr>
          <w:rFonts w:cs="Times New Roman"/>
        </w:rPr>
        <w:t>systémů lze bezesporu řadit mezi high-tech průmyslové sektory. Dosažení vedoucí pozice na světových trzích (nebo alespoň přiblížení se k</w:t>
      </w:r>
      <w:r w:rsidR="00BC5A27">
        <w:rPr>
          <w:rFonts w:cs="Times New Roman"/>
        </w:rPr>
        <w:t> </w:t>
      </w:r>
      <w:r w:rsidRPr="0051255A">
        <w:rPr>
          <w:rFonts w:cs="Times New Roman"/>
        </w:rPr>
        <w:t>ní) na poli senzoriky je možné dosáhnout pouze produktovou nabídkou opravdu kvalitativně nových snímačů a</w:t>
      </w:r>
      <w:r w:rsidR="00BC5A27">
        <w:rPr>
          <w:rFonts w:cs="Times New Roman"/>
        </w:rPr>
        <w:t> </w:t>
      </w:r>
      <w:r w:rsidRPr="0051255A">
        <w:rPr>
          <w:rFonts w:cs="Times New Roman"/>
        </w:rPr>
        <w:t>měřicích systémů využívajících nových metod a</w:t>
      </w:r>
      <w:r w:rsidR="00BC5A27">
        <w:rPr>
          <w:rFonts w:cs="Times New Roman"/>
        </w:rPr>
        <w:t> </w:t>
      </w:r>
      <w:r w:rsidRPr="0051255A">
        <w:rPr>
          <w:rFonts w:cs="Times New Roman"/>
        </w:rPr>
        <w:t>principů.</w:t>
      </w:r>
      <w:r w:rsidR="003A66BB">
        <w:rPr>
          <w:rFonts w:cs="Times New Roman"/>
        </w:rPr>
        <w:t xml:space="preserve"> Důležitý je rozvoj metod prediktivní údržby s</w:t>
      </w:r>
      <w:r w:rsidR="00BC5A27">
        <w:rPr>
          <w:rFonts w:cs="Times New Roman"/>
        </w:rPr>
        <w:t> </w:t>
      </w:r>
      <w:r w:rsidR="003A66BB">
        <w:rPr>
          <w:rFonts w:cs="Times New Roman"/>
        </w:rPr>
        <w:t>využitím sítí inteligentních čidel i</w:t>
      </w:r>
      <w:r w:rsidR="00BC5A27">
        <w:rPr>
          <w:rFonts w:cs="Times New Roman"/>
        </w:rPr>
        <w:t> </w:t>
      </w:r>
      <w:r w:rsidR="003A66BB">
        <w:rPr>
          <w:rFonts w:cs="Times New Roman"/>
        </w:rPr>
        <w:t>inteligentní vyzužívání senzorických dat v</w:t>
      </w:r>
      <w:r w:rsidR="00BC5A27">
        <w:rPr>
          <w:rFonts w:cs="Times New Roman"/>
        </w:rPr>
        <w:t> </w:t>
      </w:r>
      <w:r w:rsidR="003A66BB">
        <w:rPr>
          <w:rFonts w:cs="Times New Roman"/>
        </w:rPr>
        <w:t>systémech typu SCADA.</w:t>
      </w:r>
      <w:r w:rsidRPr="0051255A">
        <w:rPr>
          <w:rFonts w:cs="Times New Roman"/>
        </w:rPr>
        <w:t xml:space="preserve"> Udržení se na světové vedoucí pozici pak vyžaduje vlastní průmyslový výzkum a</w:t>
      </w:r>
      <w:r w:rsidR="00BC5A27">
        <w:rPr>
          <w:rFonts w:cs="Times New Roman"/>
        </w:rPr>
        <w:t> </w:t>
      </w:r>
      <w:r w:rsidRPr="0051255A">
        <w:rPr>
          <w:rFonts w:cs="Times New Roman"/>
        </w:rPr>
        <w:t>vývoj a</w:t>
      </w:r>
      <w:r w:rsidR="00BC5A27">
        <w:rPr>
          <w:rFonts w:cs="Times New Roman"/>
        </w:rPr>
        <w:t> </w:t>
      </w:r>
      <w:r w:rsidRPr="0051255A">
        <w:rPr>
          <w:rFonts w:cs="Times New Roman"/>
        </w:rPr>
        <w:t>dlouhodobou spolupráci se špičkovými výzkumnými organizacemi. Podpora domácího high-tech sektoru výrobců senzorů by mohla být odpovědí nejen na potřeby Průmyslu 4.0, ale i</w:t>
      </w:r>
      <w:r w:rsidR="00BC5A27">
        <w:rPr>
          <w:rFonts w:cs="Times New Roman"/>
        </w:rPr>
        <w:t> </w:t>
      </w:r>
      <w:r w:rsidRPr="0051255A">
        <w:rPr>
          <w:rFonts w:cs="Times New Roman"/>
        </w:rPr>
        <w:t>vlastní výrobní náplně domácích výrobců. Výchozí pozice ČR, průmyslu i</w:t>
      </w:r>
      <w:r w:rsidR="00BC5A27">
        <w:rPr>
          <w:rFonts w:cs="Times New Roman"/>
        </w:rPr>
        <w:t> </w:t>
      </w:r>
      <w:r w:rsidRPr="0051255A">
        <w:rPr>
          <w:rFonts w:cs="Times New Roman"/>
        </w:rPr>
        <w:t>výzkumu, je pro to příznivá.</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84" w:name="_Toc440324668"/>
      <w:bookmarkStart w:id="85" w:name="_Toc447869342"/>
      <w:r w:rsidRPr="0051255A">
        <w:rPr>
          <w:rFonts w:cs="Times New Roman"/>
        </w:rPr>
        <w:t>Kybernetika a</w:t>
      </w:r>
      <w:r w:rsidR="00BC5A27">
        <w:rPr>
          <w:rFonts w:cs="Times New Roman"/>
        </w:rPr>
        <w:t> </w:t>
      </w:r>
      <w:r w:rsidRPr="0051255A">
        <w:rPr>
          <w:rFonts w:cs="Times New Roman"/>
        </w:rPr>
        <w:t>umělá inteligence</w:t>
      </w:r>
      <w:bookmarkEnd w:id="84"/>
      <w:bookmarkEnd w:id="85"/>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Klíčem k</w:t>
      </w:r>
      <w:r w:rsidR="00BC5A27">
        <w:rPr>
          <w:rFonts w:cs="Times New Roman"/>
        </w:rPr>
        <w:t> </w:t>
      </w:r>
      <w:r w:rsidRPr="0051255A">
        <w:rPr>
          <w:rFonts w:cs="Times New Roman"/>
        </w:rPr>
        <w:t>širšímu prosazování myšlenek Průmyslu 4.0 jak v</w:t>
      </w:r>
      <w:r w:rsidR="00BC5A27">
        <w:rPr>
          <w:rFonts w:cs="Times New Roman"/>
        </w:rPr>
        <w:t> </w:t>
      </w:r>
      <w:r w:rsidRPr="0051255A">
        <w:rPr>
          <w:rFonts w:cs="Times New Roman"/>
        </w:rPr>
        <w:t>oblasti výroby, tak i</w:t>
      </w:r>
      <w:r w:rsidR="00BC5A27">
        <w:rPr>
          <w:rFonts w:cs="Times New Roman"/>
        </w:rPr>
        <w:t> </w:t>
      </w:r>
      <w:r w:rsidRPr="0051255A">
        <w:rPr>
          <w:rFonts w:cs="Times New Roman"/>
        </w:rPr>
        <w:t>služeb je nové nastavení myšlení inženýrské i</w:t>
      </w:r>
      <w:r w:rsidR="00BC5A27">
        <w:rPr>
          <w:rFonts w:cs="Times New Roman"/>
        </w:rPr>
        <w:t> </w:t>
      </w:r>
      <w:r w:rsidRPr="0051255A">
        <w:rPr>
          <w:rFonts w:cs="Times New Roman"/>
        </w:rPr>
        <w:t>neinženýrské komunity směrem k</w:t>
      </w:r>
      <w:r w:rsidR="00BC5A27">
        <w:rPr>
          <w:rFonts w:cs="Times New Roman"/>
        </w:rPr>
        <w:t> </w:t>
      </w:r>
      <w:r w:rsidRPr="0051255A">
        <w:rPr>
          <w:rFonts w:cs="Times New Roman"/>
        </w:rPr>
        <w:t>decentralizovaným systémům bez centrálních rozhodovacích prvků, tedy k</w:t>
      </w:r>
      <w:r w:rsidR="00BC5A27">
        <w:rPr>
          <w:rFonts w:cs="Times New Roman"/>
        </w:rPr>
        <w:t> </w:t>
      </w:r>
      <w:r w:rsidRPr="0051255A">
        <w:rPr>
          <w:rFonts w:cs="Times New Roman"/>
        </w:rPr>
        <w:t>akceptaci myšlenek moderní teorie složitých systémů opírajících se o</w:t>
      </w:r>
      <w:r w:rsidR="00BC5A27">
        <w:rPr>
          <w:rFonts w:cs="Times New Roman"/>
        </w:rPr>
        <w:t> </w:t>
      </w:r>
      <w:r w:rsidRPr="0051255A">
        <w:rPr>
          <w:rFonts w:cs="Times New Roman"/>
        </w:rPr>
        <w:t>multiagentní systémy jako modely chování takových složitých systémů. To výrazně usnadní flexibilitu integrace dílčích subsystémů různorodého charakteru, ať již horizontální, vertikální či v</w:t>
      </w:r>
      <w:r w:rsidR="00BC5A27">
        <w:rPr>
          <w:rFonts w:cs="Times New Roman"/>
        </w:rPr>
        <w:t> </w:t>
      </w:r>
      <w:r w:rsidRPr="0051255A">
        <w:rPr>
          <w:rFonts w:cs="Times New Roman"/>
        </w:rPr>
        <w:t>oblasti inženýrských prací. Vysoká modularita dílčích systémových komponent, jednoduchá standardizovaná komunikace mezi subsystémy, často organizovaná v</w:t>
      </w:r>
      <w:r w:rsidR="00BC5A27">
        <w:rPr>
          <w:rFonts w:cs="Times New Roman"/>
        </w:rPr>
        <w:t> </w:t>
      </w:r>
      <w:r w:rsidRPr="0051255A">
        <w:rPr>
          <w:rFonts w:cs="Times New Roman"/>
        </w:rPr>
        <w:t>rámci SOA (Service Oriented Architecture) představují klíčový trend v</w:t>
      </w:r>
      <w:r w:rsidR="00BC5A27">
        <w:rPr>
          <w:rFonts w:cs="Times New Roman"/>
        </w:rPr>
        <w:t> </w:t>
      </w:r>
      <w:r w:rsidRPr="0051255A">
        <w:rPr>
          <w:rFonts w:cs="Times New Roman"/>
        </w:rPr>
        <w:t>oblasti systémové integrace pro potřeby Průmyslu 4.0. Lze očekávat vznik několika málo široce akceptovaných softwarových referenčních architektur, které budou zajišťovat vysokou interoperabilitu relativně autonomních modulů a</w:t>
      </w:r>
      <w:r w:rsidR="00BC5A27">
        <w:rPr>
          <w:rFonts w:cs="Times New Roman"/>
        </w:rPr>
        <w:t> </w:t>
      </w:r>
      <w:r w:rsidRPr="0051255A">
        <w:rPr>
          <w:rFonts w:cs="Times New Roman"/>
        </w:rPr>
        <w:t>subsystémů. V</w:t>
      </w:r>
      <w:r w:rsidR="00BC5A27">
        <w:rPr>
          <w:rFonts w:cs="Times New Roman"/>
        </w:rPr>
        <w:t> </w:t>
      </w:r>
      <w:r w:rsidRPr="0051255A">
        <w:rPr>
          <w:rFonts w:cs="Times New Roman"/>
        </w:rPr>
        <w:t>takovýchto systémech bude poměrně jednoduše možné realizovat požadavky na strukturální bezpečnost, rozšiřitelnost a</w:t>
      </w:r>
      <w:r w:rsidR="00BC5A27">
        <w:rPr>
          <w:rFonts w:cs="Times New Roman"/>
        </w:rPr>
        <w:t> </w:t>
      </w:r>
      <w:r w:rsidRPr="0051255A">
        <w:rPr>
          <w:rFonts w:cs="Times New Roman"/>
        </w:rPr>
        <w:t>dynamickou rekonfigurovatelnost praktických řešení.</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Lze očekávat výrazné zefektivnění výroby a</w:t>
      </w:r>
      <w:r w:rsidR="00BC5A27">
        <w:rPr>
          <w:rFonts w:cs="Times New Roman"/>
        </w:rPr>
        <w:t> </w:t>
      </w:r>
      <w:r w:rsidRPr="0051255A">
        <w:rPr>
          <w:rFonts w:cs="Times New Roman"/>
        </w:rPr>
        <w:t>lepší využití zdrojů díky agentovému plánování, které umožňuje dynamicky reagovat na probíhající změny. Rozsáhlé znalostní struktury ontologických dat budou nejen usnadňovat komunikaci a</w:t>
      </w:r>
      <w:r w:rsidR="00BC5A27">
        <w:rPr>
          <w:rFonts w:cs="Times New Roman"/>
        </w:rPr>
        <w:t> </w:t>
      </w:r>
      <w:r w:rsidRPr="0051255A">
        <w:rPr>
          <w:rFonts w:cs="Times New Roman"/>
        </w:rPr>
        <w:t>výměnu informací, ale stanou se též významnou součástí systémů výroby a</w:t>
      </w:r>
      <w:r w:rsidR="00BC5A27">
        <w:rPr>
          <w:rFonts w:cs="Times New Roman"/>
        </w:rPr>
        <w:t> </w:t>
      </w:r>
      <w:r w:rsidRPr="0051255A">
        <w:rPr>
          <w:rFonts w:cs="Times New Roman"/>
        </w:rPr>
        <w:t>služeb. V</w:t>
      </w:r>
      <w:r w:rsidR="00BC5A27">
        <w:rPr>
          <w:rFonts w:cs="Times New Roman"/>
        </w:rPr>
        <w:t> </w:t>
      </w:r>
      <w:r w:rsidRPr="0051255A">
        <w:rPr>
          <w:rFonts w:cs="Times New Roman"/>
        </w:rPr>
        <w:t>dlouhodobém horizontu se samy o</w:t>
      </w:r>
      <w:r w:rsidR="00BC5A27">
        <w:rPr>
          <w:rFonts w:cs="Times New Roman"/>
        </w:rPr>
        <w:t> </w:t>
      </w:r>
      <w:r w:rsidRPr="0051255A">
        <w:rPr>
          <w:rFonts w:cs="Times New Roman"/>
        </w:rPr>
        <w:t>sobě znalosti, spojené s</w:t>
      </w:r>
      <w:r w:rsidR="00BC5A27">
        <w:rPr>
          <w:rFonts w:cs="Times New Roman"/>
        </w:rPr>
        <w:t> </w:t>
      </w:r>
      <w:r w:rsidRPr="0051255A">
        <w:rPr>
          <w:rFonts w:cs="Times New Roman"/>
        </w:rPr>
        <w:t>výrobou či službami průmyslu 4.0 mohou stát obchodní komoditou.</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Široké využití metod počítačového modelování a</w:t>
      </w:r>
      <w:r w:rsidR="00BC5A27">
        <w:rPr>
          <w:rFonts w:cs="Times New Roman"/>
        </w:rPr>
        <w:t> </w:t>
      </w:r>
      <w:r w:rsidRPr="0051255A">
        <w:rPr>
          <w:rFonts w:cs="Times New Roman"/>
        </w:rPr>
        <w:t>simulace s</w:t>
      </w:r>
      <w:r w:rsidR="00BC5A27">
        <w:rPr>
          <w:rFonts w:cs="Times New Roman"/>
        </w:rPr>
        <w:t> </w:t>
      </w:r>
      <w:r w:rsidRPr="0051255A">
        <w:rPr>
          <w:rFonts w:cs="Times New Roman"/>
        </w:rPr>
        <w:t>využitím dobře reprezentovaných znalostí povede ke zkrácení náběhové doby nových výrobních systémů, k</w:t>
      </w:r>
      <w:r w:rsidR="00BC5A27">
        <w:rPr>
          <w:rFonts w:cs="Times New Roman"/>
        </w:rPr>
        <w:t> </w:t>
      </w:r>
      <w:r w:rsidRPr="0051255A">
        <w:rPr>
          <w:rFonts w:cs="Times New Roman"/>
        </w:rPr>
        <w:t>efektivnímu ověřování nových metod a</w:t>
      </w:r>
      <w:r w:rsidR="00BC5A27">
        <w:rPr>
          <w:rFonts w:cs="Times New Roman"/>
        </w:rPr>
        <w:t> </w:t>
      </w:r>
      <w:r w:rsidRPr="0051255A">
        <w:rPr>
          <w:rFonts w:cs="Times New Roman"/>
        </w:rPr>
        <w:t>postupů ve výrobě i</w:t>
      </w:r>
      <w:r w:rsidR="00BC5A27">
        <w:rPr>
          <w:rFonts w:cs="Times New Roman"/>
        </w:rPr>
        <w:t> </w:t>
      </w:r>
      <w:r w:rsidRPr="0051255A">
        <w:rPr>
          <w:rFonts w:cs="Times New Roman"/>
        </w:rPr>
        <w:t>službách.</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Metody strojového učení budou hrát významnou roli při inteligentním zpracování a</w:t>
      </w:r>
      <w:r w:rsidR="00BC5A27">
        <w:rPr>
          <w:rFonts w:cs="Times New Roman"/>
        </w:rPr>
        <w:t> </w:t>
      </w:r>
      <w:r w:rsidRPr="0051255A">
        <w:rPr>
          <w:rFonts w:cs="Times New Roman"/>
        </w:rPr>
        <w:t>využívání rozsáhlých souborů naměřených dat. Budou klíčové mj. pro zajišťování počítačové bezpečnosti i</w:t>
      </w:r>
      <w:r w:rsidR="00BC5A27">
        <w:rPr>
          <w:rFonts w:cs="Times New Roman"/>
        </w:rPr>
        <w:t> </w:t>
      </w:r>
      <w:r w:rsidRPr="0051255A">
        <w:rPr>
          <w:rFonts w:cs="Times New Roman"/>
        </w:rPr>
        <w:t>pro optimalizaci dlouhodobého rozhodování.</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Metody interakce člověk-stroj s</w:t>
      </w:r>
      <w:r w:rsidR="00BC5A27">
        <w:rPr>
          <w:rFonts w:cs="Times New Roman"/>
        </w:rPr>
        <w:t> </w:t>
      </w:r>
      <w:r w:rsidRPr="0051255A">
        <w:rPr>
          <w:rFonts w:cs="Times New Roman"/>
        </w:rPr>
        <w:t>využitím moderní senzoriky povedou k</w:t>
      </w:r>
      <w:r w:rsidR="00BC5A27">
        <w:rPr>
          <w:rFonts w:cs="Times New Roman"/>
        </w:rPr>
        <w:t> </w:t>
      </w:r>
      <w:r w:rsidRPr="0051255A">
        <w:rPr>
          <w:rFonts w:cs="Times New Roman"/>
        </w:rPr>
        <w:t>výrazně realističtější komunikaci čkověk stroj a</w:t>
      </w:r>
      <w:r w:rsidR="00BC5A27">
        <w:rPr>
          <w:rFonts w:cs="Times New Roman"/>
        </w:rPr>
        <w:t> </w:t>
      </w:r>
      <w:r w:rsidRPr="0051255A">
        <w:rPr>
          <w:rFonts w:cs="Times New Roman"/>
        </w:rPr>
        <w:t xml:space="preserve">k přirozenějšímu vnořování strojů, zejména robotů, do výrobního řetězce. </w:t>
      </w:r>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Budou rozvíjeny a</w:t>
      </w:r>
      <w:r w:rsidR="00BC5A27">
        <w:rPr>
          <w:rFonts w:cs="Times New Roman"/>
        </w:rPr>
        <w:t> </w:t>
      </w:r>
      <w:r w:rsidRPr="0051255A">
        <w:rPr>
          <w:rFonts w:cs="Times New Roman"/>
        </w:rPr>
        <w:t>zejména v</w:t>
      </w:r>
      <w:r w:rsidR="00BC5A27">
        <w:rPr>
          <w:rFonts w:cs="Times New Roman"/>
        </w:rPr>
        <w:t> </w:t>
      </w:r>
      <w:r w:rsidRPr="0051255A">
        <w:rPr>
          <w:rFonts w:cs="Times New Roman"/>
        </w:rPr>
        <w:t>širším měřítku uplatňovány metody automatického řízení výrobních systémů s</w:t>
      </w:r>
      <w:r w:rsidR="00BC5A27">
        <w:rPr>
          <w:rFonts w:cs="Times New Roman"/>
        </w:rPr>
        <w:t> </w:t>
      </w:r>
      <w:r w:rsidRPr="0051255A">
        <w:rPr>
          <w:rFonts w:cs="Times New Roman"/>
        </w:rPr>
        <w:t>cílem optimalizovat procesy, produkty a</w:t>
      </w:r>
      <w:r w:rsidR="00BC5A27">
        <w:rPr>
          <w:rFonts w:cs="Times New Roman"/>
        </w:rPr>
        <w:t> </w:t>
      </w:r>
      <w:r w:rsidRPr="0051255A">
        <w:rPr>
          <w:rFonts w:cs="Times New Roman"/>
        </w:rPr>
        <w:t xml:space="preserve">energetickou či zdrojovou náročnost jejich produkce. </w:t>
      </w:r>
    </w:p>
    <w:p w:rsidR="00CD62CA" w:rsidRPr="0051255A" w:rsidRDefault="00CD62CA" w:rsidP="00C108EB">
      <w:pPr>
        <w:pStyle w:val="P4heading3"/>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51255A">
        <w:rPr>
          <w:rFonts w:cs="Times New Roman"/>
        </w:rPr>
        <w:t xml:space="preserve"> </w:t>
      </w:r>
      <w:bookmarkStart w:id="86" w:name="_Toc440324669"/>
      <w:bookmarkStart w:id="87" w:name="_Toc447869343"/>
      <w:r w:rsidRPr="0051255A">
        <w:rPr>
          <w:rFonts w:cs="Times New Roman"/>
        </w:rPr>
        <w:t>Nové technologie</w:t>
      </w:r>
      <w:bookmarkEnd w:id="86"/>
      <w:bookmarkEnd w:id="87"/>
    </w:p>
    <w:p w:rsidR="00CD62CA" w:rsidRPr="0051255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Nové technologie v</w:t>
      </w:r>
      <w:r w:rsidR="00BC5A27">
        <w:rPr>
          <w:rFonts w:cs="Times New Roman"/>
        </w:rPr>
        <w:t> </w:t>
      </w:r>
      <w:r w:rsidRPr="0051255A">
        <w:rPr>
          <w:rFonts w:cs="Times New Roman"/>
        </w:rPr>
        <w:t>interakci s</w:t>
      </w:r>
      <w:r w:rsidR="00BC5A27">
        <w:rPr>
          <w:rFonts w:cs="Times New Roman"/>
        </w:rPr>
        <w:t> </w:t>
      </w:r>
      <w:r w:rsidRPr="0051255A">
        <w:rPr>
          <w:rFonts w:cs="Times New Roman"/>
        </w:rPr>
        <w:t>člověkem i</w:t>
      </w:r>
      <w:r w:rsidR="00BC5A27">
        <w:rPr>
          <w:rFonts w:cs="Times New Roman"/>
        </w:rPr>
        <w:t> </w:t>
      </w:r>
      <w:r w:rsidRPr="0051255A">
        <w:rPr>
          <w:rFonts w:cs="Times New Roman"/>
        </w:rPr>
        <w:t>mezi sebou představují výzvu na globální i</w:t>
      </w:r>
      <w:r w:rsidR="00BC5A27">
        <w:rPr>
          <w:rFonts w:cs="Times New Roman"/>
        </w:rPr>
        <w:t> </w:t>
      </w:r>
      <w:r w:rsidRPr="0051255A">
        <w:rPr>
          <w:rFonts w:cs="Times New Roman"/>
        </w:rPr>
        <w:t>národní úrovni. Cílem českého průmyslu – na úrovni podniků i</w:t>
      </w:r>
      <w:r w:rsidR="00BC5A27">
        <w:rPr>
          <w:rFonts w:cs="Times New Roman"/>
        </w:rPr>
        <w:t> </w:t>
      </w:r>
      <w:r w:rsidRPr="0051255A">
        <w:rPr>
          <w:rFonts w:cs="Times New Roman"/>
        </w:rPr>
        <w:t>vlády – by měla být schopnost a</w:t>
      </w:r>
      <w:r w:rsidR="00BC5A27">
        <w:rPr>
          <w:rFonts w:cs="Times New Roman"/>
        </w:rPr>
        <w:t> </w:t>
      </w:r>
      <w:r w:rsidRPr="0051255A">
        <w:rPr>
          <w:rFonts w:cs="Times New Roman"/>
        </w:rPr>
        <w:t>připravenost flexibilně reagovat na rychle se měnící prostředí s</w:t>
      </w:r>
      <w:r w:rsidR="00BC5A27">
        <w:rPr>
          <w:rFonts w:cs="Times New Roman"/>
        </w:rPr>
        <w:t> </w:t>
      </w:r>
      <w:r w:rsidRPr="0051255A">
        <w:rPr>
          <w:rFonts w:cs="Times New Roman"/>
        </w:rPr>
        <w:t xml:space="preserve">ohledem na správné pochopení nových </w:t>
      </w:r>
      <w:r w:rsidRPr="0051255A">
        <w:rPr>
          <w:rFonts w:cs="Times New Roman"/>
        </w:rPr>
        <w:lastRenderedPageBreak/>
        <w:t>a</w:t>
      </w:r>
      <w:r w:rsidR="00BC5A27">
        <w:rPr>
          <w:rFonts w:cs="Times New Roman"/>
        </w:rPr>
        <w:t> </w:t>
      </w:r>
      <w:r w:rsidRPr="0051255A">
        <w:rPr>
          <w:rFonts w:cs="Times New Roman"/>
        </w:rPr>
        <w:t>rozvíjejících se technologií a</w:t>
      </w:r>
      <w:r w:rsidR="00BC5A27">
        <w:rPr>
          <w:rFonts w:cs="Times New Roman"/>
        </w:rPr>
        <w:t> </w:t>
      </w:r>
      <w:r w:rsidRPr="0051255A">
        <w:rPr>
          <w:rFonts w:cs="Times New Roman"/>
        </w:rPr>
        <w:t>jejich potenciálu pro společnost. Jak ve velkých korporacích, ale i</w:t>
      </w:r>
      <w:r w:rsidR="00BC5A27">
        <w:rPr>
          <w:rFonts w:cs="Times New Roman"/>
        </w:rPr>
        <w:t> </w:t>
      </w:r>
      <w:r w:rsidRPr="0051255A">
        <w:rPr>
          <w:rFonts w:cs="Times New Roman"/>
        </w:rPr>
        <w:t>v malých a</w:t>
      </w:r>
      <w:r w:rsidR="00BC5A27">
        <w:rPr>
          <w:rFonts w:cs="Times New Roman"/>
        </w:rPr>
        <w:t> </w:t>
      </w:r>
      <w:r w:rsidRPr="0051255A">
        <w:rPr>
          <w:rFonts w:cs="Times New Roman"/>
        </w:rPr>
        <w:t>středně velkých firmách nebo nově vznikajících společnostech (technologické spin-offy a</w:t>
      </w:r>
      <w:r w:rsidR="00BC5A27">
        <w:rPr>
          <w:rFonts w:cs="Times New Roman"/>
        </w:rPr>
        <w:t> </w:t>
      </w:r>
      <w:r w:rsidRPr="0051255A">
        <w:rPr>
          <w:rFonts w:cs="Times New Roman"/>
        </w:rPr>
        <w:t>start-upy). Pro tyto firmy může být Průmysl 4.0 příležitostí pro objevení nových metod a</w:t>
      </w:r>
      <w:r w:rsidR="00BC5A27">
        <w:rPr>
          <w:rFonts w:cs="Times New Roman"/>
        </w:rPr>
        <w:t> </w:t>
      </w:r>
      <w:r w:rsidRPr="0051255A">
        <w:rPr>
          <w:rFonts w:cs="Times New Roman"/>
        </w:rPr>
        <w:t>postupů podporujících implementaci nových technologií do reality. Zde je nutné podpořit zejména interdisciplinární přístup a</w:t>
      </w:r>
      <w:r w:rsidR="00BC5A27">
        <w:rPr>
          <w:rFonts w:cs="Times New Roman"/>
        </w:rPr>
        <w:t> </w:t>
      </w:r>
      <w:r w:rsidRPr="0051255A">
        <w:rPr>
          <w:rFonts w:cs="Times New Roman"/>
        </w:rPr>
        <w:t>sdílení znalostí a</w:t>
      </w:r>
      <w:r w:rsidR="00BC5A27">
        <w:rPr>
          <w:rFonts w:cs="Times New Roman"/>
        </w:rPr>
        <w:t> </w:t>
      </w:r>
      <w:r w:rsidRPr="0051255A">
        <w:rPr>
          <w:rFonts w:cs="Times New Roman"/>
        </w:rPr>
        <w:t>zkušeností mezi všemi aktéry (velké podniky, MSP a</w:t>
      </w:r>
      <w:r w:rsidR="00BC5A27">
        <w:rPr>
          <w:rFonts w:cs="Times New Roman"/>
        </w:rPr>
        <w:t> </w:t>
      </w:r>
      <w:r w:rsidRPr="0051255A">
        <w:rPr>
          <w:rFonts w:cs="Times New Roman"/>
        </w:rPr>
        <w:t>výzkumné organizace). Nutným předpokladem je existence a</w:t>
      </w:r>
      <w:r w:rsidR="00BC5A27">
        <w:rPr>
          <w:rFonts w:cs="Times New Roman"/>
        </w:rPr>
        <w:t> </w:t>
      </w:r>
      <w:r w:rsidRPr="0051255A">
        <w:rPr>
          <w:rFonts w:cs="Times New Roman"/>
        </w:rPr>
        <w:t>dostupnost relevantního technologického zázemí (hardware, software). Významnou roli zde můžou sehrát otevřené vědecké a</w:t>
      </w:r>
      <w:r w:rsidR="00BC5A27">
        <w:rPr>
          <w:rFonts w:cs="Times New Roman"/>
        </w:rPr>
        <w:t> </w:t>
      </w:r>
      <w:r w:rsidRPr="0051255A">
        <w:rPr>
          <w:rFonts w:cs="Times New Roman"/>
        </w:rPr>
        <w:t>technologické platformy, specializované laboratoře (například Fablaboratoře, TechShopy) a</w:t>
      </w:r>
      <w:r w:rsidR="00BC5A27">
        <w:rPr>
          <w:rFonts w:cs="Times New Roman"/>
        </w:rPr>
        <w:t> </w:t>
      </w:r>
      <w:r w:rsidRPr="0051255A">
        <w:rPr>
          <w:rFonts w:cs="Times New Roman"/>
        </w:rPr>
        <w:t>takzvané TestBedy (testovací platformy pro experimentální a</w:t>
      </w:r>
      <w:r w:rsidR="00BC5A27">
        <w:rPr>
          <w:rFonts w:cs="Times New Roman"/>
        </w:rPr>
        <w:t> </w:t>
      </w:r>
      <w:r w:rsidRPr="0051255A">
        <w:rPr>
          <w:rFonts w:cs="Times New Roman"/>
        </w:rPr>
        <w:t>výzkumné účely, které se skládají z</w:t>
      </w:r>
      <w:r w:rsidR="00BC5A27">
        <w:rPr>
          <w:rFonts w:cs="Times New Roman"/>
        </w:rPr>
        <w:t> </w:t>
      </w:r>
      <w:r w:rsidRPr="0051255A">
        <w:rPr>
          <w:rFonts w:cs="Times New Roman"/>
        </w:rPr>
        <w:t>reálného hardware a</w:t>
      </w:r>
      <w:r w:rsidR="00BC5A27">
        <w:rPr>
          <w:rFonts w:cs="Times New Roman"/>
        </w:rPr>
        <w:t> </w:t>
      </w:r>
      <w:r w:rsidRPr="0051255A">
        <w:rPr>
          <w:rFonts w:cs="Times New Roman"/>
        </w:rPr>
        <w:t>podléhají fyzikálním vlivů okolí), otevřené inovace, aplikovaný a</w:t>
      </w:r>
      <w:r w:rsidR="00BC5A27">
        <w:rPr>
          <w:rFonts w:cs="Times New Roman"/>
        </w:rPr>
        <w:t> </w:t>
      </w:r>
      <w:r w:rsidRPr="0051255A">
        <w:rPr>
          <w:rFonts w:cs="Times New Roman"/>
        </w:rPr>
        <w:t>mezioborový výzkum.</w:t>
      </w:r>
    </w:p>
    <w:p w:rsidR="00CD62CA" w:rsidRDefault="00CD62C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51255A">
        <w:rPr>
          <w:rFonts w:cs="Times New Roman"/>
        </w:rPr>
        <w:t>Průmysl 4.0 je velmi komplexní a</w:t>
      </w:r>
      <w:r w:rsidR="00BC5A27">
        <w:rPr>
          <w:rFonts w:cs="Times New Roman"/>
        </w:rPr>
        <w:t> </w:t>
      </w:r>
      <w:r w:rsidRPr="0051255A">
        <w:rPr>
          <w:rFonts w:cs="Times New Roman"/>
        </w:rPr>
        <w:t>interdisciplinární téma. Kromě pochopení podstaty nových či průlomových technologií bude důležitá schopnost kreativně je kombinovat se znalostmi v</w:t>
      </w:r>
      <w:r w:rsidR="00BC5A27">
        <w:rPr>
          <w:rFonts w:cs="Times New Roman"/>
        </w:rPr>
        <w:t> </w:t>
      </w:r>
      <w:r w:rsidRPr="0051255A">
        <w:rPr>
          <w:rFonts w:cs="Times New Roman"/>
        </w:rPr>
        <w:t>oblasti humanitních věd, vnímat je v</w:t>
      </w:r>
      <w:r w:rsidR="00BC5A27">
        <w:rPr>
          <w:rFonts w:cs="Times New Roman"/>
        </w:rPr>
        <w:t> </w:t>
      </w:r>
      <w:r w:rsidRPr="0051255A">
        <w:rPr>
          <w:rFonts w:cs="Times New Roman"/>
        </w:rPr>
        <w:t>širším kontextu sociálních a</w:t>
      </w:r>
      <w:r w:rsidR="00BC5A27">
        <w:rPr>
          <w:rFonts w:cs="Times New Roman"/>
        </w:rPr>
        <w:t> </w:t>
      </w:r>
      <w:r w:rsidRPr="0051255A">
        <w:rPr>
          <w:rFonts w:cs="Times New Roman"/>
        </w:rPr>
        <w:t>ekonomických souvislostí. Použití průmyslových aplikací a</w:t>
      </w:r>
      <w:r w:rsidR="00BC5A27">
        <w:rPr>
          <w:rFonts w:cs="Times New Roman"/>
        </w:rPr>
        <w:t> </w:t>
      </w:r>
      <w:r w:rsidRPr="0051255A">
        <w:rPr>
          <w:rFonts w:cs="Times New Roman"/>
        </w:rPr>
        <w:t>nových technologií nebude omezeno pouze na konkrétní odvětví nebo na výrobu, bude se prolínat širokým spektrem procesů, vztahů, produktů a</w:t>
      </w:r>
      <w:r w:rsidR="00BC5A27">
        <w:rPr>
          <w:rFonts w:cs="Times New Roman"/>
        </w:rPr>
        <w:t> </w:t>
      </w:r>
      <w:r w:rsidRPr="0051255A">
        <w:rPr>
          <w:rFonts w:cs="Times New Roman"/>
        </w:rPr>
        <w:t xml:space="preserve">služeb. </w:t>
      </w:r>
    </w:p>
    <w:p w:rsidR="00CD62CA" w:rsidRPr="0051255A" w:rsidRDefault="0037691A" w:rsidP="00C108EB">
      <w:pPr>
        <w:pStyle w:val="P4heading2"/>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bookmarkStart w:id="88" w:name="_Toc440324670"/>
      <w:r>
        <w:rPr>
          <w:rFonts w:cs="Times New Roman"/>
        </w:rPr>
        <w:t xml:space="preserve"> </w:t>
      </w:r>
      <w:bookmarkStart w:id="89" w:name="_Ref442190159"/>
      <w:bookmarkStart w:id="90" w:name="_Toc447869344"/>
      <w:r w:rsidR="00CD62CA" w:rsidRPr="0051255A">
        <w:rPr>
          <w:rFonts w:cs="Times New Roman"/>
        </w:rPr>
        <w:t>SWOT analýza</w:t>
      </w:r>
      <w:bookmarkEnd w:id="88"/>
      <w:bookmarkEnd w:id="89"/>
      <w:bookmarkEnd w:id="90"/>
    </w:p>
    <w:p w:rsidR="00CD62CA" w:rsidRPr="003F7F6F" w:rsidRDefault="00CD62CA" w:rsidP="00CD62CA">
      <w:pPr>
        <w:pStyle w:val="P4SWOTsection"/>
        <w:pBdr>
          <w:top w:val="none" w:sz="0" w:space="0" w:color="auto"/>
          <w:left w:val="none" w:sz="0" w:space="0" w:color="auto"/>
          <w:bottom w:val="none" w:sz="0" w:space="0" w:color="auto"/>
          <w:right w:val="none" w:sz="0" w:space="0" w:color="auto"/>
          <w:bar w:val="none" w:sz="0" w:color="auto"/>
        </w:pBdr>
        <w:rPr>
          <w:lang w:val="cs-CZ"/>
        </w:rPr>
      </w:pPr>
      <w:r w:rsidRPr="003F7F6F">
        <w:rPr>
          <w:lang w:val="cs-CZ"/>
        </w:rPr>
        <w:t>Silné stránky</w:t>
      </w:r>
    </w:p>
    <w:p w:rsidR="00CD62CA" w:rsidRPr="003F7F6F" w:rsidRDefault="00CD62CA" w:rsidP="004974F8">
      <w:pPr>
        <w:pStyle w:val="P4odrkapuntk"/>
      </w:pPr>
      <w:r w:rsidRPr="003F7F6F">
        <w:t>Rozvinutá průmyslová výroba.</w:t>
      </w:r>
    </w:p>
    <w:p w:rsidR="00CD62CA" w:rsidRPr="003F7F6F" w:rsidRDefault="00CD62CA" w:rsidP="004974F8">
      <w:pPr>
        <w:pStyle w:val="P4odrkapuntk"/>
      </w:pPr>
      <w:r w:rsidRPr="003F7F6F">
        <w:t>Provázanost dodavatelsko-odběratelských řetězců s</w:t>
      </w:r>
      <w:r w:rsidR="00BC5A27">
        <w:t> </w:t>
      </w:r>
      <w:r w:rsidRPr="003F7F6F">
        <w:t>předními společnostmi ve světě.</w:t>
      </w:r>
    </w:p>
    <w:p w:rsidR="00CD62CA" w:rsidRPr="003F7F6F" w:rsidRDefault="00CD62CA" w:rsidP="004974F8">
      <w:pPr>
        <w:pStyle w:val="P4odrkapuntk"/>
      </w:pPr>
      <w:r w:rsidRPr="003F7F6F">
        <w:t>Rozsáhlá výrobní základna výrobců standardních robotů a</w:t>
      </w:r>
      <w:r w:rsidR="00BC5A27">
        <w:t> </w:t>
      </w:r>
      <w:r w:rsidRPr="003F7F6F">
        <w:t>automatizace výroby. Zkušenosti s</w:t>
      </w:r>
      <w:r w:rsidR="00BC5A27">
        <w:t> </w:t>
      </w:r>
      <w:r w:rsidRPr="003F7F6F">
        <w:t xml:space="preserve">implementací, zavádění do výroby. </w:t>
      </w:r>
    </w:p>
    <w:p w:rsidR="00CD62CA" w:rsidRPr="003F7F6F" w:rsidRDefault="00CD62CA" w:rsidP="004974F8">
      <w:pPr>
        <w:pStyle w:val="P4odrkapuntk"/>
      </w:pPr>
      <w:r w:rsidRPr="003F7F6F">
        <w:t>Rozsáhlá výrobní základna senzorů a</w:t>
      </w:r>
      <w:r w:rsidR="00BC5A27">
        <w:t> </w:t>
      </w:r>
      <w:r w:rsidRPr="003F7F6F">
        <w:t>měřicích systémů.</w:t>
      </w:r>
    </w:p>
    <w:p w:rsidR="00CD62CA" w:rsidRPr="003F7F6F" w:rsidRDefault="00CD62CA" w:rsidP="004974F8">
      <w:pPr>
        <w:pStyle w:val="P4odrkapuntk"/>
      </w:pPr>
      <w:r w:rsidRPr="003F7F6F">
        <w:t>Vybudovaná infrastruktura pro základní i</w:t>
      </w:r>
      <w:r w:rsidR="00BC5A27">
        <w:t> </w:t>
      </w:r>
      <w:r w:rsidRPr="003F7F6F">
        <w:t>aplikovaný výzkum v</w:t>
      </w:r>
      <w:r w:rsidR="00BC5A27">
        <w:t> </w:t>
      </w:r>
      <w:r w:rsidRPr="003F7F6F">
        <w:t>oblasti aditivní výroby.</w:t>
      </w:r>
    </w:p>
    <w:p w:rsidR="00CD62CA" w:rsidRPr="003F7F6F" w:rsidRDefault="00CD62CA" w:rsidP="004974F8">
      <w:pPr>
        <w:pStyle w:val="P4odrkapuntk"/>
      </w:pPr>
      <w:r w:rsidRPr="003F7F6F">
        <w:t>Kvalitní výzkumná základna v</w:t>
      </w:r>
      <w:r w:rsidR="00BC5A27">
        <w:t> </w:t>
      </w:r>
      <w:r w:rsidRPr="003F7F6F">
        <w:t>Akademii věd ČR a</w:t>
      </w:r>
      <w:r w:rsidR="00BC5A27">
        <w:t> </w:t>
      </w:r>
      <w:r w:rsidRPr="003F7F6F">
        <w:t>několika fakultách vysokých škol v</w:t>
      </w:r>
      <w:r w:rsidR="00BC5A27">
        <w:t> </w:t>
      </w:r>
      <w:r w:rsidRPr="003F7F6F">
        <w:t>oblasti senzoriky a</w:t>
      </w:r>
      <w:r w:rsidR="00BC5A27">
        <w:t> </w:t>
      </w:r>
      <w:r w:rsidRPr="003F7F6F">
        <w:t>analýzy velkých dat.</w:t>
      </w:r>
    </w:p>
    <w:p w:rsidR="00CD62CA" w:rsidRPr="003F7F6F" w:rsidRDefault="00CD62CA" w:rsidP="004974F8">
      <w:pPr>
        <w:pStyle w:val="P4odrkapuntk"/>
      </w:pPr>
      <w:r w:rsidRPr="003F7F6F">
        <w:t>Kvalitní výzkum v</w:t>
      </w:r>
      <w:r w:rsidR="00BC5A27">
        <w:t> </w:t>
      </w:r>
      <w:r w:rsidRPr="003F7F6F">
        <w:t xml:space="preserve">oblasti </w:t>
      </w:r>
      <w:r w:rsidR="003A66BB">
        <w:t xml:space="preserve">kybernetiky, </w:t>
      </w:r>
      <w:r w:rsidRPr="003F7F6F">
        <w:t>robotiky</w:t>
      </w:r>
      <w:r w:rsidR="003A66BB">
        <w:t xml:space="preserve"> a</w:t>
      </w:r>
      <w:r w:rsidR="00BC5A27">
        <w:t> </w:t>
      </w:r>
      <w:r w:rsidR="003A66BB">
        <w:t>umělé inteligence</w:t>
      </w:r>
      <w:r w:rsidRPr="003F7F6F">
        <w:t xml:space="preserve"> na několika fakultách technických vysokých škol. </w:t>
      </w:r>
    </w:p>
    <w:p w:rsidR="00CD62CA" w:rsidRPr="003F7F6F" w:rsidRDefault="00CD62CA" w:rsidP="004974F8">
      <w:pPr>
        <w:pStyle w:val="P4odrkapuntk"/>
      </w:pPr>
      <w:r w:rsidRPr="003F7F6F">
        <w:t>Kvalitní výzkum v</w:t>
      </w:r>
      <w:r w:rsidR="00BC5A27">
        <w:t> </w:t>
      </w:r>
      <w:r w:rsidRPr="003F7F6F">
        <w:t>oblastech počítačového vidění a</w:t>
      </w:r>
      <w:r w:rsidR="00BC5A27">
        <w:t> </w:t>
      </w:r>
      <w:r w:rsidRPr="003F7F6F">
        <w:t>počítačové grafiky, potřebných pro úspěšné nasazení rozšířené reality v</w:t>
      </w:r>
      <w:r w:rsidR="00BC5A27">
        <w:t> </w:t>
      </w:r>
      <w:r w:rsidRPr="003F7F6F">
        <w:t>průmyslu.</w:t>
      </w:r>
    </w:p>
    <w:p w:rsidR="00CD62CA" w:rsidRPr="003F7F6F" w:rsidRDefault="00CD62CA" w:rsidP="004974F8">
      <w:pPr>
        <w:pStyle w:val="P4odrkapuntk"/>
      </w:pPr>
      <w:r w:rsidRPr="003F7F6F">
        <w:t>Provázanost výzkumných institucí v</w:t>
      </w:r>
      <w:r w:rsidR="00BC5A27">
        <w:t> </w:t>
      </w:r>
      <w:r w:rsidRPr="003F7F6F">
        <w:t>oblasti aditivní výroby s</w:t>
      </w:r>
      <w:r w:rsidR="00BC5A27">
        <w:t> </w:t>
      </w:r>
      <w:r w:rsidRPr="003F7F6F">
        <w:t>aplikačním sektorem.</w:t>
      </w:r>
    </w:p>
    <w:p w:rsidR="00CD62CA" w:rsidRPr="003F7F6F" w:rsidRDefault="00CD62CA" w:rsidP="004974F8">
      <w:pPr>
        <w:pStyle w:val="P4odrkapuntk"/>
      </w:pPr>
      <w:r w:rsidRPr="003F7F6F">
        <w:t>Tvorba inovativních komunikačních aplikací s</w:t>
      </w:r>
      <w:r w:rsidR="00BC5A27">
        <w:t> </w:t>
      </w:r>
      <w:r w:rsidRPr="003F7F6F">
        <w:t>dopadem do globálního trhu.</w:t>
      </w:r>
    </w:p>
    <w:p w:rsidR="00CD62CA" w:rsidRPr="003F7F6F" w:rsidRDefault="00CD62CA" w:rsidP="004974F8">
      <w:pPr>
        <w:pStyle w:val="P4odrkapuntk"/>
      </w:pPr>
      <w:r w:rsidRPr="003F7F6F">
        <w:t>Světová úroveň poskytovaných cloudových služeb, odpovídající know-how a</w:t>
      </w:r>
      <w:r w:rsidR="00BC5A27">
        <w:t> </w:t>
      </w:r>
      <w:r w:rsidRPr="003F7F6F">
        <w:t>dostatečný počet odborníků v</w:t>
      </w:r>
      <w:r w:rsidR="00BC5A27">
        <w:t> </w:t>
      </w:r>
      <w:r w:rsidRPr="003F7F6F">
        <w:t>oboru datových uložišť a</w:t>
      </w:r>
      <w:r w:rsidR="00BC5A27">
        <w:t> </w:t>
      </w:r>
      <w:r w:rsidRPr="003F7F6F">
        <w:t>cloudových výpočtů.</w:t>
      </w:r>
    </w:p>
    <w:p w:rsidR="00CD62CA" w:rsidRPr="003F7F6F" w:rsidRDefault="00CD62CA" w:rsidP="004974F8">
      <w:pPr>
        <w:pStyle w:val="P4odrkapuntk"/>
      </w:pPr>
      <w:r w:rsidRPr="003F7F6F">
        <w:t>Výhodná poloha ČR pro výstavbu datových center z</w:t>
      </w:r>
      <w:r w:rsidR="00BC5A27">
        <w:t> </w:t>
      </w:r>
      <w:r w:rsidRPr="003F7F6F">
        <w:t>pohledu stabilního geopolitického a</w:t>
      </w:r>
      <w:r w:rsidR="00BC5A27">
        <w:t> </w:t>
      </w:r>
      <w:r w:rsidRPr="003F7F6F">
        <w:t>geografického umístění (meteorologické a</w:t>
      </w:r>
      <w:r w:rsidR="00BC5A27">
        <w:t> </w:t>
      </w:r>
      <w:r w:rsidRPr="003F7F6F">
        <w:t>geologické).</w:t>
      </w:r>
    </w:p>
    <w:p w:rsidR="00CD62CA" w:rsidRPr="004974F8" w:rsidRDefault="00CD62CA" w:rsidP="004974F8">
      <w:pPr>
        <w:pStyle w:val="P4SWOTsection"/>
      </w:pPr>
      <w:r w:rsidRPr="004974F8">
        <w:t>Slabé stránky</w:t>
      </w:r>
    </w:p>
    <w:p w:rsidR="00CD62CA" w:rsidRPr="003F7F6F" w:rsidRDefault="00CD62CA" w:rsidP="004974F8">
      <w:pPr>
        <w:pStyle w:val="P4odrkapuntk"/>
      </w:pPr>
      <w:r w:rsidRPr="003F7F6F">
        <w:t>Nedostatek finančního, materiálního (HW, SW), znalostního a</w:t>
      </w:r>
      <w:r w:rsidR="00BC5A27">
        <w:t> </w:t>
      </w:r>
      <w:r w:rsidRPr="003F7F6F">
        <w:t>lidského kapitálu pro zavádění a</w:t>
      </w:r>
      <w:r w:rsidR="00BC5A27">
        <w:t> </w:t>
      </w:r>
      <w:r w:rsidRPr="003F7F6F">
        <w:t>uplatňování technologických standardů Průmysl 4.0.</w:t>
      </w:r>
    </w:p>
    <w:p w:rsidR="00CD62CA" w:rsidRPr="003F7F6F" w:rsidRDefault="00CD62CA" w:rsidP="004974F8">
      <w:pPr>
        <w:pStyle w:val="P4odrkapuntk"/>
      </w:pPr>
      <w:r w:rsidRPr="003F7F6F">
        <w:lastRenderedPageBreak/>
        <w:t>Nedostatečná podpora vědeckého bádání pro získávání některých chybějících matematických a</w:t>
      </w:r>
      <w:r w:rsidR="00BC5A27">
        <w:t> </w:t>
      </w:r>
      <w:r w:rsidRPr="003F7F6F">
        <w:t>informatických poznatků v</w:t>
      </w:r>
      <w:r w:rsidR="00BC5A27">
        <w:t> </w:t>
      </w:r>
      <w:r w:rsidRPr="003F7F6F">
        <w:t>oblasti analýzy dat, nedostatek odborníků a</w:t>
      </w:r>
      <w:r w:rsidR="00BC5A27">
        <w:t> </w:t>
      </w:r>
      <w:r w:rsidRPr="003F7F6F">
        <w:t>jejich špatné finanční ohodnocení výzkumníků i</w:t>
      </w:r>
      <w:r w:rsidR="00BC5A27">
        <w:t> </w:t>
      </w:r>
      <w:r w:rsidRPr="003F7F6F">
        <w:t xml:space="preserve">analytiků. </w:t>
      </w:r>
    </w:p>
    <w:p w:rsidR="00CD62CA" w:rsidRPr="003F7F6F" w:rsidRDefault="00CD62CA" w:rsidP="004974F8">
      <w:pPr>
        <w:pStyle w:val="P4odrkapuntk"/>
      </w:pPr>
      <w:r>
        <w:t>Nedostatečný zájem o</w:t>
      </w:r>
      <w:r w:rsidR="00BC5A27">
        <w:t> </w:t>
      </w:r>
      <w:r>
        <w:t xml:space="preserve">studium </w:t>
      </w:r>
      <w:r w:rsidRPr="003F7F6F">
        <w:t>na vysokých školách v</w:t>
      </w:r>
      <w:r w:rsidR="00BC5A27">
        <w:t> </w:t>
      </w:r>
      <w:r w:rsidRPr="003F7F6F">
        <w:t>oborech získávání znalostí z</w:t>
      </w:r>
      <w:r w:rsidR="00BC5A27">
        <w:t> </w:t>
      </w:r>
      <w:r w:rsidRPr="003F7F6F">
        <w:t>dat, počítačového vidění a</w:t>
      </w:r>
      <w:r w:rsidR="00BC5A27">
        <w:t> </w:t>
      </w:r>
      <w:r w:rsidRPr="003F7F6F">
        <w:t>počítačové grafiky, aditivní výroby.</w:t>
      </w:r>
    </w:p>
    <w:p w:rsidR="00CD62CA" w:rsidRPr="003F7F6F" w:rsidRDefault="00CD62CA" w:rsidP="004974F8">
      <w:pPr>
        <w:pStyle w:val="P4odrkapuntk"/>
      </w:pPr>
      <w:r w:rsidRPr="003F7F6F">
        <w:t>Nedostatečné kapacity soukromých výrobců investovat do dalšího vývoje senzorů.</w:t>
      </w:r>
    </w:p>
    <w:p w:rsidR="00CD62CA" w:rsidRPr="003F7F6F" w:rsidRDefault="00CD62CA" w:rsidP="004974F8">
      <w:pPr>
        <w:pStyle w:val="P4odrkapuntk"/>
      </w:pPr>
      <w:r w:rsidRPr="003F7F6F">
        <w:t>Nedostatečné využití výzkumné základny v</w:t>
      </w:r>
      <w:r w:rsidR="00BC5A27">
        <w:t> </w:t>
      </w:r>
      <w:r w:rsidRPr="003F7F6F">
        <w:t>oblasti aditivních technologií.</w:t>
      </w:r>
    </w:p>
    <w:p w:rsidR="00CD62CA" w:rsidRPr="003F7F6F" w:rsidRDefault="00CD62CA" w:rsidP="004974F8">
      <w:pPr>
        <w:pStyle w:val="P4odrkapuntk"/>
      </w:pPr>
      <w:r w:rsidRPr="003F7F6F">
        <w:t>Neexistující národní strategie pro rozvoj datových center z</w:t>
      </w:r>
      <w:r w:rsidR="00BC5A27">
        <w:t> </w:t>
      </w:r>
      <w:r w:rsidRPr="003F7F6F">
        <w:t>pohledu infrastruktury datových sítí, zálohovaných zdrojů energií a</w:t>
      </w:r>
      <w:r w:rsidR="00BC5A27">
        <w:t> </w:t>
      </w:r>
      <w:r w:rsidRPr="003F7F6F">
        <w:t>geograficky bezpečného umístění.</w:t>
      </w:r>
    </w:p>
    <w:p w:rsidR="00CD62CA" w:rsidRPr="003F7F6F" w:rsidRDefault="00CD62CA" w:rsidP="004974F8">
      <w:pPr>
        <w:pStyle w:val="P4odrkapuntk"/>
      </w:pPr>
      <w:r w:rsidRPr="003F7F6F">
        <w:t>Malá koordinace výzkumu v</w:t>
      </w:r>
      <w:r w:rsidR="00BC5A27">
        <w:t> </w:t>
      </w:r>
      <w:r w:rsidRPr="003F7F6F">
        <w:t>oblasti robotiky, špatné přenášení výsledku výzkumu do praxe. Výzkumné skupiny jsou malé a</w:t>
      </w:r>
      <w:r w:rsidR="00BC5A27">
        <w:t> </w:t>
      </w:r>
      <w:r w:rsidRPr="003F7F6F">
        <w:t xml:space="preserve">je obtížné akumulovat dostatečné financování. </w:t>
      </w:r>
    </w:p>
    <w:p w:rsidR="00CD62CA" w:rsidRPr="003F7F6F" w:rsidRDefault="00CD62CA" w:rsidP="004974F8">
      <w:pPr>
        <w:pStyle w:val="P4odrkapuntk"/>
      </w:pPr>
      <w:r w:rsidRPr="003F7F6F">
        <w:t>Velká náročnost českého průmyslu na lidské zdroje, nízké marže omezující investice.</w:t>
      </w:r>
    </w:p>
    <w:p w:rsidR="00CD62CA" w:rsidRPr="003F7F6F" w:rsidRDefault="00CD62CA" w:rsidP="004974F8">
      <w:pPr>
        <w:pStyle w:val="P4odrkapuntk"/>
      </w:pPr>
      <w:r w:rsidRPr="003F7F6F">
        <w:t xml:space="preserve">Pomalé zavádění robotiky ve výrobních firmách, které nemají dostatečně velké výrobní programy tak, aby robotizace byla levnější než pracovníci. </w:t>
      </w:r>
    </w:p>
    <w:p w:rsidR="00CD62CA" w:rsidRPr="003F7F6F" w:rsidRDefault="00CD62CA" w:rsidP="004974F8">
      <w:pPr>
        <w:pStyle w:val="P4odrkapuntk"/>
      </w:pPr>
      <w:r w:rsidRPr="003F7F6F">
        <w:t>Nízká míra využívání informačních systémů a</w:t>
      </w:r>
      <w:r w:rsidR="00BC5A27">
        <w:t> </w:t>
      </w:r>
      <w:r w:rsidRPr="003F7F6F">
        <w:t>jejich integrace v</w:t>
      </w:r>
      <w:r w:rsidR="00BC5A27">
        <w:t> </w:t>
      </w:r>
      <w:r w:rsidRPr="003F7F6F">
        <w:t>podnikové sféře, zvláště u</w:t>
      </w:r>
      <w:r w:rsidR="00BC5A27">
        <w:t> </w:t>
      </w:r>
      <w:r w:rsidRPr="003F7F6F">
        <w:t>malých a</w:t>
      </w:r>
      <w:r w:rsidR="00BC5A27">
        <w:t> </w:t>
      </w:r>
      <w:r w:rsidRPr="003F7F6F">
        <w:t>středních firem, nedostatečné využívání nástrojů k</w:t>
      </w:r>
      <w:r w:rsidR="00BC5A27">
        <w:t> </w:t>
      </w:r>
      <w:r w:rsidRPr="003F7F6F">
        <w:t xml:space="preserve">horizontální integraci (Electronic Data Interchange). </w:t>
      </w:r>
    </w:p>
    <w:p w:rsidR="00CD62CA" w:rsidRPr="003F7F6F" w:rsidRDefault="00CD62CA" w:rsidP="00CD62CA">
      <w:pPr>
        <w:pStyle w:val="P4SWOTsection"/>
        <w:pBdr>
          <w:top w:val="none" w:sz="0" w:space="0" w:color="auto"/>
          <w:left w:val="none" w:sz="0" w:space="0" w:color="auto"/>
          <w:bottom w:val="none" w:sz="0" w:space="0" w:color="auto"/>
          <w:right w:val="none" w:sz="0" w:space="0" w:color="auto"/>
          <w:bar w:val="none" w:sz="0" w:color="auto"/>
        </w:pBdr>
        <w:rPr>
          <w:lang w:val="cs-CZ"/>
        </w:rPr>
      </w:pPr>
      <w:r w:rsidRPr="003F7F6F">
        <w:rPr>
          <w:lang w:val="cs-CZ"/>
        </w:rPr>
        <w:t>Příležitosti</w:t>
      </w:r>
    </w:p>
    <w:p w:rsidR="00CD62CA" w:rsidRPr="003F7F6F" w:rsidRDefault="00CD62CA" w:rsidP="004974F8">
      <w:pPr>
        <w:pStyle w:val="P4odrkapuntk"/>
      </w:pPr>
      <w:r w:rsidRPr="003F7F6F">
        <w:t>Zlepšení struktury české ekonomiky od málo náročné subdodavatelské průmyslové ekonomiky ke znalostní a</w:t>
      </w:r>
      <w:r w:rsidR="00BC5A27">
        <w:t> </w:t>
      </w:r>
      <w:r w:rsidRPr="003F7F6F">
        <w:t>vysoce výnosné ekonomice a</w:t>
      </w:r>
      <w:r w:rsidR="00BC5A27">
        <w:t> </w:t>
      </w:r>
      <w:r w:rsidRPr="003F7F6F">
        <w:t>tím přiblížení k</w:t>
      </w:r>
      <w:r w:rsidR="00BC5A27">
        <w:t> </w:t>
      </w:r>
      <w:r w:rsidRPr="003F7F6F">
        <w:t>ekonomické úrovni vyspělých států.</w:t>
      </w:r>
    </w:p>
    <w:p w:rsidR="00CD62CA" w:rsidRPr="003F7F6F" w:rsidRDefault="00CD62CA" w:rsidP="004974F8">
      <w:pPr>
        <w:pStyle w:val="P4odrkapuntk"/>
      </w:pPr>
      <w:r w:rsidRPr="003F7F6F">
        <w:t>Zvýšení konkurenceschopnosti firem díky integraci do dodavatelsko-odběratelských řetězců.</w:t>
      </w:r>
    </w:p>
    <w:p w:rsidR="00CD62CA" w:rsidRPr="003F7F6F" w:rsidRDefault="00CD62CA" w:rsidP="004974F8">
      <w:pPr>
        <w:pStyle w:val="P4odrkapuntk"/>
      </w:pPr>
      <w:r w:rsidRPr="003F7F6F">
        <w:t>Zvýšení flexibility výroby a</w:t>
      </w:r>
      <w:r w:rsidR="00BC5A27">
        <w:t> </w:t>
      </w:r>
      <w:r w:rsidRPr="003F7F6F">
        <w:t>reakce na zákaznickou poptávku, zrychlení inovačního cyklu díky aktivnímu řízení životního cyklu výrobku, možnost optimalizace návrhových, výrobních a</w:t>
      </w:r>
      <w:r w:rsidR="00BC5A27">
        <w:t> </w:t>
      </w:r>
      <w:r w:rsidRPr="003F7F6F">
        <w:t>dodavatelsko-odběratelských procesů.</w:t>
      </w:r>
    </w:p>
    <w:p w:rsidR="00CD62CA" w:rsidRPr="003F7F6F" w:rsidRDefault="00CD62CA" w:rsidP="004974F8">
      <w:pPr>
        <w:pStyle w:val="P4odrkapuntk"/>
      </w:pPr>
      <w:r w:rsidRPr="003F7F6F">
        <w:t>Vznik nových průmyslových a</w:t>
      </w:r>
      <w:r w:rsidR="00BC5A27">
        <w:t> </w:t>
      </w:r>
      <w:r w:rsidRPr="003F7F6F">
        <w:t>vědných oborů, kombinování různých technologií a</w:t>
      </w:r>
      <w:r w:rsidR="00BC5A27">
        <w:t> </w:t>
      </w:r>
      <w:r w:rsidRPr="003F7F6F">
        <w:t>vědních oborů (např. aditivní výroba s</w:t>
      </w:r>
      <w:r w:rsidR="00BC5A27">
        <w:t> </w:t>
      </w:r>
      <w:r w:rsidRPr="003F7F6F">
        <w:t>pomocí nových materiálu, spojení biotechnologií a</w:t>
      </w:r>
      <w:r w:rsidR="00BC5A27">
        <w:t> </w:t>
      </w:r>
      <w:r w:rsidRPr="003F7F6F">
        <w:t>informačních technologií).</w:t>
      </w:r>
    </w:p>
    <w:p w:rsidR="00CD62CA" w:rsidRPr="003F7F6F" w:rsidRDefault="00CD62CA" w:rsidP="004974F8">
      <w:pPr>
        <w:pStyle w:val="P4odrkapuntk"/>
      </w:pPr>
      <w:r w:rsidRPr="003F7F6F">
        <w:t>Možnost uplatnění pro mnoho softwarových vývojářů a</w:t>
      </w:r>
      <w:r w:rsidR="00BC5A27">
        <w:t> </w:t>
      </w:r>
      <w:r w:rsidRPr="003F7F6F">
        <w:t>začínajících firem v</w:t>
      </w:r>
      <w:r w:rsidR="00BC5A27">
        <w:t> </w:t>
      </w:r>
      <w:r w:rsidRPr="003F7F6F">
        <w:t>oboru rozšířené reality s</w:t>
      </w:r>
      <w:r w:rsidR="00BC5A27">
        <w:t> </w:t>
      </w:r>
      <w:r w:rsidRPr="003F7F6F">
        <w:t>potenciálem dosažení úspěchu nejen v</w:t>
      </w:r>
      <w:r w:rsidR="00BC5A27">
        <w:t> </w:t>
      </w:r>
      <w:r w:rsidRPr="003F7F6F">
        <w:t>ČR, ale i</w:t>
      </w:r>
      <w:r w:rsidR="00BC5A27">
        <w:t> </w:t>
      </w:r>
      <w:r w:rsidRPr="003F7F6F">
        <w:t>celosvětově.</w:t>
      </w:r>
    </w:p>
    <w:p w:rsidR="00CD62CA" w:rsidRPr="003F7F6F" w:rsidRDefault="00CD62CA" w:rsidP="004974F8">
      <w:pPr>
        <w:pStyle w:val="P4odrkapuntk"/>
      </w:pPr>
      <w:r w:rsidRPr="003F7F6F">
        <w:t>Velký potenciál pro rychlý rozvoj informačních technologií.</w:t>
      </w:r>
    </w:p>
    <w:p w:rsidR="00CD62CA" w:rsidRPr="003F7F6F" w:rsidRDefault="00CD62CA" w:rsidP="004974F8">
      <w:pPr>
        <w:pStyle w:val="P4odrkapuntk"/>
      </w:pPr>
      <w:r w:rsidRPr="003F7F6F">
        <w:t>Implementace směrnice EU pro zjed</w:t>
      </w:r>
      <w:r w:rsidR="00245E20">
        <w:t xml:space="preserve">nodušení výstavby širokopásmových </w:t>
      </w:r>
      <w:r w:rsidRPr="003F7F6F">
        <w:t xml:space="preserve"> sítí.</w:t>
      </w:r>
    </w:p>
    <w:p w:rsidR="00CD62CA" w:rsidRPr="003F7F6F" w:rsidRDefault="00CD62CA" w:rsidP="004974F8">
      <w:pPr>
        <w:pStyle w:val="P4odrkapuntk"/>
      </w:pPr>
      <w:r w:rsidRPr="003F7F6F">
        <w:t>Poskytování cloudových služeb v</w:t>
      </w:r>
      <w:r w:rsidR="00BC5A27">
        <w:t> </w:t>
      </w:r>
      <w:r w:rsidRPr="003F7F6F">
        <w:t>globálním měřítku umožňující dosahování zajímavých zisků.</w:t>
      </w:r>
    </w:p>
    <w:p w:rsidR="00CD62CA" w:rsidRPr="003F7F6F" w:rsidRDefault="00CD62CA" w:rsidP="004974F8">
      <w:pPr>
        <w:pStyle w:val="P4odrkapuntk"/>
      </w:pPr>
      <w:r w:rsidRPr="003F7F6F">
        <w:t>Zjednodušení, zefektivnění a</w:t>
      </w:r>
      <w:r w:rsidR="00BC5A27">
        <w:t> </w:t>
      </w:r>
      <w:r w:rsidRPr="003F7F6F">
        <w:t>zlevnění firemní IT infrastruktury díky intenzivnějšímu využívání cloudových služeb.</w:t>
      </w:r>
    </w:p>
    <w:p w:rsidR="00CD62CA" w:rsidRPr="003F7F6F" w:rsidRDefault="00CD62CA" w:rsidP="004974F8">
      <w:pPr>
        <w:pStyle w:val="P4odrkapuntk"/>
      </w:pPr>
      <w:r w:rsidRPr="003F7F6F">
        <w:t>Vznik a</w:t>
      </w:r>
      <w:r w:rsidR="00BC5A27">
        <w:t> </w:t>
      </w:r>
      <w:r w:rsidRPr="003F7F6F">
        <w:t>podpora nového tržního segmentu v</w:t>
      </w:r>
      <w:r w:rsidR="00BC5A27">
        <w:t> </w:t>
      </w:r>
      <w:r w:rsidRPr="003F7F6F">
        <w:t>oblasti aditivní výroby a</w:t>
      </w:r>
      <w:r w:rsidR="00BC5A27">
        <w:t> </w:t>
      </w:r>
      <w:r w:rsidRPr="003F7F6F">
        <w:t xml:space="preserve">vytvoření nových pracovních míst ve znalostní ekonomice. </w:t>
      </w:r>
    </w:p>
    <w:p w:rsidR="00CD62CA" w:rsidRPr="003F7F6F" w:rsidRDefault="00CD62CA" w:rsidP="004974F8">
      <w:pPr>
        <w:pStyle w:val="P4odrkapuntk"/>
      </w:pPr>
      <w:r w:rsidRPr="003F7F6F">
        <w:t>Propojení průmyslových podniků a</w:t>
      </w:r>
      <w:r w:rsidR="00BC5A27">
        <w:t> </w:t>
      </w:r>
      <w:r w:rsidRPr="003F7F6F">
        <w:t>VaV organizací na bázi clusterů za účelem rozšiřování a</w:t>
      </w:r>
      <w:r w:rsidR="00BC5A27">
        <w:t> </w:t>
      </w:r>
      <w:r w:rsidRPr="003F7F6F">
        <w:t>sdílení vědomostí a</w:t>
      </w:r>
      <w:r w:rsidR="00BC5A27">
        <w:t> </w:t>
      </w:r>
      <w:r w:rsidRPr="003F7F6F">
        <w:t>dovedností v</w:t>
      </w:r>
      <w:r w:rsidR="00BC5A27">
        <w:t> </w:t>
      </w:r>
      <w:r w:rsidRPr="003F7F6F">
        <w:t>odvětví aditivní výroby.</w:t>
      </w:r>
    </w:p>
    <w:p w:rsidR="00CD62CA" w:rsidRPr="003F7F6F" w:rsidRDefault="00CD62CA" w:rsidP="004974F8">
      <w:pPr>
        <w:pStyle w:val="P4odrkapuntk"/>
      </w:pPr>
      <w:r w:rsidRPr="003F7F6F">
        <w:lastRenderedPageBreak/>
        <w:t>Šance pro technologicky inovativní začínající malé a</w:t>
      </w:r>
      <w:r w:rsidR="00BC5A27">
        <w:t> </w:t>
      </w:r>
      <w:r w:rsidRPr="003F7F6F">
        <w:t>středně velké podniky pro expanzi do zahraničí.</w:t>
      </w:r>
    </w:p>
    <w:p w:rsidR="00CD62CA" w:rsidRPr="003F7F6F" w:rsidRDefault="00CD62CA" w:rsidP="004974F8">
      <w:pPr>
        <w:pStyle w:val="P4odrkapuntk"/>
      </w:pPr>
      <w:r w:rsidRPr="003F7F6F">
        <w:t>Využití nastávajících možností získávání znalostí z</w:t>
      </w:r>
      <w:r w:rsidR="00BC5A27">
        <w:t> </w:t>
      </w:r>
      <w:r w:rsidRPr="003F7F6F">
        <w:t>velkých dat a</w:t>
      </w:r>
      <w:r w:rsidR="00BC5A27">
        <w:t> </w:t>
      </w:r>
      <w:r w:rsidRPr="003F7F6F">
        <w:t xml:space="preserve">tím možné konkurenční výhody pro český průmysl. </w:t>
      </w:r>
    </w:p>
    <w:p w:rsidR="00CD62CA" w:rsidRPr="003F7F6F" w:rsidRDefault="00CD62CA" w:rsidP="00CD62CA">
      <w:pPr>
        <w:pStyle w:val="P4SWOTsection"/>
        <w:pBdr>
          <w:top w:val="none" w:sz="0" w:space="0" w:color="auto"/>
          <w:left w:val="none" w:sz="0" w:space="0" w:color="auto"/>
          <w:bottom w:val="none" w:sz="0" w:space="0" w:color="auto"/>
          <w:right w:val="none" w:sz="0" w:space="0" w:color="auto"/>
          <w:bar w:val="none" w:sz="0" w:color="auto"/>
        </w:pBdr>
        <w:rPr>
          <w:lang w:val="cs-CZ"/>
        </w:rPr>
      </w:pPr>
      <w:r w:rsidRPr="003F7F6F">
        <w:rPr>
          <w:lang w:val="cs-CZ"/>
        </w:rPr>
        <w:t>Hrozby</w:t>
      </w:r>
    </w:p>
    <w:p w:rsidR="00CD62CA" w:rsidRPr="003F7F6F" w:rsidRDefault="00CD62CA" w:rsidP="004974F8">
      <w:pPr>
        <w:pStyle w:val="P4odrkapuntk"/>
      </w:pPr>
      <w:r w:rsidRPr="003F7F6F">
        <w:t>Nedostatečně pokrytá oblast kybernetické bezpečnosti a</w:t>
      </w:r>
      <w:r w:rsidR="00BC5A27">
        <w:t> </w:t>
      </w:r>
      <w:r w:rsidRPr="003F7F6F">
        <w:t>bezpečnosti zpracovávaných dat.</w:t>
      </w:r>
    </w:p>
    <w:p w:rsidR="00CD62CA" w:rsidRPr="003F7F6F" w:rsidRDefault="00CD62CA" w:rsidP="004974F8">
      <w:pPr>
        <w:pStyle w:val="P4odrkapuntk"/>
      </w:pPr>
      <w:r w:rsidRPr="003F7F6F">
        <w:t>Odchod talentovaných odborníků do zahraničí díky lepším pracovním podmínkám ve vyspělých zemích a</w:t>
      </w:r>
      <w:r w:rsidR="00BC5A27">
        <w:t> </w:t>
      </w:r>
      <w:r w:rsidRPr="003F7F6F">
        <w:t>zároveň vysoké poptávce po takových odbornících v</w:t>
      </w:r>
      <w:r w:rsidR="00BC5A27">
        <w:t> </w:t>
      </w:r>
      <w:r w:rsidRPr="003F7F6F">
        <w:t>těchto zemích. Důsledkem je i</w:t>
      </w:r>
      <w:r w:rsidR="00BC5A27">
        <w:t> </w:t>
      </w:r>
      <w:r w:rsidRPr="003F7F6F">
        <w:t>malá atraktivita pro práci špičkových zahraničních vědců v</w:t>
      </w:r>
      <w:r w:rsidR="00BC5A27">
        <w:t> </w:t>
      </w:r>
      <w:r w:rsidRPr="003F7F6F">
        <w:t>našich výzkumných institucích.</w:t>
      </w:r>
    </w:p>
    <w:p w:rsidR="00CD62CA" w:rsidRPr="003F7F6F" w:rsidRDefault="00CD62CA" w:rsidP="004974F8">
      <w:pPr>
        <w:pStyle w:val="P4odrkapuntk"/>
      </w:pPr>
      <w:r w:rsidRPr="003F7F6F">
        <w:t>Značná finanční a</w:t>
      </w:r>
      <w:r w:rsidR="00BC5A27">
        <w:t> </w:t>
      </w:r>
      <w:r w:rsidRPr="003F7F6F">
        <w:t>technologická náročnost kvalitního výzkumu v</w:t>
      </w:r>
      <w:r w:rsidR="00BC5A27">
        <w:t> </w:t>
      </w:r>
      <w:r w:rsidRPr="003F7F6F">
        <w:t>klíčových oborech</w:t>
      </w:r>
      <w:r w:rsidR="00245E20">
        <w:t xml:space="preserve"> kybernetiky, robotiky, umělé inteligence, senzoriky, strojového vidění</w:t>
      </w:r>
      <w:r w:rsidRPr="003F7F6F">
        <w:t xml:space="preserve"> a</w:t>
      </w:r>
      <w:r w:rsidR="00BC5A27">
        <w:t> </w:t>
      </w:r>
      <w:r w:rsidRPr="003F7F6F">
        <w:t>biosenzorech.</w:t>
      </w:r>
    </w:p>
    <w:p w:rsidR="00CD62CA" w:rsidRPr="003F7F6F" w:rsidRDefault="00CD62CA" w:rsidP="004974F8">
      <w:pPr>
        <w:pStyle w:val="P4odrkapuntk"/>
      </w:pPr>
      <w:r w:rsidRPr="003F7F6F">
        <w:t>Nedůvěra mezi výzkumnou a</w:t>
      </w:r>
      <w:r w:rsidR="00BC5A27">
        <w:t> </w:t>
      </w:r>
      <w:r w:rsidRPr="003F7F6F">
        <w:t>výrobní sférou a</w:t>
      </w:r>
      <w:r w:rsidR="00BC5A27">
        <w:t> </w:t>
      </w:r>
      <w:r w:rsidRPr="003F7F6F">
        <w:t>nefungující transfer znalostí a</w:t>
      </w:r>
      <w:r w:rsidR="00BC5A27">
        <w:t> </w:t>
      </w:r>
      <w:r w:rsidRPr="003F7F6F">
        <w:t>technologií.</w:t>
      </w:r>
    </w:p>
    <w:p w:rsidR="00CD62CA" w:rsidRPr="003F7F6F" w:rsidRDefault="00CD62CA" w:rsidP="004974F8">
      <w:pPr>
        <w:pStyle w:val="P4odrkapuntk"/>
      </w:pPr>
      <w:r w:rsidRPr="003F7F6F">
        <w:t>Silná konkurence globálních poskytovatelů cloudových služeb pro české firmy vlivem dobře propojeného a</w:t>
      </w:r>
      <w:r w:rsidR="00BC5A27">
        <w:t> </w:t>
      </w:r>
      <w:r w:rsidRPr="003F7F6F">
        <w:t>vysoce konkurenčního globálního trhu.</w:t>
      </w:r>
    </w:p>
    <w:p w:rsidR="00CD62CA" w:rsidRPr="003F7F6F" w:rsidRDefault="00CD62CA" w:rsidP="004974F8">
      <w:pPr>
        <w:pStyle w:val="P4odrkapuntk"/>
      </w:pPr>
      <w:r w:rsidRPr="003F7F6F">
        <w:t>Absence vlastního know-how v</w:t>
      </w:r>
      <w:r w:rsidR="00BC5A27">
        <w:t> </w:t>
      </w:r>
      <w:r w:rsidRPr="003F7F6F">
        <w:t>oblasti aplikací aditivní výroby. Vysoká zahraniční konkurence a</w:t>
      </w:r>
      <w:r w:rsidR="00BC5A27">
        <w:t> </w:t>
      </w:r>
      <w:r w:rsidRPr="003F7F6F">
        <w:t>technologický náskok v</w:t>
      </w:r>
      <w:r w:rsidR="00BC5A27">
        <w:t> </w:t>
      </w:r>
      <w:r w:rsidRPr="003F7F6F">
        <w:t>oblasti aditivní výroby.</w:t>
      </w:r>
    </w:p>
    <w:p w:rsidR="00CD62CA" w:rsidRDefault="00CD62CA" w:rsidP="004974F8">
      <w:pPr>
        <w:pStyle w:val="P4odrkapuntk"/>
      </w:pPr>
      <w:r>
        <w:t>Nedostatečné informace o</w:t>
      </w:r>
      <w:r w:rsidR="00BC5A27">
        <w:t> </w:t>
      </w:r>
      <w:r>
        <w:t>reálných vlivech realizace konceptu Průmysl 4.0 na pracovní síly a</w:t>
      </w:r>
      <w:r w:rsidR="00BC5A27">
        <w:t> </w:t>
      </w:r>
      <w:r>
        <w:t>trh práce.</w:t>
      </w:r>
    </w:p>
    <w:p w:rsidR="00CD62CA" w:rsidRPr="003F7F6F" w:rsidRDefault="00CD62CA" w:rsidP="004974F8">
      <w:pPr>
        <w:pStyle w:val="P4odrkapuntk"/>
      </w:pPr>
      <w:r w:rsidRPr="003F7F6F">
        <w:t>Vytváření vlastních komunikačních standardů v</w:t>
      </w:r>
      <w:r w:rsidR="00BC5A27">
        <w:t> </w:t>
      </w:r>
      <w:r w:rsidRPr="003F7F6F">
        <w:t>případech, kde existuje nadnárodní ekvivalent.</w:t>
      </w:r>
    </w:p>
    <w:p w:rsidR="00CD62CA" w:rsidRPr="004D3326" w:rsidRDefault="00CD62CA" w:rsidP="00C108EB">
      <w:pPr>
        <w:pStyle w:val="P4heading2"/>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D30195">
        <w:rPr>
          <w:rFonts w:cs="Times New Roman"/>
        </w:rPr>
        <w:t xml:space="preserve"> </w:t>
      </w:r>
      <w:bookmarkStart w:id="91" w:name="_Toc440324671"/>
      <w:bookmarkStart w:id="92" w:name="_Toc447869345"/>
      <w:r w:rsidRPr="00D30195">
        <w:rPr>
          <w:rFonts w:cs="Times New Roman"/>
        </w:rPr>
        <w:t>Aktuální výzvy a</w:t>
      </w:r>
      <w:r w:rsidR="00BC5A27">
        <w:rPr>
          <w:rFonts w:cs="Times New Roman"/>
        </w:rPr>
        <w:t> </w:t>
      </w:r>
      <w:r w:rsidRPr="00D30195">
        <w:rPr>
          <w:rFonts w:cs="Times New Roman"/>
        </w:rPr>
        <w:t>jejich možná řešení</w:t>
      </w:r>
      <w:bookmarkEnd w:id="91"/>
      <w:bookmarkEnd w:id="92"/>
    </w:p>
    <w:p w:rsidR="0037691A" w:rsidRPr="0018386A" w:rsidRDefault="0037691A" w:rsidP="0037691A">
      <w:pPr>
        <w:pStyle w:val="P4bodytext"/>
        <w:rPr>
          <w:rFonts w:cs="Times New Roman"/>
        </w:rPr>
      </w:pPr>
      <w:r w:rsidRPr="0018386A">
        <w:rPr>
          <w:rFonts w:cs="Times New Roman"/>
        </w:rPr>
        <w:t>Významným atributem nové průmyslové revoluce jsou velmi rychlé a</w:t>
      </w:r>
      <w:r w:rsidR="00BC5A27">
        <w:rPr>
          <w:rFonts w:cs="Times New Roman"/>
        </w:rPr>
        <w:t> </w:t>
      </w:r>
      <w:r w:rsidRPr="0018386A">
        <w:rPr>
          <w:rFonts w:cs="Times New Roman"/>
        </w:rPr>
        <w:t>dynamické změny na trzích, na které je potřeba včas a</w:t>
      </w:r>
      <w:r w:rsidR="00BC5A27">
        <w:rPr>
          <w:rFonts w:cs="Times New Roman"/>
        </w:rPr>
        <w:t> </w:t>
      </w:r>
      <w:r w:rsidRPr="0018386A">
        <w:rPr>
          <w:rFonts w:cs="Times New Roman"/>
        </w:rPr>
        <w:t>flexibilně reagovat a</w:t>
      </w:r>
      <w:r w:rsidR="00BC5A27">
        <w:rPr>
          <w:rFonts w:cs="Times New Roman"/>
        </w:rPr>
        <w:t> </w:t>
      </w:r>
      <w:r w:rsidRPr="0018386A">
        <w:rPr>
          <w:rFonts w:cs="Times New Roman"/>
        </w:rPr>
        <w:t>nové tržní příležitosti soustavně monitorovat a</w:t>
      </w:r>
      <w:r w:rsidR="00BC5A27">
        <w:rPr>
          <w:rFonts w:cs="Times New Roman"/>
        </w:rPr>
        <w:t> </w:t>
      </w:r>
      <w:r w:rsidRPr="0018386A">
        <w:rPr>
          <w:rFonts w:cs="Times New Roman"/>
        </w:rPr>
        <w:t>v předstihu vyhledávat. K</w:t>
      </w:r>
      <w:r w:rsidR="00BC5A27">
        <w:rPr>
          <w:rFonts w:cs="Times New Roman"/>
        </w:rPr>
        <w:t> </w:t>
      </w:r>
      <w:r w:rsidRPr="0018386A">
        <w:rPr>
          <w:rFonts w:cs="Times New Roman"/>
        </w:rPr>
        <w:t>tomu by měl sloužit systém kontinuálního foresightu založený na soustavném sledování a</w:t>
      </w:r>
      <w:r w:rsidR="00BC5A27">
        <w:rPr>
          <w:rFonts w:cs="Times New Roman"/>
        </w:rPr>
        <w:t> </w:t>
      </w:r>
      <w:r w:rsidRPr="0018386A">
        <w:rPr>
          <w:rFonts w:cs="Times New Roman"/>
        </w:rPr>
        <w:t>analýze budoucích příležitostí, které mohou mít vliv na rozvoj konkurenceschopnost výzkumné a</w:t>
      </w:r>
      <w:r w:rsidR="00BC5A27">
        <w:rPr>
          <w:rFonts w:cs="Times New Roman"/>
        </w:rPr>
        <w:t> </w:t>
      </w:r>
      <w:r w:rsidRPr="0018386A">
        <w:rPr>
          <w:rFonts w:cs="Times New Roman"/>
        </w:rPr>
        <w:t>aplikační sféry. Základním prvkem takového systému je soustavný (a částečně automatizovaný) horizon scanning zacílený na sledování a</w:t>
      </w:r>
      <w:r w:rsidR="00BC5A27">
        <w:rPr>
          <w:rFonts w:cs="Times New Roman"/>
        </w:rPr>
        <w:t> </w:t>
      </w:r>
      <w:r w:rsidRPr="0018386A">
        <w:rPr>
          <w:rFonts w:cs="Times New Roman"/>
        </w:rPr>
        <w:t>analýze tržního prostředí a</w:t>
      </w:r>
      <w:r w:rsidR="00BC5A27">
        <w:rPr>
          <w:rFonts w:cs="Times New Roman"/>
        </w:rPr>
        <w:t> </w:t>
      </w:r>
      <w:r w:rsidRPr="0018386A">
        <w:rPr>
          <w:rFonts w:cs="Times New Roman"/>
        </w:rPr>
        <w:t>na shromažďování signálů spojených s</w:t>
      </w:r>
      <w:r w:rsidR="00BC5A27">
        <w:rPr>
          <w:rFonts w:cs="Times New Roman"/>
        </w:rPr>
        <w:t> </w:t>
      </w:r>
      <w:r w:rsidRPr="0018386A">
        <w:rPr>
          <w:rFonts w:cs="Times New Roman"/>
        </w:rPr>
        <w:t>technologickými rozvojovými změnami, které v</w:t>
      </w:r>
      <w:r w:rsidR="00BC5A27">
        <w:rPr>
          <w:rFonts w:cs="Times New Roman"/>
        </w:rPr>
        <w:t> </w:t>
      </w:r>
      <w:r w:rsidRPr="0018386A">
        <w:rPr>
          <w:rFonts w:cs="Times New Roman"/>
        </w:rPr>
        <w:t>tomto prostředí probíhají.</w:t>
      </w:r>
    </w:p>
    <w:p w:rsidR="0037691A" w:rsidRPr="0037691A" w:rsidRDefault="0037691A" w:rsidP="0037691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18386A">
        <w:rPr>
          <w:rFonts w:cs="Times New Roman"/>
        </w:rPr>
        <w:t>Výsledky horizon scanning lze následně využít v</w:t>
      </w:r>
      <w:r w:rsidR="00BC5A27">
        <w:rPr>
          <w:rFonts w:cs="Times New Roman"/>
        </w:rPr>
        <w:t> </w:t>
      </w:r>
      <w:r w:rsidRPr="0018386A">
        <w:rPr>
          <w:rFonts w:cs="Times New Roman"/>
        </w:rPr>
        <w:t>cíleném foresightu a</w:t>
      </w:r>
      <w:r w:rsidR="00BC5A27">
        <w:rPr>
          <w:rFonts w:cs="Times New Roman"/>
        </w:rPr>
        <w:t> </w:t>
      </w:r>
      <w:r w:rsidRPr="0018386A">
        <w:rPr>
          <w:rFonts w:cs="Times New Roman"/>
        </w:rPr>
        <w:t>upřesnit je podle konkrétních potřeb na vyhodnocení možného budoucího vývoje.</w:t>
      </w:r>
      <w:r>
        <w:rPr>
          <w:rFonts w:cs="Times New Roman"/>
        </w:rPr>
        <w:t xml:space="preserve"> </w:t>
      </w:r>
      <w:r w:rsidRPr="0037691A">
        <w:rPr>
          <w:rFonts w:cs="Times New Roman"/>
        </w:rPr>
        <w:t>Kontinuální foresight by měl umožnit zejména:</w:t>
      </w:r>
    </w:p>
    <w:p w:rsidR="0037691A" w:rsidRPr="0037691A" w:rsidRDefault="0037691A" w:rsidP="00DC5EDB">
      <w:pPr>
        <w:pStyle w:val="P4odrkapuntk"/>
      </w:pPr>
      <w:r w:rsidRPr="0037691A">
        <w:t>Pozorování blížících se změn (paradigmat) v</w:t>
      </w:r>
      <w:r w:rsidR="00BC5A27">
        <w:t> </w:t>
      </w:r>
      <w:r w:rsidRPr="0037691A">
        <w:t>technologickém vývoji a</w:t>
      </w:r>
      <w:r w:rsidR="00BC5A27">
        <w:t> </w:t>
      </w:r>
      <w:r w:rsidRPr="0037691A">
        <w:t>ve vývoji trhů</w:t>
      </w:r>
    </w:p>
    <w:p w:rsidR="0037691A" w:rsidRPr="0037691A" w:rsidRDefault="0037691A" w:rsidP="00DC5EDB">
      <w:pPr>
        <w:pStyle w:val="P4odrkapuntk"/>
      </w:pPr>
      <w:r w:rsidRPr="0037691A">
        <w:t>Umožnit rychlý změny v</w:t>
      </w:r>
      <w:r w:rsidR="00BC5A27">
        <w:t> </w:t>
      </w:r>
      <w:r w:rsidRPr="0037691A">
        <w:t>rozhodování o</w:t>
      </w:r>
      <w:r w:rsidR="00BC5A27">
        <w:t> </w:t>
      </w:r>
      <w:r w:rsidRPr="0037691A">
        <w:t>budoucích rozvojových strategiích</w:t>
      </w:r>
    </w:p>
    <w:p w:rsidR="0037691A" w:rsidRPr="0037691A" w:rsidRDefault="0037691A" w:rsidP="00DC5EDB">
      <w:pPr>
        <w:pStyle w:val="P4odrkapuntk"/>
      </w:pPr>
      <w:r w:rsidRPr="0037691A">
        <w:t>Popis budoucích obchodních a</w:t>
      </w:r>
      <w:r w:rsidR="00BC5A27">
        <w:t> </w:t>
      </w:r>
      <w:r w:rsidRPr="0037691A">
        <w:t>výzkumných příležitostí</w:t>
      </w:r>
    </w:p>
    <w:p w:rsidR="0037691A" w:rsidRPr="0037691A" w:rsidRDefault="0037691A" w:rsidP="00DC5EDB">
      <w:pPr>
        <w:pStyle w:val="P4odrkapuntk"/>
      </w:pPr>
      <w:r w:rsidRPr="0037691A">
        <w:t>Rozvoj nových myšlenek a</w:t>
      </w:r>
      <w:r w:rsidR="00BC5A27">
        <w:t> </w:t>
      </w:r>
      <w:r w:rsidRPr="0037691A">
        <w:t>konceptů</w:t>
      </w:r>
    </w:p>
    <w:p w:rsidR="0037691A" w:rsidRPr="0037691A" w:rsidRDefault="0037691A" w:rsidP="00DC5EDB">
      <w:pPr>
        <w:pStyle w:val="P4odrkapuntk"/>
      </w:pPr>
      <w:r w:rsidRPr="0037691A">
        <w:t>Vytvoření vhodné expertní platformy spolupráce (zastoupení všech sektorů)</w:t>
      </w:r>
    </w:p>
    <w:p w:rsidR="0037691A" w:rsidRDefault="0037691A" w:rsidP="00CD62CA">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7691A">
        <w:rPr>
          <w:rFonts w:cs="Times New Roman"/>
        </w:rPr>
        <w:t>Významným předpokladem pro fungování systému kontinuálního foresightu je sdílení dat a</w:t>
      </w:r>
      <w:r w:rsidR="00BC5A27">
        <w:rPr>
          <w:rFonts w:cs="Times New Roman"/>
        </w:rPr>
        <w:t> </w:t>
      </w:r>
      <w:r w:rsidRPr="0037691A">
        <w:rPr>
          <w:rFonts w:cs="Times New Roman"/>
        </w:rPr>
        <w:t>informací z</w:t>
      </w:r>
      <w:r w:rsidR="00BC5A27">
        <w:rPr>
          <w:rFonts w:cs="Times New Roman"/>
        </w:rPr>
        <w:t> </w:t>
      </w:r>
      <w:r w:rsidRPr="0037691A">
        <w:rPr>
          <w:rFonts w:cs="Times New Roman"/>
        </w:rPr>
        <w:t>různých zdrojů veřejné správy v</w:t>
      </w:r>
      <w:r w:rsidR="00BC5A27">
        <w:rPr>
          <w:rFonts w:cs="Times New Roman"/>
        </w:rPr>
        <w:t> </w:t>
      </w:r>
      <w:r w:rsidRPr="0037691A">
        <w:rPr>
          <w:rFonts w:cs="Times New Roman"/>
        </w:rPr>
        <w:t>rámci jedné databanky.</w:t>
      </w:r>
    </w:p>
    <w:p w:rsidR="00CD62CA" w:rsidRPr="00957886" w:rsidRDefault="00DB105C" w:rsidP="00DC5EDB">
      <w:pPr>
        <w:pStyle w:val="P4bodytext"/>
        <w:pBdr>
          <w:top w:val="none" w:sz="0" w:space="0" w:color="auto"/>
          <w:left w:val="none" w:sz="0" w:space="0" w:color="auto"/>
          <w:bottom w:val="none" w:sz="0" w:space="0" w:color="auto"/>
          <w:right w:val="none" w:sz="0" w:space="0" w:color="auto"/>
          <w:bar w:val="none" w:sz="0" w:color="auto"/>
        </w:pBdr>
        <w:spacing w:after="120"/>
        <w:rPr>
          <w:rFonts w:cs="Times New Roman"/>
        </w:rPr>
      </w:pPr>
      <w:r>
        <w:rPr>
          <w:rFonts w:cs="Times New Roman"/>
        </w:rPr>
        <w:lastRenderedPageBreak/>
        <w:t xml:space="preserve">SWOT analýza </w:t>
      </w:r>
      <w:r w:rsidRPr="00F45D4E">
        <w:rPr>
          <w:rFonts w:cs="Times New Roman"/>
        </w:rPr>
        <w:t>v</w:t>
      </w:r>
      <w:r w:rsidR="00BC5A27">
        <w:rPr>
          <w:rFonts w:cs="Times New Roman"/>
        </w:rPr>
        <w:t> </w:t>
      </w:r>
      <w:r w:rsidRPr="00F45D4E">
        <w:rPr>
          <w:rFonts w:cs="Times New Roman"/>
        </w:rPr>
        <w:t>kapitole</w:t>
      </w:r>
      <w:r w:rsidR="00F45D4E">
        <w:rPr>
          <w:rFonts w:cs="Times New Roman"/>
        </w:rPr>
        <w:t xml:space="preserve"> </w:t>
      </w:r>
      <w:r w:rsidR="00F66B80">
        <w:rPr>
          <w:rFonts w:cs="Times New Roman"/>
        </w:rPr>
        <w:fldChar w:fldCharType="begin"/>
      </w:r>
      <w:r w:rsidR="00F45D4E">
        <w:rPr>
          <w:rFonts w:cs="Times New Roman"/>
        </w:rPr>
        <w:instrText xml:space="preserve"> REF _Ref442190159 \r \h </w:instrText>
      </w:r>
      <w:r w:rsidR="00F66B80">
        <w:rPr>
          <w:rFonts w:cs="Times New Roman"/>
        </w:rPr>
      </w:r>
      <w:r w:rsidR="00F66B80">
        <w:rPr>
          <w:rFonts w:cs="Times New Roman"/>
        </w:rPr>
        <w:fldChar w:fldCharType="separate"/>
      </w:r>
      <w:r w:rsidR="00025B6C">
        <w:rPr>
          <w:rFonts w:cs="Times New Roman"/>
        </w:rPr>
        <w:t>3.3</w:t>
      </w:r>
      <w:r w:rsidR="00F66B80">
        <w:rPr>
          <w:rFonts w:cs="Times New Roman"/>
        </w:rPr>
        <w:fldChar w:fldCharType="end"/>
      </w:r>
      <w:r w:rsidR="00CD62CA" w:rsidRPr="00F45D4E">
        <w:rPr>
          <w:rFonts w:cs="Times New Roman"/>
        </w:rPr>
        <w:t xml:space="preserve"> p</w:t>
      </w:r>
      <w:r w:rsidR="00F45D4E">
        <w:rPr>
          <w:rFonts w:cs="Times New Roman"/>
        </w:rPr>
        <w:tab/>
      </w:r>
      <w:r w:rsidR="00CD62CA" w:rsidRPr="00F45D4E">
        <w:rPr>
          <w:rFonts w:cs="Times New Roman"/>
        </w:rPr>
        <w:t>oskytuje</w:t>
      </w:r>
      <w:r w:rsidR="00CD62CA" w:rsidRPr="00471616">
        <w:rPr>
          <w:rFonts w:cs="Times New Roman"/>
        </w:rPr>
        <w:t xml:space="preserve"> ucelený pohled na slabé stránky a</w:t>
      </w:r>
      <w:r w:rsidR="00BC5A27">
        <w:rPr>
          <w:rFonts w:cs="Times New Roman"/>
        </w:rPr>
        <w:t> </w:t>
      </w:r>
      <w:r w:rsidR="00CD62CA" w:rsidRPr="00471616">
        <w:rPr>
          <w:rFonts w:cs="Times New Roman"/>
        </w:rPr>
        <w:t>hrozby, ale také na příležitosti, které je třeba nepromarnit. Hlavní aktuální vý</w:t>
      </w:r>
      <w:r w:rsidR="00CD62CA" w:rsidRPr="00957886">
        <w:rPr>
          <w:rFonts w:cs="Times New Roman"/>
        </w:rPr>
        <w:t>zvy a</w:t>
      </w:r>
      <w:r w:rsidR="00BC5A27">
        <w:rPr>
          <w:rFonts w:cs="Times New Roman"/>
        </w:rPr>
        <w:t> </w:t>
      </w:r>
      <w:r w:rsidR="00CD62CA" w:rsidRPr="00957886">
        <w:rPr>
          <w:rFonts w:cs="Times New Roman"/>
        </w:rPr>
        <w:t>jejich možná řešení lze shrnout do následujících skupin:</w:t>
      </w:r>
    </w:p>
    <w:tbl>
      <w:tblPr>
        <w:tblW w:w="0" w:type="auto"/>
        <w:tblLook w:val="00A0"/>
      </w:tblPr>
      <w:tblGrid>
        <w:gridCol w:w="4644"/>
        <w:gridCol w:w="4644"/>
      </w:tblGrid>
      <w:tr w:rsidR="00CD62CA" w:rsidRPr="003F7F6F" w:rsidTr="006F0F43">
        <w:tc>
          <w:tcPr>
            <w:tcW w:w="4644" w:type="dxa"/>
            <w:shd w:val="clear" w:color="auto" w:fill="F2F2F2"/>
          </w:tcPr>
          <w:p w:rsidR="00CD62CA" w:rsidRPr="003F7F6F" w:rsidRDefault="00CD62CA" w:rsidP="006F0F43">
            <w:pPr>
              <w:spacing w:before="120" w:after="0"/>
              <w:ind w:left="284" w:hanging="284"/>
              <w:rPr>
                <w:rFonts w:ascii="Times New Roman" w:hAnsi="Times New Roman"/>
                <w:b/>
                <w:sz w:val="20"/>
                <w:szCs w:val="20"/>
              </w:rPr>
            </w:pPr>
            <w:r w:rsidRPr="003F7F6F">
              <w:rPr>
                <w:rFonts w:ascii="Times New Roman" w:hAnsi="Times New Roman"/>
                <w:b/>
                <w:sz w:val="20"/>
                <w:szCs w:val="20"/>
              </w:rPr>
              <w:t>Podpora vědy a</w:t>
            </w:r>
            <w:r w:rsidR="00BC5A27">
              <w:rPr>
                <w:rFonts w:ascii="Times New Roman" w:hAnsi="Times New Roman"/>
                <w:b/>
                <w:sz w:val="20"/>
                <w:szCs w:val="20"/>
              </w:rPr>
              <w:t> </w:t>
            </w:r>
            <w:r w:rsidRPr="003F7F6F">
              <w:rPr>
                <w:rFonts w:ascii="Times New Roman" w:hAnsi="Times New Roman"/>
                <w:b/>
                <w:sz w:val="20"/>
                <w:szCs w:val="20"/>
              </w:rPr>
              <w:t>výzkumu a</w:t>
            </w:r>
            <w:r w:rsidR="00BC5A27">
              <w:rPr>
                <w:rFonts w:ascii="Times New Roman" w:hAnsi="Times New Roman"/>
                <w:b/>
                <w:sz w:val="20"/>
                <w:szCs w:val="20"/>
              </w:rPr>
              <w:t> </w:t>
            </w:r>
            <w:r w:rsidRPr="003F7F6F">
              <w:rPr>
                <w:rFonts w:ascii="Times New Roman" w:hAnsi="Times New Roman"/>
                <w:b/>
                <w:sz w:val="20"/>
                <w:szCs w:val="20"/>
              </w:rPr>
              <w:t>komercializace</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Nedostatečná podpora vědeckého bádání v</w:t>
            </w:r>
            <w:r w:rsidR="00BC5A27">
              <w:rPr>
                <w:rFonts w:ascii="Times New Roman" w:hAnsi="Times New Roman"/>
                <w:sz w:val="20"/>
                <w:szCs w:val="20"/>
              </w:rPr>
              <w:t> </w:t>
            </w:r>
            <w:r w:rsidRPr="003F7F6F">
              <w:rPr>
                <w:rFonts w:ascii="Times New Roman" w:hAnsi="Times New Roman"/>
                <w:sz w:val="20"/>
                <w:szCs w:val="20"/>
              </w:rPr>
              <w:t>oblastech matematických a</w:t>
            </w:r>
            <w:r w:rsidR="00BC5A27">
              <w:rPr>
                <w:rFonts w:ascii="Times New Roman" w:hAnsi="Times New Roman"/>
                <w:sz w:val="20"/>
                <w:szCs w:val="20"/>
              </w:rPr>
              <w:t> </w:t>
            </w:r>
            <w:r w:rsidRPr="003F7F6F">
              <w:rPr>
                <w:rFonts w:ascii="Times New Roman" w:hAnsi="Times New Roman"/>
                <w:sz w:val="20"/>
                <w:szCs w:val="20"/>
              </w:rPr>
              <w:t>informatických poznatků analýzy dat, aditivní výroby, senzorů, rozšířené reality, kybernetiky a</w:t>
            </w:r>
            <w:r w:rsidR="00BC5A27">
              <w:rPr>
                <w:rFonts w:ascii="Times New Roman" w:hAnsi="Times New Roman"/>
                <w:sz w:val="20"/>
                <w:szCs w:val="20"/>
              </w:rPr>
              <w:t> </w:t>
            </w:r>
            <w:r w:rsidRPr="003F7F6F">
              <w:rPr>
                <w:rFonts w:ascii="Times New Roman" w:hAnsi="Times New Roman"/>
                <w:sz w:val="20"/>
                <w:szCs w:val="20"/>
              </w:rPr>
              <w:t xml:space="preserve">umělé inteligence </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Nedostatečné využití výzkumné základny v</w:t>
            </w:r>
            <w:r w:rsidR="00BC5A27">
              <w:rPr>
                <w:rFonts w:ascii="Times New Roman" w:hAnsi="Times New Roman"/>
                <w:sz w:val="20"/>
                <w:szCs w:val="20"/>
              </w:rPr>
              <w:t> </w:t>
            </w:r>
            <w:r w:rsidRPr="003F7F6F">
              <w:rPr>
                <w:rFonts w:ascii="Times New Roman" w:hAnsi="Times New Roman"/>
                <w:sz w:val="20"/>
                <w:szCs w:val="20"/>
              </w:rPr>
              <w:t>oblasti aditivních technologií.</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Malá koordinace výzkumu v</w:t>
            </w:r>
            <w:r w:rsidR="00BC5A27">
              <w:rPr>
                <w:rFonts w:ascii="Times New Roman" w:hAnsi="Times New Roman"/>
                <w:sz w:val="20"/>
                <w:szCs w:val="20"/>
              </w:rPr>
              <w:t> </w:t>
            </w:r>
            <w:r w:rsidRPr="003F7F6F">
              <w:rPr>
                <w:rFonts w:ascii="Times New Roman" w:hAnsi="Times New Roman"/>
                <w:sz w:val="20"/>
                <w:szCs w:val="20"/>
              </w:rPr>
              <w:t>oblasti robotiky, špatné přenášení výsledku výzkumu do praxe. Výzkumné skupiny jsou malé a</w:t>
            </w:r>
            <w:r w:rsidR="00BC5A27">
              <w:rPr>
                <w:rFonts w:ascii="Times New Roman" w:hAnsi="Times New Roman"/>
                <w:sz w:val="20"/>
                <w:szCs w:val="20"/>
              </w:rPr>
              <w:t> </w:t>
            </w:r>
            <w:r w:rsidRPr="003F7F6F">
              <w:rPr>
                <w:rFonts w:ascii="Times New Roman" w:hAnsi="Times New Roman"/>
                <w:sz w:val="20"/>
                <w:szCs w:val="20"/>
              </w:rPr>
              <w:t>je obtížné akumulovat dostatečné financování.</w:t>
            </w:r>
          </w:p>
          <w:p w:rsidR="00CD62CA" w:rsidRPr="003F7F6F" w:rsidRDefault="00CD62CA" w:rsidP="00BC5A27">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Roztříštěnost výzkumného úsilí v</w:t>
            </w:r>
            <w:r w:rsidR="00BC5A27">
              <w:rPr>
                <w:rFonts w:ascii="Times New Roman" w:hAnsi="Times New Roman"/>
                <w:sz w:val="20"/>
                <w:szCs w:val="20"/>
              </w:rPr>
              <w:t> </w:t>
            </w:r>
            <w:r w:rsidRPr="003F7F6F">
              <w:rPr>
                <w:rFonts w:ascii="Times New Roman" w:hAnsi="Times New Roman"/>
                <w:sz w:val="20"/>
                <w:szCs w:val="20"/>
              </w:rPr>
              <w:t>důsledku účelového financování výzkumu prostřednictvím mnoha malých grantů a</w:t>
            </w:r>
            <w:r w:rsidR="00BC5A27">
              <w:rPr>
                <w:rFonts w:ascii="Times New Roman" w:hAnsi="Times New Roman"/>
                <w:sz w:val="20"/>
                <w:szCs w:val="20"/>
              </w:rPr>
              <w:t> </w:t>
            </w:r>
            <w:r w:rsidRPr="003F7F6F">
              <w:rPr>
                <w:rFonts w:ascii="Times New Roman" w:hAnsi="Times New Roman"/>
                <w:sz w:val="20"/>
                <w:szCs w:val="20"/>
              </w:rPr>
              <w:t>projektů, a</w:t>
            </w:r>
            <w:r w:rsidR="00BC5A27">
              <w:rPr>
                <w:rFonts w:ascii="Times New Roman" w:hAnsi="Times New Roman"/>
                <w:sz w:val="20"/>
                <w:szCs w:val="20"/>
              </w:rPr>
              <w:t> </w:t>
            </w:r>
            <w:r w:rsidRPr="003F7F6F">
              <w:rPr>
                <w:rFonts w:ascii="Times New Roman" w:hAnsi="Times New Roman"/>
                <w:sz w:val="20"/>
                <w:szCs w:val="20"/>
              </w:rPr>
              <w:t>tím obtížné dosažení kritické masy a</w:t>
            </w:r>
            <w:r w:rsidR="00BC5A27">
              <w:rPr>
                <w:rFonts w:ascii="Times New Roman" w:hAnsi="Times New Roman"/>
                <w:sz w:val="20"/>
                <w:szCs w:val="20"/>
              </w:rPr>
              <w:t> </w:t>
            </w:r>
            <w:r w:rsidRPr="003F7F6F">
              <w:rPr>
                <w:rFonts w:ascii="Times New Roman" w:hAnsi="Times New Roman"/>
                <w:sz w:val="20"/>
                <w:szCs w:val="20"/>
              </w:rPr>
              <w:t>skutečné excelence ve vybraných oborech.</w:t>
            </w:r>
          </w:p>
        </w:tc>
        <w:tc>
          <w:tcPr>
            <w:tcW w:w="4644" w:type="dxa"/>
          </w:tcPr>
          <w:p w:rsidR="00CD62CA" w:rsidRPr="003F7F6F" w:rsidRDefault="00CD62CA" w:rsidP="00EC2295">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CD62CA" w:rsidRPr="003F7F6F" w:rsidRDefault="00CD62CA" w:rsidP="00D06344">
            <w:pPr>
              <w:pStyle w:val="Odstavecseseznamem"/>
              <w:numPr>
                <w:ilvl w:val="0"/>
                <w:numId w:val="2"/>
              </w:numPr>
              <w:spacing w:after="0" w:line="259" w:lineRule="auto"/>
              <w:ind w:left="318" w:hanging="284"/>
              <w:rPr>
                <w:rFonts w:ascii="Times New Roman" w:hAnsi="Times New Roman"/>
                <w:b/>
                <w:sz w:val="20"/>
                <w:szCs w:val="20"/>
              </w:rPr>
            </w:pPr>
            <w:r w:rsidRPr="003F7F6F">
              <w:rPr>
                <w:rFonts w:ascii="Times New Roman" w:hAnsi="Times New Roman"/>
                <w:sz w:val="20"/>
                <w:szCs w:val="20"/>
              </w:rPr>
              <w:t>Podpora interdisciplinárního teoretického výzkumu a</w:t>
            </w:r>
            <w:r w:rsidR="00BC5A27">
              <w:rPr>
                <w:rFonts w:ascii="Times New Roman" w:hAnsi="Times New Roman"/>
                <w:sz w:val="20"/>
                <w:szCs w:val="20"/>
              </w:rPr>
              <w:t> </w:t>
            </w:r>
            <w:r w:rsidRPr="003F7F6F">
              <w:rPr>
                <w:rFonts w:ascii="Times New Roman" w:hAnsi="Times New Roman"/>
                <w:sz w:val="20"/>
                <w:szCs w:val="20"/>
              </w:rPr>
              <w:t>vývoje výzkumných programů s</w:t>
            </w:r>
            <w:r w:rsidR="00BC5A27">
              <w:rPr>
                <w:rFonts w:ascii="Times New Roman" w:hAnsi="Times New Roman"/>
                <w:sz w:val="20"/>
                <w:szCs w:val="20"/>
              </w:rPr>
              <w:t> </w:t>
            </w:r>
            <w:r w:rsidRPr="003F7F6F">
              <w:rPr>
                <w:rFonts w:ascii="Times New Roman" w:hAnsi="Times New Roman"/>
                <w:sz w:val="20"/>
                <w:szCs w:val="20"/>
              </w:rPr>
              <w:t>důraze</w:t>
            </w:r>
            <w:r w:rsidR="003B2204">
              <w:rPr>
                <w:rFonts w:ascii="Times New Roman" w:hAnsi="Times New Roman"/>
                <w:sz w:val="20"/>
                <w:szCs w:val="20"/>
              </w:rPr>
              <w:t>m na řešení témat spojených</w:t>
            </w:r>
            <w:r w:rsidRPr="003F7F6F">
              <w:rPr>
                <w:rFonts w:ascii="Times New Roman" w:hAnsi="Times New Roman"/>
                <w:sz w:val="20"/>
                <w:szCs w:val="20"/>
              </w:rPr>
              <w:t xml:space="preserve"> s</w:t>
            </w:r>
            <w:r w:rsidR="00BC5A27">
              <w:rPr>
                <w:rFonts w:ascii="Times New Roman" w:hAnsi="Times New Roman"/>
                <w:sz w:val="20"/>
                <w:szCs w:val="20"/>
              </w:rPr>
              <w:t> </w:t>
            </w:r>
            <w:r w:rsidRPr="003F7F6F">
              <w:rPr>
                <w:rFonts w:ascii="Times New Roman" w:hAnsi="Times New Roman"/>
                <w:sz w:val="20"/>
                <w:szCs w:val="20"/>
              </w:rPr>
              <w:t>problematikou Průmyslu 4.0 jako rozšířená realita v</w:t>
            </w:r>
            <w:r w:rsidR="00BC5A27">
              <w:rPr>
                <w:rFonts w:ascii="Times New Roman" w:hAnsi="Times New Roman"/>
                <w:sz w:val="20"/>
                <w:szCs w:val="20"/>
              </w:rPr>
              <w:t> </w:t>
            </w:r>
            <w:r w:rsidRPr="003F7F6F">
              <w:rPr>
                <w:rFonts w:ascii="Times New Roman" w:hAnsi="Times New Roman"/>
                <w:sz w:val="20"/>
                <w:szCs w:val="20"/>
              </w:rPr>
              <w:t>průmyslu a</w:t>
            </w:r>
            <w:r w:rsidR="00BC5A27">
              <w:rPr>
                <w:rFonts w:ascii="Times New Roman" w:hAnsi="Times New Roman"/>
                <w:sz w:val="20"/>
                <w:szCs w:val="20"/>
              </w:rPr>
              <w:t> </w:t>
            </w:r>
            <w:r w:rsidRPr="003F7F6F">
              <w:rPr>
                <w:rFonts w:ascii="Times New Roman" w:hAnsi="Times New Roman"/>
                <w:sz w:val="20"/>
                <w:szCs w:val="20"/>
              </w:rPr>
              <w:t>interakce člověka s</w:t>
            </w:r>
            <w:r w:rsidR="00BC5A27">
              <w:rPr>
                <w:rFonts w:ascii="Times New Roman" w:hAnsi="Times New Roman"/>
                <w:sz w:val="20"/>
                <w:szCs w:val="20"/>
              </w:rPr>
              <w:t> </w:t>
            </w:r>
            <w:r w:rsidRPr="003F7F6F">
              <w:rPr>
                <w:rFonts w:ascii="Times New Roman" w:hAnsi="Times New Roman"/>
                <w:sz w:val="20"/>
                <w:szCs w:val="20"/>
              </w:rPr>
              <w:t>digitálními komponentami reálného prostředí, datové a</w:t>
            </w:r>
            <w:r w:rsidR="00BC5A27">
              <w:rPr>
                <w:rFonts w:ascii="Times New Roman" w:hAnsi="Times New Roman"/>
                <w:sz w:val="20"/>
                <w:szCs w:val="20"/>
              </w:rPr>
              <w:t> </w:t>
            </w:r>
            <w:r w:rsidRPr="003F7F6F">
              <w:rPr>
                <w:rFonts w:ascii="Times New Roman" w:hAnsi="Times New Roman"/>
                <w:sz w:val="20"/>
                <w:szCs w:val="20"/>
              </w:rPr>
              <w:t>komunikační technologie, aditivní výroba, robotizace, automatizace,</w:t>
            </w:r>
            <w:r w:rsidR="003B2204">
              <w:rPr>
                <w:rFonts w:ascii="Times New Roman" w:hAnsi="Times New Roman"/>
                <w:sz w:val="20"/>
                <w:szCs w:val="20"/>
              </w:rPr>
              <w:t xml:space="preserve"> kybernaetika, </w:t>
            </w:r>
            <w:r w:rsidRPr="003F7F6F">
              <w:rPr>
                <w:rFonts w:ascii="Times New Roman" w:hAnsi="Times New Roman"/>
                <w:sz w:val="20"/>
                <w:szCs w:val="20"/>
              </w:rPr>
              <w:t xml:space="preserve"> umělá inteligence, průmyslová integrace, algoritmy a</w:t>
            </w:r>
            <w:r w:rsidR="00BC5A27">
              <w:rPr>
                <w:rFonts w:ascii="Times New Roman" w:hAnsi="Times New Roman"/>
                <w:sz w:val="20"/>
                <w:szCs w:val="20"/>
              </w:rPr>
              <w:t> </w:t>
            </w:r>
            <w:r w:rsidRPr="003F7F6F">
              <w:rPr>
                <w:rFonts w:ascii="Times New Roman" w:hAnsi="Times New Roman"/>
                <w:sz w:val="20"/>
                <w:szCs w:val="20"/>
              </w:rPr>
              <w:t>principy cloudového ukládání a</w:t>
            </w:r>
            <w:r w:rsidR="00BC5A27">
              <w:rPr>
                <w:rFonts w:ascii="Times New Roman" w:hAnsi="Times New Roman"/>
                <w:sz w:val="20"/>
                <w:szCs w:val="20"/>
              </w:rPr>
              <w:t> </w:t>
            </w:r>
            <w:r w:rsidRPr="003F7F6F">
              <w:rPr>
                <w:rFonts w:ascii="Times New Roman" w:hAnsi="Times New Roman"/>
                <w:sz w:val="20"/>
                <w:szCs w:val="20"/>
              </w:rPr>
              <w:t>zpracování dat. Podpora výzkumu materiálů určených pro aditivní výrobu, biomateriály, supravodiče, magnetické materiály, superslitiny, amorfní kovy, keramické kompozity, materiály s</w:t>
            </w:r>
            <w:r w:rsidR="00BC5A27">
              <w:rPr>
                <w:rFonts w:ascii="Times New Roman" w:hAnsi="Times New Roman"/>
                <w:sz w:val="20"/>
                <w:szCs w:val="20"/>
              </w:rPr>
              <w:t> </w:t>
            </w:r>
            <w:r w:rsidRPr="003F7F6F">
              <w:rPr>
                <w:rFonts w:ascii="Times New Roman" w:hAnsi="Times New Roman"/>
                <w:sz w:val="20"/>
                <w:szCs w:val="20"/>
              </w:rPr>
              <w:t>nanočásticemi a</w:t>
            </w:r>
            <w:r w:rsidR="00BC5A27">
              <w:rPr>
                <w:rFonts w:ascii="Times New Roman" w:hAnsi="Times New Roman"/>
                <w:sz w:val="20"/>
                <w:szCs w:val="20"/>
              </w:rPr>
              <w:t> </w:t>
            </w:r>
            <w:r w:rsidRPr="003F7F6F">
              <w:rPr>
                <w:rFonts w:ascii="Times New Roman" w:hAnsi="Times New Roman"/>
                <w:sz w:val="20"/>
                <w:szCs w:val="20"/>
              </w:rPr>
              <w:t>polymery.</w:t>
            </w:r>
          </w:p>
          <w:p w:rsidR="00CD62CA" w:rsidRPr="00EC2295" w:rsidRDefault="00CD62CA" w:rsidP="00D06344">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Podpora zakládání a</w:t>
            </w:r>
            <w:r w:rsidR="00BC5A27">
              <w:rPr>
                <w:rFonts w:ascii="Times New Roman" w:hAnsi="Times New Roman"/>
                <w:sz w:val="20"/>
                <w:szCs w:val="20"/>
              </w:rPr>
              <w:t> </w:t>
            </w:r>
            <w:r w:rsidRPr="003F7F6F">
              <w:rPr>
                <w:rFonts w:ascii="Times New Roman" w:hAnsi="Times New Roman"/>
                <w:sz w:val="20"/>
                <w:szCs w:val="20"/>
              </w:rPr>
              <w:t>provozu infrastruktur typu FabLabs, fast prototyping, TestBed (pro výzkumné nebo experimentální účely) a</w:t>
            </w:r>
            <w:r w:rsidR="00BC5A27">
              <w:rPr>
                <w:rFonts w:ascii="Times New Roman" w:hAnsi="Times New Roman"/>
                <w:sz w:val="20"/>
                <w:szCs w:val="20"/>
              </w:rPr>
              <w:t> </w:t>
            </w:r>
            <w:r w:rsidRPr="003F7F6F">
              <w:rPr>
                <w:rFonts w:ascii="Times New Roman" w:hAnsi="Times New Roman"/>
                <w:sz w:val="20"/>
                <w:szCs w:val="20"/>
              </w:rPr>
              <w:t>TestBed aliancí komerčních a</w:t>
            </w:r>
            <w:r w:rsidR="00BC5A27">
              <w:rPr>
                <w:rFonts w:ascii="Times New Roman" w:hAnsi="Times New Roman"/>
                <w:sz w:val="20"/>
                <w:szCs w:val="20"/>
              </w:rPr>
              <w:t> </w:t>
            </w:r>
            <w:r w:rsidRPr="003F7F6F">
              <w:rPr>
                <w:rFonts w:ascii="Times New Roman" w:hAnsi="Times New Roman"/>
                <w:sz w:val="20"/>
                <w:szCs w:val="20"/>
              </w:rPr>
              <w:t>vědecko-výzkumných organizací.</w:t>
            </w:r>
          </w:p>
          <w:p w:rsidR="00CD62CA" w:rsidRPr="003F7F6F" w:rsidRDefault="00CD62CA" w:rsidP="00BC5A27">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Podpora zakládání a</w:t>
            </w:r>
            <w:r w:rsidR="00BC5A27">
              <w:rPr>
                <w:rFonts w:ascii="Times New Roman" w:hAnsi="Times New Roman"/>
                <w:sz w:val="20"/>
                <w:szCs w:val="20"/>
              </w:rPr>
              <w:t> </w:t>
            </w:r>
            <w:r w:rsidRPr="003F7F6F">
              <w:rPr>
                <w:rFonts w:ascii="Times New Roman" w:hAnsi="Times New Roman"/>
                <w:sz w:val="20"/>
                <w:szCs w:val="20"/>
              </w:rPr>
              <w:t xml:space="preserve">kapitálových investic/vstupů technologických start-upů či spin-offů. </w:t>
            </w:r>
          </w:p>
        </w:tc>
      </w:tr>
      <w:tr w:rsidR="00CD62CA" w:rsidRPr="00C628BA" w:rsidTr="006F0F43">
        <w:tc>
          <w:tcPr>
            <w:tcW w:w="4644" w:type="dxa"/>
          </w:tcPr>
          <w:p w:rsidR="00CD62CA" w:rsidRPr="00C628BA" w:rsidRDefault="00CD62CA" w:rsidP="006F0F43">
            <w:pPr>
              <w:spacing w:after="0"/>
              <w:ind w:left="284" w:hanging="284"/>
              <w:rPr>
                <w:rFonts w:ascii="Times New Roman" w:hAnsi="Times New Roman"/>
                <w:b/>
                <w:sz w:val="12"/>
                <w:szCs w:val="12"/>
              </w:rPr>
            </w:pPr>
          </w:p>
        </w:tc>
        <w:tc>
          <w:tcPr>
            <w:tcW w:w="4644" w:type="dxa"/>
          </w:tcPr>
          <w:p w:rsidR="00CD62CA" w:rsidRPr="00C628BA" w:rsidRDefault="00CD62CA" w:rsidP="00C628BA">
            <w:pPr>
              <w:spacing w:after="0"/>
              <w:ind w:left="284" w:hanging="284"/>
              <w:rPr>
                <w:rFonts w:ascii="Times New Roman" w:hAnsi="Times New Roman"/>
                <w:b/>
                <w:sz w:val="12"/>
                <w:szCs w:val="12"/>
              </w:rPr>
            </w:pPr>
          </w:p>
        </w:tc>
      </w:tr>
      <w:tr w:rsidR="00CD62CA" w:rsidRPr="003F7F6F" w:rsidTr="006F0F43">
        <w:trPr>
          <w:trHeight w:val="2445"/>
        </w:trPr>
        <w:tc>
          <w:tcPr>
            <w:tcW w:w="4644" w:type="dxa"/>
            <w:shd w:val="clear" w:color="auto" w:fill="F2F2F2"/>
          </w:tcPr>
          <w:p w:rsidR="00CD62CA" w:rsidRPr="003F7F6F" w:rsidRDefault="00CD62CA" w:rsidP="00EC2295">
            <w:pPr>
              <w:spacing w:before="120" w:after="0"/>
              <w:ind w:left="284" w:hanging="284"/>
              <w:rPr>
                <w:rFonts w:ascii="Times New Roman" w:hAnsi="Times New Roman"/>
                <w:b/>
                <w:sz w:val="20"/>
                <w:szCs w:val="20"/>
              </w:rPr>
            </w:pPr>
            <w:r w:rsidRPr="003F7F6F">
              <w:rPr>
                <w:rFonts w:ascii="Times New Roman" w:hAnsi="Times New Roman"/>
                <w:b/>
                <w:sz w:val="20"/>
                <w:szCs w:val="20"/>
              </w:rPr>
              <w:t>Spolupráce průmyslu a</w:t>
            </w:r>
            <w:r w:rsidR="00BC5A27">
              <w:rPr>
                <w:rFonts w:ascii="Times New Roman" w:hAnsi="Times New Roman"/>
                <w:b/>
                <w:sz w:val="20"/>
                <w:szCs w:val="20"/>
              </w:rPr>
              <w:t> </w:t>
            </w:r>
            <w:r w:rsidRPr="003F7F6F">
              <w:rPr>
                <w:rFonts w:ascii="Times New Roman" w:hAnsi="Times New Roman"/>
                <w:b/>
                <w:sz w:val="20"/>
                <w:szCs w:val="20"/>
              </w:rPr>
              <w:t>výzkumných institucí</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Nedůvěra mezi výzkumnou a</w:t>
            </w:r>
            <w:r w:rsidR="00BC5A27">
              <w:rPr>
                <w:rFonts w:ascii="Times New Roman" w:hAnsi="Times New Roman"/>
                <w:sz w:val="20"/>
                <w:szCs w:val="20"/>
              </w:rPr>
              <w:t> </w:t>
            </w:r>
            <w:r w:rsidRPr="003F7F6F">
              <w:rPr>
                <w:rFonts w:ascii="Times New Roman" w:hAnsi="Times New Roman"/>
                <w:sz w:val="20"/>
                <w:szCs w:val="20"/>
              </w:rPr>
              <w:t>výrobní sférou v</w:t>
            </w:r>
            <w:r w:rsidR="00BC5A27">
              <w:rPr>
                <w:rFonts w:ascii="Times New Roman" w:hAnsi="Times New Roman"/>
                <w:sz w:val="20"/>
                <w:szCs w:val="20"/>
              </w:rPr>
              <w:t> </w:t>
            </w:r>
            <w:r w:rsidRPr="003F7F6F">
              <w:rPr>
                <w:rFonts w:ascii="Times New Roman" w:hAnsi="Times New Roman"/>
                <w:sz w:val="20"/>
                <w:szCs w:val="20"/>
              </w:rPr>
              <w:t>ČR a</w:t>
            </w:r>
            <w:r w:rsidR="00BC5A27">
              <w:rPr>
                <w:rFonts w:ascii="Times New Roman" w:hAnsi="Times New Roman"/>
                <w:sz w:val="20"/>
                <w:szCs w:val="20"/>
              </w:rPr>
              <w:t> </w:t>
            </w:r>
            <w:r w:rsidRPr="003F7F6F">
              <w:rPr>
                <w:rFonts w:ascii="Times New Roman" w:hAnsi="Times New Roman"/>
                <w:sz w:val="20"/>
                <w:szCs w:val="20"/>
              </w:rPr>
              <w:t>nefungující transfer znalostí a</w:t>
            </w:r>
            <w:r w:rsidR="00BC5A27">
              <w:rPr>
                <w:rFonts w:ascii="Times New Roman" w:hAnsi="Times New Roman"/>
                <w:sz w:val="20"/>
                <w:szCs w:val="20"/>
              </w:rPr>
              <w:t> </w:t>
            </w:r>
            <w:r w:rsidRPr="003F7F6F">
              <w:rPr>
                <w:rFonts w:ascii="Times New Roman" w:hAnsi="Times New Roman"/>
                <w:sz w:val="20"/>
                <w:szCs w:val="20"/>
              </w:rPr>
              <w:t>technologií.</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Nedostatečné kapacity soukromých výrobců investovat do výzkumu.</w:t>
            </w:r>
          </w:p>
        </w:tc>
        <w:tc>
          <w:tcPr>
            <w:tcW w:w="4644" w:type="dxa"/>
          </w:tcPr>
          <w:p w:rsidR="00CD62CA" w:rsidRPr="003F7F6F" w:rsidRDefault="00CD62CA" w:rsidP="00EC2295">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Propojení podniků a</w:t>
            </w:r>
            <w:r w:rsidR="00BC5A27">
              <w:rPr>
                <w:rFonts w:ascii="Times New Roman" w:hAnsi="Times New Roman"/>
                <w:sz w:val="20"/>
                <w:szCs w:val="20"/>
              </w:rPr>
              <w:t> </w:t>
            </w:r>
            <w:r w:rsidRPr="003F7F6F">
              <w:rPr>
                <w:rFonts w:ascii="Times New Roman" w:hAnsi="Times New Roman"/>
                <w:sz w:val="20"/>
                <w:szCs w:val="20"/>
              </w:rPr>
              <w:t>VaV organizací na bázi clusterů za účelem rozšiřování a</w:t>
            </w:r>
            <w:r w:rsidR="00BC5A27">
              <w:rPr>
                <w:rFonts w:ascii="Times New Roman" w:hAnsi="Times New Roman"/>
                <w:sz w:val="20"/>
                <w:szCs w:val="20"/>
              </w:rPr>
              <w:t> </w:t>
            </w:r>
            <w:r w:rsidRPr="003F7F6F">
              <w:rPr>
                <w:rFonts w:ascii="Times New Roman" w:hAnsi="Times New Roman"/>
                <w:sz w:val="20"/>
                <w:szCs w:val="20"/>
              </w:rPr>
              <w:t>sdílení vědomostí a</w:t>
            </w:r>
            <w:r w:rsidR="00BC5A27">
              <w:rPr>
                <w:rFonts w:ascii="Times New Roman" w:hAnsi="Times New Roman"/>
                <w:sz w:val="20"/>
                <w:szCs w:val="20"/>
              </w:rPr>
              <w:t> </w:t>
            </w:r>
            <w:r w:rsidRPr="003F7F6F">
              <w:rPr>
                <w:rFonts w:ascii="Times New Roman" w:hAnsi="Times New Roman"/>
                <w:sz w:val="20"/>
                <w:szCs w:val="20"/>
              </w:rPr>
              <w:t>dovedností v</w:t>
            </w:r>
            <w:r w:rsidR="00BC5A27">
              <w:rPr>
                <w:rFonts w:ascii="Times New Roman" w:hAnsi="Times New Roman"/>
                <w:sz w:val="20"/>
                <w:szCs w:val="20"/>
              </w:rPr>
              <w:t> </w:t>
            </w:r>
            <w:r w:rsidRPr="003F7F6F">
              <w:rPr>
                <w:rFonts w:ascii="Times New Roman" w:hAnsi="Times New Roman"/>
                <w:sz w:val="20"/>
                <w:szCs w:val="20"/>
              </w:rPr>
              <w:t>odvětví aditivní výroby.</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Podpora znalostního transferu, spolupráce mezi firmami a</w:t>
            </w:r>
            <w:r w:rsidR="00BC5A27">
              <w:rPr>
                <w:rFonts w:ascii="Times New Roman" w:hAnsi="Times New Roman"/>
                <w:sz w:val="20"/>
                <w:szCs w:val="20"/>
              </w:rPr>
              <w:t> </w:t>
            </w:r>
            <w:r w:rsidRPr="003F7F6F">
              <w:rPr>
                <w:rFonts w:ascii="Times New Roman" w:hAnsi="Times New Roman"/>
                <w:sz w:val="20"/>
                <w:szCs w:val="20"/>
              </w:rPr>
              <w:t>výzkumnými organizacemi.</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Podpora firemního vývoje podniků, včetně jejich propojení s</w:t>
            </w:r>
            <w:r w:rsidR="00BC5A27">
              <w:rPr>
                <w:rFonts w:ascii="Times New Roman" w:hAnsi="Times New Roman"/>
                <w:sz w:val="20"/>
                <w:szCs w:val="20"/>
              </w:rPr>
              <w:t> </w:t>
            </w:r>
            <w:r w:rsidRPr="003F7F6F">
              <w:rPr>
                <w:rFonts w:ascii="Times New Roman" w:hAnsi="Times New Roman"/>
                <w:sz w:val="20"/>
                <w:szCs w:val="20"/>
              </w:rPr>
              <w:t>výzkumnými institucemi.</w:t>
            </w:r>
          </w:p>
          <w:p w:rsidR="00CD62CA" w:rsidRPr="003F7F6F" w:rsidRDefault="00CD62CA" w:rsidP="003B2204">
            <w:pPr>
              <w:pStyle w:val="Odstavecseseznamem"/>
              <w:spacing w:after="0" w:line="257" w:lineRule="auto"/>
              <w:ind w:left="318"/>
              <w:rPr>
                <w:rFonts w:ascii="Times New Roman" w:hAnsi="Times New Roman"/>
                <w:sz w:val="20"/>
                <w:szCs w:val="20"/>
              </w:rPr>
            </w:pPr>
          </w:p>
        </w:tc>
      </w:tr>
      <w:tr w:rsidR="00CD62CA" w:rsidRPr="00C628BA" w:rsidTr="006F0F43">
        <w:trPr>
          <w:trHeight w:val="59"/>
        </w:trPr>
        <w:tc>
          <w:tcPr>
            <w:tcW w:w="4644" w:type="dxa"/>
          </w:tcPr>
          <w:p w:rsidR="00CD62CA" w:rsidRPr="00C628BA" w:rsidRDefault="00CD62CA" w:rsidP="006F0F43">
            <w:pPr>
              <w:spacing w:after="0"/>
              <w:ind w:left="284" w:hanging="284"/>
              <w:rPr>
                <w:rFonts w:ascii="Times New Roman" w:hAnsi="Times New Roman"/>
                <w:b/>
                <w:sz w:val="12"/>
                <w:szCs w:val="12"/>
              </w:rPr>
            </w:pPr>
          </w:p>
        </w:tc>
        <w:tc>
          <w:tcPr>
            <w:tcW w:w="4644" w:type="dxa"/>
          </w:tcPr>
          <w:p w:rsidR="00CD62CA" w:rsidRPr="00C628BA" w:rsidRDefault="00CD62CA" w:rsidP="00C628BA">
            <w:pPr>
              <w:spacing w:after="0"/>
              <w:ind w:left="284" w:hanging="284"/>
              <w:rPr>
                <w:rFonts w:ascii="Times New Roman" w:hAnsi="Times New Roman"/>
                <w:b/>
                <w:sz w:val="12"/>
                <w:szCs w:val="12"/>
              </w:rPr>
            </w:pPr>
          </w:p>
        </w:tc>
      </w:tr>
      <w:tr w:rsidR="00CD62CA" w:rsidRPr="003F7F6F" w:rsidTr="006F0F43">
        <w:tc>
          <w:tcPr>
            <w:tcW w:w="4644" w:type="dxa"/>
            <w:shd w:val="clear" w:color="auto" w:fill="F2F2F2"/>
          </w:tcPr>
          <w:p w:rsidR="00CD62CA" w:rsidRPr="003F7F6F" w:rsidRDefault="00CD62CA" w:rsidP="00EC2295">
            <w:pPr>
              <w:spacing w:before="120" w:after="0"/>
              <w:ind w:left="284" w:hanging="284"/>
              <w:rPr>
                <w:rFonts w:ascii="Times New Roman" w:hAnsi="Times New Roman"/>
                <w:b/>
                <w:sz w:val="20"/>
                <w:szCs w:val="20"/>
              </w:rPr>
            </w:pPr>
            <w:r w:rsidRPr="003F7F6F">
              <w:rPr>
                <w:rFonts w:ascii="Times New Roman" w:hAnsi="Times New Roman"/>
                <w:b/>
                <w:sz w:val="20"/>
                <w:szCs w:val="20"/>
              </w:rPr>
              <w:t>Vzdělávání a</w:t>
            </w:r>
            <w:r w:rsidR="00BC5A27">
              <w:rPr>
                <w:rFonts w:ascii="Times New Roman" w:hAnsi="Times New Roman"/>
                <w:b/>
                <w:sz w:val="20"/>
                <w:szCs w:val="20"/>
              </w:rPr>
              <w:t> </w:t>
            </w:r>
            <w:r w:rsidRPr="003F7F6F">
              <w:rPr>
                <w:rFonts w:ascii="Times New Roman" w:hAnsi="Times New Roman"/>
                <w:b/>
                <w:sz w:val="20"/>
                <w:szCs w:val="20"/>
              </w:rPr>
              <w:t>lidské zdroje</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Nedostatek znalostního a</w:t>
            </w:r>
            <w:r w:rsidR="00BC5A27">
              <w:rPr>
                <w:rFonts w:ascii="Times New Roman" w:hAnsi="Times New Roman"/>
                <w:sz w:val="20"/>
                <w:szCs w:val="20"/>
              </w:rPr>
              <w:t> </w:t>
            </w:r>
            <w:r w:rsidRPr="003F7F6F">
              <w:rPr>
                <w:rFonts w:ascii="Times New Roman" w:hAnsi="Times New Roman"/>
                <w:sz w:val="20"/>
                <w:szCs w:val="20"/>
              </w:rPr>
              <w:t>lidského kapitálu pro zavádění a</w:t>
            </w:r>
            <w:r w:rsidR="00BC5A27">
              <w:rPr>
                <w:rFonts w:ascii="Times New Roman" w:hAnsi="Times New Roman"/>
                <w:sz w:val="20"/>
                <w:szCs w:val="20"/>
              </w:rPr>
              <w:t> </w:t>
            </w:r>
            <w:r w:rsidRPr="003F7F6F">
              <w:rPr>
                <w:rFonts w:ascii="Times New Roman" w:hAnsi="Times New Roman"/>
                <w:sz w:val="20"/>
                <w:szCs w:val="20"/>
              </w:rPr>
              <w:t>uplatňování technologických standardů Průmysl 4.0.</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Nedostačující výchova odborníků na vysokých školách v</w:t>
            </w:r>
            <w:r w:rsidR="00BC5A27">
              <w:rPr>
                <w:rFonts w:ascii="Times New Roman" w:hAnsi="Times New Roman"/>
                <w:sz w:val="20"/>
                <w:szCs w:val="20"/>
              </w:rPr>
              <w:t> </w:t>
            </w:r>
            <w:r w:rsidRPr="003F7F6F">
              <w:rPr>
                <w:rFonts w:ascii="Times New Roman" w:hAnsi="Times New Roman"/>
                <w:sz w:val="20"/>
                <w:szCs w:val="20"/>
              </w:rPr>
              <w:t>oborech získávání znalostí z</w:t>
            </w:r>
            <w:r w:rsidR="00BC5A27">
              <w:rPr>
                <w:rFonts w:ascii="Times New Roman" w:hAnsi="Times New Roman"/>
                <w:sz w:val="20"/>
                <w:szCs w:val="20"/>
              </w:rPr>
              <w:t> </w:t>
            </w:r>
            <w:r w:rsidRPr="003F7F6F">
              <w:rPr>
                <w:rFonts w:ascii="Times New Roman" w:hAnsi="Times New Roman"/>
                <w:sz w:val="20"/>
                <w:szCs w:val="20"/>
              </w:rPr>
              <w:t>dat, počítačového vidění a</w:t>
            </w:r>
            <w:r w:rsidR="00BC5A27">
              <w:rPr>
                <w:rFonts w:ascii="Times New Roman" w:hAnsi="Times New Roman"/>
                <w:sz w:val="20"/>
                <w:szCs w:val="20"/>
              </w:rPr>
              <w:t> </w:t>
            </w:r>
            <w:r w:rsidRPr="003F7F6F">
              <w:rPr>
                <w:rFonts w:ascii="Times New Roman" w:hAnsi="Times New Roman"/>
                <w:sz w:val="20"/>
                <w:szCs w:val="20"/>
              </w:rPr>
              <w:t>počítačové grafiky, aditivní výroby, kybernetiky, automatizace, umělé inteligence, bezpečnosti</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Riziko odchodu talentovaných odborníků do zahraničí díky lepším pracovním podmínkám ve vyspělých zemích a</w:t>
            </w:r>
            <w:r w:rsidR="00BC5A27">
              <w:rPr>
                <w:rFonts w:ascii="Times New Roman" w:hAnsi="Times New Roman"/>
                <w:sz w:val="20"/>
                <w:szCs w:val="20"/>
              </w:rPr>
              <w:t> </w:t>
            </w:r>
            <w:r w:rsidRPr="003F7F6F">
              <w:rPr>
                <w:rFonts w:ascii="Times New Roman" w:hAnsi="Times New Roman"/>
                <w:sz w:val="20"/>
                <w:szCs w:val="20"/>
              </w:rPr>
              <w:t>zároveň vysoké poptávce po takových odbornících v</w:t>
            </w:r>
            <w:r w:rsidR="00BC5A27">
              <w:rPr>
                <w:rFonts w:ascii="Times New Roman" w:hAnsi="Times New Roman"/>
                <w:sz w:val="20"/>
                <w:szCs w:val="20"/>
              </w:rPr>
              <w:t> </w:t>
            </w:r>
            <w:r w:rsidRPr="003F7F6F">
              <w:rPr>
                <w:rFonts w:ascii="Times New Roman" w:hAnsi="Times New Roman"/>
                <w:sz w:val="20"/>
                <w:szCs w:val="20"/>
              </w:rPr>
              <w:t xml:space="preserve">těchto zemích. </w:t>
            </w:r>
          </w:p>
          <w:p w:rsidR="00CD62CA" w:rsidRPr="003F7F6F" w:rsidRDefault="00CD62CA" w:rsidP="00BC5A27">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Malá atraktivita pro práci špičkových zahraničních vědců v</w:t>
            </w:r>
            <w:r w:rsidR="00BC5A27">
              <w:rPr>
                <w:rFonts w:ascii="Times New Roman" w:hAnsi="Times New Roman"/>
                <w:sz w:val="20"/>
                <w:szCs w:val="20"/>
              </w:rPr>
              <w:t> </w:t>
            </w:r>
            <w:r w:rsidRPr="003F7F6F">
              <w:rPr>
                <w:rFonts w:ascii="Times New Roman" w:hAnsi="Times New Roman"/>
                <w:sz w:val="20"/>
                <w:szCs w:val="20"/>
              </w:rPr>
              <w:t>našich výzkumných institucích.</w:t>
            </w:r>
          </w:p>
        </w:tc>
        <w:tc>
          <w:tcPr>
            <w:tcW w:w="4644" w:type="dxa"/>
          </w:tcPr>
          <w:p w:rsidR="00CD62CA" w:rsidRPr="003F7F6F" w:rsidRDefault="00CD62CA" w:rsidP="00EC2295">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Nové nastavení vzdělávání s</w:t>
            </w:r>
            <w:r w:rsidR="00BC5A27">
              <w:rPr>
                <w:rFonts w:ascii="Times New Roman" w:hAnsi="Times New Roman"/>
                <w:sz w:val="20"/>
                <w:szCs w:val="20"/>
              </w:rPr>
              <w:t> </w:t>
            </w:r>
            <w:r w:rsidRPr="003F7F6F">
              <w:rPr>
                <w:rFonts w:ascii="Times New Roman" w:hAnsi="Times New Roman"/>
                <w:sz w:val="20"/>
                <w:szCs w:val="20"/>
              </w:rPr>
              <w:t>důrazem na vznik a</w:t>
            </w:r>
            <w:r w:rsidR="00BC5A27">
              <w:rPr>
                <w:rFonts w:ascii="Times New Roman" w:hAnsi="Times New Roman"/>
                <w:sz w:val="20"/>
                <w:szCs w:val="20"/>
              </w:rPr>
              <w:t> </w:t>
            </w:r>
            <w:r w:rsidRPr="003F7F6F">
              <w:rPr>
                <w:rFonts w:ascii="Times New Roman" w:hAnsi="Times New Roman"/>
                <w:sz w:val="20"/>
                <w:szCs w:val="20"/>
              </w:rPr>
              <w:t>podporu nových studijních oborů vycházejících z</w:t>
            </w:r>
            <w:r w:rsidR="00BC5A27">
              <w:rPr>
                <w:rFonts w:ascii="Times New Roman" w:hAnsi="Times New Roman"/>
                <w:sz w:val="20"/>
                <w:szCs w:val="20"/>
              </w:rPr>
              <w:t> </w:t>
            </w:r>
            <w:r w:rsidRPr="003F7F6F">
              <w:rPr>
                <w:rFonts w:ascii="Times New Roman" w:hAnsi="Times New Roman"/>
                <w:sz w:val="20"/>
                <w:szCs w:val="20"/>
              </w:rPr>
              <w:t>potřeb interdisciplinární integrace včetně rozšíření výuky rigorózních oborů (matematika, logika, programování, fyzika) a</w:t>
            </w:r>
            <w:r w:rsidR="00BC5A27">
              <w:rPr>
                <w:rFonts w:ascii="Times New Roman" w:hAnsi="Times New Roman"/>
                <w:sz w:val="20"/>
                <w:szCs w:val="20"/>
              </w:rPr>
              <w:t> </w:t>
            </w:r>
            <w:r w:rsidRPr="003F7F6F">
              <w:rPr>
                <w:rFonts w:ascii="Times New Roman" w:hAnsi="Times New Roman"/>
                <w:sz w:val="20"/>
                <w:szCs w:val="20"/>
              </w:rPr>
              <w:t>cizích jazyků (zejména angličtiny) od základního vzdělávání.</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Zlepšení vzdělávání na VŠ v</w:t>
            </w:r>
            <w:r w:rsidR="00BC5A27">
              <w:rPr>
                <w:rFonts w:ascii="Times New Roman" w:hAnsi="Times New Roman"/>
                <w:sz w:val="20"/>
                <w:szCs w:val="20"/>
              </w:rPr>
              <w:t> </w:t>
            </w:r>
            <w:r w:rsidRPr="003F7F6F">
              <w:rPr>
                <w:rFonts w:ascii="Times New Roman" w:hAnsi="Times New Roman"/>
                <w:sz w:val="20"/>
                <w:szCs w:val="20"/>
              </w:rPr>
              <w:t>oborech získávání znalostí z</w:t>
            </w:r>
            <w:r w:rsidR="00BC5A27">
              <w:rPr>
                <w:rFonts w:ascii="Times New Roman" w:hAnsi="Times New Roman"/>
                <w:sz w:val="20"/>
                <w:szCs w:val="20"/>
              </w:rPr>
              <w:t> </w:t>
            </w:r>
            <w:r w:rsidRPr="003F7F6F">
              <w:rPr>
                <w:rFonts w:ascii="Times New Roman" w:hAnsi="Times New Roman"/>
                <w:sz w:val="20"/>
                <w:szCs w:val="20"/>
              </w:rPr>
              <w:t>dat, rozpoznávání dat, modelování a</w:t>
            </w:r>
            <w:r w:rsidR="00BC5A27">
              <w:rPr>
                <w:rFonts w:ascii="Times New Roman" w:hAnsi="Times New Roman"/>
                <w:sz w:val="20"/>
                <w:szCs w:val="20"/>
              </w:rPr>
              <w:t> </w:t>
            </w:r>
            <w:r w:rsidRPr="003F7F6F">
              <w:rPr>
                <w:rFonts w:ascii="Times New Roman" w:hAnsi="Times New Roman"/>
                <w:sz w:val="20"/>
                <w:szCs w:val="20"/>
              </w:rPr>
              <w:t>strojového učení, integrace, testovaní,</w:t>
            </w:r>
            <w:r w:rsidR="003B2204">
              <w:rPr>
                <w:rFonts w:ascii="Times New Roman" w:hAnsi="Times New Roman"/>
                <w:sz w:val="20"/>
                <w:szCs w:val="20"/>
              </w:rPr>
              <w:t xml:space="preserve"> bezpečnosti a</w:t>
            </w:r>
            <w:r w:rsidR="00BC5A27">
              <w:rPr>
                <w:rFonts w:ascii="Times New Roman" w:hAnsi="Times New Roman"/>
                <w:sz w:val="20"/>
                <w:szCs w:val="20"/>
              </w:rPr>
              <w:t> </w:t>
            </w:r>
            <w:r w:rsidR="003B2204">
              <w:rPr>
                <w:rFonts w:ascii="Times New Roman" w:hAnsi="Times New Roman"/>
                <w:sz w:val="20"/>
                <w:szCs w:val="20"/>
              </w:rPr>
              <w:t xml:space="preserve">vizualizace dat, </w:t>
            </w:r>
            <w:r w:rsidRPr="003F7F6F">
              <w:rPr>
                <w:rFonts w:ascii="Times New Roman" w:hAnsi="Times New Roman"/>
                <w:sz w:val="20"/>
                <w:szCs w:val="20"/>
              </w:rPr>
              <w:t>cloudová řešení a</w:t>
            </w:r>
            <w:r w:rsidR="00BC5A27">
              <w:rPr>
                <w:rFonts w:ascii="Times New Roman" w:hAnsi="Times New Roman"/>
                <w:sz w:val="20"/>
                <w:szCs w:val="20"/>
              </w:rPr>
              <w:t> </w:t>
            </w:r>
            <w:r w:rsidRPr="003F7F6F">
              <w:rPr>
                <w:rFonts w:ascii="Times New Roman" w:hAnsi="Times New Roman"/>
                <w:sz w:val="20"/>
                <w:szCs w:val="20"/>
              </w:rPr>
              <w:t>služby, počítačové vidění, počítačová grafika, rozpoznávání řeči</w:t>
            </w:r>
            <w:r w:rsidR="003B2204">
              <w:rPr>
                <w:rFonts w:ascii="Times New Roman" w:hAnsi="Times New Roman"/>
                <w:sz w:val="20"/>
                <w:szCs w:val="20"/>
              </w:rPr>
              <w:t>, klasifikace dokumentů</w:t>
            </w:r>
            <w:r w:rsidRPr="003F7F6F">
              <w:rPr>
                <w:rFonts w:ascii="Times New Roman" w:hAnsi="Times New Roman"/>
                <w:sz w:val="20"/>
                <w:szCs w:val="20"/>
              </w:rPr>
              <w:t xml:space="preserve">, </w:t>
            </w:r>
            <w:r w:rsidR="003B2204">
              <w:rPr>
                <w:rFonts w:ascii="Times New Roman" w:hAnsi="Times New Roman"/>
                <w:sz w:val="20"/>
                <w:szCs w:val="20"/>
              </w:rPr>
              <w:t xml:space="preserve">dále pak </w:t>
            </w:r>
            <w:r w:rsidRPr="003F7F6F">
              <w:rPr>
                <w:rFonts w:ascii="Times New Roman" w:hAnsi="Times New Roman"/>
                <w:sz w:val="20"/>
                <w:szCs w:val="20"/>
              </w:rPr>
              <w:t>v</w:t>
            </w:r>
            <w:r w:rsidR="00BC5A27">
              <w:rPr>
                <w:rFonts w:ascii="Times New Roman" w:hAnsi="Times New Roman"/>
                <w:sz w:val="20"/>
                <w:szCs w:val="20"/>
              </w:rPr>
              <w:t> </w:t>
            </w:r>
            <w:r w:rsidRPr="003F7F6F">
              <w:rPr>
                <w:rFonts w:ascii="Times New Roman" w:hAnsi="Times New Roman"/>
                <w:sz w:val="20"/>
                <w:szCs w:val="20"/>
              </w:rPr>
              <w:t>matematické o</w:t>
            </w:r>
            <w:r w:rsidR="003B2204">
              <w:rPr>
                <w:rFonts w:ascii="Times New Roman" w:hAnsi="Times New Roman"/>
                <w:sz w:val="20"/>
                <w:szCs w:val="20"/>
              </w:rPr>
              <w:t>blasti.</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Posílení interdisciplinarity a</w:t>
            </w:r>
            <w:r w:rsidR="00BC5A27">
              <w:rPr>
                <w:rFonts w:ascii="Times New Roman" w:hAnsi="Times New Roman"/>
                <w:sz w:val="20"/>
                <w:szCs w:val="20"/>
              </w:rPr>
              <w:t> </w:t>
            </w:r>
            <w:r w:rsidRPr="003F7F6F">
              <w:rPr>
                <w:rFonts w:ascii="Times New Roman" w:hAnsi="Times New Roman"/>
                <w:sz w:val="20"/>
                <w:szCs w:val="20"/>
              </w:rPr>
              <w:t>získávání praktických zkušeností v</w:t>
            </w:r>
            <w:r w:rsidR="00BC5A27">
              <w:rPr>
                <w:rFonts w:ascii="Times New Roman" w:hAnsi="Times New Roman"/>
                <w:sz w:val="20"/>
                <w:szCs w:val="20"/>
              </w:rPr>
              <w:t> </w:t>
            </w:r>
            <w:r w:rsidRPr="003F7F6F">
              <w:rPr>
                <w:rFonts w:ascii="Times New Roman" w:hAnsi="Times New Roman"/>
                <w:sz w:val="20"/>
                <w:szCs w:val="20"/>
              </w:rPr>
              <w:t>procesu výuky.</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Podpora stáží odborníků především z</w:t>
            </w:r>
            <w:r w:rsidR="00BC5A27">
              <w:rPr>
                <w:rFonts w:ascii="Times New Roman" w:hAnsi="Times New Roman"/>
                <w:sz w:val="20"/>
                <w:szCs w:val="20"/>
              </w:rPr>
              <w:t> </w:t>
            </w:r>
            <w:r w:rsidRPr="003F7F6F">
              <w:rPr>
                <w:rFonts w:ascii="Times New Roman" w:hAnsi="Times New Roman"/>
                <w:sz w:val="20"/>
                <w:szCs w:val="20"/>
              </w:rPr>
              <w:t xml:space="preserve">Německa, Francie, Anglie, USA na českých VŠ. Posílení spolupráce se zahraničními univerzitami </w:t>
            </w:r>
            <w:r w:rsidRPr="003F7F6F">
              <w:rPr>
                <w:rFonts w:ascii="Times New Roman" w:hAnsi="Times New Roman"/>
                <w:sz w:val="20"/>
                <w:szCs w:val="20"/>
              </w:rPr>
              <w:lastRenderedPageBreak/>
              <w:t>a</w:t>
            </w:r>
            <w:r w:rsidR="00BC5A27">
              <w:rPr>
                <w:rFonts w:ascii="Times New Roman" w:hAnsi="Times New Roman"/>
                <w:sz w:val="20"/>
                <w:szCs w:val="20"/>
              </w:rPr>
              <w:t> </w:t>
            </w:r>
            <w:r w:rsidRPr="003F7F6F">
              <w:rPr>
                <w:rFonts w:ascii="Times New Roman" w:hAnsi="Times New Roman"/>
                <w:sz w:val="20"/>
                <w:szCs w:val="20"/>
              </w:rPr>
              <w:t>výzkumnými ústavy, podpora mezinárodní mobility studentů a</w:t>
            </w:r>
            <w:r w:rsidR="00BC5A27">
              <w:rPr>
                <w:rFonts w:ascii="Times New Roman" w:hAnsi="Times New Roman"/>
                <w:sz w:val="20"/>
                <w:szCs w:val="20"/>
              </w:rPr>
              <w:t> </w:t>
            </w:r>
            <w:r w:rsidRPr="003F7F6F">
              <w:rPr>
                <w:rFonts w:ascii="Times New Roman" w:hAnsi="Times New Roman"/>
                <w:sz w:val="20"/>
                <w:szCs w:val="20"/>
              </w:rPr>
              <w:t>výzkumníků.</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Intenzívní využívání moderních technologií ve výuce na všech stupních (multimédia, interaktivní mobilní aplikace, rozšířená a</w:t>
            </w:r>
            <w:r w:rsidR="00BC5A27">
              <w:rPr>
                <w:rFonts w:ascii="Times New Roman" w:hAnsi="Times New Roman"/>
                <w:sz w:val="20"/>
                <w:szCs w:val="20"/>
              </w:rPr>
              <w:t> </w:t>
            </w:r>
            <w:r w:rsidRPr="003F7F6F">
              <w:rPr>
                <w:rFonts w:ascii="Times New Roman" w:hAnsi="Times New Roman"/>
                <w:sz w:val="20"/>
                <w:szCs w:val="20"/>
              </w:rPr>
              <w:t>virtuální realita, serious games, apod.).</w:t>
            </w:r>
          </w:p>
          <w:p w:rsidR="00CD62CA" w:rsidRPr="003F7F6F" w:rsidRDefault="00CD62CA" w:rsidP="00BC5A27">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Podpora v</w:t>
            </w:r>
            <w:r w:rsidR="00BC5A27">
              <w:rPr>
                <w:rFonts w:ascii="Times New Roman" w:hAnsi="Times New Roman"/>
                <w:sz w:val="20"/>
                <w:szCs w:val="20"/>
              </w:rPr>
              <w:t> </w:t>
            </w:r>
            <w:r w:rsidRPr="003F7F6F">
              <w:rPr>
                <w:rFonts w:ascii="Times New Roman" w:hAnsi="Times New Roman"/>
                <w:sz w:val="20"/>
                <w:szCs w:val="20"/>
              </w:rPr>
              <w:t>oblasti celoživotního vzdělávání a</w:t>
            </w:r>
            <w:r w:rsidR="00BC5A27">
              <w:rPr>
                <w:rFonts w:ascii="Times New Roman" w:hAnsi="Times New Roman"/>
                <w:sz w:val="20"/>
                <w:szCs w:val="20"/>
              </w:rPr>
              <w:t> </w:t>
            </w:r>
            <w:r w:rsidRPr="003F7F6F">
              <w:rPr>
                <w:rFonts w:ascii="Times New Roman" w:hAnsi="Times New Roman"/>
                <w:sz w:val="20"/>
                <w:szCs w:val="20"/>
              </w:rPr>
              <w:t>rekvalifikace.</w:t>
            </w:r>
          </w:p>
        </w:tc>
      </w:tr>
      <w:tr w:rsidR="00CD62CA" w:rsidRPr="00C628BA" w:rsidTr="006F0F43">
        <w:tc>
          <w:tcPr>
            <w:tcW w:w="4644" w:type="dxa"/>
          </w:tcPr>
          <w:p w:rsidR="00CD62CA" w:rsidRPr="00C628BA" w:rsidRDefault="00CD62CA" w:rsidP="00C628BA">
            <w:pPr>
              <w:spacing w:after="0"/>
              <w:ind w:left="284" w:hanging="284"/>
              <w:rPr>
                <w:rFonts w:ascii="Times New Roman" w:hAnsi="Times New Roman"/>
                <w:b/>
                <w:sz w:val="12"/>
                <w:szCs w:val="12"/>
              </w:rPr>
            </w:pPr>
          </w:p>
        </w:tc>
        <w:tc>
          <w:tcPr>
            <w:tcW w:w="4644" w:type="dxa"/>
          </w:tcPr>
          <w:p w:rsidR="00CD62CA" w:rsidRPr="00C628BA" w:rsidRDefault="00CD62CA" w:rsidP="00C628BA">
            <w:pPr>
              <w:spacing w:after="0"/>
              <w:ind w:left="284" w:hanging="284"/>
              <w:rPr>
                <w:rFonts w:ascii="Times New Roman" w:hAnsi="Times New Roman"/>
                <w:b/>
                <w:sz w:val="12"/>
                <w:szCs w:val="12"/>
              </w:rPr>
            </w:pPr>
          </w:p>
        </w:tc>
      </w:tr>
      <w:tr w:rsidR="00CD62CA" w:rsidRPr="003F7F6F" w:rsidTr="006F0F43">
        <w:tc>
          <w:tcPr>
            <w:tcW w:w="4644" w:type="dxa"/>
            <w:shd w:val="clear" w:color="auto" w:fill="F2F2F2"/>
          </w:tcPr>
          <w:p w:rsidR="00CD62CA" w:rsidRPr="003F7F6F" w:rsidRDefault="00CD62CA" w:rsidP="00EC2295">
            <w:pPr>
              <w:spacing w:before="120" w:after="0"/>
              <w:ind w:left="284" w:hanging="284"/>
              <w:rPr>
                <w:rFonts w:ascii="Times New Roman" w:hAnsi="Times New Roman"/>
                <w:b/>
                <w:sz w:val="20"/>
                <w:szCs w:val="20"/>
              </w:rPr>
            </w:pPr>
            <w:r w:rsidRPr="003F7F6F">
              <w:rPr>
                <w:rFonts w:ascii="Times New Roman" w:hAnsi="Times New Roman"/>
                <w:b/>
                <w:sz w:val="20"/>
                <w:szCs w:val="20"/>
              </w:rPr>
              <w:t>Komunikační a</w:t>
            </w:r>
            <w:r w:rsidR="00BC5A27">
              <w:rPr>
                <w:rFonts w:ascii="Times New Roman" w:hAnsi="Times New Roman"/>
                <w:b/>
                <w:sz w:val="20"/>
                <w:szCs w:val="20"/>
              </w:rPr>
              <w:t> </w:t>
            </w:r>
            <w:r w:rsidRPr="003F7F6F">
              <w:rPr>
                <w:rFonts w:ascii="Times New Roman" w:hAnsi="Times New Roman"/>
                <w:b/>
                <w:sz w:val="20"/>
                <w:szCs w:val="20"/>
              </w:rPr>
              <w:t>datová infrastruktura</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Administrativní překážky při výstavbě ultrarychlých komunikační</w:t>
            </w:r>
            <w:r w:rsidR="003B2204">
              <w:rPr>
                <w:rFonts w:ascii="Times New Roman" w:hAnsi="Times New Roman"/>
                <w:sz w:val="20"/>
                <w:szCs w:val="20"/>
              </w:rPr>
              <w:t>ch infrastruktur</w:t>
            </w:r>
            <w:r w:rsidRPr="003F7F6F">
              <w:rPr>
                <w:rFonts w:ascii="Times New Roman" w:hAnsi="Times New Roman"/>
                <w:sz w:val="20"/>
                <w:szCs w:val="20"/>
              </w:rPr>
              <w:t>.</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Neexistující národní strategie pro rozvoj datových center z</w:t>
            </w:r>
            <w:r w:rsidR="00BC5A27">
              <w:rPr>
                <w:rFonts w:ascii="Times New Roman" w:hAnsi="Times New Roman"/>
                <w:sz w:val="20"/>
                <w:szCs w:val="20"/>
              </w:rPr>
              <w:t> </w:t>
            </w:r>
            <w:r w:rsidRPr="003F7F6F">
              <w:rPr>
                <w:rFonts w:ascii="Times New Roman" w:hAnsi="Times New Roman"/>
                <w:sz w:val="20"/>
                <w:szCs w:val="20"/>
              </w:rPr>
              <w:t>pohledu infrastruktury datových sítí, zálohovaných zdrojů energií a</w:t>
            </w:r>
            <w:r w:rsidR="00BC5A27">
              <w:rPr>
                <w:rFonts w:ascii="Times New Roman" w:hAnsi="Times New Roman"/>
                <w:sz w:val="20"/>
                <w:szCs w:val="20"/>
              </w:rPr>
              <w:t> </w:t>
            </w:r>
            <w:r w:rsidRPr="003F7F6F">
              <w:rPr>
                <w:rFonts w:ascii="Times New Roman" w:hAnsi="Times New Roman"/>
                <w:sz w:val="20"/>
                <w:szCs w:val="20"/>
              </w:rPr>
              <w:t>geograficky bezpečného umístění.</w:t>
            </w:r>
          </w:p>
          <w:p w:rsidR="00CD62CA" w:rsidRPr="003F7F6F" w:rsidRDefault="00CD62CA" w:rsidP="006F0F43">
            <w:pPr>
              <w:rPr>
                <w:rFonts w:ascii="Times New Roman" w:hAnsi="Times New Roman"/>
                <w:sz w:val="20"/>
                <w:szCs w:val="20"/>
              </w:rPr>
            </w:pPr>
          </w:p>
        </w:tc>
        <w:tc>
          <w:tcPr>
            <w:tcW w:w="4644" w:type="dxa"/>
          </w:tcPr>
          <w:p w:rsidR="00CD62CA" w:rsidRPr="003F7F6F" w:rsidRDefault="00CD62CA" w:rsidP="00EC2295">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Vytváření podmínek pro vznik vhodných lokalit splňujících požadavky na budování datových center.</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Podpora investic do nových síťových, senzorových a</w:t>
            </w:r>
            <w:r w:rsidR="00BC5A27">
              <w:rPr>
                <w:rFonts w:ascii="Times New Roman" w:hAnsi="Times New Roman"/>
                <w:sz w:val="20"/>
                <w:szCs w:val="20"/>
              </w:rPr>
              <w:t> </w:t>
            </w:r>
            <w:r w:rsidRPr="003F7F6F">
              <w:rPr>
                <w:rFonts w:ascii="Times New Roman" w:hAnsi="Times New Roman"/>
                <w:sz w:val="20"/>
                <w:szCs w:val="20"/>
              </w:rPr>
              <w:t>výpočetních technologií, datových úložišť a</w:t>
            </w:r>
            <w:r w:rsidR="00BC5A27">
              <w:rPr>
                <w:rFonts w:ascii="Times New Roman" w:hAnsi="Times New Roman"/>
                <w:sz w:val="20"/>
                <w:szCs w:val="20"/>
              </w:rPr>
              <w:t> </w:t>
            </w:r>
            <w:r w:rsidRPr="003F7F6F">
              <w:rPr>
                <w:rFonts w:ascii="Times New Roman" w:hAnsi="Times New Roman"/>
                <w:sz w:val="20"/>
                <w:szCs w:val="20"/>
              </w:rPr>
              <w:t>výzkumných a</w:t>
            </w:r>
            <w:r w:rsidR="00BC5A27">
              <w:rPr>
                <w:rFonts w:ascii="Times New Roman" w:hAnsi="Times New Roman"/>
                <w:sz w:val="20"/>
                <w:szCs w:val="20"/>
              </w:rPr>
              <w:t> </w:t>
            </w:r>
            <w:r w:rsidRPr="003F7F6F">
              <w:rPr>
                <w:rFonts w:ascii="Times New Roman" w:hAnsi="Times New Roman"/>
                <w:sz w:val="20"/>
                <w:szCs w:val="20"/>
              </w:rPr>
              <w:t>analytických lidských zdrojů.</w:t>
            </w:r>
          </w:p>
          <w:p w:rsidR="00CD62CA" w:rsidRPr="003F7F6F" w:rsidRDefault="00CD62CA" w:rsidP="00BC5A27">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Podpora státu při budování klíčové sdílené ICT infrastruktury (vysokorychlostní sítě v</w:t>
            </w:r>
            <w:r w:rsidR="00BC5A27">
              <w:rPr>
                <w:rFonts w:ascii="Times New Roman" w:hAnsi="Times New Roman"/>
                <w:sz w:val="20"/>
                <w:szCs w:val="20"/>
              </w:rPr>
              <w:t> </w:t>
            </w:r>
            <w:r w:rsidRPr="003F7F6F">
              <w:rPr>
                <w:rFonts w:ascii="Times New Roman" w:hAnsi="Times New Roman"/>
                <w:sz w:val="20"/>
                <w:szCs w:val="20"/>
              </w:rPr>
              <w:t>celé ČR na úrovni fyzického, bezdrátového a</w:t>
            </w:r>
            <w:r w:rsidR="00BC5A27">
              <w:rPr>
                <w:rFonts w:ascii="Times New Roman" w:hAnsi="Times New Roman"/>
                <w:sz w:val="20"/>
                <w:szCs w:val="20"/>
              </w:rPr>
              <w:t> </w:t>
            </w:r>
            <w:r w:rsidRPr="003F7F6F">
              <w:rPr>
                <w:rFonts w:ascii="Times New Roman" w:hAnsi="Times New Roman"/>
                <w:sz w:val="20"/>
                <w:szCs w:val="20"/>
              </w:rPr>
              <w:t>mobilního zabezpečeného připojení).</w:t>
            </w:r>
          </w:p>
        </w:tc>
      </w:tr>
      <w:tr w:rsidR="00CD62CA" w:rsidRPr="00C628BA" w:rsidTr="006F0F43">
        <w:tc>
          <w:tcPr>
            <w:tcW w:w="4644" w:type="dxa"/>
          </w:tcPr>
          <w:p w:rsidR="00CD62CA" w:rsidRPr="00C628BA" w:rsidRDefault="00CD62CA" w:rsidP="00C628BA">
            <w:pPr>
              <w:spacing w:after="0"/>
              <w:ind w:left="284" w:hanging="284"/>
              <w:rPr>
                <w:rFonts w:ascii="Times New Roman" w:hAnsi="Times New Roman"/>
                <w:b/>
                <w:sz w:val="12"/>
                <w:szCs w:val="12"/>
              </w:rPr>
            </w:pPr>
          </w:p>
        </w:tc>
        <w:tc>
          <w:tcPr>
            <w:tcW w:w="4644" w:type="dxa"/>
          </w:tcPr>
          <w:p w:rsidR="00CD62CA" w:rsidRPr="00C628BA" w:rsidRDefault="00CD62CA" w:rsidP="00C628BA">
            <w:pPr>
              <w:spacing w:after="0"/>
              <w:ind w:left="284" w:hanging="284"/>
              <w:rPr>
                <w:rFonts w:ascii="Times New Roman" w:hAnsi="Times New Roman"/>
                <w:b/>
                <w:sz w:val="12"/>
                <w:szCs w:val="12"/>
              </w:rPr>
            </w:pPr>
          </w:p>
        </w:tc>
      </w:tr>
      <w:tr w:rsidR="00CD62CA" w:rsidRPr="003F7F6F" w:rsidTr="006F0F43">
        <w:tc>
          <w:tcPr>
            <w:tcW w:w="4644" w:type="dxa"/>
            <w:shd w:val="clear" w:color="auto" w:fill="F2F2F2"/>
          </w:tcPr>
          <w:p w:rsidR="00CD62CA" w:rsidRPr="003F7F6F" w:rsidRDefault="0037691A" w:rsidP="00EC2295">
            <w:pPr>
              <w:spacing w:before="120" w:after="0"/>
              <w:ind w:left="284" w:hanging="284"/>
              <w:rPr>
                <w:rFonts w:ascii="Times New Roman" w:hAnsi="Times New Roman"/>
                <w:b/>
                <w:sz w:val="20"/>
                <w:szCs w:val="20"/>
              </w:rPr>
            </w:pPr>
            <w:r>
              <w:rPr>
                <w:rFonts w:ascii="Times New Roman" w:hAnsi="Times New Roman"/>
                <w:b/>
                <w:sz w:val="20"/>
                <w:szCs w:val="20"/>
              </w:rPr>
              <w:t>Kybernetická</w:t>
            </w:r>
            <w:r w:rsidR="00CD62CA" w:rsidRPr="003F7F6F">
              <w:rPr>
                <w:rFonts w:ascii="Times New Roman" w:hAnsi="Times New Roman"/>
                <w:b/>
                <w:sz w:val="20"/>
                <w:szCs w:val="20"/>
              </w:rPr>
              <w:t xml:space="preserve"> bezpečnost a</w:t>
            </w:r>
            <w:r w:rsidR="00BC5A27">
              <w:rPr>
                <w:rFonts w:ascii="Times New Roman" w:hAnsi="Times New Roman"/>
                <w:b/>
                <w:sz w:val="20"/>
                <w:szCs w:val="20"/>
              </w:rPr>
              <w:t> </w:t>
            </w:r>
            <w:r w:rsidR="00CD62CA" w:rsidRPr="003F7F6F">
              <w:rPr>
                <w:rFonts w:ascii="Times New Roman" w:hAnsi="Times New Roman"/>
                <w:b/>
                <w:sz w:val="20"/>
                <w:szCs w:val="20"/>
              </w:rPr>
              <w:t>ochrana osobních údajů</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Nejasný regulační režim v</w:t>
            </w:r>
            <w:r w:rsidR="00BC5A27">
              <w:rPr>
                <w:rFonts w:ascii="Times New Roman" w:hAnsi="Times New Roman"/>
                <w:sz w:val="20"/>
                <w:szCs w:val="20"/>
              </w:rPr>
              <w:t> </w:t>
            </w:r>
            <w:r w:rsidRPr="003F7F6F">
              <w:rPr>
                <w:rFonts w:ascii="Times New Roman" w:hAnsi="Times New Roman"/>
                <w:sz w:val="20"/>
                <w:szCs w:val="20"/>
              </w:rPr>
              <w:t>oblasti ochrany osobních údajů.</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Nedostatečně pokrytá oblast kybernetické bezpečnosti a</w:t>
            </w:r>
            <w:r w:rsidR="00BC5A27">
              <w:rPr>
                <w:rFonts w:ascii="Times New Roman" w:hAnsi="Times New Roman"/>
                <w:sz w:val="20"/>
                <w:szCs w:val="20"/>
              </w:rPr>
              <w:t> </w:t>
            </w:r>
            <w:r w:rsidRPr="003F7F6F">
              <w:rPr>
                <w:rFonts w:ascii="Times New Roman" w:hAnsi="Times New Roman"/>
                <w:sz w:val="20"/>
                <w:szCs w:val="20"/>
              </w:rPr>
              <w:t>bezpečnosti zpracovávaných dat.</w:t>
            </w:r>
          </w:p>
          <w:p w:rsidR="00CD62CA" w:rsidRPr="003F7F6F" w:rsidRDefault="00CD62CA" w:rsidP="006F0F43">
            <w:pPr>
              <w:rPr>
                <w:rFonts w:ascii="Times New Roman" w:hAnsi="Times New Roman"/>
                <w:sz w:val="20"/>
                <w:szCs w:val="20"/>
              </w:rPr>
            </w:pPr>
          </w:p>
        </w:tc>
        <w:tc>
          <w:tcPr>
            <w:tcW w:w="4644" w:type="dxa"/>
          </w:tcPr>
          <w:p w:rsidR="00CD62CA" w:rsidRPr="003F7F6F" w:rsidRDefault="00CD62CA" w:rsidP="00EC2295">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Vytvoření systému technický</w:t>
            </w:r>
            <w:r w:rsidR="003B2204">
              <w:rPr>
                <w:rFonts w:ascii="Times New Roman" w:hAnsi="Times New Roman"/>
                <w:sz w:val="20"/>
                <w:szCs w:val="20"/>
              </w:rPr>
              <w:t>ch a</w:t>
            </w:r>
            <w:r w:rsidR="00BC5A27">
              <w:rPr>
                <w:rFonts w:ascii="Times New Roman" w:hAnsi="Times New Roman"/>
                <w:sz w:val="20"/>
                <w:szCs w:val="20"/>
              </w:rPr>
              <w:t> </w:t>
            </w:r>
            <w:r w:rsidR="003B2204">
              <w:rPr>
                <w:rFonts w:ascii="Times New Roman" w:hAnsi="Times New Roman"/>
                <w:sz w:val="20"/>
                <w:szCs w:val="20"/>
              </w:rPr>
              <w:t>bezpečnostních certifikací</w:t>
            </w:r>
            <w:r w:rsidRPr="003F7F6F">
              <w:rPr>
                <w:rFonts w:ascii="Times New Roman" w:hAnsi="Times New Roman"/>
                <w:sz w:val="20"/>
                <w:szCs w:val="20"/>
              </w:rPr>
              <w:t>.</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Tvorba legislativy umožňující firmám ukládat a</w:t>
            </w:r>
            <w:r w:rsidR="00BC5A27">
              <w:rPr>
                <w:rFonts w:ascii="Times New Roman" w:hAnsi="Times New Roman"/>
                <w:sz w:val="20"/>
                <w:szCs w:val="20"/>
              </w:rPr>
              <w:t> </w:t>
            </w:r>
            <w:r w:rsidRPr="003F7F6F">
              <w:rPr>
                <w:rFonts w:ascii="Times New Roman" w:hAnsi="Times New Roman"/>
                <w:sz w:val="20"/>
                <w:szCs w:val="20"/>
              </w:rPr>
              <w:t>zpracovávat na certifikovaných cloudových službách citlivá data. Definice standardů a</w:t>
            </w:r>
            <w:r w:rsidR="00BC5A27">
              <w:rPr>
                <w:rFonts w:ascii="Times New Roman" w:hAnsi="Times New Roman"/>
                <w:sz w:val="20"/>
                <w:szCs w:val="20"/>
              </w:rPr>
              <w:t> </w:t>
            </w:r>
            <w:r w:rsidRPr="003F7F6F">
              <w:rPr>
                <w:rFonts w:ascii="Times New Roman" w:hAnsi="Times New Roman"/>
                <w:sz w:val="20"/>
                <w:szCs w:val="20"/>
              </w:rPr>
              <w:t>legislativních opatření pro přechod mezi jednotlivými poskytovateli cloudových řešení.</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Definice standardů a</w:t>
            </w:r>
            <w:r w:rsidR="00BC5A27">
              <w:rPr>
                <w:rFonts w:ascii="Times New Roman" w:hAnsi="Times New Roman"/>
                <w:sz w:val="20"/>
                <w:szCs w:val="20"/>
              </w:rPr>
              <w:t> </w:t>
            </w:r>
            <w:r w:rsidRPr="003F7F6F">
              <w:rPr>
                <w:rFonts w:ascii="Times New Roman" w:hAnsi="Times New Roman"/>
                <w:sz w:val="20"/>
                <w:szCs w:val="20"/>
              </w:rPr>
              <w:t>legislativních opatření pro poskytování privátních datových úložišť třetí stranou pro komerční sektor i</w:t>
            </w:r>
            <w:r w:rsidR="00BC5A27">
              <w:rPr>
                <w:rFonts w:ascii="Times New Roman" w:hAnsi="Times New Roman"/>
                <w:sz w:val="20"/>
                <w:szCs w:val="20"/>
              </w:rPr>
              <w:t> </w:t>
            </w:r>
            <w:r w:rsidRPr="003F7F6F">
              <w:rPr>
                <w:rFonts w:ascii="Times New Roman" w:hAnsi="Times New Roman"/>
                <w:sz w:val="20"/>
                <w:szCs w:val="20"/>
              </w:rPr>
              <w:t xml:space="preserve">veřejnou. </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Vyřešit rozpor mezi ochranou osobních dat a</w:t>
            </w:r>
            <w:r w:rsidR="00BC5A27">
              <w:rPr>
                <w:rFonts w:ascii="Times New Roman" w:hAnsi="Times New Roman"/>
                <w:sz w:val="20"/>
                <w:szCs w:val="20"/>
              </w:rPr>
              <w:t> </w:t>
            </w:r>
            <w:r w:rsidRPr="003F7F6F">
              <w:rPr>
                <w:rFonts w:ascii="Times New Roman" w:hAnsi="Times New Roman"/>
                <w:sz w:val="20"/>
                <w:szCs w:val="20"/>
              </w:rPr>
              <w:t>sběrem a</w:t>
            </w:r>
            <w:r w:rsidR="00BC5A27">
              <w:rPr>
                <w:rFonts w:ascii="Times New Roman" w:hAnsi="Times New Roman"/>
                <w:sz w:val="20"/>
                <w:szCs w:val="20"/>
              </w:rPr>
              <w:t> </w:t>
            </w:r>
            <w:r w:rsidRPr="003F7F6F">
              <w:rPr>
                <w:rFonts w:ascii="Times New Roman" w:hAnsi="Times New Roman"/>
                <w:sz w:val="20"/>
                <w:szCs w:val="20"/>
              </w:rPr>
              <w:t>opakovaným využíváním dat.</w:t>
            </w:r>
          </w:p>
          <w:p w:rsidR="00CD62CA" w:rsidRPr="003F7F6F" w:rsidRDefault="00CD62CA" w:rsidP="00BC5A27">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Stanovení požadavků na zabezpečení přeno</w:t>
            </w:r>
            <w:r w:rsidR="003B2204">
              <w:rPr>
                <w:rFonts w:ascii="Times New Roman" w:hAnsi="Times New Roman"/>
                <w:sz w:val="20"/>
                <w:szCs w:val="20"/>
              </w:rPr>
              <w:t>su a</w:t>
            </w:r>
            <w:r w:rsidR="00BC5A27">
              <w:rPr>
                <w:rFonts w:ascii="Times New Roman" w:hAnsi="Times New Roman"/>
                <w:sz w:val="20"/>
                <w:szCs w:val="20"/>
              </w:rPr>
              <w:t> </w:t>
            </w:r>
            <w:r w:rsidR="003B2204">
              <w:rPr>
                <w:rFonts w:ascii="Times New Roman" w:hAnsi="Times New Roman"/>
                <w:sz w:val="20"/>
                <w:szCs w:val="20"/>
              </w:rPr>
              <w:t>správy dat IoT,  efektivní</w:t>
            </w:r>
            <w:r w:rsidRPr="003F7F6F">
              <w:rPr>
                <w:rFonts w:ascii="Times New Roman" w:hAnsi="Times New Roman"/>
                <w:sz w:val="20"/>
                <w:szCs w:val="20"/>
              </w:rPr>
              <w:t xml:space="preserve"> ochranu osobních údajů.</w:t>
            </w:r>
          </w:p>
        </w:tc>
      </w:tr>
      <w:tr w:rsidR="00CD62CA" w:rsidRPr="00C628BA" w:rsidTr="006F0F43">
        <w:tc>
          <w:tcPr>
            <w:tcW w:w="4644" w:type="dxa"/>
          </w:tcPr>
          <w:p w:rsidR="00CD62CA" w:rsidRPr="00C628BA" w:rsidRDefault="00CD62CA" w:rsidP="00C628BA">
            <w:pPr>
              <w:spacing w:after="0"/>
              <w:ind w:left="284" w:hanging="284"/>
              <w:rPr>
                <w:rFonts w:ascii="Times New Roman" w:hAnsi="Times New Roman"/>
                <w:b/>
                <w:sz w:val="12"/>
                <w:szCs w:val="12"/>
              </w:rPr>
            </w:pPr>
          </w:p>
        </w:tc>
        <w:tc>
          <w:tcPr>
            <w:tcW w:w="4644" w:type="dxa"/>
          </w:tcPr>
          <w:p w:rsidR="00CD62CA" w:rsidRPr="00C628BA" w:rsidRDefault="00CD62CA" w:rsidP="00C628BA">
            <w:pPr>
              <w:spacing w:after="0"/>
              <w:ind w:left="284" w:hanging="284"/>
              <w:rPr>
                <w:rFonts w:ascii="Times New Roman" w:hAnsi="Times New Roman"/>
                <w:b/>
                <w:sz w:val="12"/>
                <w:szCs w:val="12"/>
              </w:rPr>
            </w:pPr>
          </w:p>
        </w:tc>
      </w:tr>
      <w:tr w:rsidR="00CD62CA" w:rsidRPr="003F7F6F" w:rsidTr="006F0F43">
        <w:tc>
          <w:tcPr>
            <w:tcW w:w="4644" w:type="dxa"/>
            <w:shd w:val="clear" w:color="auto" w:fill="F2F2F2"/>
          </w:tcPr>
          <w:p w:rsidR="00CD62CA" w:rsidRPr="003F7F6F" w:rsidRDefault="00CD62CA" w:rsidP="00EC2295">
            <w:pPr>
              <w:spacing w:before="120" w:after="0"/>
              <w:ind w:left="284" w:hanging="284"/>
              <w:rPr>
                <w:rFonts w:ascii="Times New Roman" w:hAnsi="Times New Roman"/>
                <w:b/>
                <w:sz w:val="20"/>
                <w:szCs w:val="20"/>
              </w:rPr>
            </w:pPr>
            <w:r w:rsidRPr="003F7F6F">
              <w:rPr>
                <w:rFonts w:ascii="Times New Roman" w:hAnsi="Times New Roman"/>
                <w:b/>
                <w:sz w:val="20"/>
                <w:szCs w:val="20"/>
              </w:rPr>
              <w:t>Standardizace a</w:t>
            </w:r>
            <w:r w:rsidR="00BC5A27">
              <w:rPr>
                <w:rFonts w:ascii="Times New Roman" w:hAnsi="Times New Roman"/>
                <w:b/>
                <w:sz w:val="20"/>
                <w:szCs w:val="20"/>
              </w:rPr>
              <w:t> </w:t>
            </w:r>
            <w:r w:rsidRPr="003F7F6F">
              <w:rPr>
                <w:rFonts w:ascii="Times New Roman" w:hAnsi="Times New Roman"/>
                <w:b/>
                <w:sz w:val="20"/>
                <w:szCs w:val="20"/>
              </w:rPr>
              <w:t>normalizace</w:t>
            </w:r>
          </w:p>
          <w:p w:rsidR="00CD62CA" w:rsidRPr="003F7F6F" w:rsidRDefault="003B2204" w:rsidP="00BC5A27">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 xml:space="preserve">Nevhodná praxe </w:t>
            </w:r>
            <w:r w:rsidR="00CD62CA" w:rsidRPr="003F7F6F">
              <w:rPr>
                <w:rFonts w:ascii="Times New Roman" w:hAnsi="Times New Roman"/>
                <w:sz w:val="20"/>
                <w:szCs w:val="20"/>
              </w:rPr>
              <w:t>V</w:t>
            </w:r>
            <w:r>
              <w:rPr>
                <w:rFonts w:ascii="Times New Roman" w:hAnsi="Times New Roman"/>
                <w:sz w:val="20"/>
                <w:szCs w:val="20"/>
              </w:rPr>
              <w:t>v</w:t>
            </w:r>
            <w:r w:rsidR="00CD62CA" w:rsidRPr="003F7F6F">
              <w:rPr>
                <w:rFonts w:ascii="Times New Roman" w:hAnsi="Times New Roman"/>
                <w:sz w:val="20"/>
                <w:szCs w:val="20"/>
              </w:rPr>
              <w:t>ytváření vlastních komunikačních standardů v</w:t>
            </w:r>
            <w:r w:rsidR="00BC5A27">
              <w:rPr>
                <w:rFonts w:ascii="Times New Roman" w:hAnsi="Times New Roman"/>
                <w:sz w:val="20"/>
                <w:szCs w:val="20"/>
              </w:rPr>
              <w:t> </w:t>
            </w:r>
            <w:r w:rsidR="00CD62CA" w:rsidRPr="003F7F6F">
              <w:rPr>
                <w:rFonts w:ascii="Times New Roman" w:hAnsi="Times New Roman"/>
                <w:sz w:val="20"/>
                <w:szCs w:val="20"/>
              </w:rPr>
              <w:t>případech, kde existuje nadnárodní ekvivalent.</w:t>
            </w:r>
          </w:p>
        </w:tc>
        <w:tc>
          <w:tcPr>
            <w:tcW w:w="4644" w:type="dxa"/>
          </w:tcPr>
          <w:p w:rsidR="00CD62CA" w:rsidRPr="003F7F6F" w:rsidRDefault="00CD62CA" w:rsidP="00EC2295">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CD62CA" w:rsidRPr="003F7F6F" w:rsidRDefault="00CD62CA" w:rsidP="00BC5A27">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Podpora nezbytné míry harmonizace a</w:t>
            </w:r>
            <w:r w:rsidR="00BC5A27">
              <w:rPr>
                <w:rFonts w:ascii="Times New Roman" w:hAnsi="Times New Roman"/>
                <w:sz w:val="20"/>
                <w:szCs w:val="20"/>
              </w:rPr>
              <w:t> </w:t>
            </w:r>
            <w:r w:rsidRPr="003F7F6F">
              <w:rPr>
                <w:rFonts w:ascii="Times New Roman" w:hAnsi="Times New Roman"/>
                <w:sz w:val="20"/>
                <w:szCs w:val="20"/>
              </w:rPr>
              <w:t>standardizace, interoperability, bezpečnosti a</w:t>
            </w:r>
            <w:r w:rsidR="00BC5A27">
              <w:rPr>
                <w:rFonts w:ascii="Times New Roman" w:hAnsi="Times New Roman"/>
                <w:sz w:val="20"/>
                <w:szCs w:val="20"/>
              </w:rPr>
              <w:t> </w:t>
            </w:r>
            <w:r w:rsidRPr="003F7F6F">
              <w:rPr>
                <w:rFonts w:ascii="Times New Roman" w:hAnsi="Times New Roman"/>
                <w:sz w:val="20"/>
                <w:szCs w:val="20"/>
              </w:rPr>
              <w:t>kvality, aktivní zapojení do mezinárodních standardizačních komisí, překlad a</w:t>
            </w:r>
            <w:r w:rsidR="00BC5A27">
              <w:rPr>
                <w:rFonts w:ascii="Times New Roman" w:hAnsi="Times New Roman"/>
                <w:sz w:val="20"/>
                <w:szCs w:val="20"/>
              </w:rPr>
              <w:t> </w:t>
            </w:r>
            <w:r w:rsidRPr="003F7F6F">
              <w:rPr>
                <w:rFonts w:ascii="Times New Roman" w:hAnsi="Times New Roman"/>
                <w:sz w:val="20"/>
                <w:szCs w:val="20"/>
              </w:rPr>
              <w:t>implementace již existujících mezinárodních standardů, převzetí relevantních standardů/norem a</w:t>
            </w:r>
            <w:r w:rsidR="00BC5A27">
              <w:rPr>
                <w:rFonts w:ascii="Times New Roman" w:hAnsi="Times New Roman"/>
                <w:sz w:val="20"/>
                <w:szCs w:val="20"/>
              </w:rPr>
              <w:t> </w:t>
            </w:r>
            <w:r w:rsidRPr="003F7F6F">
              <w:rPr>
                <w:rFonts w:ascii="Times New Roman" w:hAnsi="Times New Roman"/>
                <w:sz w:val="20"/>
                <w:szCs w:val="20"/>
              </w:rPr>
              <w:t xml:space="preserve">jejich lokalizace. </w:t>
            </w:r>
          </w:p>
        </w:tc>
      </w:tr>
      <w:tr w:rsidR="00CD62CA" w:rsidRPr="00C628BA" w:rsidTr="006F0F43">
        <w:tc>
          <w:tcPr>
            <w:tcW w:w="4644" w:type="dxa"/>
          </w:tcPr>
          <w:p w:rsidR="00CD62CA" w:rsidRPr="00C628BA" w:rsidRDefault="00CD62CA" w:rsidP="00C628BA">
            <w:pPr>
              <w:spacing w:after="0"/>
              <w:ind w:left="284" w:hanging="284"/>
              <w:rPr>
                <w:rFonts w:ascii="Times New Roman" w:hAnsi="Times New Roman"/>
                <w:b/>
                <w:sz w:val="12"/>
                <w:szCs w:val="12"/>
              </w:rPr>
            </w:pPr>
          </w:p>
        </w:tc>
        <w:tc>
          <w:tcPr>
            <w:tcW w:w="4644" w:type="dxa"/>
          </w:tcPr>
          <w:p w:rsidR="00CD62CA" w:rsidRPr="00C628BA" w:rsidRDefault="00CD62CA" w:rsidP="00C628BA">
            <w:pPr>
              <w:spacing w:after="0"/>
              <w:ind w:left="284" w:hanging="284"/>
              <w:rPr>
                <w:rFonts w:ascii="Times New Roman" w:hAnsi="Times New Roman"/>
                <w:b/>
                <w:sz w:val="12"/>
                <w:szCs w:val="12"/>
              </w:rPr>
            </w:pPr>
          </w:p>
        </w:tc>
      </w:tr>
      <w:tr w:rsidR="00CD62CA" w:rsidRPr="003F7F6F" w:rsidTr="006F0F43">
        <w:tc>
          <w:tcPr>
            <w:tcW w:w="4644" w:type="dxa"/>
            <w:shd w:val="clear" w:color="auto" w:fill="F2F2F2"/>
          </w:tcPr>
          <w:p w:rsidR="00CD62CA" w:rsidRPr="003F7F6F" w:rsidRDefault="00CD62CA" w:rsidP="00EC2295">
            <w:pPr>
              <w:spacing w:before="120" w:after="0"/>
              <w:ind w:left="284" w:hanging="284"/>
              <w:rPr>
                <w:rFonts w:ascii="Times New Roman" w:hAnsi="Times New Roman"/>
                <w:b/>
                <w:sz w:val="20"/>
                <w:szCs w:val="20"/>
              </w:rPr>
            </w:pPr>
            <w:r w:rsidRPr="003F7F6F">
              <w:rPr>
                <w:rFonts w:ascii="Times New Roman" w:hAnsi="Times New Roman"/>
                <w:b/>
                <w:sz w:val="20"/>
                <w:szCs w:val="20"/>
              </w:rPr>
              <w:t>Implementace</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Nedostatek finančního, materiálního, znalostního a</w:t>
            </w:r>
            <w:r w:rsidR="00BC5A27">
              <w:rPr>
                <w:rFonts w:ascii="Times New Roman" w:hAnsi="Times New Roman"/>
                <w:sz w:val="20"/>
                <w:szCs w:val="20"/>
              </w:rPr>
              <w:t> </w:t>
            </w:r>
            <w:r w:rsidRPr="003F7F6F">
              <w:rPr>
                <w:rFonts w:ascii="Times New Roman" w:hAnsi="Times New Roman"/>
                <w:sz w:val="20"/>
                <w:szCs w:val="20"/>
              </w:rPr>
              <w:t>lidského kapitálu pro zavádění a</w:t>
            </w:r>
            <w:r w:rsidR="00BC5A27">
              <w:rPr>
                <w:rFonts w:ascii="Times New Roman" w:hAnsi="Times New Roman"/>
                <w:sz w:val="20"/>
                <w:szCs w:val="20"/>
              </w:rPr>
              <w:t> </w:t>
            </w:r>
            <w:r w:rsidRPr="003F7F6F">
              <w:rPr>
                <w:rFonts w:ascii="Times New Roman" w:hAnsi="Times New Roman"/>
                <w:sz w:val="20"/>
                <w:szCs w:val="20"/>
              </w:rPr>
              <w:t>uplatňování technologických standardů Průmysl 4.0.</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Nízká motivace zaměstnanců pro zavádění a</w:t>
            </w:r>
            <w:r w:rsidR="00BC5A27">
              <w:rPr>
                <w:rFonts w:ascii="Times New Roman" w:hAnsi="Times New Roman"/>
                <w:sz w:val="20"/>
                <w:szCs w:val="20"/>
              </w:rPr>
              <w:t> </w:t>
            </w:r>
            <w:r w:rsidRPr="003F7F6F">
              <w:rPr>
                <w:rFonts w:ascii="Times New Roman" w:hAnsi="Times New Roman"/>
                <w:sz w:val="20"/>
                <w:szCs w:val="20"/>
              </w:rPr>
              <w:t>uplatňování standardů Průmysl 4.0 v</w:t>
            </w:r>
            <w:r w:rsidR="00BC5A27">
              <w:rPr>
                <w:rFonts w:ascii="Times New Roman" w:hAnsi="Times New Roman"/>
                <w:sz w:val="20"/>
                <w:szCs w:val="20"/>
              </w:rPr>
              <w:t> </w:t>
            </w:r>
            <w:r w:rsidRPr="003F7F6F">
              <w:rPr>
                <w:rFonts w:ascii="Times New Roman" w:hAnsi="Times New Roman"/>
                <w:sz w:val="20"/>
                <w:szCs w:val="20"/>
              </w:rPr>
              <w:t>praxi.</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Pomalé tempo zavádění technologií aditivní výroby</w:t>
            </w:r>
            <w:r w:rsidR="003B2204">
              <w:rPr>
                <w:rFonts w:ascii="Times New Roman" w:hAnsi="Times New Roman"/>
                <w:sz w:val="20"/>
                <w:szCs w:val="20"/>
              </w:rPr>
              <w:t>, kybernetiky</w:t>
            </w:r>
            <w:r w:rsidRPr="003F7F6F">
              <w:rPr>
                <w:rFonts w:ascii="Times New Roman" w:hAnsi="Times New Roman"/>
                <w:sz w:val="20"/>
                <w:szCs w:val="20"/>
              </w:rPr>
              <w:t xml:space="preserve"> a</w:t>
            </w:r>
            <w:r w:rsidR="00BC5A27">
              <w:rPr>
                <w:rFonts w:ascii="Times New Roman" w:hAnsi="Times New Roman"/>
                <w:sz w:val="20"/>
                <w:szCs w:val="20"/>
              </w:rPr>
              <w:t> </w:t>
            </w:r>
            <w:r w:rsidRPr="003F7F6F">
              <w:rPr>
                <w:rFonts w:ascii="Times New Roman" w:hAnsi="Times New Roman"/>
                <w:sz w:val="20"/>
                <w:szCs w:val="20"/>
              </w:rPr>
              <w:t xml:space="preserve">robotiky ve výrobních firmách. </w:t>
            </w:r>
          </w:p>
          <w:p w:rsidR="00CD62CA" w:rsidRPr="003F7F6F" w:rsidRDefault="00CD62CA" w:rsidP="00BC5A27">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 xml:space="preserve">Nízká míra využívání informačních systémů </w:t>
            </w:r>
            <w:r w:rsidRPr="003F7F6F">
              <w:rPr>
                <w:rFonts w:ascii="Times New Roman" w:hAnsi="Times New Roman"/>
                <w:sz w:val="20"/>
                <w:szCs w:val="20"/>
              </w:rPr>
              <w:lastRenderedPageBreak/>
              <w:t>a</w:t>
            </w:r>
            <w:r w:rsidR="00BC5A27">
              <w:rPr>
                <w:rFonts w:ascii="Times New Roman" w:hAnsi="Times New Roman"/>
                <w:sz w:val="20"/>
                <w:szCs w:val="20"/>
              </w:rPr>
              <w:t> </w:t>
            </w:r>
            <w:r w:rsidRPr="003F7F6F">
              <w:rPr>
                <w:rFonts w:ascii="Times New Roman" w:hAnsi="Times New Roman"/>
                <w:sz w:val="20"/>
                <w:szCs w:val="20"/>
              </w:rPr>
              <w:t>jejich integrace v</w:t>
            </w:r>
            <w:r w:rsidR="00BC5A27">
              <w:rPr>
                <w:rFonts w:ascii="Times New Roman" w:hAnsi="Times New Roman"/>
                <w:sz w:val="20"/>
                <w:szCs w:val="20"/>
              </w:rPr>
              <w:t> </w:t>
            </w:r>
            <w:r w:rsidRPr="003F7F6F">
              <w:rPr>
                <w:rFonts w:ascii="Times New Roman" w:hAnsi="Times New Roman"/>
                <w:sz w:val="20"/>
                <w:szCs w:val="20"/>
              </w:rPr>
              <w:t>podnikové sféře, zvláště u</w:t>
            </w:r>
            <w:r w:rsidR="00BC5A27">
              <w:rPr>
                <w:rFonts w:ascii="Times New Roman" w:hAnsi="Times New Roman"/>
                <w:sz w:val="20"/>
                <w:szCs w:val="20"/>
              </w:rPr>
              <w:t> </w:t>
            </w:r>
            <w:r w:rsidRPr="003F7F6F">
              <w:rPr>
                <w:rFonts w:ascii="Times New Roman" w:hAnsi="Times New Roman"/>
                <w:sz w:val="20"/>
                <w:szCs w:val="20"/>
              </w:rPr>
              <w:t>malých a</w:t>
            </w:r>
            <w:r w:rsidR="00BC5A27">
              <w:rPr>
                <w:rFonts w:ascii="Times New Roman" w:hAnsi="Times New Roman"/>
                <w:sz w:val="20"/>
                <w:szCs w:val="20"/>
              </w:rPr>
              <w:t> </w:t>
            </w:r>
            <w:r w:rsidRPr="003F7F6F">
              <w:rPr>
                <w:rFonts w:ascii="Times New Roman" w:hAnsi="Times New Roman"/>
                <w:sz w:val="20"/>
                <w:szCs w:val="20"/>
              </w:rPr>
              <w:t xml:space="preserve">středních firem. </w:t>
            </w:r>
          </w:p>
        </w:tc>
        <w:tc>
          <w:tcPr>
            <w:tcW w:w="4644" w:type="dxa"/>
          </w:tcPr>
          <w:p w:rsidR="00CD62CA" w:rsidRPr="003F7F6F" w:rsidRDefault="00CD62CA" w:rsidP="00EC2295">
            <w:pPr>
              <w:spacing w:before="120" w:after="0"/>
              <w:ind w:left="284" w:hanging="284"/>
              <w:rPr>
                <w:rFonts w:ascii="Times New Roman" w:hAnsi="Times New Roman"/>
                <w:b/>
                <w:sz w:val="20"/>
                <w:szCs w:val="20"/>
              </w:rPr>
            </w:pPr>
            <w:r w:rsidRPr="003F7F6F">
              <w:rPr>
                <w:rFonts w:ascii="Times New Roman" w:hAnsi="Times New Roman"/>
                <w:b/>
                <w:sz w:val="20"/>
                <w:szCs w:val="20"/>
              </w:rPr>
              <w:lastRenderedPageBreak/>
              <w:t>Možná řešení:</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Marketing celého konceptu Průmysl 4.0 u</w:t>
            </w:r>
            <w:r w:rsidR="00BC5A27">
              <w:rPr>
                <w:rFonts w:ascii="Times New Roman" w:hAnsi="Times New Roman"/>
                <w:sz w:val="20"/>
                <w:szCs w:val="20"/>
              </w:rPr>
              <w:t> </w:t>
            </w:r>
            <w:r w:rsidRPr="003F7F6F">
              <w:rPr>
                <w:rFonts w:ascii="Times New Roman" w:hAnsi="Times New Roman"/>
                <w:sz w:val="20"/>
                <w:szCs w:val="20"/>
              </w:rPr>
              <w:t>veřejnosti</w:t>
            </w:r>
            <w:r w:rsidR="003B2204">
              <w:rPr>
                <w:rFonts w:ascii="Times New Roman" w:hAnsi="Times New Roman"/>
                <w:sz w:val="20"/>
                <w:szCs w:val="20"/>
              </w:rPr>
              <w:t>,</w:t>
            </w:r>
            <w:r w:rsidRPr="003F7F6F">
              <w:rPr>
                <w:rFonts w:ascii="Times New Roman" w:hAnsi="Times New Roman"/>
                <w:sz w:val="20"/>
                <w:szCs w:val="20"/>
              </w:rPr>
              <w:t xml:space="preserve"> včetně jeho přínosů.</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Podpora multioborového technického vzdělávání pro ne-odborníky formou veřejných workshopů, FabLabů a</w:t>
            </w:r>
            <w:r w:rsidR="00BC5A27">
              <w:rPr>
                <w:rFonts w:ascii="Times New Roman" w:hAnsi="Times New Roman"/>
                <w:sz w:val="20"/>
                <w:szCs w:val="20"/>
              </w:rPr>
              <w:t> </w:t>
            </w:r>
            <w:r w:rsidRPr="003F7F6F">
              <w:rPr>
                <w:rFonts w:ascii="Times New Roman" w:hAnsi="Times New Roman"/>
                <w:sz w:val="20"/>
                <w:szCs w:val="20"/>
              </w:rPr>
              <w:t xml:space="preserve">technických festivalů. </w:t>
            </w:r>
          </w:p>
          <w:p w:rsidR="00CD62CA" w:rsidRPr="003F7F6F" w:rsidRDefault="0037691A" w:rsidP="00EC2295">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Plán</w:t>
            </w:r>
            <w:r w:rsidR="00CD62CA" w:rsidRPr="003F7F6F">
              <w:rPr>
                <w:rFonts w:ascii="Times New Roman" w:hAnsi="Times New Roman"/>
                <w:sz w:val="20"/>
                <w:szCs w:val="20"/>
              </w:rPr>
              <w:t xml:space="preserve"> investičních pobídek pro podniky zavádějící technologie dle standardů Průmysl 4.0.</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Zvážit založení státem podporované organizace, která by podnikům pomáhala zavádět robotizaci.</w:t>
            </w:r>
          </w:p>
          <w:p w:rsidR="00CD62CA" w:rsidRPr="003F7F6F" w:rsidRDefault="00CD62CA" w:rsidP="00EC2295">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lastRenderedPageBreak/>
              <w:t>Podpora vzniku klastrů zaměřených na jednotlivé technologie a</w:t>
            </w:r>
            <w:r w:rsidR="00BC5A27">
              <w:rPr>
                <w:rFonts w:ascii="Times New Roman" w:hAnsi="Times New Roman"/>
                <w:sz w:val="20"/>
                <w:szCs w:val="20"/>
              </w:rPr>
              <w:t> </w:t>
            </w:r>
            <w:r w:rsidRPr="003F7F6F">
              <w:rPr>
                <w:rFonts w:ascii="Times New Roman" w:hAnsi="Times New Roman"/>
                <w:sz w:val="20"/>
                <w:szCs w:val="20"/>
              </w:rPr>
              <w:t xml:space="preserve">související služby. </w:t>
            </w:r>
          </w:p>
          <w:p w:rsidR="00CD62CA" w:rsidRPr="003F7F6F" w:rsidRDefault="00CD62CA" w:rsidP="00BC5A27">
            <w:pPr>
              <w:pStyle w:val="Odstavecseseznamem"/>
              <w:numPr>
                <w:ilvl w:val="0"/>
                <w:numId w:val="2"/>
              </w:numPr>
              <w:spacing w:after="0" w:line="259" w:lineRule="auto"/>
              <w:ind w:left="318" w:hanging="284"/>
              <w:rPr>
                <w:rFonts w:ascii="Times New Roman" w:hAnsi="Times New Roman"/>
                <w:sz w:val="20"/>
                <w:szCs w:val="20"/>
              </w:rPr>
            </w:pPr>
            <w:r w:rsidRPr="003F7F6F">
              <w:rPr>
                <w:rFonts w:ascii="Times New Roman" w:hAnsi="Times New Roman"/>
                <w:sz w:val="20"/>
                <w:szCs w:val="20"/>
              </w:rPr>
              <w:t>Podpora vzniku nových školících center s</w:t>
            </w:r>
            <w:r w:rsidR="00BC5A27">
              <w:rPr>
                <w:rFonts w:ascii="Times New Roman" w:hAnsi="Times New Roman"/>
                <w:sz w:val="20"/>
                <w:szCs w:val="20"/>
              </w:rPr>
              <w:t> </w:t>
            </w:r>
            <w:r w:rsidRPr="003F7F6F">
              <w:rPr>
                <w:rFonts w:ascii="Times New Roman" w:hAnsi="Times New Roman"/>
                <w:sz w:val="20"/>
                <w:szCs w:val="20"/>
              </w:rPr>
              <w:t>vazbou na vysoké školy</w:t>
            </w:r>
            <w:r w:rsidR="003B2204">
              <w:rPr>
                <w:rFonts w:ascii="Times New Roman" w:hAnsi="Times New Roman"/>
                <w:sz w:val="20"/>
                <w:szCs w:val="20"/>
              </w:rPr>
              <w:t xml:space="preserve"> </w:t>
            </w:r>
            <w:r w:rsidR="003B2204" w:rsidRPr="00DC78D0">
              <w:rPr>
                <w:rFonts w:ascii="Times New Roman" w:hAnsi="Times New Roman"/>
                <w:sz w:val="20"/>
                <w:szCs w:val="20"/>
              </w:rPr>
              <w:t>a</w:t>
            </w:r>
            <w:r w:rsidR="00BC5A27">
              <w:rPr>
                <w:rFonts w:ascii="Times New Roman" w:hAnsi="Times New Roman"/>
                <w:sz w:val="20"/>
                <w:szCs w:val="20"/>
              </w:rPr>
              <w:t> </w:t>
            </w:r>
            <w:r w:rsidR="003B2204" w:rsidRPr="00DC78D0">
              <w:rPr>
                <w:rFonts w:ascii="Times New Roman" w:hAnsi="Times New Roman"/>
                <w:sz w:val="20"/>
                <w:szCs w:val="20"/>
              </w:rPr>
              <w:t>testbedy</w:t>
            </w:r>
            <w:r w:rsidRPr="00DC78D0">
              <w:rPr>
                <w:rFonts w:ascii="Times New Roman" w:hAnsi="Times New Roman"/>
                <w:sz w:val="20"/>
                <w:szCs w:val="20"/>
              </w:rPr>
              <w:t>, která</w:t>
            </w:r>
            <w:r w:rsidRPr="003F7F6F">
              <w:rPr>
                <w:rFonts w:ascii="Times New Roman" w:hAnsi="Times New Roman"/>
                <w:sz w:val="20"/>
                <w:szCs w:val="20"/>
              </w:rPr>
              <w:t xml:space="preserve"> umožňují rozvoj podnikatelských subjektů ve vazbě na Průmysl</w:t>
            </w:r>
            <w:r w:rsidR="00EC2295">
              <w:rPr>
                <w:rFonts w:ascii="Times New Roman" w:hAnsi="Times New Roman"/>
                <w:sz w:val="20"/>
                <w:szCs w:val="20"/>
              </w:rPr>
              <w:t> </w:t>
            </w:r>
            <w:r w:rsidRPr="003F7F6F">
              <w:rPr>
                <w:rFonts w:ascii="Times New Roman" w:hAnsi="Times New Roman"/>
                <w:sz w:val="20"/>
                <w:szCs w:val="20"/>
              </w:rPr>
              <w:t xml:space="preserve">4.0. </w:t>
            </w:r>
          </w:p>
        </w:tc>
      </w:tr>
    </w:tbl>
    <w:p w:rsidR="00FC547A" w:rsidRDefault="00FC547A">
      <w:pPr>
        <w:spacing w:after="0" w:line="240" w:lineRule="auto"/>
        <w:rPr>
          <w:rFonts w:ascii="Times New Roman" w:hAnsi="Times New Roman" w:cs="Calibri"/>
          <w:color w:val="000000"/>
          <w:u w:color="000000"/>
          <w:bdr w:val="nil"/>
          <w:lang w:eastAsia="en-GB"/>
        </w:rPr>
      </w:pPr>
    </w:p>
    <w:p w:rsidR="00DC78D0" w:rsidRDefault="00DC78D0">
      <w:pPr>
        <w:spacing w:after="0" w:line="240" w:lineRule="auto"/>
        <w:rPr>
          <w:lang w:eastAsia="en-GB"/>
        </w:rPr>
      </w:pPr>
      <w:r>
        <w:rPr>
          <w:lang w:eastAsia="en-GB"/>
        </w:rPr>
        <w:br w:type="page"/>
      </w:r>
    </w:p>
    <w:p w:rsidR="00FC547A" w:rsidRDefault="00A869C0" w:rsidP="003A56C5">
      <w:pPr>
        <w:pStyle w:val="P4heading1"/>
        <w:numPr>
          <w:ilvl w:val="0"/>
          <w:numId w:val="4"/>
        </w:numPr>
        <w:rPr>
          <w:rFonts w:eastAsia="Times New Roman" w:cs="Times New Roman"/>
        </w:rPr>
      </w:pPr>
      <w:r>
        <w:lastRenderedPageBreak/>
        <w:t xml:space="preserve"> </w:t>
      </w:r>
      <w:bookmarkStart w:id="93" w:name="_Toc447869346"/>
      <w:r w:rsidR="00FC547A">
        <w:t>Nov</w:t>
      </w:r>
      <w:r w:rsidR="00FC547A" w:rsidRPr="00850E85">
        <w:t xml:space="preserve">é </w:t>
      </w:r>
      <w:r w:rsidR="00FC547A">
        <w:t>požadavky na aplikovaný výzkum v</w:t>
      </w:r>
      <w:r w:rsidR="00BC5A27">
        <w:t> </w:t>
      </w:r>
      <w:r w:rsidR="00FC547A">
        <w:t>ČR</w:t>
      </w:r>
      <w:bookmarkEnd w:id="93"/>
    </w:p>
    <w:p w:rsidR="00944ED5" w:rsidRDefault="00944ED5" w:rsidP="00944ED5">
      <w:pPr>
        <w:pStyle w:val="P4abstract"/>
        <w:rPr>
          <w:rFonts w:eastAsia="Times New Roman" w:cs="Times New Roman"/>
        </w:rPr>
      </w:pPr>
      <w:r>
        <w:t>Tato kapitola nejprve stručně charakterizuje základní aktuální problémy aplikovaného výzkumu, zejména stále nízký podíl prostředků spotřebovaných na aplikovaný výzkum a</w:t>
      </w:r>
      <w:r w:rsidR="00BC5A27">
        <w:t> </w:t>
      </w:r>
      <w:r>
        <w:t>experimentální vývoj především institucemi ve vládním sektoru, malý podíl v</w:t>
      </w:r>
      <w:r w:rsidR="00BC5A27">
        <w:t> </w:t>
      </w:r>
      <w:r>
        <w:t>praxi uplatnitelných výsledků a</w:t>
      </w:r>
      <w:r w:rsidR="00BC5A27">
        <w:t> </w:t>
      </w:r>
      <w:r>
        <w:t>nedostatečnou provázaností výzkumných kapacit veřejného a</w:t>
      </w:r>
      <w:r w:rsidR="00BC5A27">
        <w:t> </w:t>
      </w:r>
      <w:r>
        <w:t xml:space="preserve">soukromého sektoru. Prvním úkolem je financování </w:t>
      </w:r>
      <w:r w:rsidRPr="00850E85">
        <w:t>soust</w:t>
      </w:r>
      <w:r>
        <w:t>ředit na oblasti klíčov</w:t>
      </w:r>
      <w:r w:rsidRPr="00850E85">
        <w:t xml:space="preserve">é </w:t>
      </w:r>
      <w:r>
        <w:t>pro Průmysl 4.0. K</w:t>
      </w:r>
      <w:r w:rsidR="00BC5A27">
        <w:t> </w:t>
      </w:r>
      <w:r>
        <w:t>tomuto účelu je třeba analyzovat skutečn</w:t>
      </w:r>
      <w:r w:rsidRPr="00850E85">
        <w:t xml:space="preserve">é </w:t>
      </w:r>
      <w:r>
        <w:t>potřeby česk</w:t>
      </w:r>
      <w:r w:rsidRPr="00850E85">
        <w:t xml:space="preserve">é </w:t>
      </w:r>
      <w:r>
        <w:t>průmyslov</w:t>
      </w:r>
      <w:r w:rsidRPr="00850E85">
        <w:t xml:space="preserve">é </w:t>
      </w:r>
      <w:r>
        <w:t>praxe a</w:t>
      </w:r>
      <w:r w:rsidR="00BC5A27">
        <w:t> </w:t>
      </w:r>
      <w:r>
        <w:t>inventarizovat kapacity relevantního aplikovaného výzkumu a</w:t>
      </w:r>
      <w:r w:rsidR="00BC5A27">
        <w:t> </w:t>
      </w:r>
      <w:r>
        <w:t xml:space="preserve">jeho růstový </w:t>
      </w:r>
      <w:r w:rsidRPr="00850E85">
        <w:t>potenci</w:t>
      </w:r>
      <w:r>
        <w:t>ál.  Nezastupitelnou roli budou zde sehrávat technologie kybernetiky a</w:t>
      </w:r>
      <w:r w:rsidR="00BC5A27">
        <w:t> </w:t>
      </w:r>
      <w:r>
        <w:t>uměl</w:t>
      </w:r>
      <w:r w:rsidRPr="00850E85">
        <w:t>é inteligence. V</w:t>
      </w:r>
      <w:r>
        <w:t>ýzkumný prostor je třeba zásadním způsobem rekonstruovat tak, aby vznikla páteřní síť Národních center, zaměřená na vybran</w:t>
      </w:r>
      <w:r w:rsidRPr="00850E85">
        <w:t xml:space="preserve">é </w:t>
      </w:r>
      <w:r>
        <w:t xml:space="preserve">klíčové úlohy, financovaná částečně </w:t>
      </w:r>
      <w:r>
        <w:rPr>
          <w:lang w:val="pt-PT"/>
        </w:rPr>
        <w:t>institucion</w:t>
      </w:r>
      <w:r>
        <w:t>álně, převážně však z</w:t>
      </w:r>
      <w:r w:rsidR="00BC5A27">
        <w:t> </w:t>
      </w:r>
      <w:r>
        <w:t>prostředků průmyslu. V</w:t>
      </w:r>
      <w:r w:rsidR="00BC5A27">
        <w:t> </w:t>
      </w:r>
      <w:r>
        <w:t>této síti lze postupně vybudovat systé</w:t>
      </w:r>
      <w:r>
        <w:rPr>
          <w:lang w:val="it-IT"/>
        </w:rPr>
        <w:t>m experiment</w:t>
      </w:r>
      <w:r>
        <w:t>álních poloprovozů nebo jejich částí (testbedy), sloužících k</w:t>
      </w:r>
      <w:r w:rsidR="00BC5A27">
        <w:t> </w:t>
      </w:r>
      <w:r>
        <w:t>vývoji a</w:t>
      </w:r>
      <w:r w:rsidR="00BC5A27">
        <w:t> </w:t>
      </w:r>
      <w:r>
        <w:t>ověřování myšlenek a</w:t>
      </w:r>
      <w:r w:rsidR="00BC5A27">
        <w:t> </w:t>
      </w:r>
      <w:r>
        <w:t>algoritmů Průmyslu 4.0 v</w:t>
      </w:r>
      <w:r w:rsidR="00BC5A27">
        <w:t> </w:t>
      </w:r>
      <w:r>
        <w:t>semireálných podmínkách. Budou tak vytvořeny podmínky pro to, aby i</w:t>
      </w:r>
      <w:r w:rsidR="00BC5A27">
        <w:t> </w:t>
      </w:r>
      <w:r>
        <w:t>malé či střední firmy mě</w:t>
      </w:r>
      <w:r w:rsidRPr="00850E85">
        <w:t>ly mo</w:t>
      </w:r>
      <w:r>
        <w:t>žnost využívat výsledků výzkumu bez nutnosti financovat investičně nákladný výzkum v</w:t>
      </w:r>
      <w:r w:rsidR="00BC5A27">
        <w:t> </w:t>
      </w:r>
      <w:r>
        <w:t>oblasti Průmysl 4.0.  Síť Národních center dobře poslouží i</w:t>
      </w:r>
      <w:r w:rsidR="00BC5A27">
        <w:t> </w:t>
      </w:r>
      <w:r>
        <w:t>velkým globálním firmám a</w:t>
      </w:r>
      <w:r w:rsidR="00BC5A27">
        <w:t> </w:t>
      </w:r>
      <w:r>
        <w:t>jejich výzkumně-vývojovým jednotkám v</w:t>
      </w:r>
      <w:r w:rsidR="00BC5A27">
        <w:t> </w:t>
      </w:r>
      <w:r>
        <w:t>Č</w:t>
      </w:r>
      <w:r>
        <w:rPr>
          <w:lang w:val="pt-PT"/>
        </w:rPr>
        <w:t>R. Iniciativa Pr</w:t>
      </w:r>
      <w:r>
        <w:t>ůmysl 4.0 je významnou výzvou i</w:t>
      </w:r>
      <w:r w:rsidR="00BC5A27">
        <w:t> </w:t>
      </w:r>
      <w:r>
        <w:t>pro aplikovaný společenskovědní výzkum, jehož výsledky by měly napomoci absorpci myšlenek Průmyslu 4.0 celou společností ve snaze vyhnout se turbulencím na trhu práce a</w:t>
      </w:r>
      <w:r w:rsidR="00BC5A27">
        <w:t> </w:t>
      </w:r>
      <w:r>
        <w:t>vytvoření nových pracovních přílež</w:t>
      </w:r>
      <w:r>
        <w:rPr>
          <w:lang w:val="pt-PT"/>
        </w:rPr>
        <w:t>itost</w:t>
      </w:r>
      <w:r>
        <w:t>í.</w:t>
      </w:r>
    </w:p>
    <w:p w:rsidR="00944ED5" w:rsidRDefault="00944ED5" w:rsidP="0062501E">
      <w:pPr>
        <w:pStyle w:val="P4heading2"/>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cs="Times New Roman"/>
        </w:rPr>
      </w:pPr>
      <w:bookmarkStart w:id="94" w:name="_Toc440324688"/>
      <w:r>
        <w:t xml:space="preserve"> </w:t>
      </w:r>
      <w:bookmarkStart w:id="95" w:name="_Toc447869347"/>
      <w:r w:rsidR="00FE51BC">
        <w:t>Současný</w:t>
      </w:r>
      <w:r>
        <w:t xml:space="preserve"> stav</w:t>
      </w:r>
      <w:bookmarkEnd w:id="94"/>
      <w:bookmarkEnd w:id="95"/>
      <w:r>
        <w:t xml:space="preserve"> </w:t>
      </w:r>
    </w:p>
    <w:p w:rsidR="00944ED5" w:rsidRDefault="00944ED5" w:rsidP="00944ED5">
      <w:pPr>
        <w:pStyle w:val="P4bodytext"/>
        <w:rPr>
          <w:rFonts w:eastAsia="Times New Roman" w:cs="Times New Roman"/>
        </w:rPr>
      </w:pPr>
      <w:r>
        <w:t>Přestože celkov</w:t>
      </w:r>
      <w:r w:rsidRPr="00850E85">
        <w:t xml:space="preserve">é </w:t>
      </w:r>
      <w:r>
        <w:t>výdaje na aplikovaný výzkum (AV) a</w:t>
      </w:r>
      <w:r w:rsidR="00BC5A27">
        <w:t> </w:t>
      </w:r>
      <w:r>
        <w:t>experimentální vývoj (EV) v</w:t>
      </w:r>
      <w:r w:rsidR="00BC5A27">
        <w:t> </w:t>
      </w:r>
      <w:r>
        <w:t>Č</w:t>
      </w:r>
      <w:r w:rsidRPr="00850E85">
        <w:t>R v</w:t>
      </w:r>
      <w:r w:rsidR="00BC5A27">
        <w:t> </w:t>
      </w:r>
      <w:r>
        <w:t>absolutním vyjádření dlouhodobě rostou, jejich podíl na celkových výdajích  na VaV stagnuje, v</w:t>
      </w:r>
      <w:r w:rsidR="00BC5A27">
        <w:t> </w:t>
      </w:r>
      <w:r>
        <w:t>mezinárodním srovnání je relativně nízký a</w:t>
      </w:r>
      <w:r w:rsidR="00BC5A27">
        <w:t> </w:t>
      </w:r>
      <w:r>
        <w:t>zcela neodpovídá významnému postavení zpracovatelského průmyslu ve struktuře česk</w:t>
      </w:r>
      <w:r w:rsidRPr="00850E85">
        <w:t xml:space="preserve">é </w:t>
      </w:r>
      <w:r>
        <w:t>ekonomiky.</w:t>
      </w:r>
      <w:r>
        <w:rPr>
          <w:rFonts w:eastAsia="Times New Roman" w:cs="Times New Roman"/>
          <w:vertAlign w:val="superscript"/>
        </w:rPr>
        <w:footnoteReference w:id="30"/>
      </w:r>
      <w:r>
        <w:t xml:space="preserve"> Ani deklarované úsilí vládní výzkumné</w:t>
      </w:r>
      <w:r w:rsidRPr="00850E85">
        <w:t xml:space="preserve"> </w:t>
      </w:r>
      <w:r>
        <w:t>politiky o</w:t>
      </w:r>
      <w:r w:rsidR="00BC5A27">
        <w:t> </w:t>
      </w:r>
      <w:r>
        <w:t>posílení aplikovaného výzkumu a</w:t>
      </w:r>
      <w:r w:rsidR="00BC5A27">
        <w:t> </w:t>
      </w:r>
      <w:r>
        <w:t>vývoje nebylo dosud dostatečné, když podíl výdajů na AV a</w:t>
      </w:r>
      <w:r w:rsidR="00BC5A27">
        <w:t> </w:t>
      </w:r>
      <w:r>
        <w:t>EV představoval pouze 49 % z</w:t>
      </w:r>
      <w:r w:rsidR="00BC5A27">
        <w:t> </w:t>
      </w:r>
      <w:r>
        <w:t>celkových výdajů na účelovou podporu VaV v</w:t>
      </w:r>
      <w:r w:rsidR="00BC5A27">
        <w:t> </w:t>
      </w:r>
      <w:r>
        <w:t>roce 2015 (bez započtení výdajů na infrastrukturu výzkumu). Od roku 2012 je rovněž patrný celkový pokles objemu účelové</w:t>
      </w:r>
      <w:r w:rsidRPr="00850E85">
        <w:t xml:space="preserve"> </w:t>
      </w:r>
      <w:r>
        <w:t>podpory poskytovan</w:t>
      </w:r>
      <w:r w:rsidRPr="00850E85">
        <w:t xml:space="preserve">é </w:t>
      </w:r>
      <w:r>
        <w:t>v</w:t>
      </w:r>
      <w:r w:rsidR="00BC5A27">
        <w:t> </w:t>
      </w:r>
      <w:r>
        <w:t>souhrnu z</w:t>
      </w:r>
      <w:r w:rsidR="00BC5A27">
        <w:t> </w:t>
      </w:r>
      <w:r>
        <w:t>rozpočtových kapitol MPO a</w:t>
      </w:r>
      <w:r w:rsidR="00BC5A27">
        <w:t> </w:t>
      </w:r>
      <w:r>
        <w:t>TA ČR, tedy klíčových subjektů, kter</w:t>
      </w:r>
      <w:r w:rsidRPr="00850E85">
        <w:t xml:space="preserve">é </w:t>
      </w:r>
      <w:r>
        <w:t>podporují AV a</w:t>
      </w:r>
      <w:r w:rsidR="00BC5A27">
        <w:t> </w:t>
      </w:r>
      <w:r>
        <w:t>EV pro potřeby průmyslu</w:t>
      </w:r>
      <w:r w:rsidR="00C25991">
        <w:t>, viz podrobná analýza v</w:t>
      </w:r>
      <w:r w:rsidR="00BC5A27">
        <w:t> </w:t>
      </w:r>
      <w:r w:rsidR="00C25991">
        <w:t xml:space="preserve">Příloze </w:t>
      </w:r>
      <w:r w:rsidR="00F66B80">
        <w:fldChar w:fldCharType="begin"/>
      </w:r>
      <w:r w:rsidR="00C25991">
        <w:instrText xml:space="preserve"> REF Příloha4_1 \h </w:instrText>
      </w:r>
      <w:r w:rsidR="00F66B80">
        <w:fldChar w:fldCharType="separate"/>
      </w:r>
      <w:r w:rsidR="00025B6C">
        <w:t>4.1</w:t>
      </w:r>
      <w:r w:rsidR="00F66B80">
        <w:fldChar w:fldCharType="end"/>
      </w:r>
      <w:r>
        <w:t>.</w:t>
      </w:r>
    </w:p>
    <w:p w:rsidR="00944ED5" w:rsidRDefault="00944ED5" w:rsidP="00944ED5">
      <w:pPr>
        <w:pStyle w:val="P4bodytext"/>
      </w:pPr>
      <w:r w:rsidRPr="00850E85">
        <w:t>Na sou</w:t>
      </w:r>
      <w:r>
        <w:t>časném nepříliš uspokojivém stavu AV a</w:t>
      </w:r>
      <w:r w:rsidR="00BC5A27">
        <w:t> </w:t>
      </w:r>
      <w:r>
        <w:t>EV v</w:t>
      </w:r>
      <w:r w:rsidR="00BC5A27">
        <w:t> </w:t>
      </w:r>
      <w:r>
        <w:t>Č</w:t>
      </w:r>
      <w:r>
        <w:rPr>
          <w:lang w:val="pt-PT"/>
        </w:rPr>
        <w:t>R se podepsal tak</w:t>
      </w:r>
      <w:r w:rsidRPr="00850E85">
        <w:t xml:space="preserve">é </w:t>
      </w:r>
      <w:r>
        <w:t>mimo jin</w:t>
      </w:r>
      <w:r w:rsidRPr="00850E85">
        <w:t xml:space="preserve">é </w:t>
      </w:r>
      <w:r>
        <w:t>systé</w:t>
      </w:r>
      <w:r>
        <w:rPr>
          <w:lang w:val="pt-PT"/>
        </w:rPr>
        <w:t>m institucion</w:t>
      </w:r>
      <w:r>
        <w:t>ální</w:t>
      </w:r>
      <w:r>
        <w:rPr>
          <w:lang w:val="pt-PT"/>
        </w:rPr>
        <w:t>ho financov</w:t>
      </w:r>
      <w:r>
        <w:t>ání výzkumu navázaný na hodnocení výsledků VaV. Současná metodika hodnocení výsledků VaV stimuluje výzkumn</w:t>
      </w:r>
      <w:r w:rsidRPr="00850E85">
        <w:t xml:space="preserve">é </w:t>
      </w:r>
      <w:r>
        <w:t>organizace k</w:t>
      </w:r>
      <w:r w:rsidR="00BC5A27">
        <w:t> </w:t>
      </w:r>
      <w:r>
        <w:t>produkci publikačních výsledků a</w:t>
      </w:r>
      <w:r w:rsidR="00BC5A27">
        <w:t> </w:t>
      </w:r>
      <w:r>
        <w:t>pouze v</w:t>
      </w:r>
      <w:r w:rsidR="00BC5A27">
        <w:t> </w:t>
      </w:r>
      <w:r>
        <w:t>omezen</w:t>
      </w:r>
      <w:r w:rsidRPr="00850E85">
        <w:t xml:space="preserve">é </w:t>
      </w:r>
      <w:r>
        <w:t>míře k</w:t>
      </w:r>
      <w:r w:rsidR="00BC5A27">
        <w:t> </w:t>
      </w:r>
      <w:r>
        <w:t>realizaci výzkumu pro potřeby podniků. Proto došlo v</w:t>
      </w:r>
      <w:r w:rsidR="00BC5A27">
        <w:t> </w:t>
      </w:r>
      <w:r>
        <w:t>posledních letech k</w:t>
      </w:r>
      <w:r w:rsidR="00BC5A27">
        <w:t> </w:t>
      </w:r>
      <w:r>
        <w:t>výraznému zvýšení publikační aktivity, nikoliv však s</w:t>
      </w:r>
      <w:r w:rsidR="00BC5A27">
        <w:t> </w:t>
      </w:r>
      <w:r>
        <w:t>důrazem na vznik výsledků uplatnitelných v</w:t>
      </w:r>
      <w:r w:rsidR="00BC5A27">
        <w:t> </w:t>
      </w:r>
      <w:r>
        <w:t>praxi. Omezená produkce výsledků VaV s</w:t>
      </w:r>
      <w:r w:rsidR="00BC5A27">
        <w:t> </w:t>
      </w:r>
      <w:r>
        <w:t>mezinárodní průmyslově právní ochranou odkazuje ČR na pozici přejímatele nový</w:t>
      </w:r>
      <w:r w:rsidRPr="00850E85">
        <w:t>ch technologi</w:t>
      </w:r>
      <w:r>
        <w:t>í vznikajících v</w:t>
      </w:r>
      <w:r w:rsidR="00BC5A27">
        <w:t> </w:t>
      </w:r>
      <w:r>
        <w:t xml:space="preserve">jiných zemích, což </w:t>
      </w:r>
      <w:r w:rsidRPr="00850E85">
        <w:t>zu</w:t>
      </w:r>
      <w:r>
        <w:t>žuje prostor pro využití konkurenční výhody na globálních trzích.</w:t>
      </w:r>
    </w:p>
    <w:p w:rsidR="00944ED5" w:rsidRDefault="00944ED5" w:rsidP="00944ED5">
      <w:pPr>
        <w:pStyle w:val="P4bodytext"/>
      </w:pPr>
      <w:r>
        <w:t>Omezený počet výsledků VaV uplatnitelných v</w:t>
      </w:r>
      <w:r w:rsidR="00BC5A27">
        <w:t> </w:t>
      </w:r>
      <w:r>
        <w:t>inovacích je navíc umocněn nízkou mírou skutečného využití těchto výsledků v</w:t>
      </w:r>
      <w:r w:rsidR="00BC5A27">
        <w:t> </w:t>
      </w:r>
      <w:r>
        <w:t>praktických aplikací</w:t>
      </w:r>
      <w:r>
        <w:rPr>
          <w:lang w:val="pt-PT"/>
        </w:rPr>
        <w:t>ch, o</w:t>
      </w:r>
      <w:r w:rsidR="00BC5A27">
        <w:rPr>
          <w:lang w:val="pt-PT"/>
        </w:rPr>
        <w:t> </w:t>
      </w:r>
      <w:r>
        <w:t>čemž svědčí minimální objem realizovaných příjmů z</w:t>
      </w:r>
      <w:r w:rsidR="00BC5A27">
        <w:t> </w:t>
      </w:r>
      <w:r>
        <w:t xml:space="preserve">licencí </w:t>
      </w:r>
      <w:r w:rsidRPr="00850E85">
        <w:t>na patenty a</w:t>
      </w:r>
      <w:r w:rsidR="00BC5A27">
        <w:t> </w:t>
      </w:r>
      <w:r w:rsidRPr="00850E85">
        <w:t>u</w:t>
      </w:r>
      <w:r>
        <w:t>žitn</w:t>
      </w:r>
      <w:r w:rsidRPr="00850E85">
        <w:t xml:space="preserve">é </w:t>
      </w:r>
      <w:r>
        <w:t>vzory. Limitujícím faktorem pro efektivní uplatnění výsledků aplikovaného výzkumu v</w:t>
      </w:r>
      <w:r w:rsidR="00BC5A27">
        <w:t> </w:t>
      </w:r>
      <w:r>
        <w:t>inovacích je i</w:t>
      </w:r>
      <w:r w:rsidR="00BC5A27">
        <w:t> </w:t>
      </w:r>
      <w:r>
        <w:t>slabá úroveň spolupráce vysokých škol a</w:t>
      </w:r>
      <w:r w:rsidR="00BC5A27">
        <w:t> </w:t>
      </w:r>
      <w:r>
        <w:t>veřejných výzkumných institucí s</w:t>
      </w:r>
      <w:r w:rsidR="00BC5A27">
        <w:t> </w:t>
      </w:r>
      <w:r>
        <w:t>podniky. Bez většího propojení těchto sektorů bude obtížn</w:t>
      </w:r>
      <w:r w:rsidRPr="00850E85">
        <w:t xml:space="preserve">é </w:t>
      </w:r>
      <w:r>
        <w:t>motivovat veřejný výzkum k</w:t>
      </w:r>
      <w:r w:rsidR="00BC5A27">
        <w:t> </w:t>
      </w:r>
      <w:r>
        <w:t>produkci výsledků VaV uplatnitelných v</w:t>
      </w:r>
      <w:r w:rsidR="00BC5A27">
        <w:t> </w:t>
      </w:r>
      <w:r>
        <w:t>inovacích.</w:t>
      </w:r>
    </w:p>
    <w:p w:rsidR="00944ED5" w:rsidRDefault="00944ED5" w:rsidP="00944ED5">
      <w:pPr>
        <w:pStyle w:val="P4bodytext"/>
      </w:pPr>
      <w:r>
        <w:lastRenderedPageBreak/>
        <w:t>V souhrnu lze konstatovat, že se nyní v</w:t>
      </w:r>
      <w:r w:rsidR="00BC5A27">
        <w:t> </w:t>
      </w:r>
      <w:r>
        <w:t>ČR plně projevují důsledky likvidace (nebo minimálně výrazného omezení) základny aplikovaného výzkumu v</w:t>
      </w:r>
      <w:r w:rsidR="00BC5A27">
        <w:t> </w:t>
      </w:r>
      <w:r>
        <w:t>90. letech minulého století bez adekvátní náhrady. Poničen</w:t>
      </w:r>
      <w:r w:rsidRPr="00850E85">
        <w:t xml:space="preserve">é </w:t>
      </w:r>
      <w:r>
        <w:t>vazby podniků na výzkumné ústavy, kter</w:t>
      </w:r>
      <w:r w:rsidRPr="00850E85">
        <w:t xml:space="preserve">é </w:t>
      </w:r>
      <w:r>
        <w:t>realizovaly výzkum na poptávku a</w:t>
      </w:r>
      <w:r w:rsidR="00BC5A27">
        <w:t> </w:t>
      </w:r>
      <w:r>
        <w:t>podle potřeb těchto podniků, se nepodařilo nahradit vytvořením efektivních vazeb mezi podniky a</w:t>
      </w:r>
      <w:r w:rsidR="00BC5A27">
        <w:t> </w:t>
      </w:r>
      <w:r>
        <w:t>vysokými školami či veřejnými výzkumný</w:t>
      </w:r>
      <w:r w:rsidRPr="00850E85">
        <w:t>mi institucemi. Doch</w:t>
      </w:r>
      <w:r>
        <w:t>ází tak k</w:t>
      </w:r>
      <w:r w:rsidR="00BC5A27">
        <w:t> </w:t>
      </w:r>
      <w:r>
        <w:t>výraznému oddělení vývoje veřejného výzkumu (a zaměření jeho výzkumných aktivit) a</w:t>
      </w:r>
      <w:r w:rsidR="00BC5A27">
        <w:t> </w:t>
      </w:r>
      <w:r>
        <w:t>podniků (a jejich poptávky po výzkumu). To se projevuje ve slabé úrovni kooperačních vazeb vyjádřen</w:t>
      </w:r>
      <w:r w:rsidRPr="00850E85">
        <w:t xml:space="preserve">é </w:t>
      </w:r>
      <w:r>
        <w:t>objemem podnikových zdrojů financujících výzkum na vysokých školách a</w:t>
      </w:r>
      <w:r w:rsidR="00BC5A27">
        <w:t> </w:t>
      </w:r>
      <w:r>
        <w:t>veřejných výzkumných institucích, ale tak</w:t>
      </w:r>
      <w:r w:rsidRPr="00850E85">
        <w:t xml:space="preserve">é </w:t>
      </w:r>
      <w:r>
        <w:t>v</w:t>
      </w:r>
      <w:r w:rsidR="00BC5A27">
        <w:t> </w:t>
      </w:r>
      <w:r>
        <w:t>nízkém počtu výsledků veřejného výzkumu uplatnitelných v</w:t>
      </w:r>
      <w:r w:rsidR="00BC5A27">
        <w:t> </w:t>
      </w:r>
      <w:r>
        <w:t>inovacích. To vše společně s</w:t>
      </w:r>
      <w:r w:rsidR="00BC5A27">
        <w:t> </w:t>
      </w:r>
      <w:r>
        <w:t>nízkou mezisektorovou mobilitou výzkumníků limituje efektivní vzájemný př</w:t>
      </w:r>
      <w:r>
        <w:rPr>
          <w:lang w:val="pt-PT"/>
        </w:rPr>
        <w:t>enos nov</w:t>
      </w:r>
      <w:r>
        <w:t>ých poznatků a</w:t>
      </w:r>
      <w:r w:rsidR="00BC5A27">
        <w:t> </w:t>
      </w:r>
      <w:r>
        <w:t>znalostí mezi veřejnými výzkumnými organizacemi a</w:t>
      </w:r>
      <w:r w:rsidR="00BC5A27">
        <w:t> </w:t>
      </w:r>
      <w:r>
        <w:t>podniky, a</w:t>
      </w:r>
      <w:r w:rsidR="00BC5A27">
        <w:t> </w:t>
      </w:r>
      <w:r>
        <w:t>tím i</w:t>
      </w:r>
      <w:r w:rsidR="00BC5A27">
        <w:t> </w:t>
      </w:r>
      <w:r>
        <w:t>omezuje možn</w:t>
      </w:r>
      <w:r w:rsidRPr="00850E85">
        <w:t xml:space="preserve">é </w:t>
      </w:r>
      <w:r>
        <w:t>dopady veřejn</w:t>
      </w:r>
      <w:r w:rsidRPr="00850E85">
        <w:t xml:space="preserve">é </w:t>
      </w:r>
      <w:r>
        <w:t>podpory výzkumu na zvýšení př</w:t>
      </w:r>
      <w:r>
        <w:rPr>
          <w:lang w:val="pt-PT"/>
        </w:rPr>
        <w:t>idan</w:t>
      </w:r>
      <w:r w:rsidRPr="00850E85">
        <w:t xml:space="preserve">é </w:t>
      </w:r>
      <w:r>
        <w:t>hodnoty česk</w:t>
      </w:r>
      <w:r w:rsidRPr="00850E85">
        <w:t xml:space="preserve">é </w:t>
      </w:r>
      <w:r>
        <w:t>ekonomiky.</w:t>
      </w:r>
    </w:p>
    <w:p w:rsidR="00944ED5" w:rsidRDefault="00944ED5" w:rsidP="00944ED5">
      <w:pPr>
        <w:pStyle w:val="P4bodytext"/>
      </w:pPr>
      <w:r>
        <w:t>Z hlediska zaměření výzkumn</w:t>
      </w:r>
      <w:r w:rsidRPr="00850E85">
        <w:t xml:space="preserve">é </w:t>
      </w:r>
      <w:r>
        <w:t>a</w:t>
      </w:r>
      <w:r w:rsidR="00BC5A27">
        <w:t> </w:t>
      </w:r>
      <w:r>
        <w:t>inovační politiky ČR je proto důležité</w:t>
      </w:r>
      <w:r w:rsidRPr="00850E85">
        <w:t>, soust</w:t>
      </w:r>
      <w:r>
        <w:t xml:space="preserve">ředit se na obnovení </w:t>
      </w:r>
      <w:r>
        <w:rPr>
          <w:lang w:val="pt-PT"/>
        </w:rPr>
        <w:t>institucion</w:t>
      </w:r>
      <w:r>
        <w:t>ální základny aplikovaného výzkumu a</w:t>
      </w:r>
      <w:r w:rsidR="00BC5A27">
        <w:t> </w:t>
      </w:r>
      <w:r>
        <w:t>koncentrovat podporu do VaV v</w:t>
      </w:r>
      <w:r w:rsidR="00BC5A27">
        <w:t> </w:t>
      </w:r>
      <w:r>
        <w:t>perspektivních oblastech odpovídajících specializaci česk</w:t>
      </w:r>
      <w:r w:rsidRPr="00850E85">
        <w:t xml:space="preserve">é </w:t>
      </w:r>
      <w:r>
        <w:t xml:space="preserve">ekonomiky (viz </w:t>
      </w:r>
      <w:r>
        <w:rPr>
          <w:lang w:val="it-IT"/>
        </w:rPr>
        <w:t>kapitola 4.3</w:t>
      </w:r>
      <w:r w:rsidR="00C25991">
        <w:rPr>
          <w:lang w:val="it-IT"/>
        </w:rPr>
        <w:t>.1</w:t>
      </w:r>
      <w:r>
        <w:rPr>
          <w:lang w:val="it-IT"/>
        </w:rPr>
        <w:t>). Obnoven</w:t>
      </w:r>
      <w:r>
        <w:t xml:space="preserve">í </w:t>
      </w:r>
      <w:r>
        <w:rPr>
          <w:lang w:val="pt-PT"/>
        </w:rPr>
        <w:t>institucion</w:t>
      </w:r>
      <w:r>
        <w:t>ální základny aplikovaného výzkumu by nemělo být docíleno budováním nových výzkumných kapacit a</w:t>
      </w:r>
      <w:r w:rsidR="00BC5A27">
        <w:t> </w:t>
      </w:r>
      <w:r>
        <w:t>týmů, ale transformací části existujících výzkumných kapacit ČR na kvalitní pracoviště (centra) aplikovaného výzkumu, která budou realizovat výzkum podle potřeb podniků a</w:t>
      </w:r>
      <w:r w:rsidR="00BC5A27">
        <w:t> </w:t>
      </w:r>
      <w:r>
        <w:t>ve spolupráci s</w:t>
      </w:r>
      <w:r w:rsidR="00BC5A27">
        <w:t> </w:t>
      </w:r>
      <w:r>
        <w:t>nimi, a</w:t>
      </w:r>
      <w:r w:rsidR="00BC5A27">
        <w:t> </w:t>
      </w:r>
      <w:r>
        <w:t>kde budou vznikat poznatky s</w:t>
      </w:r>
      <w:r w:rsidR="00BC5A27">
        <w:t> </w:t>
      </w:r>
      <w:r>
        <w:t>vysoký</w:t>
      </w:r>
      <w:r w:rsidRPr="00850E85">
        <w:rPr>
          <w:lang w:val="it-IT"/>
        </w:rPr>
        <w:t>m potenci</w:t>
      </w:r>
      <w:r>
        <w:t>álem pro přím</w:t>
      </w:r>
      <w:r w:rsidRPr="00850E85">
        <w:rPr>
          <w:lang w:val="it-IT"/>
        </w:rPr>
        <w:t xml:space="preserve">é </w:t>
      </w:r>
      <w:r>
        <w:t>uplatnění v</w:t>
      </w:r>
      <w:r w:rsidR="00BC5A27">
        <w:t> </w:t>
      </w:r>
      <w:r>
        <w:t>inovací</w:t>
      </w:r>
      <w:r w:rsidRPr="00850E85">
        <w:rPr>
          <w:lang w:val="it-IT"/>
        </w:rPr>
        <w:t>ch.  V</w:t>
      </w:r>
      <w:r>
        <w:t>ýznamnou část rozpočtu těchto center by měly tvoř</w:t>
      </w:r>
      <w:r w:rsidRPr="00850E85">
        <w:rPr>
          <w:lang w:val="it-IT"/>
        </w:rPr>
        <w:t>it p</w:t>
      </w:r>
      <w:r>
        <w:t>říjmy z</w:t>
      </w:r>
      <w:r w:rsidR="00BC5A27">
        <w:t> </w:t>
      </w:r>
      <w:r>
        <w:t>podnikového sektoru. Inspirací ze zahraničí pro fungování takových center mohou být dánské ústavy GTS</w:t>
      </w:r>
      <w:r>
        <w:rPr>
          <w:rFonts w:eastAsia="Times New Roman" w:cs="Times New Roman"/>
          <w:vertAlign w:val="superscript"/>
        </w:rPr>
        <w:footnoteReference w:id="31"/>
      </w:r>
      <w:r>
        <w:t xml:space="preserve"> s</w:t>
      </w:r>
      <w:r w:rsidR="00BC5A27">
        <w:t> </w:t>
      </w:r>
      <w:r>
        <w:rPr>
          <w:lang w:val="it-IT"/>
        </w:rPr>
        <w:t>region</w:t>
      </w:r>
      <w:r>
        <w:t>ální působností, kter</w:t>
      </w:r>
      <w:r w:rsidRPr="00850E85">
        <w:t xml:space="preserve">é </w:t>
      </w:r>
      <w:r>
        <w:t xml:space="preserve">jsou zaměřeny na konkrétní </w:t>
      </w:r>
      <w:r>
        <w:rPr>
          <w:lang w:val="sv-SE"/>
        </w:rPr>
        <w:t>technologick</w:t>
      </w:r>
      <w:r w:rsidRPr="00850E85">
        <w:t xml:space="preserve">é </w:t>
      </w:r>
      <w:r>
        <w:t xml:space="preserve">oblasti, či finská </w:t>
      </w:r>
      <w:r>
        <w:rPr>
          <w:lang w:val="sv-SE"/>
        </w:rPr>
        <w:t>Strategick</w:t>
      </w:r>
      <w:r>
        <w:t>á centra pro vědu, technologie a</w:t>
      </w:r>
      <w:r w:rsidR="00BC5A27">
        <w:t> </w:t>
      </w:r>
      <w:r>
        <w:t>inovace (SHOK</w:t>
      </w:r>
      <w:r>
        <w:rPr>
          <w:rFonts w:eastAsia="Times New Roman" w:cs="Times New Roman"/>
          <w:vertAlign w:val="superscript"/>
        </w:rPr>
        <w:footnoteReference w:id="32"/>
      </w:r>
      <w:r>
        <w:t>).</w:t>
      </w:r>
    </w:p>
    <w:p w:rsidR="008721F1" w:rsidRDefault="008721F1" w:rsidP="00944ED5">
      <w:pPr>
        <w:pStyle w:val="P4bodytext"/>
      </w:pPr>
      <w:r w:rsidRPr="008721F1">
        <w:t>Řada výzev směrem k</w:t>
      </w:r>
      <w:r w:rsidR="00BC5A27">
        <w:t> </w:t>
      </w:r>
      <w:r w:rsidRPr="008721F1">
        <w:t>uchopení aplikovaného výzkumu, role státu, financování, řízení atd. s</w:t>
      </w:r>
      <w:r w:rsidR="00BC5A27">
        <w:t> </w:t>
      </w:r>
      <w:r w:rsidRPr="008721F1">
        <w:t>akcentem na Průmysl 4.0, je obsažen v</w:t>
      </w:r>
      <w:r w:rsidR="00BC5A27">
        <w:t> </w:t>
      </w:r>
      <w:r w:rsidRPr="008721F1">
        <w:t>opatřeních Národní</w:t>
      </w:r>
      <w:r>
        <w:t xml:space="preserve"> politiky</w:t>
      </w:r>
      <w:r w:rsidRPr="008721F1">
        <w:t xml:space="preserve"> výzkumu, vývoje a</w:t>
      </w:r>
      <w:r w:rsidR="00BC5A27">
        <w:t> </w:t>
      </w:r>
      <w:r w:rsidRPr="008721F1">
        <w:t xml:space="preserve">inovací České republiky na léta 2016 – 2020 (dále jen „NP VaVaI“). </w:t>
      </w:r>
      <w:r>
        <w:t>V</w:t>
      </w:r>
      <w:r w:rsidR="00BC5A27">
        <w:t> </w:t>
      </w:r>
      <w:r w:rsidRPr="008721F1">
        <w:t>příloze 5 NP VaVaI 2016, která obsahuje návrhy výzkumných témat ve vymezených odvětvích v</w:t>
      </w:r>
      <w:r w:rsidR="00BC5A27">
        <w:t> </w:t>
      </w:r>
      <w:r w:rsidRPr="008721F1">
        <w:t>oblasti aplikovaného výzkumu zpracované jednotlivými sektorovými platformami, jsou témata aplikovaného výzkumu releva</w:t>
      </w:r>
      <w:r>
        <w:t>ntní pro Průmysl 4.0 obsažena u</w:t>
      </w:r>
      <w:r w:rsidR="00BC5A27">
        <w:t> </w:t>
      </w:r>
      <w:r w:rsidRPr="008721F1">
        <w:t>sektorové platformy Digitální ekonomika a</w:t>
      </w:r>
      <w:r w:rsidR="00BC5A27">
        <w:t> </w:t>
      </w:r>
      <w:r w:rsidRPr="008721F1">
        <w:t>Průmysl 4.0, a</w:t>
      </w:r>
      <w:r w:rsidR="00BC5A27">
        <w:t> </w:t>
      </w:r>
      <w:r w:rsidRPr="008721F1">
        <w:t>sektorové platformy Elektrotechnika.</w:t>
      </w:r>
    </w:p>
    <w:p w:rsidR="00944ED5" w:rsidRDefault="00944ED5" w:rsidP="0062501E">
      <w:pPr>
        <w:pStyle w:val="P4heading2"/>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cs="Times New Roman"/>
        </w:rPr>
      </w:pPr>
      <w:bookmarkStart w:id="96" w:name="_Toc440324689"/>
      <w:r>
        <w:t xml:space="preserve"> </w:t>
      </w:r>
      <w:bookmarkStart w:id="97" w:name="_Toc447869348"/>
      <w:r>
        <w:t>Smě</w:t>
      </w:r>
      <w:r>
        <w:rPr>
          <w:lang w:val="it-IT"/>
        </w:rPr>
        <w:t>ry dal</w:t>
      </w:r>
      <w:r>
        <w:t>šího vývoje</w:t>
      </w:r>
      <w:bookmarkEnd w:id="96"/>
      <w:bookmarkEnd w:id="97"/>
    </w:p>
    <w:p w:rsidR="00944ED5" w:rsidRDefault="00944ED5" w:rsidP="00944ED5">
      <w:pPr>
        <w:pStyle w:val="P4bodytext"/>
      </w:pPr>
      <w:r>
        <w:rPr>
          <w:lang w:val="pt-PT"/>
        </w:rPr>
        <w:t>Iniciativa Pr</w:t>
      </w:r>
      <w:r>
        <w:t>ůmysl 4.0 musí významným způ</w:t>
      </w:r>
      <w:r>
        <w:rPr>
          <w:lang w:val="pt-PT"/>
        </w:rPr>
        <w:t>sobem p</w:t>
      </w:r>
      <w:r>
        <w:t>řispět k</w:t>
      </w:r>
      <w:r w:rsidR="00BC5A27">
        <w:t> </w:t>
      </w:r>
      <w:r>
        <w:t>zásadní transformaci stávajícího prostoru aplikovaného výzkumu směrem k</w:t>
      </w:r>
      <w:r w:rsidR="00BC5A27">
        <w:t> </w:t>
      </w:r>
      <w:r>
        <w:t>vysoce efektivnímu národnímu ekosystému aplikovaného výzkumu, opírajícího se o</w:t>
      </w:r>
      <w:r w:rsidR="00BC5A27">
        <w:t> </w:t>
      </w:r>
      <w:r>
        <w:t xml:space="preserve">státem moderovaná silná národní centra aplikovaného výzkumu pro Průmysl 4.0 financovaná částečně </w:t>
      </w:r>
      <w:r>
        <w:rPr>
          <w:lang w:val="pt-PT"/>
        </w:rPr>
        <w:t>institucion</w:t>
      </w:r>
      <w:r>
        <w:t>álně, ale převážně z</w:t>
      </w:r>
      <w:r w:rsidR="00BC5A27">
        <w:t> </w:t>
      </w:r>
      <w:r>
        <w:t>prostředků průmyslu.  Role státu spočívá především v</w:t>
      </w:r>
      <w:r w:rsidR="00BC5A27">
        <w:t> </w:t>
      </w:r>
      <w:r>
        <w:t>metodick</w:t>
      </w:r>
      <w:r w:rsidRPr="00850E85">
        <w:t xml:space="preserve">é </w:t>
      </w:r>
      <w:r>
        <w:t>pomoci při analýze stavu a</w:t>
      </w:r>
      <w:r w:rsidR="00BC5A27">
        <w:t> </w:t>
      </w:r>
      <w:r>
        <w:t>potřeb aplikovaného výzkumu, při stanovování cílů aplikovaného výzkumu v</w:t>
      </w:r>
      <w:r w:rsidR="00BC5A27">
        <w:t> </w:t>
      </w:r>
      <w:r w:rsidRPr="00850E85">
        <w:t>souladu s</w:t>
      </w:r>
      <w:r w:rsidR="00BC5A27">
        <w:t> </w:t>
      </w:r>
      <w:r>
        <w:t>potřebami a</w:t>
      </w:r>
      <w:r w:rsidR="00BC5A27">
        <w:t> </w:t>
      </w:r>
      <w:r>
        <w:t>mož</w:t>
      </w:r>
      <w:r>
        <w:rPr>
          <w:lang w:val="it-IT"/>
        </w:rPr>
        <w:t>nostmi cel</w:t>
      </w:r>
      <w:r w:rsidRPr="00850E85">
        <w:t xml:space="preserve">é </w:t>
      </w:r>
      <w:r>
        <w:t>společnosti. Stá</w:t>
      </w:r>
      <w:r w:rsidRPr="00850E85">
        <w:t>t sehr</w:t>
      </w:r>
      <w:r>
        <w:t>ává klíčovou roli při účeln</w:t>
      </w:r>
      <w:r w:rsidRPr="00850E85">
        <w:t xml:space="preserve">é </w:t>
      </w:r>
      <w:r>
        <w:t>koncentraci prostředků podpory pro realizaci transformace výzkumného prostoru a</w:t>
      </w:r>
      <w:r w:rsidR="00BC5A27">
        <w:t> </w:t>
      </w:r>
      <w:r>
        <w:t>naopak zabraňuje roztříštěnosti této podpory do podkritického množství při orientaci na vytipovávání jednotlivých odvětví či výrobků k</w:t>
      </w:r>
      <w:r w:rsidR="00BC5A27">
        <w:t> </w:t>
      </w:r>
      <w:r>
        <w:t>podpoře. Stát nese odpovědnost za výchovu a</w:t>
      </w:r>
      <w:r w:rsidR="00BC5A27">
        <w:t> </w:t>
      </w:r>
      <w:r>
        <w:t>vzdělávání odborníků ve spojení s</w:t>
      </w:r>
      <w:r w:rsidR="00BC5A27">
        <w:t> </w:t>
      </w:r>
      <w:r>
        <w:t>výzkumem pro Průmysl 4.0 na veřejných vysokých školách a</w:t>
      </w:r>
      <w:r w:rsidR="00BC5A27">
        <w:t> </w:t>
      </w:r>
      <w:r>
        <w:t>za orientaci univerzit směrem k</w:t>
      </w:r>
      <w:r w:rsidR="00BC5A27">
        <w:t> </w:t>
      </w:r>
      <w:r>
        <w:t>efektivní spolupráci s</w:t>
      </w:r>
      <w:r w:rsidR="00BC5A27">
        <w:t> </w:t>
      </w:r>
      <w:r>
        <w:t>průmyslovou praxí. Podniká v</w:t>
      </w:r>
      <w:r w:rsidR="00BC5A27">
        <w:t> </w:t>
      </w:r>
      <w:r>
        <w:t>tomto směru jasně zdůvodniteln</w:t>
      </w:r>
      <w:r w:rsidRPr="00850E85">
        <w:t xml:space="preserve">é </w:t>
      </w:r>
      <w:r>
        <w:lastRenderedPageBreak/>
        <w:t>kroky. Vůbec nejdůležitější rolí státu v</w:t>
      </w:r>
      <w:r w:rsidR="00BC5A27">
        <w:t> </w:t>
      </w:r>
      <w:r>
        <w:t>procesu transformace výzkumného prostoru je průběžná moderace dialogu všech účastníků tohoto procesu.</w:t>
      </w:r>
    </w:p>
    <w:p w:rsidR="00944ED5" w:rsidRDefault="00944ED5" w:rsidP="00944ED5">
      <w:pPr>
        <w:pStyle w:val="P4bodytext"/>
      </w:pPr>
      <w:r>
        <w:rPr>
          <w:lang w:val="pt-PT"/>
        </w:rPr>
        <w:t>Iniciativou Pr</w:t>
      </w:r>
      <w:r>
        <w:t>ůmysl 4.0 zrekonstruovaný prostor aplikovaného výzkumu bude trvale napomáhat postupn</w:t>
      </w:r>
      <w:r w:rsidRPr="00850E85">
        <w:t xml:space="preserve">é </w:t>
      </w:r>
      <w:r>
        <w:t>transformaci průmyslu Č</w:t>
      </w:r>
      <w:r w:rsidRPr="00850E85">
        <w:t>R z</w:t>
      </w:r>
      <w:r w:rsidR="00BC5A27">
        <w:t> </w:t>
      </w:r>
      <w:r>
        <w:t>jeho tradiční podoby do inovovan</w:t>
      </w:r>
      <w:r w:rsidRPr="00850E85">
        <w:t xml:space="preserve">é </w:t>
      </w:r>
      <w:r>
        <w:t>podoby s</w:t>
      </w:r>
      <w:r w:rsidR="00BC5A27">
        <w:t> </w:t>
      </w:r>
      <w:r>
        <w:t xml:space="preserve">maximální </w:t>
      </w:r>
      <w:r w:rsidRPr="00850E85">
        <w:t>implementac</w:t>
      </w:r>
      <w:r>
        <w:t>í nejmodernějších nástrojů a</w:t>
      </w:r>
      <w:r w:rsidR="00BC5A27">
        <w:t> </w:t>
      </w:r>
      <w:r>
        <w:t>principů z</w:t>
      </w:r>
      <w:r w:rsidR="00BC5A27">
        <w:t> </w:t>
      </w:r>
      <w:r>
        <w:t>oblasti Průmyslu 4.0. Bude poskytovat národní výzkumnou infrastrukturu nabízející firmám s</w:t>
      </w:r>
      <w:r w:rsidR="00BC5A27">
        <w:t> </w:t>
      </w:r>
      <w:r>
        <w:t>nedostatečným vlastním výzkumem a</w:t>
      </w:r>
      <w:r w:rsidR="00BC5A27">
        <w:t> </w:t>
      </w:r>
      <w:r>
        <w:t>vývojem, zázemím či inovační</w:t>
      </w:r>
      <w:r w:rsidRPr="00850E85">
        <w:t>m potenci</w:t>
      </w:r>
      <w:r>
        <w:t xml:space="preserve">álem podněty, pilotní </w:t>
      </w:r>
      <w:r w:rsidRPr="00850E85">
        <w:t>studie a</w:t>
      </w:r>
      <w:r w:rsidR="00BC5A27">
        <w:t> </w:t>
      </w:r>
      <w:r w:rsidRPr="00850E85">
        <w:t>n</w:t>
      </w:r>
      <w:r>
        <w:t>ástroje k</w:t>
      </w:r>
      <w:r w:rsidR="00BC5A27">
        <w:t> </w:t>
      </w:r>
      <w:r>
        <w:t>posílení jejich konkurenceschopnosti. Vyšší konkurenceschopnost by měla být podnícena trvalým procesem inovativních změn v</w:t>
      </w:r>
      <w:r w:rsidR="00BC5A27">
        <w:t> </w:t>
      </w:r>
      <w:r>
        <w:t>oblasti organizace, řízení a</w:t>
      </w:r>
      <w:r w:rsidR="00BC5A27">
        <w:t> </w:t>
      </w:r>
      <w:r>
        <w:t>infrastruktury jejich výroby. Aplikovaný výzkum  umožňuje a</w:t>
      </w:r>
      <w:r w:rsidR="00BC5A27">
        <w:t> </w:t>
      </w:r>
      <w:r>
        <w:t>usnadňuje firmám implementaci moderních prvků do jejich řídících procesů, výrobní infrastruktury nebo výrobků či služeb.</w:t>
      </w:r>
    </w:p>
    <w:p w:rsidR="00944ED5" w:rsidRDefault="00944ED5" w:rsidP="00944ED5">
      <w:pPr>
        <w:pStyle w:val="P4bodytext"/>
      </w:pPr>
      <w:r>
        <w:t>Standardní modulární a</w:t>
      </w:r>
      <w:r w:rsidR="00BC5A27">
        <w:t> </w:t>
      </w:r>
      <w:r>
        <w:t>flexibilní prvky či řešení osvědčená u</w:t>
      </w:r>
      <w:r w:rsidR="00BC5A27">
        <w:t> </w:t>
      </w:r>
      <w:r>
        <w:t>výrobců v</w:t>
      </w:r>
      <w:r w:rsidR="00BC5A27">
        <w:t> </w:t>
      </w:r>
      <w:r>
        <w:t>ČR by se následně mohly samy stát produktem nabízeným dodavateli investičních celků, výrobních strojů a</w:t>
      </w:r>
      <w:r w:rsidR="00BC5A27">
        <w:t> </w:t>
      </w:r>
      <w:r>
        <w:t>linek do světa. V</w:t>
      </w:r>
      <w:r w:rsidR="00BC5A27">
        <w:t> </w:t>
      </w:r>
      <w:r>
        <w:t>nejlepším případě by mohly sloužit jako standardizovan</w:t>
      </w:r>
      <w:r w:rsidRPr="00850E85">
        <w:t xml:space="preserve">é </w:t>
      </w:r>
      <w:r>
        <w:t>platformy využívan</w:t>
      </w:r>
      <w:r w:rsidRPr="00850E85">
        <w:t xml:space="preserve">é </w:t>
      </w:r>
      <w:r>
        <w:t>v</w:t>
      </w:r>
      <w:r w:rsidR="00BC5A27">
        <w:t> </w:t>
      </w:r>
      <w:r>
        <w:t>zahraničí při konverzi průmyslu systémový</w:t>
      </w:r>
      <w:r>
        <w:rPr>
          <w:lang w:val="it-IT"/>
        </w:rPr>
        <w:t>mi integr</w:t>
      </w:r>
      <w:r>
        <w:t>á</w:t>
      </w:r>
      <w:r w:rsidRPr="00850E85">
        <w:t>tory v</w:t>
      </w:r>
      <w:r w:rsidR="00BC5A27">
        <w:t> </w:t>
      </w:r>
      <w:r>
        <w:t>daných zemích. Výrobní podniky v</w:t>
      </w:r>
      <w:r w:rsidR="00BC5A27">
        <w:t> </w:t>
      </w:r>
      <w:r>
        <w:t>ČR by takto měly dostat podnět k</w:t>
      </w:r>
      <w:r w:rsidR="00BC5A27">
        <w:t> </w:t>
      </w:r>
      <w:r>
        <w:t>implementaci stejných moderních principů i</w:t>
      </w:r>
      <w:r w:rsidR="00BC5A27">
        <w:t> </w:t>
      </w:r>
      <w:r>
        <w:t>do svých výrobků</w:t>
      </w:r>
      <w:r>
        <w:rPr>
          <w:lang w:val="ru-RU"/>
        </w:rPr>
        <w:t>.</w:t>
      </w:r>
    </w:p>
    <w:p w:rsidR="00944ED5" w:rsidRDefault="00944ED5" w:rsidP="00944ED5">
      <w:pPr>
        <w:pStyle w:val="P4bodytext"/>
      </w:pPr>
      <w:r>
        <w:t>Očekávan</w:t>
      </w:r>
      <w:r w:rsidRPr="00850E85">
        <w:t xml:space="preserve">é </w:t>
      </w:r>
      <w:r>
        <w:t>výstupy činnosti celého ekosystému aplikovaného výzkumu pro potřeby Průmyslu 4.0 lze kategorizovat takto:</w:t>
      </w:r>
    </w:p>
    <w:p w:rsidR="00944ED5" w:rsidRPr="00C17495" w:rsidRDefault="00944ED5" w:rsidP="0062501E">
      <w:pPr>
        <w:pStyle w:val="P4odrkaslovan"/>
        <w:numPr>
          <w:ilvl w:val="0"/>
          <w:numId w:val="32"/>
        </w:numPr>
        <w:rPr>
          <w:rFonts w:eastAsia="Times New Roman"/>
        </w:rPr>
      </w:pPr>
      <w:r>
        <w:t>Trvale upřesňovan</w:t>
      </w:r>
      <w:r w:rsidRPr="00850E85">
        <w:t xml:space="preserve">é </w:t>
      </w:r>
      <w:r>
        <w:t>přehledov</w:t>
      </w:r>
      <w:r w:rsidRPr="00850E85">
        <w:t xml:space="preserve">é </w:t>
      </w:r>
      <w:r>
        <w:t>zprávy o</w:t>
      </w:r>
      <w:r w:rsidR="00BC5A27">
        <w:t> </w:t>
      </w:r>
      <w:r>
        <w:t>vývoji technologií uplatnitelných v</w:t>
      </w:r>
      <w:r w:rsidR="00BC5A27">
        <w:t> </w:t>
      </w:r>
      <w:r>
        <w:t xml:space="preserve">rámci </w:t>
      </w:r>
      <w:r w:rsidR="00BB2671">
        <w:t>I</w:t>
      </w:r>
      <w:r>
        <w:t xml:space="preserve">niciativy Průmysl 4.0 na celosvětové úrovni. </w:t>
      </w:r>
    </w:p>
    <w:p w:rsidR="00944ED5" w:rsidRPr="000553A9" w:rsidRDefault="00944ED5" w:rsidP="000553A9">
      <w:pPr>
        <w:pStyle w:val="P4odrkaslovan"/>
        <w:rPr>
          <w:rFonts w:eastAsia="Times New Roman"/>
        </w:rPr>
      </w:pPr>
      <w:r>
        <w:t>Případov</w:t>
      </w:r>
      <w:r w:rsidRPr="00850E85">
        <w:t xml:space="preserve">é </w:t>
      </w:r>
      <w:r>
        <w:t>studie jako výsledek výzkumných činností národních aplikačně orientovaných výzkumných center nebo jako výsledek transferu výsledků či znalostí od světový</w:t>
      </w:r>
      <w:r w:rsidRPr="00850E85">
        <w:t>ch leader</w:t>
      </w:r>
      <w:r>
        <w:t>ů v</w:t>
      </w:r>
      <w:r w:rsidR="00BC5A27">
        <w:t> </w:t>
      </w:r>
      <w:r>
        <w:t>dan</w:t>
      </w:r>
      <w:r w:rsidRPr="00850E85">
        <w:t xml:space="preserve">é </w:t>
      </w:r>
      <w:r>
        <w:t>oblasti, vznikl</w:t>
      </w:r>
      <w:r w:rsidRPr="00850E85">
        <w:t xml:space="preserve">é </w:t>
      </w:r>
      <w:r>
        <w:t>ve spolupráci s</w:t>
      </w:r>
      <w:r w:rsidR="00BC5A27">
        <w:t> </w:t>
      </w:r>
      <w:r>
        <w:t>průmyslem v</w:t>
      </w:r>
      <w:r w:rsidR="00BC5A27">
        <w:t> </w:t>
      </w:r>
      <w:r>
        <w:t>rámci HW výzkumných platforem (testbedů).</w:t>
      </w:r>
    </w:p>
    <w:p w:rsidR="00944ED5" w:rsidRPr="000553A9" w:rsidRDefault="00944ED5" w:rsidP="000553A9">
      <w:pPr>
        <w:pStyle w:val="P4odrkaslovan"/>
        <w:rPr>
          <w:rFonts w:eastAsia="Times New Roman"/>
        </w:rPr>
      </w:pPr>
      <w:r>
        <w:t>Metodick</w:t>
      </w:r>
      <w:r w:rsidRPr="00850E85">
        <w:t xml:space="preserve">é </w:t>
      </w:r>
      <w:r>
        <w:t>návody pro implementaci výsledků aplikovaného výzkumu do praxe, kter</w:t>
      </w:r>
      <w:r w:rsidRPr="00850E85">
        <w:t xml:space="preserve">é </w:t>
      </w:r>
      <w:r>
        <w:t>by se týkaly:</w:t>
      </w:r>
    </w:p>
    <w:p w:rsidR="00C17495" w:rsidRPr="00C17495" w:rsidRDefault="00944ED5" w:rsidP="0062501E">
      <w:pPr>
        <w:pStyle w:val="P4odrkaslovan"/>
        <w:numPr>
          <w:ilvl w:val="1"/>
          <w:numId w:val="31"/>
        </w:numPr>
        <w:rPr>
          <w:rFonts w:eastAsia="Times New Roman"/>
          <w:lang w:val="fr-FR"/>
        </w:rPr>
      </w:pPr>
      <w:r>
        <w:rPr>
          <w:lang w:val="fr-FR"/>
        </w:rPr>
        <w:t>implementace technologi</w:t>
      </w:r>
      <w:r>
        <w:t>í ve výrobě</w:t>
      </w:r>
    </w:p>
    <w:p w:rsidR="00C17495" w:rsidRPr="00C17495" w:rsidRDefault="00944ED5" w:rsidP="0062501E">
      <w:pPr>
        <w:pStyle w:val="P4odrkaslovan"/>
        <w:numPr>
          <w:ilvl w:val="1"/>
          <w:numId w:val="31"/>
        </w:numPr>
        <w:rPr>
          <w:rFonts w:eastAsia="Times New Roman"/>
          <w:lang w:val="fr-FR"/>
        </w:rPr>
      </w:pPr>
      <w:r w:rsidRPr="00C17495">
        <w:rPr>
          <w:lang w:val="fr-FR"/>
        </w:rPr>
        <w:t>implementace technologi</w:t>
      </w:r>
      <w:r>
        <w:t>í ve výrobcích a</w:t>
      </w:r>
      <w:r w:rsidR="00BC5A27">
        <w:t> </w:t>
      </w:r>
      <w:r>
        <w:t>službách</w:t>
      </w:r>
    </w:p>
    <w:p w:rsidR="00944ED5" w:rsidRPr="00C17495" w:rsidRDefault="00944ED5" w:rsidP="0062501E">
      <w:pPr>
        <w:pStyle w:val="P4odrkaslovan"/>
        <w:numPr>
          <w:ilvl w:val="1"/>
          <w:numId w:val="31"/>
        </w:numPr>
        <w:rPr>
          <w:rFonts w:eastAsia="Times New Roman"/>
          <w:lang w:val="fr-FR"/>
        </w:rPr>
      </w:pPr>
      <w:r>
        <w:t>licencí na technologie či SW, event. poskytovaných mimo ČR</w:t>
      </w:r>
    </w:p>
    <w:p w:rsidR="00944ED5" w:rsidRDefault="00944ED5" w:rsidP="000553A9">
      <w:pPr>
        <w:pStyle w:val="P4odrkaslovan"/>
        <w:rPr>
          <w:rFonts w:eastAsia="Times New Roman"/>
        </w:rPr>
      </w:pPr>
      <w:r>
        <w:t>Podpora systémov</w:t>
      </w:r>
      <w:r>
        <w:rPr>
          <w:lang w:val="fr-FR"/>
        </w:rPr>
        <w:t xml:space="preserve">é </w:t>
      </w:r>
      <w:r>
        <w:t>integrace pro kustomizaci standardních řešení dle potřeb konkrétního uživatele s</w:t>
      </w:r>
      <w:r w:rsidR="00BC5A27">
        <w:t> </w:t>
      </w:r>
      <w:r>
        <w:t>využitím vybudovan</w:t>
      </w:r>
      <w:r>
        <w:rPr>
          <w:lang w:val="fr-FR"/>
        </w:rPr>
        <w:t xml:space="preserve">é </w:t>
      </w:r>
      <w:r>
        <w:t>výzkumn</w:t>
      </w:r>
      <w:r>
        <w:rPr>
          <w:lang w:val="fr-FR"/>
        </w:rPr>
        <w:t xml:space="preserve">é </w:t>
      </w:r>
      <w:r>
        <w:t>infrastruktury.</w:t>
      </w:r>
    </w:p>
    <w:p w:rsidR="00944ED5" w:rsidRDefault="00944ED5" w:rsidP="000553A9">
      <w:pPr>
        <w:pStyle w:val="P4odrkaslovan"/>
        <w:rPr>
          <w:rFonts w:eastAsia="Times New Roman"/>
          <w:lang w:val="it-IT"/>
        </w:rPr>
      </w:pPr>
      <w:r>
        <w:rPr>
          <w:lang w:val="it-IT"/>
        </w:rPr>
        <w:t>Tato infrastruktura se op</w:t>
      </w:r>
      <w:r>
        <w:t>írá o</w:t>
      </w:r>
      <w:r w:rsidR="00BC5A27">
        <w:t> </w:t>
      </w:r>
      <w:r>
        <w:t>páteřní systém „Národních center aplikovaného výzkumu“ s</w:t>
      </w:r>
      <w:r w:rsidR="00BC5A27">
        <w:t> </w:t>
      </w:r>
      <w:r>
        <w:t>mnoha experimentálními výzkumnými výrobními poloprovozy nebo jejich zárodky (testbedy) pro přím</w:t>
      </w:r>
      <w:r w:rsidRPr="00850E85">
        <w:t xml:space="preserve">é </w:t>
      </w:r>
      <w:r>
        <w:t>využití k</w:t>
      </w:r>
      <w:r w:rsidR="00BC5A27">
        <w:t> </w:t>
      </w:r>
      <w:r>
        <w:t>realizaci náročných výzkumných cílů dle potřeb malých, středních i</w:t>
      </w:r>
      <w:r w:rsidR="00BC5A27">
        <w:t> </w:t>
      </w:r>
      <w:r>
        <w:t>velký</w:t>
      </w:r>
      <w:r w:rsidRPr="00850E85">
        <w:t>ch firem s</w:t>
      </w:r>
      <w:r w:rsidR="00BC5A27">
        <w:t> </w:t>
      </w:r>
      <w:r>
        <w:t xml:space="preserve">dostatečnou výzkumnou kapacitou schopnou problémy průmyslu na odpovídající odborné úrovni řešit. </w:t>
      </w:r>
    </w:p>
    <w:p w:rsidR="00944ED5" w:rsidRDefault="00944ED5" w:rsidP="00944ED5">
      <w:pPr>
        <w:pStyle w:val="P4bodytext"/>
      </w:pPr>
      <w:r>
        <w:t>Vedlejší pozitivní efekty vzešl</w:t>
      </w:r>
      <w:r w:rsidRPr="00850E85">
        <w:rPr>
          <w:lang w:val="it-IT"/>
        </w:rPr>
        <w:t xml:space="preserve">é </w:t>
      </w:r>
      <w:r>
        <w:t>z</w:t>
      </w:r>
      <w:r w:rsidR="00BC5A27">
        <w:t> </w:t>
      </w:r>
      <w:r>
        <w:t>promítnutí iniciativy Průmysl 4.0 do činnosti systému Národních center by představovalo:</w:t>
      </w:r>
    </w:p>
    <w:p w:rsidR="00944ED5" w:rsidRDefault="00944ED5" w:rsidP="00C17495">
      <w:pPr>
        <w:pStyle w:val="P4odrkapuntk"/>
        <w:rPr>
          <w:rFonts w:eastAsia="Times New Roman"/>
        </w:rPr>
      </w:pPr>
      <w:r>
        <w:t>vyšší zapojení výzkumných organizací do aplikovaného výzkumu s</w:t>
      </w:r>
      <w:r w:rsidR="00BC5A27">
        <w:t> </w:t>
      </w:r>
      <w:r>
        <w:t>potenciálními návaznými komerčními kontrakty pro implementaci výsledků aplikovaného výzkumu v</w:t>
      </w:r>
      <w:r w:rsidR="00BC5A27">
        <w:t> </w:t>
      </w:r>
      <w:r>
        <w:t>prostředí konkrétních podniků</w:t>
      </w:r>
    </w:p>
    <w:p w:rsidR="00944ED5" w:rsidRDefault="00944ED5" w:rsidP="00C17495">
      <w:pPr>
        <w:pStyle w:val="P4odrkapuntk"/>
        <w:rPr>
          <w:rFonts w:eastAsia="Times New Roman"/>
        </w:rPr>
      </w:pPr>
      <w:r>
        <w:t>posílen</w:t>
      </w:r>
      <w:r w:rsidRPr="00850E85">
        <w:t>é kompetence v</w:t>
      </w:r>
      <w:r>
        <w:t>ýzkumný</w:t>
      </w:r>
      <w:r w:rsidRPr="00850E85">
        <w:t>ch t</w:t>
      </w:r>
      <w:r>
        <w:t>ýmů a</w:t>
      </w:r>
      <w:r w:rsidR="00BC5A27">
        <w:t> </w:t>
      </w:r>
      <w:r>
        <w:t>efektivní přenos znalostí mezi výzkumnými organizacemi a</w:t>
      </w:r>
      <w:r w:rsidR="00BC5A27">
        <w:t> </w:t>
      </w:r>
      <w:r>
        <w:t>průmyslem</w:t>
      </w:r>
    </w:p>
    <w:p w:rsidR="00944ED5" w:rsidRDefault="00944ED5" w:rsidP="00C17495">
      <w:pPr>
        <w:pStyle w:val="P4odrkapuntk"/>
        <w:rPr>
          <w:rFonts w:eastAsia="Times New Roman"/>
        </w:rPr>
      </w:pPr>
      <w:r>
        <w:lastRenderedPageBreak/>
        <w:t>nov</w:t>
      </w:r>
      <w:r w:rsidRPr="00850E85">
        <w:t xml:space="preserve">é </w:t>
      </w:r>
      <w:r>
        <w:rPr>
          <w:lang w:val="sv-SE"/>
        </w:rPr>
        <w:t>technologick</w:t>
      </w:r>
      <w:r w:rsidRPr="00850E85">
        <w:t xml:space="preserve">é </w:t>
      </w:r>
      <w:r>
        <w:t>postupy a</w:t>
      </w:r>
      <w:r w:rsidR="00BC5A27">
        <w:t> </w:t>
      </w:r>
      <w:r>
        <w:t>prototypy, o</w:t>
      </w:r>
      <w:r w:rsidR="00BC5A27">
        <w:t> </w:t>
      </w:r>
      <w:r>
        <w:t xml:space="preserve">jejichž </w:t>
      </w:r>
      <w:r>
        <w:rPr>
          <w:lang w:val="nl-NL"/>
        </w:rPr>
        <w:t>komer</w:t>
      </w:r>
      <w:r>
        <w:t>ční využití se aktivně starají zkušení obchodníci s</w:t>
      </w:r>
      <w:r w:rsidR="00BC5A27">
        <w:t> </w:t>
      </w:r>
      <w:r>
        <w:t>hlubokým vhledem do probíhající</w:t>
      </w:r>
      <w:r>
        <w:rPr>
          <w:lang w:val="sv-SE"/>
        </w:rPr>
        <w:t>ch technologick</w:t>
      </w:r>
      <w:r>
        <w:t>ých změn na světových trzích a</w:t>
      </w:r>
      <w:r w:rsidR="00BC5A27">
        <w:t> </w:t>
      </w:r>
      <w:r>
        <w:t>se schopností přizpůsobit se novým obchodním modelům</w:t>
      </w:r>
    </w:p>
    <w:p w:rsidR="00944ED5" w:rsidRDefault="00944ED5" w:rsidP="00C17495">
      <w:pPr>
        <w:pStyle w:val="P4odrkapuntk"/>
        <w:rPr>
          <w:rFonts w:eastAsia="Times New Roman"/>
        </w:rPr>
      </w:pPr>
      <w:r>
        <w:t>výchova špičkových absolventů vybavených pro úspěch v</w:t>
      </w:r>
      <w:r w:rsidR="00BC5A27">
        <w:t> </w:t>
      </w:r>
      <w:r>
        <w:t>globální ekonomice a</w:t>
      </w:r>
      <w:r w:rsidR="00BC5A27">
        <w:t> </w:t>
      </w:r>
      <w:r>
        <w:t>motivovaných k</w:t>
      </w:r>
      <w:r w:rsidR="00BC5A27">
        <w:t> </w:t>
      </w:r>
      <w:r>
        <w:t>podnikání (čím ví</w:t>
      </w:r>
      <w:r>
        <w:rPr>
          <w:lang w:val="it-IT"/>
        </w:rPr>
        <w:t>ce ambici</w:t>
      </w:r>
      <w:r>
        <w:t>ózních startupů následně vytvoří, tím více vznikne globální</w:t>
      </w:r>
      <w:r w:rsidRPr="00850E85">
        <w:t xml:space="preserve">ch firem </w:t>
      </w:r>
      <w:r>
        <w:t>řízených z</w:t>
      </w:r>
      <w:r w:rsidR="00BC5A27">
        <w:t> </w:t>
      </w:r>
      <w:r>
        <w:t>Č</w:t>
      </w:r>
      <w:r w:rsidRPr="00850E85">
        <w:t>R, co</w:t>
      </w:r>
      <w:r>
        <w:t>ž přinese zvýšení sofistikovan</w:t>
      </w:r>
      <w:r w:rsidRPr="00850E85">
        <w:t xml:space="preserve">é </w:t>
      </w:r>
      <w:r>
        <w:t>poptávky po výzkumn</w:t>
      </w:r>
      <w:r w:rsidRPr="00850E85">
        <w:t xml:space="preserve">é </w:t>
      </w:r>
      <w:r>
        <w:t>spolupráci a</w:t>
      </w:r>
      <w:r w:rsidR="00BC5A27">
        <w:t> </w:t>
      </w:r>
      <w:r>
        <w:t>schopnosti definovat dlouhodob</w:t>
      </w:r>
      <w:r w:rsidRPr="00850E85">
        <w:t xml:space="preserve">é </w:t>
      </w:r>
      <w:r>
        <w:rPr>
          <w:lang w:val="sv-SE"/>
        </w:rPr>
        <w:t>strategick</w:t>
      </w:r>
      <w:r w:rsidRPr="00850E85">
        <w:t xml:space="preserve">é </w:t>
      </w:r>
      <w:r>
        <w:t>cíle)</w:t>
      </w:r>
    </w:p>
    <w:p w:rsidR="00944ED5" w:rsidRDefault="00944ED5" w:rsidP="00C17495">
      <w:pPr>
        <w:pStyle w:val="P4odrkapuntk"/>
        <w:rPr>
          <w:rFonts w:eastAsia="Times New Roman"/>
        </w:rPr>
      </w:pPr>
      <w:r>
        <w:t>nov</w:t>
      </w:r>
      <w:r w:rsidRPr="00850E85">
        <w:t xml:space="preserve">é </w:t>
      </w:r>
      <w:r>
        <w:t xml:space="preserve">vzdělávací programy na vysokých školách reagující </w:t>
      </w:r>
      <w:r>
        <w:rPr>
          <w:lang w:val="pt-PT"/>
        </w:rPr>
        <w:t>na nov</w:t>
      </w:r>
      <w:r w:rsidRPr="00850E85">
        <w:t>é interdisciplin</w:t>
      </w:r>
      <w:r>
        <w:t>ární potřeby firem a</w:t>
      </w:r>
      <w:r w:rsidR="00BC5A27">
        <w:t> </w:t>
      </w:r>
      <w:r>
        <w:t>společnosti opřen</w:t>
      </w:r>
      <w:r w:rsidRPr="00850E85">
        <w:t xml:space="preserve">é </w:t>
      </w:r>
      <w:r>
        <w:t>o</w:t>
      </w:r>
      <w:r w:rsidR="00BC5A27">
        <w:t> </w:t>
      </w:r>
      <w:r>
        <w:t>kvalitní aplikovaný výzkum (např. inženýr kybernetick</w:t>
      </w:r>
      <w:r w:rsidRPr="00850E85">
        <w:t xml:space="preserve">é </w:t>
      </w:r>
      <w:r>
        <w:t>bezpečnosti, inžený</w:t>
      </w:r>
      <w:r w:rsidRPr="00850E85">
        <w:t>r e-health atd.)</w:t>
      </w:r>
    </w:p>
    <w:p w:rsidR="00944ED5" w:rsidRDefault="00944ED5" w:rsidP="00C17495">
      <w:pPr>
        <w:pStyle w:val="P4odrkapuntk"/>
        <w:rPr>
          <w:rFonts w:eastAsia="Times New Roman"/>
        </w:rPr>
      </w:pPr>
      <w:r>
        <w:t>zvýšení příjmů výzkumných organizací ze smluvního výzkumu a</w:t>
      </w:r>
      <w:r w:rsidR="00BC5A27">
        <w:t> </w:t>
      </w:r>
      <w:r>
        <w:t>další</w:t>
      </w:r>
      <w:r w:rsidRPr="00850E85">
        <w:t>ch forem v</w:t>
      </w:r>
      <w:r>
        <w:t>ýzkumn</w:t>
      </w:r>
      <w:r w:rsidRPr="00850E85">
        <w:t xml:space="preserve">é </w:t>
      </w:r>
      <w:r>
        <w:t>spolupráce</w:t>
      </w:r>
    </w:p>
    <w:p w:rsidR="00944ED5" w:rsidRDefault="00944ED5" w:rsidP="00C17495">
      <w:pPr>
        <w:pStyle w:val="P4odrkapuntk"/>
        <w:rPr>
          <w:rFonts w:eastAsia="Times New Roman"/>
        </w:rPr>
      </w:pPr>
      <w:r>
        <w:t xml:space="preserve">větší </w:t>
      </w:r>
      <w:r>
        <w:rPr>
          <w:lang w:val="es-ES_tradnl"/>
        </w:rPr>
        <w:t>mobilita expert</w:t>
      </w:r>
      <w:r>
        <w:t>ů mezi firmami a</w:t>
      </w:r>
      <w:r w:rsidR="00BC5A27">
        <w:t> </w:t>
      </w:r>
      <w:r>
        <w:t>výzkumnými organizacemi</w:t>
      </w:r>
    </w:p>
    <w:p w:rsidR="00944ED5" w:rsidRDefault="00944ED5" w:rsidP="0062501E">
      <w:pPr>
        <w:pStyle w:val="P4heading2"/>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cs="Times New Roman"/>
        </w:rPr>
      </w:pPr>
      <w:bookmarkStart w:id="98" w:name="_Toc440324690"/>
      <w:r w:rsidRPr="00850E85">
        <w:rPr>
          <w:lang w:val="es-ES"/>
        </w:rPr>
        <w:t xml:space="preserve"> </w:t>
      </w:r>
      <w:bookmarkStart w:id="99" w:name="_Toc447869349"/>
      <w:bookmarkEnd w:id="98"/>
      <w:r w:rsidR="0032219F">
        <w:rPr>
          <w:lang w:val="de-DE"/>
        </w:rPr>
        <w:t>Klíčová témata</w:t>
      </w:r>
      <w:bookmarkEnd w:id="99"/>
    </w:p>
    <w:p w:rsidR="00944ED5" w:rsidRDefault="00944ED5" w:rsidP="00944ED5">
      <w:pPr>
        <w:pStyle w:val="P4bodytext"/>
      </w:pPr>
      <w:r>
        <w:rPr>
          <w:lang w:val="it-IT"/>
        </w:rPr>
        <w:t>Prioritn</w:t>
      </w:r>
      <w:r>
        <w:t>ím úkolem je analyzovat skutečn</w:t>
      </w:r>
      <w:r w:rsidRPr="00850E85">
        <w:t xml:space="preserve">é </w:t>
      </w:r>
      <w:r>
        <w:t>potřeby průmyslu Č</w:t>
      </w:r>
      <w:r w:rsidRPr="00850E85">
        <w:t>R s</w:t>
      </w:r>
      <w:r w:rsidR="00BC5A27">
        <w:t> </w:t>
      </w:r>
      <w:r>
        <w:t xml:space="preserve">ohledem na trvalý růst konkurenceschopnosti. Je nutno analyzovat potřeby podle oblastí </w:t>
      </w:r>
      <w:r w:rsidRPr="00850E85">
        <w:t>a</w:t>
      </w:r>
      <w:r w:rsidR="00BC5A27">
        <w:t> </w:t>
      </w:r>
      <w:r w:rsidRPr="00850E85">
        <w:t>soust</w:t>
      </w:r>
      <w:r>
        <w:t>ředit se na relevantní podporu těch oblastí, kter</w:t>
      </w:r>
      <w:r w:rsidRPr="00850E85">
        <w:t xml:space="preserve">é </w:t>
      </w:r>
      <w:r>
        <w:t>jsou pro českou ekonomiku nosn</w:t>
      </w:r>
      <w:r w:rsidRPr="00850E85">
        <w:t xml:space="preserve">é </w:t>
      </w:r>
      <w:r>
        <w:t>a</w:t>
      </w:r>
      <w:r w:rsidR="00BC5A27">
        <w:t> </w:t>
      </w:r>
      <w:r>
        <w:t>rozhodující s</w:t>
      </w:r>
      <w:r w:rsidR="00BC5A27">
        <w:t> </w:t>
      </w:r>
      <w:r>
        <w:t>přihlédnutí k</w:t>
      </w:r>
      <w:r w:rsidR="00BC5A27">
        <w:t> </w:t>
      </w:r>
      <w:r>
        <w:t>možnostem a</w:t>
      </w:r>
      <w:r w:rsidR="00BC5A27">
        <w:t> </w:t>
      </w:r>
      <w:r>
        <w:t>stavu výzkumn</w:t>
      </w:r>
      <w:r w:rsidRPr="00850E85">
        <w:t xml:space="preserve">é </w:t>
      </w:r>
      <w:r>
        <w:t>sfé</w:t>
      </w:r>
      <w:r w:rsidRPr="00850E85">
        <w:t>ry a</w:t>
      </w:r>
      <w:r w:rsidR="00BC5A27">
        <w:t> </w:t>
      </w:r>
      <w:r>
        <w:t>českého průmyslu. Je tedy nutn</w:t>
      </w:r>
      <w:r w:rsidRPr="00850E85">
        <w:t xml:space="preserve">é </w:t>
      </w:r>
      <w:r>
        <w:t xml:space="preserve">jasně formulovat klíčová </w:t>
      </w:r>
      <w:r>
        <w:rPr>
          <w:lang w:val="it-IT"/>
        </w:rPr>
        <w:t>prioritn</w:t>
      </w:r>
      <w:r>
        <w:t>í témata aplikovaného výzkumu jako průsečíky potřeb průmyslov</w:t>
      </w:r>
      <w:r w:rsidRPr="00850E85">
        <w:t xml:space="preserve">é </w:t>
      </w:r>
      <w:r>
        <w:t>výroby a</w:t>
      </w:r>
      <w:r w:rsidR="00BC5A27">
        <w:t> </w:t>
      </w:r>
      <w:r>
        <w:t>služeb (oborová orientace) a</w:t>
      </w:r>
      <w:r w:rsidR="00BC5A27">
        <w:t> </w:t>
      </w:r>
      <w:r>
        <w:t>možností výzkumn</w:t>
      </w:r>
      <w:r w:rsidRPr="00850E85">
        <w:t xml:space="preserve">é </w:t>
      </w:r>
      <w:r>
        <w:t>sfé</w:t>
      </w:r>
      <w:r w:rsidRPr="00850E85">
        <w:t>ry, a</w:t>
      </w:r>
      <w:r w:rsidR="00BC5A27">
        <w:t> </w:t>
      </w:r>
      <w:r w:rsidRPr="00850E85">
        <w:t>to v</w:t>
      </w:r>
      <w:r w:rsidR="00BC5A27">
        <w:t> </w:t>
      </w:r>
      <w:r>
        <w:t>rámci technologií Průmysl 4.0 (výzkumná orientace). Výzkumn</w:t>
      </w:r>
      <w:r w:rsidRPr="00850E85">
        <w:t xml:space="preserve">é </w:t>
      </w:r>
      <w:r>
        <w:t>obory, v</w:t>
      </w:r>
      <w:r w:rsidR="00BC5A27">
        <w:t> </w:t>
      </w:r>
      <w:r w:rsidRPr="00850E85">
        <w:t>nich</w:t>
      </w:r>
      <w:r>
        <w:t>ž dosahujeme nebo bychom mohli dosahovat významných výzkumných a</w:t>
      </w:r>
      <w:r w:rsidR="00BC5A27">
        <w:t> </w:t>
      </w:r>
      <w:r>
        <w:t>aplikačních výsledků, musí cíleně podporovat ekonomicky klíčová odvětví výroby a</w:t>
      </w:r>
      <w:r w:rsidR="00BC5A27">
        <w:t> </w:t>
      </w:r>
      <w:r>
        <w:t>služeb</w:t>
      </w:r>
      <w:r w:rsidR="00C25991">
        <w:t>, viz Příloha </w:t>
      </w:r>
      <w:r w:rsidR="00F66B80">
        <w:fldChar w:fldCharType="begin"/>
      </w:r>
      <w:r w:rsidR="00C25991">
        <w:instrText xml:space="preserve"> REF Příloha4_3_1 \h </w:instrText>
      </w:r>
      <w:r w:rsidR="00F66B80">
        <w:fldChar w:fldCharType="separate"/>
      </w:r>
      <w:r w:rsidR="00025B6C">
        <w:t>4.3.1</w:t>
      </w:r>
      <w:r w:rsidR="00F66B80">
        <w:fldChar w:fldCharType="end"/>
      </w:r>
      <w:r>
        <w:t>.</w:t>
      </w:r>
    </w:p>
    <w:p w:rsidR="00944ED5" w:rsidRDefault="00944ED5" w:rsidP="00944ED5">
      <w:pPr>
        <w:pStyle w:val="P4bodytext"/>
      </w:pPr>
      <w:r>
        <w:t>Zvláštní pozornost musí být věnována výzkumu v</w:t>
      </w:r>
      <w:r w:rsidR="00BC5A27">
        <w:t> </w:t>
      </w:r>
      <w:r>
        <w:t>oblasti kybernetiky, uměl</w:t>
      </w:r>
      <w:r w:rsidRPr="00850E85">
        <w:t xml:space="preserve">é </w:t>
      </w:r>
      <w:r>
        <w:t>inteligence, robotiky a</w:t>
      </w:r>
      <w:r w:rsidR="00BC5A27">
        <w:t> </w:t>
      </w:r>
      <w:r>
        <w:t>automatického řízení, kter</w:t>
      </w:r>
      <w:r w:rsidRPr="00850E85">
        <w:t xml:space="preserve">é </w:t>
      </w:r>
      <w:r>
        <w:t>tvoří jádro aplikovaného výzkumu pro potřeby iniciativy Průmysl 4.0 a</w:t>
      </w:r>
      <w:r w:rsidR="00BC5A27">
        <w:t> </w:t>
      </w:r>
      <w:r>
        <w:t>poskytují klíčov</w:t>
      </w:r>
      <w:r w:rsidRPr="00850E85">
        <w:t xml:space="preserve">é </w:t>
      </w:r>
      <w:r>
        <w:t>technologie.</w:t>
      </w:r>
    </w:p>
    <w:p w:rsidR="00944ED5" w:rsidRDefault="00944ED5" w:rsidP="00944ED5">
      <w:pPr>
        <w:pStyle w:val="P4bodytext"/>
      </w:pPr>
      <w:r>
        <w:t>Ve středu našeho zájmu musí být i</w:t>
      </w:r>
      <w:r w:rsidR="00BC5A27">
        <w:t> </w:t>
      </w:r>
      <w:r>
        <w:t>formy a</w:t>
      </w:r>
      <w:r w:rsidR="00BC5A27">
        <w:t> </w:t>
      </w:r>
      <w:r>
        <w:t>zaměření budovan</w:t>
      </w:r>
      <w:r w:rsidRPr="00850E85">
        <w:t xml:space="preserve">é </w:t>
      </w:r>
      <w:r>
        <w:t>výzkumn</w:t>
      </w:r>
      <w:r w:rsidRPr="00850E85">
        <w:t xml:space="preserve">é </w:t>
      </w:r>
      <w:r>
        <w:t>infrastruktury (typy institucí a</w:t>
      </w:r>
      <w:r w:rsidR="00BC5A27">
        <w:t> </w:t>
      </w:r>
      <w:r>
        <w:t>projektů k</w:t>
      </w:r>
      <w:r w:rsidR="00BC5A27">
        <w:t> </w:t>
      </w:r>
      <w:r>
        <w:t>podpoře, celkov</w:t>
      </w:r>
      <w:r w:rsidRPr="00850E85">
        <w:t xml:space="preserve">é </w:t>
      </w:r>
      <w:r>
        <w:t>směrování) ovlivňovan</w:t>
      </w:r>
      <w:r w:rsidRPr="00850E85">
        <w:t xml:space="preserve">é </w:t>
      </w:r>
      <w:r>
        <w:t>ze strany státu formami podpory.</w:t>
      </w:r>
    </w:p>
    <w:p w:rsidR="00944ED5" w:rsidRDefault="00944ED5" w:rsidP="00944ED5">
      <w:pPr>
        <w:pStyle w:val="P4bodytext"/>
      </w:pPr>
      <w:r>
        <w:t>Mimořádně významnou a</w:t>
      </w:r>
      <w:r w:rsidR="00BC5A27">
        <w:t> </w:t>
      </w:r>
      <w:r>
        <w:t>nezastupitelnou roli sehraje při realizaci iniciativy Průmysl 4.0 společenskovědní výzkum. Postupná realizace této iniciativy je historicky největší výzvou pro tento segment aplikovaného výzkumu v</w:t>
      </w:r>
      <w:r w:rsidR="00BC5A27">
        <w:t> </w:t>
      </w:r>
      <w:r>
        <w:t>historii a</w:t>
      </w:r>
      <w:r w:rsidR="00BC5A27">
        <w:t> </w:t>
      </w:r>
      <w:r>
        <w:t>jeho výstupy mohou významným způsobem ovlivnit dopad čtvrt</w:t>
      </w:r>
      <w:r w:rsidRPr="00850E85">
        <w:t xml:space="preserve">é </w:t>
      </w:r>
      <w:r>
        <w:t>průmyslov</w:t>
      </w:r>
      <w:r w:rsidRPr="00850E85">
        <w:t xml:space="preserve">é </w:t>
      </w:r>
      <w:r>
        <w:t>revoluce v</w:t>
      </w:r>
      <w:r w:rsidR="00BC5A27">
        <w:t> </w:t>
      </w:r>
      <w:r>
        <w:t>ČR.</w:t>
      </w:r>
    </w:p>
    <w:p w:rsidR="00944ED5" w:rsidRDefault="00944ED5" w:rsidP="0062501E">
      <w:pPr>
        <w:pStyle w:val="P4heading3"/>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rPr>
      </w:pPr>
      <w:bookmarkStart w:id="100" w:name="_Toc440324691"/>
      <w:r>
        <w:t xml:space="preserve"> </w:t>
      </w:r>
      <w:bookmarkStart w:id="101" w:name="_Toc447869350"/>
      <w:r>
        <w:t>Výzkumná orientace podpory aplikovaného výzkumu</w:t>
      </w:r>
      <w:bookmarkEnd w:id="100"/>
      <w:bookmarkEnd w:id="101"/>
      <w:r>
        <w:t xml:space="preserve"> </w:t>
      </w:r>
    </w:p>
    <w:p w:rsidR="00944ED5" w:rsidRPr="00EC4E52" w:rsidRDefault="00944ED5" w:rsidP="00944ED5">
      <w:pPr>
        <w:pStyle w:val="P4bodytext"/>
      </w:pPr>
      <w:r>
        <w:t>Rozvinut</w:t>
      </w:r>
      <w:r w:rsidRPr="00850E85">
        <w:t xml:space="preserve">é </w:t>
      </w:r>
      <w:r>
        <w:t>ekonomiky se vyznačují diverzifikovanou strukturou hospodářství. Uvnitř jednotlivých odvětví se vyspěl</w:t>
      </w:r>
      <w:r w:rsidRPr="00850E85">
        <w:t xml:space="preserve">é </w:t>
      </w:r>
      <w:r w:rsidRPr="00EC4E52">
        <w:t>ekonomiky stále více specializují, což dokazuje neustálý růst mezinárodního obchodu uvnitř jednotlivých odvětví</w:t>
      </w:r>
      <w:r w:rsidRPr="00EC4E52">
        <w:rPr>
          <w:rFonts w:eastAsia="Times New Roman" w:cs="Times New Roman"/>
          <w:vertAlign w:val="superscript"/>
        </w:rPr>
        <w:footnoteReference w:id="33"/>
      </w:r>
      <w:r w:rsidRPr="00EC4E52">
        <w:t xml:space="preserve">. </w:t>
      </w:r>
      <w:r w:rsidRPr="00EC4E52">
        <w:rPr>
          <w:bCs/>
        </w:rPr>
        <w:t>Evoluční proces hospodářské specializace je tažen především firmami.</w:t>
      </w:r>
      <w:r w:rsidRPr="00EC4E52">
        <w:t xml:space="preserve"> Ty však pro svůj rozvoj využívají mnoha zdrojů z</w:t>
      </w:r>
      <w:r w:rsidR="00BC5A27">
        <w:t> </w:t>
      </w:r>
      <w:r w:rsidRPr="00EC4E52">
        <w:t>okolního prostředí</w:t>
      </w:r>
      <w:r w:rsidRPr="00EC4E52">
        <w:rPr>
          <w:rFonts w:eastAsia="Times New Roman" w:cs="Times New Roman"/>
          <w:vertAlign w:val="superscript"/>
        </w:rPr>
        <w:footnoteReference w:id="34"/>
      </w:r>
      <w:r w:rsidRPr="00EC4E52">
        <w:t xml:space="preserve">. </w:t>
      </w:r>
      <w:r w:rsidRPr="00EC4E52">
        <w:rPr>
          <w:bCs/>
        </w:rPr>
        <w:t>Stát může skrze cílené investice do vzdělání, výzkumu a</w:t>
      </w:r>
      <w:r w:rsidR="00BC5A27">
        <w:rPr>
          <w:bCs/>
        </w:rPr>
        <w:t> </w:t>
      </w:r>
      <w:r w:rsidRPr="00EC4E52">
        <w:rPr>
          <w:bCs/>
        </w:rPr>
        <w:t>specializované infrastruktury a</w:t>
      </w:r>
      <w:r w:rsidR="00BC5A27">
        <w:rPr>
          <w:bCs/>
        </w:rPr>
        <w:t> </w:t>
      </w:r>
      <w:r w:rsidRPr="00EC4E52">
        <w:rPr>
          <w:bCs/>
        </w:rPr>
        <w:t>také skrze cílenou regulaci (i) dynamizovat tento evoluční proces a</w:t>
      </w:r>
      <w:r w:rsidR="00BC5A27">
        <w:rPr>
          <w:bCs/>
        </w:rPr>
        <w:t> </w:t>
      </w:r>
      <w:r w:rsidRPr="00EC4E52">
        <w:rPr>
          <w:bCs/>
        </w:rPr>
        <w:t>také (ii) založit „znalostní“ základy pro novou specializaci.</w:t>
      </w:r>
      <w:r w:rsidRPr="00EC4E52">
        <w:t xml:space="preserve"> </w:t>
      </w:r>
      <w:r w:rsidRPr="00EC4E52">
        <w:lastRenderedPageBreak/>
        <w:t>V</w:t>
      </w:r>
      <w:r w:rsidR="00BC5A27">
        <w:t> </w:t>
      </w:r>
      <w:r w:rsidRPr="00EC4E52">
        <w:t>kontextu zesilující globální konkurence, soutěže o</w:t>
      </w:r>
      <w:r w:rsidR="00BC5A27">
        <w:t> </w:t>
      </w:r>
      <w:r w:rsidRPr="00EC4E52">
        <w:t>talenty a</w:t>
      </w:r>
      <w:r w:rsidR="00BC5A27">
        <w:t> </w:t>
      </w:r>
      <w:r w:rsidRPr="00EC4E52">
        <w:t>zrychlujícího se technologického vývoje poroste význam státu jako strategického (spolu)tvůrce prostředí pro podnikání a</w:t>
      </w:r>
      <w:r w:rsidR="00BC5A27">
        <w:t> </w:t>
      </w:r>
      <w:r w:rsidRPr="00EC4E52">
        <w:t>inovace.</w:t>
      </w:r>
    </w:p>
    <w:p w:rsidR="00944ED5" w:rsidRDefault="00944ED5" w:rsidP="00944ED5">
      <w:pPr>
        <w:pStyle w:val="P4bodytext"/>
      </w:pPr>
      <w:r>
        <w:t>Jednou z</w:t>
      </w:r>
      <w:r w:rsidR="00BC5A27">
        <w:t> </w:t>
      </w:r>
      <w:r>
        <w:t>významných oblastí, kde stát hraje důležitou roli, je zacílení veřejný</w:t>
      </w:r>
      <w:r w:rsidRPr="00850E85">
        <w:t>ch investic do</w:t>
      </w:r>
      <w:r>
        <w:t> výzkumu. Není v</w:t>
      </w:r>
      <w:r w:rsidR="00BC5A27">
        <w:t> </w:t>
      </w:r>
      <w:r>
        <w:t>silách žádného stá</w:t>
      </w:r>
      <w:r>
        <w:rPr>
          <w:lang w:val="it-IT"/>
        </w:rPr>
        <w:t>tu, nato</w:t>
      </w:r>
      <w:r>
        <w:t xml:space="preserve">ž </w:t>
      </w:r>
      <w:r w:rsidRPr="00EC4E52">
        <w:t>státu velikosti a</w:t>
      </w:r>
      <w:r w:rsidR="00BC5A27">
        <w:t> </w:t>
      </w:r>
      <w:r w:rsidRPr="00EC4E52">
        <w:t>úrovně rozvoje ČR, realizovat dostatečně kvalitní výzkum ve všech potřebných oblastech. Zvláště důležitá je potřeba zacílení u</w:t>
      </w:r>
      <w:r w:rsidR="00BC5A27">
        <w:t> </w:t>
      </w:r>
      <w:r w:rsidRPr="00EC4E52">
        <w:t xml:space="preserve">aplikovaného výzkumu. </w:t>
      </w:r>
      <w:r w:rsidRPr="00EC4E52">
        <w:rPr>
          <w:bCs/>
        </w:rPr>
        <w:t>Odpověď na otázku, jaký aplikovaný výzkum má daný stát/region podporovat, musí vycházet především z</w:t>
      </w:r>
      <w:r w:rsidR="00BC5A27">
        <w:rPr>
          <w:bCs/>
        </w:rPr>
        <w:t> </w:t>
      </w:r>
      <w:r w:rsidRPr="00EC4E52">
        <w:rPr>
          <w:bCs/>
        </w:rPr>
        <w:t>potřeb firem.</w:t>
      </w:r>
      <w:r w:rsidRPr="00EC4E52">
        <w:t xml:space="preserve"> Nicméně je třeba brát do úvahy</w:t>
      </w:r>
      <w:r>
        <w:t xml:space="preserve"> i</w:t>
      </w:r>
      <w:r w:rsidR="00BC5A27">
        <w:t> </w:t>
      </w:r>
      <w:r>
        <w:t>schopnosti a</w:t>
      </w:r>
      <w:r w:rsidR="00BC5A27">
        <w:t> </w:t>
      </w:r>
      <w:r>
        <w:t>možnosti výzkumných organizací. Stát je odpovědný za transparentní „</w:t>
      </w:r>
      <w:r w:rsidRPr="00850E85">
        <w:t>moderaci</w:t>
      </w:r>
      <w:r>
        <w:t>“ a</w:t>
      </w:r>
      <w:r w:rsidR="00BC5A27">
        <w:t> </w:t>
      </w:r>
      <w:r>
        <w:t>koordinaci procesu opakovaného hledání této odpovědi a</w:t>
      </w:r>
      <w:r w:rsidR="00BC5A27">
        <w:t> </w:t>
      </w:r>
      <w:r>
        <w:t>za promítnutí výsledků do konkrétních opatření.</w:t>
      </w:r>
    </w:p>
    <w:p w:rsidR="00944ED5" w:rsidRPr="00EC4E52" w:rsidRDefault="00944ED5" w:rsidP="00944ED5">
      <w:pPr>
        <w:pStyle w:val="P4bodytext"/>
      </w:pPr>
      <w:r>
        <w:t>O společenském a</w:t>
      </w:r>
      <w:r w:rsidR="00BC5A27">
        <w:t> </w:t>
      </w:r>
      <w:r>
        <w:t xml:space="preserve">hospodářském </w:t>
      </w:r>
      <w:r w:rsidRPr="00EC4E52">
        <w:t>přínosu veřejných investic do aplikovaného výzkumu rozhoduje způsob provedení celého procesu. S</w:t>
      </w:r>
      <w:r w:rsidR="00BC5A27">
        <w:t> </w:t>
      </w:r>
      <w:r w:rsidRPr="00EC4E52">
        <w:t xml:space="preserve">ohledem na hospodářské cíle by měly mít </w:t>
      </w:r>
      <w:r w:rsidRPr="00EC4E52">
        <w:rPr>
          <w:bCs/>
        </w:rPr>
        <w:t>významné (ne však jediné) slovo firmy v</w:t>
      </w:r>
      <w:r w:rsidR="00BC5A27">
        <w:rPr>
          <w:bCs/>
        </w:rPr>
        <w:t> </w:t>
      </w:r>
      <w:r w:rsidRPr="00EC4E52">
        <w:rPr>
          <w:bCs/>
        </w:rPr>
        <w:t>pozici globální</w:t>
      </w:r>
      <w:r w:rsidRPr="00EC4E52">
        <w:rPr>
          <w:bCs/>
          <w:lang w:val="sv-SE"/>
        </w:rPr>
        <w:t>ch technologick</w:t>
      </w:r>
      <w:r w:rsidRPr="00EC4E52">
        <w:rPr>
          <w:bCs/>
        </w:rPr>
        <w:t>ých a</w:t>
      </w:r>
      <w:r w:rsidR="00BC5A27">
        <w:rPr>
          <w:bCs/>
        </w:rPr>
        <w:t> </w:t>
      </w:r>
      <w:r w:rsidRPr="00EC4E52">
        <w:rPr>
          <w:bCs/>
        </w:rPr>
        <w:t xml:space="preserve">tržních lídrů. </w:t>
      </w:r>
      <w:r w:rsidRPr="00EC4E52">
        <w:t>Je však třeba zohlednit, že firmy s</w:t>
      </w:r>
      <w:r w:rsidR="00BC5A27">
        <w:t> </w:t>
      </w:r>
      <w:r w:rsidRPr="00EC4E52">
        <w:t>hlavním vlivem na politiky, mohou a</w:t>
      </w:r>
      <w:r w:rsidR="00BC5A27">
        <w:t> </w:t>
      </w:r>
      <w:r w:rsidRPr="00EC4E52">
        <w:t xml:space="preserve">často mají </w:t>
      </w:r>
      <w:r w:rsidRPr="00EC4E52">
        <w:rPr>
          <w:lang w:val="sv-SE"/>
        </w:rPr>
        <w:t>motivace ochran</w:t>
      </w:r>
      <w:r w:rsidRPr="00EC4E52">
        <w:t>ářské, nikoliv inovační. Stejné principy různorodých zájmů při různém vlivu na tvůrce politiky platí v</w:t>
      </w:r>
      <w:r w:rsidR="00BC5A27">
        <w:t> </w:t>
      </w:r>
      <w:r w:rsidRPr="00EC4E52">
        <w:t>případě veřejných výzkumných organizací. Adekvátní koordinace a</w:t>
      </w:r>
      <w:r w:rsidR="00BC5A27">
        <w:t> </w:t>
      </w:r>
      <w:r w:rsidRPr="00EC4E52">
        <w:t>moderace procesu zacílení veřejných investic do aplikovaného výzkumu proto vyžaduje rozvinutou expertizu, bez níž je zajištění transparentnosti procesu obtížné. Významným prvkem pro zajištění transparentnosti je silný důraz na empirickou evidenci argumentů pro konkrétní zacílení podpory.</w:t>
      </w:r>
    </w:p>
    <w:p w:rsidR="00944ED5" w:rsidRPr="00EC4E52" w:rsidRDefault="00944ED5" w:rsidP="00944ED5">
      <w:pPr>
        <w:pStyle w:val="P4bodytext"/>
      </w:pPr>
      <w:r w:rsidRPr="00EC4E52">
        <w:t>Součástí procesu zacílení veřejných investic do aplikovaného výzkumu je také</w:t>
      </w:r>
      <w:r w:rsidRPr="00EC4E52">
        <w:rPr>
          <w:bCs/>
        </w:rPr>
        <w:t xml:space="preserve"> otázka společné reakce soukromé</w:t>
      </w:r>
      <w:r w:rsidRPr="00EC4E52">
        <w:rPr>
          <w:bCs/>
          <w:lang w:val="pt-PT"/>
        </w:rPr>
        <w:t>ho a</w:t>
      </w:r>
      <w:r w:rsidR="00BC5A27">
        <w:rPr>
          <w:bCs/>
          <w:lang w:val="pt-PT"/>
        </w:rPr>
        <w:t> </w:t>
      </w:r>
      <w:r w:rsidRPr="00EC4E52">
        <w:rPr>
          <w:bCs/>
          <w:lang w:val="pt-PT"/>
        </w:rPr>
        <w:t>ve</w:t>
      </w:r>
      <w:r w:rsidRPr="00EC4E52">
        <w:rPr>
          <w:bCs/>
        </w:rPr>
        <w:t>řejného sektoru na hlavní společenské výzvy</w:t>
      </w:r>
      <w:r w:rsidRPr="00EC4E52">
        <w:t xml:space="preserve"> (např. demografické stárnutí, ochranu zdrojů a</w:t>
      </w:r>
      <w:r w:rsidR="00BC5A27">
        <w:t> </w:t>
      </w:r>
      <w:r w:rsidRPr="00EC4E52">
        <w:t>životního prostředí ad.). Globální inovační a</w:t>
      </w:r>
      <w:r w:rsidR="00BC5A27">
        <w:t> </w:t>
      </w:r>
      <w:r w:rsidRPr="00EC4E52">
        <w:t>technologičtí lídři jsou v</w:t>
      </w:r>
      <w:r w:rsidR="00BC5A27">
        <w:t> </w:t>
      </w:r>
      <w:r w:rsidRPr="00EC4E52">
        <w:t>tomto ohledu kritickým zdrojem strategických znalostí o</w:t>
      </w:r>
      <w:r w:rsidR="00BC5A27">
        <w:t> </w:t>
      </w:r>
      <w:r w:rsidRPr="00EC4E52">
        <w:t>vývoji trhů a</w:t>
      </w:r>
      <w:r w:rsidR="00BC5A27">
        <w:t> </w:t>
      </w:r>
      <w:r w:rsidRPr="00EC4E52">
        <w:t>podnikatelských přílež</w:t>
      </w:r>
      <w:r w:rsidRPr="00EC4E52">
        <w:rPr>
          <w:lang w:val="pt-PT"/>
        </w:rPr>
        <w:t>itost</w:t>
      </w:r>
      <w:r w:rsidRPr="00EC4E52">
        <w:t>í. Na druhou stranu dynamické MSP z</w:t>
      </w:r>
      <w:r w:rsidR="00BC5A27">
        <w:t> </w:t>
      </w:r>
      <w:r w:rsidRPr="00EC4E52">
        <w:t>nový</w:t>
      </w:r>
      <w:r w:rsidRPr="00EC4E52">
        <w:rPr>
          <w:lang w:val="sv-SE"/>
        </w:rPr>
        <w:t>ch technologick</w:t>
      </w:r>
      <w:r w:rsidRPr="00EC4E52">
        <w:t xml:space="preserve">ých oblastí mohou účinně zastupovat nové rodící se oblasti podnikání. Role veřejného sektoru je vedle transparentnosti zajistit propojení </w:t>
      </w:r>
      <w:r w:rsidRPr="00EC4E52">
        <w:rPr>
          <w:lang w:val="sv-SE"/>
        </w:rPr>
        <w:t>strategick</w:t>
      </w:r>
      <w:r w:rsidRPr="00EC4E52">
        <w:t>ých znalostí a</w:t>
      </w:r>
      <w:r w:rsidR="00BC5A27">
        <w:t> </w:t>
      </w:r>
      <w:r w:rsidRPr="00EC4E52">
        <w:t>zájmů vůdčích firem s</w:t>
      </w:r>
      <w:r w:rsidR="00BC5A27">
        <w:t> </w:t>
      </w:r>
      <w:r w:rsidRPr="00EC4E52">
        <w:t>dlouhodobými zájmy společnosti.</w:t>
      </w:r>
    </w:p>
    <w:p w:rsidR="00944ED5" w:rsidRPr="00EC4E52" w:rsidRDefault="00944ED5" w:rsidP="00944ED5">
      <w:pPr>
        <w:pStyle w:val="P4bodytext"/>
      </w:pPr>
      <w:r w:rsidRPr="00EC4E52">
        <w:rPr>
          <w:bCs/>
        </w:rPr>
        <w:t>Na rozdíl od předních inovačních ekonomik (např. SRN, Švýcarsko, Švédsko, Nizozemsko apod.) není zastoupení centrál předních světový</w:t>
      </w:r>
      <w:r w:rsidRPr="00EC4E52">
        <w:rPr>
          <w:bCs/>
          <w:lang w:val="sv-SE"/>
        </w:rPr>
        <w:t>ch technologick</w:t>
      </w:r>
      <w:r w:rsidRPr="00EC4E52">
        <w:rPr>
          <w:bCs/>
        </w:rPr>
        <w:t>ých firem v</w:t>
      </w:r>
      <w:r w:rsidR="00BC5A27">
        <w:rPr>
          <w:bCs/>
        </w:rPr>
        <w:t> </w:t>
      </w:r>
      <w:r w:rsidRPr="00EC4E52">
        <w:rPr>
          <w:bCs/>
        </w:rPr>
        <w:t xml:space="preserve"> ČR vysoké</w:t>
      </w:r>
      <w:r w:rsidRPr="00EC4E52">
        <w:rPr>
          <w:rFonts w:eastAsia="Times New Roman" w:cs="Times New Roman"/>
          <w:vertAlign w:val="superscript"/>
        </w:rPr>
        <w:footnoteReference w:id="35"/>
      </w:r>
      <w:r w:rsidRPr="00EC4E52">
        <w:t>. Řada z</w:t>
      </w:r>
      <w:r w:rsidR="00BC5A27">
        <w:t> </w:t>
      </w:r>
      <w:r w:rsidRPr="00EC4E52">
        <w:t>nich zde však umisťuje svá vývojová centra a</w:t>
      </w:r>
      <w:r w:rsidR="00BC5A27">
        <w:t> </w:t>
      </w:r>
      <w:r w:rsidRPr="00EC4E52">
        <w:t xml:space="preserve">významné výrobní závody (např. </w:t>
      </w:r>
      <w:r w:rsidRPr="00EC4E52">
        <w:rPr>
          <w:lang w:val="en-US"/>
        </w:rPr>
        <w:t>Siemens, ABB, Honeywell, Bosch atd.). P</w:t>
      </w:r>
      <w:r w:rsidRPr="00EC4E52">
        <w:t>ři té</w:t>
      </w:r>
      <w:r w:rsidRPr="00EC4E52">
        <w:rPr>
          <w:lang w:val="it-IT"/>
        </w:rPr>
        <w:t>to struktu</w:t>
      </w:r>
      <w:r w:rsidRPr="00EC4E52">
        <w:t>ře místní ekonomiky vyvstává otázka, jak zajistit adekvátní diskusi s</w:t>
      </w:r>
      <w:r w:rsidR="00BC5A27">
        <w:t> </w:t>
      </w:r>
      <w:r w:rsidRPr="00EC4E52">
        <w:t xml:space="preserve">podnikatelským sektorem. </w:t>
      </w:r>
      <w:r w:rsidRPr="00EC4E52">
        <w:rPr>
          <w:bCs/>
        </w:rPr>
        <w:t>Přílišné spoléhání na aktuální potřeby firem, které nejsou v</w:t>
      </w:r>
      <w:r w:rsidR="00BC5A27">
        <w:rPr>
          <w:bCs/>
        </w:rPr>
        <w:t> </w:t>
      </w:r>
      <w:r w:rsidRPr="00EC4E52">
        <w:rPr>
          <w:bCs/>
        </w:rPr>
        <w:t xml:space="preserve">popředí </w:t>
      </w:r>
      <w:r w:rsidRPr="00EC4E52">
        <w:rPr>
          <w:bCs/>
          <w:lang w:val="sv-SE"/>
        </w:rPr>
        <w:t>technologick</w:t>
      </w:r>
      <w:r w:rsidRPr="00EC4E52">
        <w:rPr>
          <w:bCs/>
        </w:rPr>
        <w:t xml:space="preserve">ého směřování světových trhů, obnáší nemalé riziko špatně stanovených priorit. </w:t>
      </w:r>
      <w:r w:rsidRPr="00EC4E52">
        <w:t>V</w:t>
      </w:r>
      <w:r w:rsidR="00BC5A27">
        <w:t> </w:t>
      </w:r>
      <w:r w:rsidRPr="00EC4E52">
        <w:t>ČR by tedy proces cílení mě</w:t>
      </w:r>
      <w:r w:rsidRPr="00EC4E52">
        <w:rPr>
          <w:lang w:val="it-IT"/>
        </w:rPr>
        <w:t>l citliv</w:t>
      </w:r>
      <w:r w:rsidRPr="00EC4E52">
        <w:t>ě vyvažovat mezi globální</w:t>
      </w:r>
      <w:r w:rsidRPr="00EC4E52">
        <w:rPr>
          <w:lang w:val="sv-SE"/>
        </w:rPr>
        <w:t>mi technologick</w:t>
      </w:r>
      <w:r w:rsidRPr="00EC4E52">
        <w:t>ými trendy a</w:t>
      </w:r>
      <w:r w:rsidR="00BC5A27">
        <w:t> </w:t>
      </w:r>
      <w:r w:rsidRPr="00EC4E52">
        <w:t xml:space="preserve">konkrétními potřebami místních firem. Expertní nároky na moderaci tohoto procesu jsou enormní. Je otázkou, do jaké míry je místní veřejný sektor schopen uvedené potřeby naplnit. Doporučeníhodnou </w:t>
      </w:r>
      <w:r w:rsidRPr="00EC4E52">
        <w:rPr>
          <w:bCs/>
        </w:rPr>
        <w:t>přílež</w:t>
      </w:r>
      <w:r w:rsidRPr="00EC4E52">
        <w:rPr>
          <w:bCs/>
          <w:lang w:val="pt-PT"/>
        </w:rPr>
        <w:t>itost</w:t>
      </w:r>
      <w:r w:rsidRPr="00EC4E52">
        <w:rPr>
          <w:bCs/>
        </w:rPr>
        <w:t>í je proto vycházet ze stejného procesu na úrovni EU př</w:t>
      </w:r>
      <w:r w:rsidRPr="00EC4E52">
        <w:rPr>
          <w:bCs/>
          <w:lang w:val="it-IT"/>
        </w:rPr>
        <w:t>i c</w:t>
      </w:r>
      <w:r w:rsidRPr="00EC4E52">
        <w:rPr>
          <w:bCs/>
        </w:rPr>
        <w:t>ílení výzkumných priorit v</w:t>
      </w:r>
      <w:r w:rsidR="00BC5A27">
        <w:rPr>
          <w:bCs/>
        </w:rPr>
        <w:t> </w:t>
      </w:r>
      <w:r w:rsidRPr="00EC4E52">
        <w:rPr>
          <w:bCs/>
        </w:rPr>
        <w:t>rámci H2020</w:t>
      </w:r>
      <w:r w:rsidRPr="00EC4E52">
        <w:t xml:space="preserve"> a</w:t>
      </w:r>
      <w:r w:rsidR="00BC5A27">
        <w:t> </w:t>
      </w:r>
      <w:r w:rsidRPr="00EC4E52">
        <w:t>navázat je na silné stránky místní ekonomiky a</w:t>
      </w:r>
      <w:r w:rsidR="00BC5A27">
        <w:t> </w:t>
      </w:r>
      <w:r w:rsidRPr="00EC4E52">
        <w:t>specifické společenské potřeby (jsou-li takové).</w:t>
      </w:r>
    </w:p>
    <w:p w:rsidR="00944ED5" w:rsidRPr="00EC4E52" w:rsidRDefault="00944ED5" w:rsidP="00944ED5">
      <w:pPr>
        <w:pStyle w:val="P4bodytext"/>
      </w:pPr>
      <w:r>
        <w:t>Tradiční hodnotové řetězce se zaměřují na efektivní pohyb zboží, povětšinou lineární a</w:t>
      </w:r>
      <w:r w:rsidR="00BC5A27">
        <w:t> </w:t>
      </w:r>
      <w:r>
        <w:t>oborově izolovaný. S</w:t>
      </w:r>
      <w:r w:rsidR="00BC5A27">
        <w:t> </w:t>
      </w:r>
      <w:r>
        <w:t>ohledem na rychlost a</w:t>
      </w:r>
      <w:r w:rsidR="00BC5A27">
        <w:t> </w:t>
      </w:r>
      <w:r>
        <w:t>masovost nasazení nových řešení (internetová řešení</w:t>
      </w:r>
      <w:r>
        <w:rPr>
          <w:lang w:val="pt-PT"/>
        </w:rPr>
        <w:t>) a</w:t>
      </w:r>
      <w:r w:rsidR="00BC5A27">
        <w:rPr>
          <w:lang w:val="pt-PT"/>
        </w:rPr>
        <w:t> </w:t>
      </w:r>
      <w:r>
        <w:rPr>
          <w:lang w:val="pt-PT"/>
        </w:rPr>
        <w:t>nov</w:t>
      </w:r>
      <w:r w:rsidR="00245E20">
        <w:t>ých obchodních</w:t>
      </w:r>
      <w:r>
        <w:t xml:space="preserve"> modelů </w:t>
      </w:r>
      <w:r w:rsidRPr="00850E85">
        <w:t>doch</w:t>
      </w:r>
      <w:r>
        <w:t>ází k</w:t>
      </w:r>
      <w:r w:rsidR="00BC5A27">
        <w:t> </w:t>
      </w:r>
      <w:r>
        <w:t xml:space="preserve">proměně </w:t>
      </w:r>
      <w:r w:rsidRPr="00850E85">
        <w:t>firemn</w:t>
      </w:r>
      <w:r>
        <w:t>ího zaměření na výstupy a</w:t>
      </w:r>
      <w:r w:rsidR="00BC5A27">
        <w:t> </w:t>
      </w:r>
      <w:r>
        <w:t>konečný užitek. V</w:t>
      </w:r>
      <w:r w:rsidR="00BC5A27">
        <w:t> </w:t>
      </w:r>
      <w:r>
        <w:t>kontextu Průmyslu 4.0 je proto zásadní propojování oblastí a</w:t>
      </w:r>
      <w:r w:rsidR="00BC5A27">
        <w:t> </w:t>
      </w:r>
      <w:r>
        <w:t>oborů (tj. ICT a</w:t>
      </w:r>
      <w:r w:rsidR="00BC5A27">
        <w:t> </w:t>
      </w:r>
      <w:r>
        <w:t>společensko-vědní výzkum v</w:t>
      </w:r>
      <w:r w:rsidR="00BC5A27">
        <w:t> </w:t>
      </w:r>
      <w:r>
        <w:t>automobilovém průmyslu anebo třeba zcela nov</w:t>
      </w:r>
      <w:r w:rsidRPr="00850E85">
        <w:t xml:space="preserve">é </w:t>
      </w:r>
      <w:r>
        <w:t>materiály (nano) ve strojírenství anebo biotechnologie v</w:t>
      </w:r>
      <w:r w:rsidR="00BC5A27">
        <w:t> </w:t>
      </w:r>
      <w:r>
        <w:t>elektrotechnice).</w:t>
      </w:r>
      <w:r>
        <w:rPr>
          <w:b/>
          <w:bCs/>
        </w:rPr>
        <w:t xml:space="preserve"> Zaměření podpory aplikovaného výzkumu tedy musí vychá</w:t>
      </w:r>
      <w:r>
        <w:rPr>
          <w:b/>
          <w:bCs/>
          <w:lang w:val="nl-NL"/>
        </w:rPr>
        <w:t>zet z</w:t>
      </w:r>
      <w:r w:rsidR="00BC5A27">
        <w:rPr>
          <w:b/>
          <w:bCs/>
        </w:rPr>
        <w:t> </w:t>
      </w:r>
      <w:r>
        <w:rPr>
          <w:b/>
          <w:bCs/>
        </w:rPr>
        <w:t xml:space="preserve">kombinace silného průmyslového zázemí (oborová </w:t>
      </w:r>
      <w:r w:rsidRPr="00850E85">
        <w:rPr>
          <w:b/>
          <w:bCs/>
        </w:rPr>
        <w:t>struktura firemn</w:t>
      </w:r>
      <w:r>
        <w:rPr>
          <w:b/>
          <w:bCs/>
        </w:rPr>
        <w:t>ích investic do VaV či exportní výkonnost a</w:t>
      </w:r>
      <w:r w:rsidR="00BC5A27">
        <w:rPr>
          <w:b/>
          <w:bCs/>
        </w:rPr>
        <w:t> </w:t>
      </w:r>
      <w:r>
        <w:rPr>
          <w:b/>
          <w:bCs/>
        </w:rPr>
        <w:t>př</w:t>
      </w:r>
      <w:r>
        <w:rPr>
          <w:b/>
          <w:bCs/>
          <w:lang w:val="pt-PT"/>
        </w:rPr>
        <w:t>idan</w:t>
      </w:r>
      <w:r>
        <w:rPr>
          <w:b/>
          <w:bCs/>
        </w:rPr>
        <w:t>á hodnota), kvality a</w:t>
      </w:r>
      <w:r w:rsidR="00BC5A27">
        <w:rPr>
          <w:b/>
          <w:bCs/>
        </w:rPr>
        <w:t> </w:t>
      </w:r>
      <w:r>
        <w:rPr>
          <w:b/>
          <w:bCs/>
        </w:rPr>
        <w:t>koncentrace veřejného výzkumu (existující výzkumná infrastruktura a</w:t>
      </w:r>
      <w:r w:rsidR="00BC5A27">
        <w:rPr>
          <w:b/>
          <w:bCs/>
        </w:rPr>
        <w:t> </w:t>
      </w:r>
      <w:r>
        <w:rPr>
          <w:b/>
          <w:bCs/>
        </w:rPr>
        <w:t>kvalita výzkumného výkonu vědních oborů) a</w:t>
      </w:r>
      <w:r w:rsidR="00BC5A27">
        <w:rPr>
          <w:b/>
          <w:bCs/>
        </w:rPr>
        <w:t> </w:t>
      </w:r>
      <w:r>
        <w:rPr>
          <w:b/>
          <w:bCs/>
        </w:rPr>
        <w:t xml:space="preserve">predikce </w:t>
      </w:r>
      <w:r>
        <w:rPr>
          <w:b/>
          <w:bCs/>
        </w:rPr>
        <w:lastRenderedPageBreak/>
        <w:t>technologického a</w:t>
      </w:r>
      <w:r w:rsidR="00BC5A27">
        <w:rPr>
          <w:b/>
          <w:bCs/>
        </w:rPr>
        <w:t> </w:t>
      </w:r>
      <w:r>
        <w:rPr>
          <w:b/>
          <w:bCs/>
        </w:rPr>
        <w:t xml:space="preserve">společenského vývoje. </w:t>
      </w:r>
      <w:r w:rsidRPr="00EC4E52">
        <w:rPr>
          <w:bCs/>
        </w:rPr>
        <w:t>Kombinace analýz jednotlivých složek pak musí reflektovat koncepčně odlišné pohledy (členění dle NACE, členění dle oblastí nebo volněji definovaných sektorů, exportní členění či vědní obory). Interdisciplinarita je pak důležitý</w:t>
      </w:r>
      <w:r w:rsidRPr="00EC4E52">
        <w:rPr>
          <w:bCs/>
          <w:lang w:val="pt-PT"/>
        </w:rPr>
        <w:t>m aspektem spr</w:t>
      </w:r>
      <w:r w:rsidRPr="00EC4E52">
        <w:rPr>
          <w:bCs/>
        </w:rPr>
        <w:t>ávně cílené podpory VaV a</w:t>
      </w:r>
      <w:r w:rsidR="00BC5A27">
        <w:rPr>
          <w:bCs/>
        </w:rPr>
        <w:t> </w:t>
      </w:r>
      <w:r w:rsidRPr="00EC4E52">
        <w:rPr>
          <w:bCs/>
        </w:rPr>
        <w:t xml:space="preserve">proto je potřeba </w:t>
      </w:r>
      <w:r w:rsidRPr="00EC4E52">
        <w:rPr>
          <w:b/>
          <w:bCs/>
        </w:rPr>
        <w:t>při výběru vycházet právě z</w:t>
      </w:r>
      <w:r w:rsidR="00BC5A27">
        <w:rPr>
          <w:b/>
          <w:bCs/>
        </w:rPr>
        <w:t> </w:t>
      </w:r>
      <w:r w:rsidRPr="00EC4E52">
        <w:rPr>
          <w:b/>
          <w:bCs/>
        </w:rPr>
        <w:t>kombinace těchto různých pohledů</w:t>
      </w:r>
      <w:r w:rsidRPr="00EC4E52">
        <w:rPr>
          <w:bCs/>
        </w:rPr>
        <w:t>. Mnoho vyspělých zemí provedlo foresightové studie za účelem identifikace přílež</w:t>
      </w:r>
      <w:r w:rsidRPr="00EC4E52">
        <w:rPr>
          <w:bCs/>
          <w:lang w:val="pt-PT"/>
        </w:rPr>
        <w:t>itost</w:t>
      </w:r>
      <w:r w:rsidRPr="00EC4E52">
        <w:rPr>
          <w:bCs/>
        </w:rPr>
        <w:t>í a</w:t>
      </w:r>
      <w:r w:rsidR="00BC5A27">
        <w:rPr>
          <w:bCs/>
        </w:rPr>
        <w:t> </w:t>
      </w:r>
      <w:r w:rsidRPr="00EC4E52">
        <w:rPr>
          <w:bCs/>
        </w:rPr>
        <w:t>výzev spojených s</w:t>
      </w:r>
      <w:r w:rsidR="00BC5A27">
        <w:rPr>
          <w:bCs/>
        </w:rPr>
        <w:t> </w:t>
      </w:r>
      <w:r w:rsidRPr="00EC4E52">
        <w:rPr>
          <w:bCs/>
        </w:rPr>
        <w:t>novými technologiemi. Výsledky pak slouží k</w:t>
      </w:r>
      <w:r w:rsidR="00BC5A27">
        <w:rPr>
          <w:bCs/>
        </w:rPr>
        <w:t> </w:t>
      </w:r>
      <w:r w:rsidRPr="00EC4E52">
        <w:rPr>
          <w:bCs/>
        </w:rPr>
        <w:t>identifikaci a</w:t>
      </w:r>
      <w:r w:rsidR="00BC5A27">
        <w:rPr>
          <w:bCs/>
        </w:rPr>
        <w:t> </w:t>
      </w:r>
      <w:r w:rsidRPr="00EC4E52">
        <w:rPr>
          <w:bCs/>
        </w:rPr>
        <w:t>prioritizaci široce pojatých sektorů a</w:t>
      </w:r>
      <w:r w:rsidR="00BC5A27">
        <w:rPr>
          <w:bCs/>
        </w:rPr>
        <w:t> </w:t>
      </w:r>
      <w:r w:rsidRPr="00EC4E52">
        <w:rPr>
          <w:bCs/>
        </w:rPr>
        <w:t>technologií místo tradičního úzkého cílení dle oborů.</w:t>
      </w:r>
    </w:p>
    <w:p w:rsidR="00944ED5" w:rsidRDefault="00944ED5" w:rsidP="00944ED5">
      <w:pPr>
        <w:pStyle w:val="P4bodytext"/>
      </w:pPr>
      <w:r w:rsidRPr="00EC4E52">
        <w:rPr>
          <w:bCs/>
        </w:rPr>
        <w:t xml:space="preserve">Z pohledu průmyslového zázemí lze vycházet ze znalostní </w:t>
      </w:r>
      <w:r w:rsidRPr="00EC4E52">
        <w:rPr>
          <w:bCs/>
          <w:lang w:val="it-IT"/>
        </w:rPr>
        <w:t>intenzity a</w:t>
      </w:r>
      <w:r w:rsidR="00BC5A27">
        <w:rPr>
          <w:bCs/>
          <w:lang w:val="it-IT"/>
        </w:rPr>
        <w:t> </w:t>
      </w:r>
      <w:r w:rsidRPr="00EC4E52">
        <w:rPr>
          <w:bCs/>
          <w:lang w:val="it-IT"/>
        </w:rPr>
        <w:t>exportn</w:t>
      </w:r>
      <w:r w:rsidRPr="00EC4E52">
        <w:rPr>
          <w:bCs/>
        </w:rPr>
        <w:t>í výkonnosti klíčových odvětví</w:t>
      </w:r>
      <w:r w:rsidRPr="00EC4E52">
        <w:t>. Právě v</w:t>
      </w:r>
      <w:r w:rsidR="00BC5A27">
        <w:t> </w:t>
      </w:r>
      <w:r w:rsidRPr="00EC4E52">
        <w:t>nich je koncentrován důležitý objem strategických znalostí o</w:t>
      </w:r>
      <w:r w:rsidR="00BC5A27">
        <w:t> </w:t>
      </w:r>
      <w:r w:rsidRPr="00EC4E52">
        <w:t xml:space="preserve">vývoji trhů </w:t>
      </w:r>
      <w:r w:rsidRPr="00EC4E52">
        <w:rPr>
          <w:lang w:val="pt-PT"/>
        </w:rPr>
        <w:t>a</w:t>
      </w:r>
      <w:r w:rsidR="00BC5A27">
        <w:rPr>
          <w:lang w:val="pt-PT"/>
        </w:rPr>
        <w:t> </w:t>
      </w:r>
      <w:r w:rsidRPr="00EC4E52">
        <w:rPr>
          <w:lang w:val="pt-PT"/>
        </w:rPr>
        <w:t>nov</w:t>
      </w:r>
      <w:r w:rsidRPr="00EC4E52">
        <w:t xml:space="preserve">ých podnikatelských </w:t>
      </w:r>
      <w:r>
        <w:t>příležitostech. Současně by měla být zohledněna míra př</w:t>
      </w:r>
      <w:r>
        <w:rPr>
          <w:lang w:val="pt-PT"/>
        </w:rPr>
        <w:t>idan</w:t>
      </w:r>
      <w:r w:rsidRPr="00850E85">
        <w:t xml:space="preserve">é </w:t>
      </w:r>
      <w:r>
        <w:t>hodnoty vytvořená v</w:t>
      </w:r>
      <w:r w:rsidR="00BC5A27">
        <w:t> </w:t>
      </w:r>
      <w:r>
        <w:t>Č</w:t>
      </w:r>
      <w:r w:rsidRPr="00850E85">
        <w:t>R (na z</w:t>
      </w:r>
      <w:r>
        <w:t xml:space="preserve">ákladě </w:t>
      </w:r>
      <w:r>
        <w:rPr>
          <w:lang w:val="nl-NL"/>
        </w:rPr>
        <w:t>TiVA OECD datab</w:t>
      </w:r>
      <w:r>
        <w:t>áze).</w:t>
      </w:r>
    </w:p>
    <w:p w:rsidR="00944ED5" w:rsidRPr="00EC4E52" w:rsidRDefault="00944ED5" w:rsidP="00944ED5">
      <w:pPr>
        <w:pStyle w:val="P4bodytext"/>
      </w:pPr>
      <w:r>
        <w:t>Současně je nezbytn</w:t>
      </w:r>
      <w:r w:rsidRPr="00850E85">
        <w:t xml:space="preserve">é </w:t>
      </w:r>
      <w:r>
        <w:t>hledat postupně se objevující dílčí obory, v</w:t>
      </w:r>
      <w:r w:rsidR="00BC5A27">
        <w:t> </w:t>
      </w:r>
      <w:r w:rsidRPr="00850E85">
        <w:t>nich</w:t>
      </w:r>
      <w:r>
        <w:t>ž místní firmy patří ke světové špičce či dosahují siln</w:t>
      </w:r>
      <w:r w:rsidRPr="00850E85">
        <w:t xml:space="preserve">é </w:t>
      </w:r>
      <w:r>
        <w:t>růstov</w:t>
      </w:r>
      <w:r w:rsidRPr="00850E85">
        <w:t xml:space="preserve">é </w:t>
      </w:r>
      <w:r>
        <w:t>výkonnosti a</w:t>
      </w:r>
      <w:r w:rsidR="00BC5A27">
        <w:t> </w:t>
      </w:r>
      <w:r>
        <w:t xml:space="preserve">současně značně investují do VaV. Mnoho nových oborů však nelze začlenit dle tradičního způsobu (např. </w:t>
      </w:r>
      <w:r w:rsidRPr="00EC4E52">
        <w:t>statistické klasi</w:t>
      </w:r>
      <w:r w:rsidR="00245E20" w:rsidRPr="00EC4E52">
        <w:t>fikace dle</w:t>
      </w:r>
      <w:r w:rsidRPr="00EC4E52">
        <w:t xml:space="preserve"> NACE). </w:t>
      </w:r>
      <w:r w:rsidRPr="00EC4E52">
        <w:rPr>
          <w:bCs/>
        </w:rPr>
        <w:t>Při identifikaci přílež</w:t>
      </w:r>
      <w:r w:rsidRPr="00EC4E52">
        <w:rPr>
          <w:bCs/>
          <w:lang w:val="pt-PT"/>
        </w:rPr>
        <w:t>itost</w:t>
      </w:r>
      <w:r w:rsidRPr="00EC4E52">
        <w:rPr>
          <w:bCs/>
        </w:rPr>
        <w:t>í a</w:t>
      </w:r>
      <w:r w:rsidR="00BC5A27">
        <w:rPr>
          <w:bCs/>
        </w:rPr>
        <w:t> </w:t>
      </w:r>
      <w:r w:rsidRPr="00EC4E52">
        <w:rPr>
          <w:bCs/>
        </w:rPr>
        <w:t>zaměření výzkumných priorit je proto nutno si položit následující otázky:</w:t>
      </w:r>
    </w:p>
    <w:p w:rsidR="00944ED5" w:rsidRPr="00EC4E52" w:rsidRDefault="00944ED5" w:rsidP="0062501E">
      <w:pPr>
        <w:pStyle w:val="P4odrkaslovan"/>
        <w:numPr>
          <w:ilvl w:val="0"/>
          <w:numId w:val="33"/>
        </w:numPr>
        <w:rPr>
          <w:rFonts w:eastAsia="Times New Roman"/>
        </w:rPr>
      </w:pPr>
      <w:r w:rsidRPr="00EC4E52">
        <w:t xml:space="preserve">Jak budou tradiční </w:t>
      </w:r>
      <w:r w:rsidRPr="00EC4E52">
        <w:rPr>
          <w:lang w:val="pt-PT"/>
        </w:rPr>
        <w:t>a</w:t>
      </w:r>
      <w:r w:rsidR="00BC5A27">
        <w:rPr>
          <w:lang w:val="pt-PT"/>
        </w:rPr>
        <w:t> </w:t>
      </w:r>
      <w:r w:rsidRPr="00EC4E52">
        <w:rPr>
          <w:lang w:val="pt-PT"/>
        </w:rPr>
        <w:t>nov</w:t>
      </w:r>
      <w:r w:rsidRPr="00EC4E52">
        <w:t>é obory vypadat za 10 let?</w:t>
      </w:r>
    </w:p>
    <w:p w:rsidR="00944ED5" w:rsidRPr="00C17495" w:rsidRDefault="00944ED5" w:rsidP="0062501E">
      <w:pPr>
        <w:pStyle w:val="P4odrkaslovan"/>
        <w:numPr>
          <w:ilvl w:val="0"/>
          <w:numId w:val="33"/>
        </w:numPr>
        <w:rPr>
          <w:rFonts w:eastAsia="Times New Roman"/>
        </w:rPr>
      </w:pPr>
      <w:r w:rsidRPr="00EC4E52">
        <w:t>V jakých nových oborech lze a</w:t>
      </w:r>
      <w:r w:rsidR="00BC5A27">
        <w:t> </w:t>
      </w:r>
      <w:r w:rsidRPr="00EC4E52">
        <w:t>bude možné (za 10 let)</w:t>
      </w:r>
      <w:r>
        <w:t xml:space="preserve"> uplatnit klíčov</w:t>
      </w:r>
      <w:r w:rsidRPr="00850E85">
        <w:t xml:space="preserve">é </w:t>
      </w:r>
      <w:r>
        <w:t>kompetence z</w:t>
      </w:r>
      <w:r w:rsidR="00BC5A27">
        <w:t> </w:t>
      </w:r>
      <w:r>
        <w:t>nosných oborů současnosti?</w:t>
      </w:r>
    </w:p>
    <w:p w:rsidR="00944ED5" w:rsidRPr="00C17495" w:rsidRDefault="00944ED5" w:rsidP="0062501E">
      <w:pPr>
        <w:pStyle w:val="P4odrkaslovan"/>
        <w:numPr>
          <w:ilvl w:val="0"/>
          <w:numId w:val="33"/>
        </w:numPr>
        <w:rPr>
          <w:rFonts w:eastAsia="Times New Roman"/>
        </w:rPr>
      </w:pPr>
      <w:r w:rsidRPr="008421D1">
        <w:t>Kter</w:t>
      </w:r>
      <w:r w:rsidRPr="00850E85">
        <w:t xml:space="preserve">é </w:t>
      </w:r>
      <w:r w:rsidRPr="008421D1">
        <w:t>generick</w:t>
      </w:r>
      <w:r w:rsidRPr="00850E85">
        <w:t xml:space="preserve">é </w:t>
      </w:r>
      <w:r w:rsidRPr="008421D1">
        <w:t>a</w:t>
      </w:r>
      <w:r w:rsidR="00BC5A27">
        <w:t> </w:t>
      </w:r>
      <w:r w:rsidRPr="008421D1">
        <w:t>v budoucnu očekávan</w:t>
      </w:r>
      <w:r w:rsidRPr="00850E85">
        <w:t>é technologie formuj</w:t>
      </w:r>
      <w:r w:rsidRPr="008421D1">
        <w:t>í budoucnost nosný</w:t>
      </w:r>
      <w:r w:rsidRPr="00850E85">
        <w:t>ch exportn</w:t>
      </w:r>
      <w:r w:rsidRPr="008421D1">
        <w:t>ích oborů</w:t>
      </w:r>
      <w:r w:rsidRPr="00C17495">
        <w:rPr>
          <w:lang w:val="ru-RU"/>
        </w:rPr>
        <w:t xml:space="preserve">? </w:t>
      </w:r>
    </w:p>
    <w:p w:rsidR="00944ED5" w:rsidRDefault="00944ED5" w:rsidP="00944ED5">
      <w:pPr>
        <w:pStyle w:val="Bezmezer"/>
        <w:spacing w:after="120"/>
        <w:jc w:val="both"/>
        <w:rPr>
          <w:rFonts w:ascii="Times New Roman" w:eastAsia="Times New Roman" w:hAnsi="Times New Roman"/>
        </w:rPr>
      </w:pPr>
      <w:r>
        <w:rPr>
          <w:rFonts w:ascii="Times New Roman" w:hAnsi="Times New Roman"/>
        </w:rPr>
        <w:t>Hledání priorit aplikovaného výzkumu pro potřeby Průmyslu 4.0 bude vyžadovat detailnější foresight, dynamicky opakovaný – trvale se budou vyvíjet potřeby, technolog</w:t>
      </w:r>
      <w:r w:rsidR="00245E20">
        <w:rPr>
          <w:rFonts w:ascii="Times New Roman" w:hAnsi="Times New Roman"/>
        </w:rPr>
        <w:t>ie i</w:t>
      </w:r>
      <w:r w:rsidR="00BC5A27">
        <w:rPr>
          <w:rFonts w:ascii="Times New Roman" w:hAnsi="Times New Roman"/>
        </w:rPr>
        <w:t> </w:t>
      </w:r>
      <w:r w:rsidR="00245E20">
        <w:rPr>
          <w:rFonts w:ascii="Times New Roman" w:hAnsi="Times New Roman"/>
        </w:rPr>
        <w:t>znalosti. Proces zavádění P</w:t>
      </w:r>
      <w:r>
        <w:rPr>
          <w:rFonts w:ascii="Times New Roman" w:hAnsi="Times New Roman"/>
        </w:rPr>
        <w:t>růmyslu 4.0 je procesem kontinuálních změn.</w:t>
      </w:r>
    </w:p>
    <w:p w:rsidR="00944ED5" w:rsidRDefault="00245E20" w:rsidP="00944ED5">
      <w:pPr>
        <w:pStyle w:val="P4bodytext"/>
      </w:pPr>
      <w:r>
        <w:t>V SRN</w:t>
      </w:r>
      <w:r w:rsidR="00944ED5">
        <w:t xml:space="preserve"> zavedený pojem Industrie 4.0 je v</w:t>
      </w:r>
      <w:r w:rsidR="00BC5A27">
        <w:t> </w:t>
      </w:r>
      <w:r w:rsidR="00944ED5">
        <w:t>prvé řadě o</w:t>
      </w:r>
      <w:r w:rsidR="00BC5A27">
        <w:t> </w:t>
      </w:r>
      <w:r w:rsidR="00944ED5">
        <w:t>tom, ž</w:t>
      </w:r>
      <w:r w:rsidR="00944ED5">
        <w:rPr>
          <w:lang w:val="sv-SE"/>
        </w:rPr>
        <w:t>e technologick</w:t>
      </w:r>
      <w:r w:rsidR="00944ED5">
        <w:t>á proměna oborů je a</w:t>
      </w:r>
      <w:r w:rsidR="00BC5A27">
        <w:t> </w:t>
      </w:r>
      <w:r w:rsidR="00944ED5">
        <w:t>bude hnána dynamickým vývojem v</w:t>
      </w:r>
      <w:r w:rsidR="00BC5A27">
        <w:t> </w:t>
      </w:r>
      <w:r w:rsidR="00944ED5">
        <w:t>oblasti ICT a</w:t>
      </w:r>
      <w:r w:rsidR="00BC5A27">
        <w:t> </w:t>
      </w:r>
      <w:r w:rsidR="00944ED5">
        <w:t>kybernetiky. Oblast informační</w:t>
      </w:r>
      <w:r w:rsidR="00944ED5" w:rsidRPr="00850E85">
        <w:t xml:space="preserve">ch </w:t>
      </w:r>
      <w:r w:rsidR="00944ED5">
        <w:t>a</w:t>
      </w:r>
      <w:r w:rsidR="00BC5A27">
        <w:t> </w:t>
      </w:r>
      <w:r w:rsidR="00944ED5">
        <w:t xml:space="preserve">komunikačních </w:t>
      </w:r>
      <w:r w:rsidR="00944ED5" w:rsidRPr="00850E85">
        <w:t>technologi</w:t>
      </w:r>
      <w:r w:rsidR="00944ED5">
        <w:t>í (ICT) spolu s</w:t>
      </w:r>
      <w:r w:rsidR="00BC5A27">
        <w:t> </w:t>
      </w:r>
      <w:r w:rsidR="00944ED5">
        <w:t>elektronikou, robotikou a</w:t>
      </w:r>
      <w:r w:rsidR="00BC5A27">
        <w:t> </w:t>
      </w:r>
      <w:r w:rsidR="00944ED5">
        <w:t>umělou inteligencí je jednak sama o</w:t>
      </w:r>
      <w:r w:rsidR="00BC5A27">
        <w:t> </w:t>
      </w:r>
      <w:r w:rsidR="00944ED5">
        <w:t>sobě významným uživatelem a</w:t>
      </w:r>
      <w:r w:rsidR="00BC5A27">
        <w:t> </w:t>
      </w:r>
      <w:r w:rsidR="00944ED5">
        <w:t>iniciátorem aplikovaného výzkumu, současně je ale hlavním hybatelem mnoha technologických změn napříč prakticky všemi obory. Pro ekonomiku Č</w:t>
      </w:r>
      <w:r w:rsidR="00944ED5">
        <w:rPr>
          <w:lang w:val="de-DE"/>
        </w:rPr>
        <w:t>R jsou kl</w:t>
      </w:r>
      <w:r w:rsidR="00944ED5">
        <w:t>íčov</w:t>
      </w:r>
      <w:r w:rsidR="00944ED5">
        <w:rPr>
          <w:lang w:val="fr-FR"/>
        </w:rPr>
        <w:t xml:space="preserve">é </w:t>
      </w:r>
      <w:r w:rsidR="00944ED5">
        <w:t>zejména tyto technologick</w:t>
      </w:r>
      <w:r w:rsidR="00944ED5">
        <w:rPr>
          <w:lang w:val="fr-FR"/>
        </w:rPr>
        <w:t xml:space="preserve">é </w:t>
      </w:r>
      <w:r w:rsidR="00944ED5">
        <w:t>oblasti:</w:t>
      </w:r>
    </w:p>
    <w:p w:rsidR="00944ED5" w:rsidRDefault="00944ED5" w:rsidP="00C17495">
      <w:pPr>
        <w:pStyle w:val="P4odrkapuntk"/>
        <w:rPr>
          <w:rFonts w:eastAsia="Times New Roman"/>
        </w:rPr>
      </w:pPr>
      <w:r>
        <w:t>automatizace a</w:t>
      </w:r>
      <w:r w:rsidR="00BC5A27">
        <w:t> </w:t>
      </w:r>
      <w:r>
        <w:t>robotika,</w:t>
      </w:r>
    </w:p>
    <w:p w:rsidR="00944ED5" w:rsidRDefault="00944ED5" w:rsidP="00C17495">
      <w:pPr>
        <w:pStyle w:val="P4odrkapuntk"/>
        <w:rPr>
          <w:rFonts w:eastAsia="Times New Roman"/>
        </w:rPr>
      </w:pPr>
      <w:r>
        <w:t>kyberneticko-fyzi</w:t>
      </w:r>
      <w:r w:rsidR="002019A6">
        <w:t>cké</w:t>
      </w:r>
      <w:r>
        <w:t xml:space="preserve"> systémy</w:t>
      </w:r>
    </w:p>
    <w:p w:rsidR="00944ED5" w:rsidRDefault="00944ED5" w:rsidP="00C17495">
      <w:pPr>
        <w:pStyle w:val="P4odrkapuntk"/>
        <w:rPr>
          <w:rFonts w:eastAsia="Times New Roman"/>
        </w:rPr>
      </w:pPr>
      <w:r>
        <w:t>vývoj specializované</w:t>
      </w:r>
      <w:r w:rsidRPr="00850E85">
        <w:t>ho SW (nap</w:t>
      </w:r>
      <w:r>
        <w:t>ř. pro počítačovou bezpečnost, simulace, monitorování, počítačov</w:t>
      </w:r>
      <w:r w:rsidRPr="00850E85">
        <w:t xml:space="preserve">é </w:t>
      </w:r>
      <w:r>
        <w:t>vidění, pro práci s</w:t>
      </w:r>
      <w:r w:rsidR="00BC5A27">
        <w:t> </w:t>
      </w:r>
      <w:r>
        <w:t>velkými daty – Big Data Analytics, pro 3D tisk apod.)</w:t>
      </w:r>
    </w:p>
    <w:p w:rsidR="00944ED5" w:rsidRDefault="00944ED5" w:rsidP="00C17495">
      <w:pPr>
        <w:pStyle w:val="P4odrkapuntk"/>
        <w:rPr>
          <w:rFonts w:eastAsia="Times New Roman"/>
        </w:rPr>
      </w:pPr>
      <w:r>
        <w:t>vývoj prostředků systémov</w:t>
      </w:r>
      <w:r w:rsidRPr="00850E85">
        <w:rPr>
          <w:lang w:val="es-ES"/>
        </w:rPr>
        <w:t xml:space="preserve">é </w:t>
      </w:r>
      <w:r>
        <w:t xml:space="preserve">integrace, monitorování </w:t>
      </w:r>
      <w:r w:rsidRPr="00850E85">
        <w:rPr>
          <w:lang w:val="es-ES"/>
        </w:rPr>
        <w:t>(SCADA)</w:t>
      </w:r>
    </w:p>
    <w:p w:rsidR="00944ED5" w:rsidRDefault="00944ED5" w:rsidP="00C17495">
      <w:pPr>
        <w:pStyle w:val="P4odrkapuntk"/>
        <w:rPr>
          <w:rFonts w:eastAsia="Times New Roman"/>
        </w:rPr>
      </w:pPr>
      <w:r>
        <w:t>úzce specializovan</w:t>
      </w:r>
      <w:r w:rsidRPr="00850E85">
        <w:t xml:space="preserve">é </w:t>
      </w:r>
      <w:r>
        <w:rPr>
          <w:lang w:val="it-IT"/>
        </w:rPr>
        <w:t>meziobory, nap</w:t>
      </w:r>
      <w:r>
        <w:t>ř. vý</w:t>
      </w:r>
      <w:r w:rsidRPr="00850E85">
        <w:t>roba elektronick</w:t>
      </w:r>
      <w:r>
        <w:t>ých mikroskopů a</w:t>
      </w:r>
      <w:r w:rsidR="00BC5A27">
        <w:t> </w:t>
      </w:r>
      <w:r>
        <w:t>optických přístrojů, výroba přístrojů pro mikro- a</w:t>
      </w:r>
      <w:r w:rsidR="00BC5A27">
        <w:t> </w:t>
      </w:r>
      <w:r>
        <w:t>nano-mechanická měření a</w:t>
      </w:r>
      <w:r w:rsidR="00BC5A27">
        <w:t> </w:t>
      </w:r>
      <w:r>
        <w:t>testování, fotonick</w:t>
      </w:r>
      <w:r w:rsidRPr="00850E85">
        <w:t xml:space="preserve">é </w:t>
      </w:r>
      <w:r>
        <w:t>systémy, výroba specializovaný</w:t>
      </w:r>
      <w:r>
        <w:rPr>
          <w:lang w:val="it-IT"/>
        </w:rPr>
        <w:t>ch senzor</w:t>
      </w:r>
      <w:r>
        <w:t xml:space="preserve">ů </w:t>
      </w:r>
    </w:p>
    <w:p w:rsidR="00944ED5" w:rsidRDefault="00944ED5" w:rsidP="00C17495">
      <w:pPr>
        <w:pStyle w:val="P4odrkapuntk"/>
        <w:rPr>
          <w:rFonts w:eastAsia="Times New Roman"/>
        </w:rPr>
      </w:pPr>
      <w:r>
        <w:t>mechatronika</w:t>
      </w:r>
    </w:p>
    <w:p w:rsidR="00944ED5" w:rsidRDefault="00944ED5" w:rsidP="00C17495">
      <w:pPr>
        <w:pStyle w:val="P4odrkapuntk"/>
        <w:rPr>
          <w:rFonts w:eastAsia="Times New Roman"/>
        </w:rPr>
      </w:pPr>
      <w:r>
        <w:t>logistick</w:t>
      </w:r>
      <w:r w:rsidRPr="00850E85">
        <w:t xml:space="preserve">é </w:t>
      </w:r>
      <w:r>
        <w:t>systémy (důležit</w:t>
      </w:r>
      <w:r w:rsidRPr="00850E85">
        <w:t xml:space="preserve">é </w:t>
      </w:r>
      <w:r>
        <w:t>pro optimalizaci výrobních a</w:t>
      </w:r>
      <w:r w:rsidR="00BC5A27">
        <w:t> </w:t>
      </w:r>
      <w:r>
        <w:t>dodavatelských procesů)</w:t>
      </w:r>
    </w:p>
    <w:p w:rsidR="00944ED5" w:rsidRDefault="00944ED5" w:rsidP="00944ED5">
      <w:pPr>
        <w:pStyle w:val="P4bodytext"/>
      </w:pPr>
      <w:r>
        <w:rPr>
          <w:b/>
          <w:bCs/>
        </w:rPr>
        <w:t>Při určení podporovaných oblastí výzkumu je třeba vycházet tak</w:t>
      </w:r>
      <w:r w:rsidRPr="00850E85">
        <w:rPr>
          <w:b/>
          <w:bCs/>
        </w:rPr>
        <w:t xml:space="preserve">é </w:t>
      </w:r>
      <w:r>
        <w:rPr>
          <w:b/>
          <w:bCs/>
        </w:rPr>
        <w:t>z</w:t>
      </w:r>
      <w:r w:rsidR="00BC5A27">
        <w:rPr>
          <w:b/>
          <w:bCs/>
        </w:rPr>
        <w:t> </w:t>
      </w:r>
      <w:r>
        <w:rPr>
          <w:b/>
          <w:bCs/>
        </w:rPr>
        <w:t xml:space="preserve"> existujících výzkumný</w:t>
      </w:r>
      <w:r w:rsidRPr="00850E85">
        <w:rPr>
          <w:b/>
          <w:bCs/>
        </w:rPr>
        <w:t>ch t</w:t>
      </w:r>
      <w:r>
        <w:rPr>
          <w:b/>
          <w:bCs/>
        </w:rPr>
        <w:t>ýmů/center</w:t>
      </w:r>
      <w:r>
        <w:t>. Můžeme být silní v</w:t>
      </w:r>
      <w:r w:rsidR="00BC5A27">
        <w:t> </w:t>
      </w:r>
      <w:r>
        <w:t xml:space="preserve">něčem, co průmysl dosud nedocenil jako potřebnou technologii, </w:t>
      </w:r>
      <w:r w:rsidR="00245E20">
        <w:t xml:space="preserve">je zde </w:t>
      </w:r>
      <w:r>
        <w:t>nutnost vize a</w:t>
      </w:r>
      <w:r w:rsidR="00BC5A27">
        <w:t> </w:t>
      </w:r>
      <w:r>
        <w:t>výhledu i</w:t>
      </w:r>
      <w:r w:rsidR="00BC5A27">
        <w:t> </w:t>
      </w:r>
      <w:r>
        <w:t>na delším časovém horizontu. Odpověď může dát i</w:t>
      </w:r>
      <w:r w:rsidR="00BC5A27">
        <w:t> </w:t>
      </w:r>
      <w:r>
        <w:t>to, v</w:t>
      </w:r>
      <w:r w:rsidR="00BC5A27">
        <w:t> </w:t>
      </w:r>
      <w:r>
        <w:t>jakých oblastech se naše výzkumn</w:t>
      </w:r>
      <w:r w:rsidRPr="00850E85">
        <w:t xml:space="preserve">é </w:t>
      </w:r>
      <w:r>
        <w:t>týmy dokáží uplatnit v</w:t>
      </w:r>
      <w:r w:rsidR="00BC5A27">
        <w:t> </w:t>
      </w:r>
      <w:r>
        <w:t xml:space="preserve">mezinárodních projektech aplikovaného výzkumu, čím </w:t>
      </w:r>
      <w:r>
        <w:lastRenderedPageBreak/>
        <w:t>přispívají k</w:t>
      </w:r>
      <w:r w:rsidR="00BC5A27">
        <w:t> </w:t>
      </w:r>
      <w:r>
        <w:t xml:space="preserve">úspěchu mezinárodních konsorcií. </w:t>
      </w:r>
      <w:r>
        <w:rPr>
          <w:b/>
          <w:bCs/>
        </w:rPr>
        <w:t>Zkušen</w:t>
      </w:r>
      <w:r w:rsidRPr="00850E85">
        <w:rPr>
          <w:b/>
          <w:bCs/>
        </w:rPr>
        <w:t xml:space="preserve">é </w:t>
      </w:r>
      <w:r>
        <w:rPr>
          <w:b/>
          <w:bCs/>
        </w:rPr>
        <w:t>výzkumn</w:t>
      </w:r>
      <w:r w:rsidRPr="00850E85">
        <w:rPr>
          <w:b/>
          <w:bCs/>
        </w:rPr>
        <w:t xml:space="preserve">é </w:t>
      </w:r>
      <w:r>
        <w:rPr>
          <w:b/>
          <w:bCs/>
        </w:rPr>
        <w:t>týmy nadkritick</w:t>
      </w:r>
      <w:r w:rsidRPr="00850E85">
        <w:rPr>
          <w:b/>
          <w:bCs/>
        </w:rPr>
        <w:t xml:space="preserve">é </w:t>
      </w:r>
      <w:r>
        <w:rPr>
          <w:b/>
          <w:bCs/>
        </w:rPr>
        <w:t>velikosti najdeme např. v</w:t>
      </w:r>
      <w:r w:rsidR="00BC5A27">
        <w:rPr>
          <w:b/>
          <w:bCs/>
        </w:rPr>
        <w:t> </w:t>
      </w:r>
      <w:r>
        <w:rPr>
          <w:b/>
          <w:bCs/>
        </w:rPr>
        <w:t>následující</w:t>
      </w:r>
      <w:r>
        <w:rPr>
          <w:b/>
          <w:bCs/>
          <w:lang w:val="sv-SE"/>
        </w:rPr>
        <w:t>ch technologick</w:t>
      </w:r>
      <w:r>
        <w:rPr>
          <w:b/>
          <w:bCs/>
        </w:rPr>
        <w:t>ých oblastech</w:t>
      </w:r>
      <w:r>
        <w:t>:</w:t>
      </w:r>
    </w:p>
    <w:p w:rsidR="00944ED5" w:rsidRDefault="00944ED5" w:rsidP="00C17495">
      <w:pPr>
        <w:pStyle w:val="P4odrkapuntk"/>
        <w:rPr>
          <w:rFonts w:eastAsia="Times New Roman"/>
        </w:rPr>
      </w:pPr>
      <w:r>
        <w:t>řídicí systémy a</w:t>
      </w:r>
      <w:r w:rsidR="00BC5A27">
        <w:t> </w:t>
      </w:r>
      <w:r>
        <w:t>algoritmy automatického řízení</w:t>
      </w:r>
    </w:p>
    <w:p w:rsidR="00944ED5" w:rsidRDefault="00944ED5" w:rsidP="00C17495">
      <w:pPr>
        <w:pStyle w:val="P4odrkapuntk"/>
        <w:rPr>
          <w:rFonts w:eastAsia="Times New Roman"/>
          <w:lang w:val="da-DK"/>
        </w:rPr>
      </w:pPr>
      <w:r>
        <w:rPr>
          <w:lang w:val="da-DK"/>
        </w:rPr>
        <w:t>inteligentn</w:t>
      </w:r>
      <w:r>
        <w:t>í a</w:t>
      </w:r>
      <w:r w:rsidR="00BC5A27">
        <w:t> </w:t>
      </w:r>
      <w:r>
        <w:t>průmyslová robotika, inteligentní systémy</w:t>
      </w:r>
    </w:p>
    <w:p w:rsidR="00944ED5" w:rsidRDefault="00944ED5" w:rsidP="00C17495">
      <w:pPr>
        <w:pStyle w:val="P4odrkapuntk"/>
        <w:rPr>
          <w:rFonts w:eastAsia="Times New Roman"/>
        </w:rPr>
      </w:pPr>
      <w:r>
        <w:t>speciální senzory (nedestruktivní defektoskopie, vibrace, záření)</w:t>
      </w:r>
    </w:p>
    <w:p w:rsidR="00944ED5" w:rsidRDefault="00944ED5" w:rsidP="00C17495">
      <w:pPr>
        <w:pStyle w:val="P4odrkapuntk"/>
        <w:rPr>
          <w:rFonts w:eastAsia="Times New Roman"/>
        </w:rPr>
      </w:pPr>
      <w:r>
        <w:t>pokročil</w:t>
      </w:r>
      <w:r w:rsidRPr="00850E85">
        <w:t xml:space="preserve">é </w:t>
      </w:r>
      <w:r>
        <w:t>systémy řízení pohonů pro průmysl a</w:t>
      </w:r>
      <w:r w:rsidR="00BC5A27">
        <w:t> </w:t>
      </w:r>
      <w:r>
        <w:t xml:space="preserve">elektromobilitu, obecně </w:t>
      </w:r>
      <w:r>
        <w:rPr>
          <w:lang w:val="it-IT"/>
        </w:rPr>
        <w:t>i</w:t>
      </w:r>
      <w:r w:rsidR="00BC5A27">
        <w:rPr>
          <w:lang w:val="it-IT"/>
        </w:rPr>
        <w:t> </w:t>
      </w:r>
      <w:r>
        <w:rPr>
          <w:lang w:val="it-IT"/>
        </w:rPr>
        <w:t>dal</w:t>
      </w:r>
      <w:r>
        <w:t>ší technologie pro elektromobilitu</w:t>
      </w:r>
    </w:p>
    <w:p w:rsidR="00944ED5" w:rsidRDefault="00944ED5" w:rsidP="00C17495">
      <w:pPr>
        <w:pStyle w:val="P4odrkapuntk"/>
        <w:rPr>
          <w:rFonts w:eastAsia="Times New Roman"/>
        </w:rPr>
      </w:pPr>
      <w:r>
        <w:t>systémy monitorování a</w:t>
      </w:r>
      <w:r w:rsidR="00BC5A27">
        <w:t> </w:t>
      </w:r>
      <w:r>
        <w:t>diagnostiky strojů</w:t>
      </w:r>
      <w:r>
        <w:rPr>
          <w:lang w:val="en-US"/>
        </w:rPr>
        <w:t>, predictive maintanance, simula</w:t>
      </w:r>
      <w:r>
        <w:t>ční nástroje</w:t>
      </w:r>
    </w:p>
    <w:p w:rsidR="00944ED5" w:rsidRPr="00850E85" w:rsidRDefault="00944ED5" w:rsidP="00C17495">
      <w:pPr>
        <w:pStyle w:val="P4odrkapuntk"/>
        <w:rPr>
          <w:rFonts w:eastAsia="Times New Roman"/>
        </w:rPr>
      </w:pPr>
      <w:r w:rsidRPr="00850E85">
        <w:t>HMI v</w:t>
      </w:r>
      <w:r>
        <w:t xml:space="preserve">četně interface hlasových, heptických, včetně systémů virtuální </w:t>
      </w:r>
      <w:r w:rsidRPr="00850E85">
        <w:t>reality</w:t>
      </w:r>
    </w:p>
    <w:p w:rsidR="00944ED5" w:rsidRDefault="00944ED5" w:rsidP="00C17495">
      <w:pPr>
        <w:pStyle w:val="P4odrkapuntk"/>
        <w:rPr>
          <w:rFonts w:eastAsia="Times New Roman"/>
        </w:rPr>
      </w:pPr>
      <w:r>
        <w:t>metody simulace a</w:t>
      </w:r>
      <w:r w:rsidR="00BC5A27">
        <w:t> </w:t>
      </w:r>
      <w:r>
        <w:t>optimalizace,</w:t>
      </w:r>
    </w:p>
    <w:p w:rsidR="00944ED5" w:rsidRDefault="00944ED5" w:rsidP="00C17495">
      <w:pPr>
        <w:pStyle w:val="P4odrkapuntk"/>
        <w:rPr>
          <w:rFonts w:eastAsia="Times New Roman"/>
        </w:rPr>
      </w:pPr>
      <w:r>
        <w:t>hluk, vibrace, dynamika strojů,</w:t>
      </w:r>
    </w:p>
    <w:p w:rsidR="00944ED5" w:rsidRDefault="00944ED5" w:rsidP="00C17495">
      <w:pPr>
        <w:pStyle w:val="P4odrkapuntk"/>
        <w:rPr>
          <w:rFonts w:eastAsia="Times New Roman"/>
        </w:rPr>
      </w:pPr>
      <w:r>
        <w:t>aeromechanika (proudění),</w:t>
      </w:r>
    </w:p>
    <w:p w:rsidR="00944ED5" w:rsidRDefault="00944ED5" w:rsidP="00C17495">
      <w:pPr>
        <w:pStyle w:val="P4odrkapuntk"/>
        <w:rPr>
          <w:rFonts w:eastAsia="Times New Roman"/>
        </w:rPr>
      </w:pPr>
      <w:r>
        <w:t>nov</w:t>
      </w:r>
      <w:r w:rsidRPr="00850E85">
        <w:t xml:space="preserve">é </w:t>
      </w:r>
      <w:r>
        <w:t>materiá</w:t>
      </w:r>
      <w:r w:rsidRPr="00850E85">
        <w:t>ly (materi</w:t>
      </w:r>
      <w:r>
        <w:t>álov</w:t>
      </w:r>
      <w:r w:rsidRPr="00850E85">
        <w:t xml:space="preserve">é </w:t>
      </w:r>
      <w:r>
        <w:t>inženýrství</w:t>
      </w:r>
      <w:r w:rsidRPr="00850E85">
        <w:t>), a</w:t>
      </w:r>
      <w:r w:rsidR="00BC5A27">
        <w:t> </w:t>
      </w:r>
      <w:r w:rsidRPr="00850E85">
        <w:t>to v</w:t>
      </w:r>
      <w:r>
        <w:t>četně nanomateriálů</w:t>
      </w:r>
    </w:p>
    <w:p w:rsidR="00944ED5" w:rsidRDefault="00944ED5" w:rsidP="00C17495">
      <w:pPr>
        <w:pStyle w:val="P4odrkapuntk"/>
        <w:rPr>
          <w:rFonts w:eastAsia="Times New Roman"/>
        </w:rPr>
      </w:pPr>
      <w:r>
        <w:t>mikro- a</w:t>
      </w:r>
      <w:r w:rsidR="00BC5A27">
        <w:t> </w:t>
      </w:r>
      <w:r>
        <w:t>nanoelektornika, fotonika, laserov</w:t>
      </w:r>
      <w:r w:rsidRPr="00850E85">
        <w:rPr>
          <w:lang w:val="de-DE"/>
        </w:rPr>
        <w:t xml:space="preserve">é </w:t>
      </w:r>
      <w:r>
        <w:t>technologie</w:t>
      </w:r>
    </w:p>
    <w:p w:rsidR="00944ED5" w:rsidRDefault="00944ED5" w:rsidP="00C17495">
      <w:pPr>
        <w:pStyle w:val="P4odrkapuntk"/>
        <w:rPr>
          <w:rFonts w:eastAsia="Times New Roman"/>
        </w:rPr>
      </w:pPr>
      <w:r>
        <w:t>teorie i</w:t>
      </w:r>
      <w:r w:rsidR="00BC5A27">
        <w:t> </w:t>
      </w:r>
      <w:r>
        <w:t>praktick</w:t>
      </w:r>
      <w:r>
        <w:rPr>
          <w:lang w:val="fr-FR"/>
        </w:rPr>
        <w:t xml:space="preserve">é </w:t>
      </w:r>
      <w:r>
        <w:t>aplikace systémov</w:t>
      </w:r>
      <w:r>
        <w:rPr>
          <w:lang w:val="fr-FR"/>
        </w:rPr>
        <w:t>é integrace</w:t>
      </w:r>
    </w:p>
    <w:p w:rsidR="00944ED5" w:rsidRDefault="00944ED5" w:rsidP="00C17495">
      <w:pPr>
        <w:pStyle w:val="P4odrkapuntk"/>
        <w:rPr>
          <w:rFonts w:eastAsia="Times New Roman"/>
        </w:rPr>
      </w:pPr>
      <w:r>
        <w:t>průmyslový design</w:t>
      </w:r>
    </w:p>
    <w:p w:rsidR="00944ED5" w:rsidRDefault="00944ED5" w:rsidP="00944ED5">
      <w:pPr>
        <w:pStyle w:val="P4bodytext"/>
      </w:pPr>
      <w:r>
        <w:rPr>
          <w:b/>
          <w:bCs/>
        </w:rPr>
        <w:t>Př</w:t>
      </w:r>
      <w:r>
        <w:rPr>
          <w:b/>
          <w:bCs/>
          <w:lang w:val="it-IT"/>
        </w:rPr>
        <w:t>i c</w:t>
      </w:r>
      <w:r>
        <w:rPr>
          <w:b/>
          <w:bCs/>
        </w:rPr>
        <w:t>ílení aplikovaného výzkumu by měla být mj. řešena tak</w:t>
      </w:r>
      <w:r w:rsidRPr="00850E85">
        <w:rPr>
          <w:b/>
          <w:bCs/>
        </w:rPr>
        <w:t xml:space="preserve">é </w:t>
      </w:r>
      <w:r w:rsidR="00245E20">
        <w:rPr>
          <w:b/>
          <w:bCs/>
        </w:rPr>
        <w:t>vazba na vysokoškolské</w:t>
      </w:r>
      <w:r>
        <w:rPr>
          <w:b/>
          <w:bCs/>
        </w:rPr>
        <w:t xml:space="preserve"> vzdělávání. </w:t>
      </w:r>
      <w:r>
        <w:t>Již dnes v</w:t>
      </w:r>
      <w:r w:rsidR="00BC5A27">
        <w:t> </w:t>
      </w:r>
      <w:r>
        <w:t>řadě rostoucích oborů chybí globálně i</w:t>
      </w:r>
      <w:r w:rsidR="00BC5A27">
        <w:t> </w:t>
      </w:r>
      <w:r>
        <w:t>v ČR velk</w:t>
      </w:r>
      <w:r w:rsidRPr="00850E85">
        <w:t xml:space="preserve">é </w:t>
      </w:r>
      <w:r>
        <w:t xml:space="preserve">množství </w:t>
      </w:r>
      <w:r w:rsidRPr="00850E85">
        <w:t>specialist</w:t>
      </w:r>
      <w:r>
        <w:t>ů. V</w:t>
      </w:r>
      <w:r w:rsidR="00BC5A27">
        <w:t> </w:t>
      </w:r>
      <w:r>
        <w:t>kontextu demografického vývoje bude význam vazby na vzdělávání zesilovat. Navíc je-li ČR celosvětově v</w:t>
      </w:r>
      <w:r w:rsidR="00BC5A27">
        <w:t> </w:t>
      </w:r>
      <w:r>
        <w:t>druhé či třetí lize z</w:t>
      </w:r>
      <w:r w:rsidR="00BC5A27">
        <w:t> </w:t>
      </w:r>
      <w:r>
        <w:t>pohledu globálního postavení největší</w:t>
      </w:r>
      <w:r w:rsidRPr="00850E85">
        <w:t>ch autonomn</w:t>
      </w:r>
      <w:r>
        <w:t>í</w:t>
      </w:r>
      <w:r w:rsidRPr="00850E85">
        <w:t>ch firem, m</w:t>
      </w:r>
      <w:r>
        <w:t xml:space="preserve">ůže být </w:t>
      </w:r>
      <w:r>
        <w:rPr>
          <w:b/>
          <w:bCs/>
        </w:rPr>
        <w:t>otázka kvality a</w:t>
      </w:r>
      <w:r w:rsidR="00BC5A27">
        <w:rPr>
          <w:b/>
          <w:bCs/>
        </w:rPr>
        <w:t> </w:t>
      </w:r>
      <w:r>
        <w:rPr>
          <w:b/>
          <w:bCs/>
        </w:rPr>
        <w:t>zaměření vzdělávání relativně důležitější než otázka zaměření aplikovaného výzkumu.</w:t>
      </w:r>
      <w:r>
        <w:t xml:space="preserve"> Hlavní propojení místní ekonomiky na globální technologickou hranici totiž zajišťují především místní rostoucí VaV centra globální</w:t>
      </w:r>
      <w:r>
        <w:rPr>
          <w:lang w:val="sv-SE"/>
        </w:rPr>
        <w:t>ch technologick</w:t>
      </w:r>
      <w:r>
        <w:t>ých lídrů (např</w:t>
      </w:r>
      <w:r w:rsidRPr="00850E85">
        <w:t xml:space="preserve">. </w:t>
      </w:r>
      <w:r>
        <w:rPr>
          <w:lang w:val="en-US"/>
        </w:rPr>
        <w:t>Siemens, Bosch, Honeywell,</w:t>
      </w:r>
      <w:r w:rsidR="00245E20">
        <w:rPr>
          <w:lang w:val="en-US"/>
        </w:rPr>
        <w:t xml:space="preserve"> Rockwell Automation,</w:t>
      </w:r>
      <w:r>
        <w:rPr>
          <w:lang w:val="en-US"/>
        </w:rPr>
        <w:t xml:space="preserve"> Red Hat a</w:t>
      </w:r>
      <w:r w:rsidR="00BC5A27">
        <w:rPr>
          <w:lang w:val="en-US"/>
        </w:rPr>
        <w:t> </w:t>
      </w:r>
      <w:r>
        <w:rPr>
          <w:lang w:val="en-US"/>
        </w:rPr>
        <w:t>cel</w:t>
      </w:r>
      <w:r>
        <w:t>á ř</w:t>
      </w:r>
      <w:r>
        <w:rPr>
          <w:lang w:val="it-IT"/>
        </w:rPr>
        <w:t>ada dal</w:t>
      </w:r>
      <w:r>
        <w:t>ších)</w:t>
      </w:r>
      <w:r>
        <w:rPr>
          <w:rFonts w:eastAsia="Times New Roman" w:cs="Times New Roman"/>
          <w:vertAlign w:val="superscript"/>
        </w:rPr>
        <w:footnoteReference w:id="36"/>
      </w:r>
      <w:r>
        <w:t>. Rozvoj (nejen) jejich VaV aktivit vytváří na trhu VŠ kvalifikovaných techniků a</w:t>
      </w:r>
      <w:r w:rsidR="00BC5A27">
        <w:t> </w:t>
      </w:r>
      <w:r>
        <w:t>vývojářů rostoucí př</w:t>
      </w:r>
      <w:r w:rsidRPr="00850E85">
        <w:t>evis popt</w:t>
      </w:r>
      <w:r>
        <w:t xml:space="preserve">ávky nad nabídkou. </w:t>
      </w:r>
      <w:r>
        <w:rPr>
          <w:b/>
          <w:bCs/>
        </w:rPr>
        <w:t>Zajištění dostatku kvalifikovaných lidí pro podnikový VaV (včetně cílen</w:t>
      </w:r>
      <w:r w:rsidRPr="00850E85">
        <w:rPr>
          <w:b/>
          <w:bCs/>
        </w:rPr>
        <w:t xml:space="preserve">é </w:t>
      </w:r>
      <w:r>
        <w:rPr>
          <w:b/>
          <w:bCs/>
        </w:rPr>
        <w:t>imigrační politiky) by proto mělo bý</w:t>
      </w:r>
      <w:r w:rsidRPr="00850E85">
        <w:rPr>
          <w:b/>
          <w:bCs/>
        </w:rPr>
        <w:t>t sou</w:t>
      </w:r>
      <w:r>
        <w:rPr>
          <w:b/>
          <w:bCs/>
        </w:rPr>
        <w:t>částí debaty o</w:t>
      </w:r>
      <w:r w:rsidR="00BC5A27">
        <w:rPr>
          <w:b/>
          <w:bCs/>
        </w:rPr>
        <w:t> </w:t>
      </w:r>
      <w:r>
        <w:rPr>
          <w:b/>
          <w:bCs/>
        </w:rPr>
        <w:t>rozvoji aplikovaného výzkumu v</w:t>
      </w:r>
      <w:r w:rsidR="00BC5A27">
        <w:rPr>
          <w:b/>
          <w:bCs/>
        </w:rPr>
        <w:t> </w:t>
      </w:r>
      <w:r>
        <w:rPr>
          <w:b/>
          <w:bCs/>
        </w:rPr>
        <w:t>ČR.</w:t>
      </w:r>
    </w:p>
    <w:p w:rsidR="00944ED5" w:rsidRDefault="00944ED5" w:rsidP="0062501E">
      <w:pPr>
        <w:pStyle w:val="P4heading3"/>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rPr>
      </w:pPr>
      <w:bookmarkStart w:id="102" w:name="_Toc440324692"/>
      <w:r>
        <w:t xml:space="preserve"> </w:t>
      </w:r>
      <w:bookmarkStart w:id="103" w:name="_Toc447869351"/>
      <w:r>
        <w:t>Klíčová role kybernetiky a</w:t>
      </w:r>
      <w:r w:rsidR="00BC5A27">
        <w:t> </w:t>
      </w:r>
      <w:r>
        <w:t>uměl</w:t>
      </w:r>
      <w:r>
        <w:rPr>
          <w:lang w:val="fr-FR"/>
        </w:rPr>
        <w:t>é inteligence</w:t>
      </w:r>
      <w:bookmarkEnd w:id="102"/>
      <w:bookmarkEnd w:id="103"/>
    </w:p>
    <w:p w:rsidR="00944ED5" w:rsidRPr="00EC4E52" w:rsidRDefault="00944ED5" w:rsidP="00944ED5">
      <w:pPr>
        <w:pStyle w:val="P4bodytext"/>
      </w:pPr>
      <w:r w:rsidRPr="00EC4E52">
        <w:t xml:space="preserve">Koncept Průmysl 4.0 představující čtvrtou průmyslovou revoluci je založen na plnohodnotném </w:t>
      </w:r>
      <w:r w:rsidRPr="00EC4E52">
        <w:rPr>
          <w:bCs/>
        </w:rPr>
        <w:t>využití prop</w:t>
      </w:r>
      <w:r w:rsidR="006A52F8">
        <w:rPr>
          <w:bCs/>
        </w:rPr>
        <w:t>ojených kyberneticko-fyzických</w:t>
      </w:r>
      <w:r w:rsidRPr="00EC4E52">
        <w:rPr>
          <w:bCs/>
        </w:rPr>
        <w:t xml:space="preserve"> systémů vybavených prvky umělé inteligence</w:t>
      </w:r>
      <w:r w:rsidRPr="00EC4E52">
        <w:t>, které budou autonomně ve výrobním procesu zabezpečovat vybrané činnosti, které dříve vykonávali lidé. Principy, na kterých je založen tento koncept, mohou být svázány jak s</w:t>
      </w:r>
      <w:r w:rsidR="00BC5A27">
        <w:t> </w:t>
      </w:r>
      <w:r w:rsidRPr="00EC4E52">
        <w:t>průmyslovou výrobou, tak i</w:t>
      </w:r>
      <w:r w:rsidR="00BC5A27">
        <w:t> </w:t>
      </w:r>
      <w:r w:rsidRPr="00EC4E52">
        <w:t>s poskytováním služeb.</w:t>
      </w:r>
    </w:p>
    <w:p w:rsidR="00944ED5" w:rsidRPr="00EC4E52" w:rsidRDefault="00944ED5" w:rsidP="00944ED5">
      <w:pPr>
        <w:pStyle w:val="P4bodytext"/>
      </w:pPr>
      <w:r w:rsidRPr="00EC4E52">
        <w:t>Pro vývoj a</w:t>
      </w:r>
      <w:r w:rsidR="00BC5A27">
        <w:t> </w:t>
      </w:r>
      <w:r w:rsidRPr="00EC4E52">
        <w:t xml:space="preserve">implementaci takto moderně pojaté automatizace procesů bude zcela jistě nezbytný další </w:t>
      </w:r>
      <w:r w:rsidRPr="00EC4E52">
        <w:rPr>
          <w:bCs/>
        </w:rPr>
        <w:t>rozvoj metod automatického řízení.</w:t>
      </w:r>
      <w:r w:rsidRPr="00EC4E52">
        <w:t xml:space="preserve"> Větš</w:t>
      </w:r>
      <w:r w:rsidRPr="00EC4E52">
        <w:rPr>
          <w:lang w:val="pt-PT"/>
        </w:rPr>
        <w:t>ina nov</w:t>
      </w:r>
      <w:r w:rsidRPr="00EC4E52">
        <w:t>ých úloh však bude řešitelná pouze tak, že budou rozvíjeny a</w:t>
      </w:r>
      <w:r w:rsidR="00BC5A27">
        <w:t> </w:t>
      </w:r>
      <w:r w:rsidRPr="00EC4E52">
        <w:t>uplatňovány nejnovější poznatky z</w:t>
      </w:r>
      <w:r w:rsidR="00BC5A27">
        <w:t> </w:t>
      </w:r>
      <w:r w:rsidRPr="00EC4E52">
        <w:t>řady technických oborů</w:t>
      </w:r>
      <w:r w:rsidRPr="00EC4E52">
        <w:rPr>
          <w:lang w:val="sv-SE"/>
        </w:rPr>
        <w:t>: inteligentn</w:t>
      </w:r>
      <w:r w:rsidRPr="00EC4E52">
        <w:t xml:space="preserve">í </w:t>
      </w:r>
      <w:r w:rsidRPr="00EC4E52">
        <w:rPr>
          <w:lang w:val="it-IT"/>
        </w:rPr>
        <w:t>senzorika, syst</w:t>
      </w:r>
      <w:r w:rsidRPr="00EC4E52">
        <w:t>émy strojového vnímání</w:t>
      </w:r>
      <w:r w:rsidRPr="00EC4E52">
        <w:rPr>
          <w:lang w:val="da-DK"/>
        </w:rPr>
        <w:t>, inteligentn</w:t>
      </w:r>
      <w:r w:rsidRPr="00EC4E52">
        <w:t>í komunikace člověk-stroj a</w:t>
      </w:r>
      <w:r w:rsidR="00BC5A27">
        <w:t> </w:t>
      </w:r>
      <w:r w:rsidRPr="00EC4E52">
        <w:t>stroj-stroj, strojové učení, zabezpečená komunikace atd. Výstupy z</w:t>
      </w:r>
      <w:r w:rsidR="00BC5A27">
        <w:t> </w:t>
      </w:r>
      <w:r w:rsidRPr="00EC4E52">
        <w:t>těchto oborů umožní modelování a</w:t>
      </w:r>
      <w:r w:rsidR="00BC5A27">
        <w:t> </w:t>
      </w:r>
      <w:r w:rsidRPr="00EC4E52">
        <w:t>následnou náhradu lidských, zejména rozhodovacích činností, činnostmi strojovými.</w:t>
      </w:r>
    </w:p>
    <w:p w:rsidR="00944ED5" w:rsidRPr="00EC4E52" w:rsidRDefault="00944ED5" w:rsidP="00944ED5">
      <w:pPr>
        <w:pStyle w:val="P4bodytext"/>
      </w:pPr>
      <w:r w:rsidRPr="00EC4E52">
        <w:lastRenderedPageBreak/>
        <w:t xml:space="preserve">Klíčovou roli zde však bude hrát </w:t>
      </w:r>
      <w:r w:rsidRPr="00EC4E52">
        <w:rPr>
          <w:bCs/>
          <w:lang w:val="pt-PT"/>
        </w:rPr>
        <w:t>kybernetika a</w:t>
      </w:r>
      <w:r w:rsidR="00BC5A27">
        <w:rPr>
          <w:bCs/>
          <w:lang w:val="pt-PT"/>
        </w:rPr>
        <w:t> </w:t>
      </w:r>
      <w:r w:rsidRPr="00EC4E52">
        <w:rPr>
          <w:bCs/>
          <w:lang w:val="pt-PT"/>
        </w:rPr>
        <w:t>um</w:t>
      </w:r>
      <w:r w:rsidRPr="00EC4E52">
        <w:rPr>
          <w:bCs/>
        </w:rPr>
        <w:t>ělá inteligence</w:t>
      </w:r>
      <w:r w:rsidRPr="00EC4E52">
        <w:t>. Zejména tyto dva obory budou hledat a</w:t>
      </w:r>
      <w:r w:rsidR="00BC5A27">
        <w:t> </w:t>
      </w:r>
      <w:r w:rsidRPr="00EC4E52">
        <w:t xml:space="preserve">nabízet taková řešení, která budou maximálně efektivní, budou zajišťovat flexibilitu, budou schopna plně využívat sdílená úložiště </w:t>
      </w:r>
      <w:r w:rsidRPr="00EC4E52">
        <w:rPr>
          <w:lang w:val="nl-NL"/>
        </w:rPr>
        <w:t>dat (cloudov</w:t>
      </w:r>
      <w:r w:rsidRPr="00EC4E52">
        <w:t>á řešení) a</w:t>
      </w:r>
      <w:r w:rsidR="00BC5A27">
        <w:t> </w:t>
      </w:r>
      <w:r w:rsidRPr="00EC4E52">
        <w:t>plnohodnotně využívat koncept Internetu věcí (jednotlivá zařízení budou připojena k</w:t>
      </w:r>
      <w:r w:rsidR="00BC5A27">
        <w:t> </w:t>
      </w:r>
      <w:r w:rsidRPr="00EC4E52">
        <w:t>Internetu s</w:t>
      </w:r>
      <w:r w:rsidR="00BC5A27">
        <w:t> </w:t>
      </w:r>
      <w:r w:rsidRPr="00EC4E52">
        <w:t>možností vzájemné komunikace).</w:t>
      </w:r>
    </w:p>
    <w:p w:rsidR="00944ED5" w:rsidRPr="00EC4E52" w:rsidRDefault="00944ED5" w:rsidP="00944ED5">
      <w:pPr>
        <w:pStyle w:val="P4bodytext"/>
      </w:pPr>
      <w:r w:rsidRPr="00EC4E52">
        <w:t>Základní charakteristikou řídicích a</w:t>
      </w:r>
      <w:r w:rsidR="00BC5A27">
        <w:t> </w:t>
      </w:r>
      <w:r w:rsidRPr="00EC4E52">
        <w:t xml:space="preserve">rozhodovacích systémů vhodných pro Průmysl 4.0 bude jejich </w:t>
      </w:r>
      <w:r w:rsidRPr="00EC4E52">
        <w:rPr>
          <w:bCs/>
        </w:rPr>
        <w:t>automatizované chování s</w:t>
      </w:r>
      <w:r w:rsidR="00BC5A27">
        <w:rPr>
          <w:bCs/>
        </w:rPr>
        <w:t> </w:t>
      </w:r>
      <w:r w:rsidRPr="00EC4E52">
        <w:rPr>
          <w:bCs/>
        </w:rPr>
        <w:t>prvky umělé inteligence, otevřenost, schopnost integrovat se do rozsáhlých celků, schopnost inteligentně komunikovat s</w:t>
      </w:r>
      <w:r w:rsidR="00BC5A27">
        <w:rPr>
          <w:bCs/>
        </w:rPr>
        <w:t> </w:t>
      </w:r>
      <w:r w:rsidRPr="00EC4E52">
        <w:rPr>
          <w:bCs/>
        </w:rPr>
        <w:t>lidmi i</w:t>
      </w:r>
      <w:r w:rsidR="00BC5A27">
        <w:rPr>
          <w:bCs/>
        </w:rPr>
        <w:t> </w:t>
      </w:r>
      <w:r w:rsidRPr="00EC4E52">
        <w:rPr>
          <w:bCs/>
        </w:rPr>
        <w:t>mezi sebou, vysoké zabezpečení (ochrana dat a</w:t>
      </w:r>
      <w:r w:rsidR="00BC5A27">
        <w:rPr>
          <w:bCs/>
        </w:rPr>
        <w:t> </w:t>
      </w:r>
      <w:r w:rsidRPr="00EC4E52">
        <w:rPr>
          <w:bCs/>
        </w:rPr>
        <w:t>komunikace před kybernetickými útoky) a</w:t>
      </w:r>
      <w:r w:rsidR="00BC5A27">
        <w:rPr>
          <w:bCs/>
        </w:rPr>
        <w:t> </w:t>
      </w:r>
      <w:r w:rsidRPr="00EC4E52">
        <w:rPr>
          <w:bCs/>
        </w:rPr>
        <w:t>i to, že je bude možné vzdáleně monitorovat, diagnostikovat a</w:t>
      </w:r>
      <w:r w:rsidR="00BC5A27">
        <w:rPr>
          <w:bCs/>
        </w:rPr>
        <w:t> </w:t>
      </w:r>
      <w:r w:rsidRPr="00EC4E52">
        <w:rPr>
          <w:bCs/>
        </w:rPr>
        <w:t>spravovat jejich činnost</w:t>
      </w:r>
      <w:r w:rsidRPr="00EC4E52">
        <w:t>.</w:t>
      </w:r>
    </w:p>
    <w:p w:rsidR="00944ED5" w:rsidRDefault="00944ED5" w:rsidP="00944ED5">
      <w:pPr>
        <w:pStyle w:val="P4bodytext"/>
      </w:pPr>
      <w:r w:rsidRPr="00EC4E52">
        <w:t>Naplnění cílů Průmyslu 4.0 tak bude v</w:t>
      </w:r>
      <w:r w:rsidR="00BC5A27">
        <w:t> </w:t>
      </w:r>
      <w:r w:rsidRPr="00EC4E52">
        <w:t>dlouhodobém časovém horizontu vyžadovat zapojení a</w:t>
      </w:r>
      <w:r w:rsidR="00BC5A27">
        <w:t> </w:t>
      </w:r>
      <w:r w:rsidRPr="00EC4E52">
        <w:t>rozvoj kybernetických postupů a</w:t>
      </w:r>
      <w:r w:rsidR="00BC5A27">
        <w:t> </w:t>
      </w:r>
      <w:r w:rsidRPr="00EC4E52">
        <w:t>metod, které budou aplikovány v</w:t>
      </w:r>
      <w:r w:rsidR="00BC5A27">
        <w:t> </w:t>
      </w:r>
      <w:r w:rsidRPr="00EC4E52">
        <w:t>širokém spektru průmyslové a</w:t>
      </w:r>
      <w:r w:rsidR="00BC5A27">
        <w:t> </w:t>
      </w:r>
      <w:r w:rsidRPr="00EC4E52">
        <w:t>společenské praxe. Nové postupy v</w:t>
      </w:r>
      <w:r w:rsidR="00BC5A27">
        <w:t> </w:t>
      </w:r>
      <w:r w:rsidRPr="00EC4E52">
        <w:t>automatizaci průmyslových, ale i</w:t>
      </w:r>
      <w:r w:rsidR="00BC5A27">
        <w:t> </w:t>
      </w:r>
      <w:r w:rsidRPr="00EC4E52">
        <w:t>společenských procesů, a</w:t>
      </w:r>
      <w:r w:rsidR="00BC5A27">
        <w:t> </w:t>
      </w:r>
      <w:r w:rsidRPr="00EC4E52">
        <w:t>to procesů monitorovacích, řídicích, rozhodovacích, diagnostických, plánovacích apod., budou vy</w:t>
      </w:r>
      <w:r>
        <w:t>žadovat výzkum a</w:t>
      </w:r>
      <w:r w:rsidR="00BC5A27">
        <w:t> </w:t>
      </w:r>
      <w:r>
        <w:t>vývoj například v</w:t>
      </w:r>
      <w:r w:rsidR="00BC5A27">
        <w:t> </w:t>
      </w:r>
      <w:r>
        <w:t>následujících oblastech:</w:t>
      </w:r>
    </w:p>
    <w:p w:rsidR="00944ED5" w:rsidRDefault="00944ED5" w:rsidP="00C17495">
      <w:pPr>
        <w:pStyle w:val="P4odrkapuntk"/>
        <w:rPr>
          <w:rFonts w:eastAsia="Times New Roman"/>
        </w:rPr>
      </w:pPr>
      <w:r>
        <w:t>Výzkum a</w:t>
      </w:r>
      <w:r w:rsidR="00BC5A27">
        <w:t> </w:t>
      </w:r>
      <w:r>
        <w:t>vývoj inteligentních čidel poskytujících informace o</w:t>
      </w:r>
      <w:r w:rsidR="00BC5A27">
        <w:t> </w:t>
      </w:r>
      <w:r>
        <w:t>průběhu výrobních procesů a</w:t>
      </w:r>
      <w:r w:rsidR="00BC5A27">
        <w:t> </w:t>
      </w:r>
      <w:r>
        <w:t>monitorujících podstatn</w:t>
      </w:r>
      <w:r w:rsidRPr="00850E85">
        <w:t>é parametry v</w:t>
      </w:r>
      <w:r>
        <w:t>ýrobního procesu i</w:t>
      </w:r>
      <w:r w:rsidR="00BC5A27">
        <w:t> </w:t>
      </w:r>
      <w:r>
        <w:t>výrobků;</w:t>
      </w:r>
    </w:p>
    <w:p w:rsidR="00944ED5" w:rsidRDefault="00944ED5" w:rsidP="00C17495">
      <w:pPr>
        <w:pStyle w:val="P4odrkapuntk"/>
        <w:rPr>
          <w:rFonts w:eastAsia="Times New Roman"/>
        </w:rPr>
      </w:pPr>
      <w:r>
        <w:t>Rozvoj metod a</w:t>
      </w:r>
      <w:r w:rsidR="00BC5A27">
        <w:t> </w:t>
      </w:r>
      <w:r>
        <w:t xml:space="preserve">prostředků </w:t>
      </w:r>
      <w:r>
        <w:rPr>
          <w:lang w:val="da-DK"/>
        </w:rPr>
        <w:t>inteligentn</w:t>
      </w:r>
      <w:r>
        <w:t>ího vnímání prostředí a</w:t>
      </w:r>
      <w:r w:rsidR="00BC5A27">
        <w:t> </w:t>
      </w:r>
      <w:r>
        <w:t xml:space="preserve">nástrojů </w:t>
      </w:r>
      <w:r>
        <w:rPr>
          <w:lang w:val="it-IT"/>
        </w:rPr>
        <w:t>pro inteligentn</w:t>
      </w:r>
      <w:r>
        <w:t>í komunikaci člověk-stroj (počítačového vidění, zpracování řeči a</w:t>
      </w:r>
      <w:r w:rsidR="00BC5A27">
        <w:t> </w:t>
      </w:r>
      <w:r>
        <w:t>jazyka) a</w:t>
      </w:r>
      <w:r w:rsidR="00BC5A27">
        <w:t> </w:t>
      </w:r>
      <w:r>
        <w:t>průmyslovou komunikaci stroj-stroj (např. bezdrátová komunikace pro mechatronick</w:t>
      </w:r>
      <w:r w:rsidRPr="00850E85">
        <w:t xml:space="preserve">é </w:t>
      </w:r>
      <w:r>
        <w:t>aplikace);</w:t>
      </w:r>
    </w:p>
    <w:p w:rsidR="00944ED5" w:rsidRDefault="00944ED5" w:rsidP="00C17495">
      <w:pPr>
        <w:pStyle w:val="P4odrkapuntk"/>
      </w:pPr>
      <w:r>
        <w:t>Výzkum a</w:t>
      </w:r>
      <w:r w:rsidR="00BC5A27">
        <w:t> </w:t>
      </w:r>
      <w:r>
        <w:t>vývoj pokročilý</w:t>
      </w:r>
      <w:r w:rsidRPr="00850E85">
        <w:t>ch algoritm</w:t>
      </w:r>
      <w:r>
        <w:t>ů řízení a</w:t>
      </w:r>
      <w:r w:rsidR="00BC5A27">
        <w:t> </w:t>
      </w:r>
      <w:r>
        <w:t>nástrojů pro návrh řídicích systémů, včetně technologicky pokročilých způsobů sběru, přenosu a</w:t>
      </w:r>
      <w:r w:rsidR="00BC5A27">
        <w:t> </w:t>
      </w:r>
      <w:r>
        <w:t>archivace dat a</w:t>
      </w:r>
      <w:r w:rsidR="00BC5A27">
        <w:t> </w:t>
      </w:r>
      <w:r>
        <w:t>jejich sdílení v</w:t>
      </w:r>
      <w:r w:rsidR="00BC5A27">
        <w:t> </w:t>
      </w:r>
      <w:r>
        <w:t>rá</w:t>
      </w:r>
      <w:r>
        <w:rPr>
          <w:lang w:val="it-IT"/>
        </w:rPr>
        <w:t>mci cel</w:t>
      </w:r>
      <w:r>
        <w:t>ého výrobního procesu př</w:t>
      </w:r>
      <w:r w:rsidRPr="00850E85">
        <w:t>i sou</w:t>
      </w:r>
      <w:r>
        <w:t>časném zajištění spolehlivosti a</w:t>
      </w:r>
      <w:r w:rsidR="00BC5A27">
        <w:t> </w:t>
      </w:r>
      <w:r>
        <w:t xml:space="preserve">bezpečnosti. </w:t>
      </w:r>
    </w:p>
    <w:p w:rsidR="00944ED5" w:rsidRDefault="00944ED5" w:rsidP="00C17495">
      <w:pPr>
        <w:pStyle w:val="P4odrkapuntk"/>
        <w:rPr>
          <w:rFonts w:eastAsia="Times New Roman"/>
        </w:rPr>
      </w:pPr>
      <w:r>
        <w:t>Výzkum a</w:t>
      </w:r>
      <w:r w:rsidR="00BC5A27">
        <w:t> </w:t>
      </w:r>
      <w:r>
        <w:t>vývoj metod analýzy nasbíraný</w:t>
      </w:r>
      <w:r>
        <w:rPr>
          <w:lang w:val="nl-NL"/>
        </w:rPr>
        <w:t>ch dat umo</w:t>
      </w:r>
      <w:r>
        <w:t>žňující efektivní řízení výroby jako součástí celého hodnotového řetězce (od vstupních komponentů/surovin až po maximální uspokojení potřeb zákazníka) - on-line i</w:t>
      </w:r>
      <w:r w:rsidR="00BC5A27">
        <w:t> </w:t>
      </w:r>
      <w:r>
        <w:t>off-line zpracování rozsáhlý</w:t>
      </w:r>
      <w:r>
        <w:rPr>
          <w:lang w:val="nl-NL"/>
        </w:rPr>
        <w:t>ch dat (</w:t>
      </w:r>
      <w:r>
        <w:t>„</w:t>
      </w:r>
      <w:r w:rsidRPr="00850E85">
        <w:t>big data</w:t>
      </w:r>
      <w:r>
        <w:t xml:space="preserve">“ , např. pro účely rychlého vyhledávání </w:t>
      </w:r>
      <w:r w:rsidRPr="00850E85">
        <w:t>informac</w:t>
      </w:r>
      <w:r>
        <w:t>í a</w:t>
      </w:r>
      <w:r w:rsidR="00BC5A27">
        <w:t> </w:t>
      </w:r>
      <w:r>
        <w:t>vytěžování znalostí, pro oblast technick</w:t>
      </w:r>
      <w:r w:rsidRPr="00850E85">
        <w:t xml:space="preserve">é </w:t>
      </w:r>
      <w:r>
        <w:t>diagnostiky – identifikace atypického chování, predikce poruch apod.);</w:t>
      </w:r>
    </w:p>
    <w:p w:rsidR="00944ED5" w:rsidRDefault="00944ED5" w:rsidP="00C17495">
      <w:pPr>
        <w:pStyle w:val="P4odrkapuntk"/>
        <w:rPr>
          <w:rFonts w:eastAsia="Times New Roman"/>
        </w:rPr>
      </w:pPr>
      <w:r>
        <w:t>Výzkum metod simulace a</w:t>
      </w:r>
      <w:r w:rsidR="00BC5A27">
        <w:t> </w:t>
      </w:r>
      <w:r>
        <w:t>modelování jako základ efektivního propojení fyzické</w:t>
      </w:r>
      <w:r>
        <w:rPr>
          <w:lang w:val="pt-PT"/>
        </w:rPr>
        <w:t>ho a</w:t>
      </w:r>
      <w:r w:rsidR="00BC5A27">
        <w:rPr>
          <w:lang w:val="pt-PT"/>
        </w:rPr>
        <w:t> </w:t>
      </w:r>
      <w:r>
        <w:rPr>
          <w:lang w:val="pt-PT"/>
        </w:rPr>
        <w:t>virtu</w:t>
      </w:r>
      <w:r>
        <w:t>álního světa, bude nutno počítat s</w:t>
      </w:r>
      <w:r w:rsidR="00BC5A27">
        <w:t> </w:t>
      </w:r>
      <w:r>
        <w:t>tím, že část řešení – zejména ve fázi náběhu výroby – bude simulována a</w:t>
      </w:r>
      <w:r w:rsidR="00BC5A27">
        <w:t> </w:t>
      </w:r>
      <w:r>
        <w:t>postupně přenášena do fyzického světa výrobního úseku.</w:t>
      </w:r>
    </w:p>
    <w:p w:rsidR="00944ED5" w:rsidRDefault="00944ED5" w:rsidP="00C17495">
      <w:pPr>
        <w:pStyle w:val="P4odrkapuntk"/>
      </w:pPr>
      <w:r>
        <w:t>Výzkum a</w:t>
      </w:r>
      <w:r w:rsidR="00BC5A27">
        <w:t> </w:t>
      </w:r>
      <w:r>
        <w:t>vývoj metod uměl</w:t>
      </w:r>
      <w:r w:rsidRPr="00850E85">
        <w:t xml:space="preserve">é </w:t>
      </w:r>
      <w:r>
        <w:t>inteligence a</w:t>
      </w:r>
      <w:r w:rsidR="00BC5A27">
        <w:t> </w:t>
      </w:r>
      <w:r>
        <w:t>jejich uplatnění při rozvoji pokročilých metod automatického rozhodování, diagnostiky a</w:t>
      </w:r>
      <w:r w:rsidR="00BC5A27">
        <w:t> </w:t>
      </w:r>
      <w:r>
        <w:t>monitorování v</w:t>
      </w:r>
      <w:r w:rsidR="00BC5A27">
        <w:t> </w:t>
      </w:r>
      <w:r>
        <w:t>oblastech technick</w:t>
      </w:r>
      <w:r w:rsidRPr="00850E85">
        <w:t xml:space="preserve">é </w:t>
      </w:r>
      <w:r>
        <w:t>a</w:t>
      </w:r>
      <w:r w:rsidR="00BC5A27">
        <w:t> </w:t>
      </w:r>
      <w:r>
        <w:t>společensk</w:t>
      </w:r>
      <w:r w:rsidRPr="00850E85">
        <w:t xml:space="preserve">é </w:t>
      </w:r>
      <w:r>
        <w:t>praxe, výzkum a</w:t>
      </w:r>
      <w:r w:rsidR="00BC5A27">
        <w:t> </w:t>
      </w:r>
      <w:r>
        <w:t xml:space="preserve">vývoj speciálních vysoce flexibilních/mobilních průmyslových robotů;  </w:t>
      </w:r>
    </w:p>
    <w:p w:rsidR="00944ED5" w:rsidRDefault="00944ED5" w:rsidP="00C17495">
      <w:pPr>
        <w:pStyle w:val="P4odrkapuntk"/>
      </w:pPr>
      <w:r>
        <w:t>Výzkum a</w:t>
      </w:r>
      <w:r w:rsidR="00BC5A27">
        <w:t> </w:t>
      </w:r>
      <w:r>
        <w:t>vývoj inteligentních kooperativních a</w:t>
      </w:r>
      <w:r w:rsidR="00BC5A27">
        <w:t> </w:t>
      </w:r>
      <w:r>
        <w:t>asistivní</w:t>
      </w:r>
      <w:r w:rsidRPr="00850E85">
        <w:t>ch technologi</w:t>
      </w:r>
      <w:r>
        <w:t>í (např. robotický</w:t>
      </w:r>
      <w:r>
        <w:rPr>
          <w:lang w:val="nl-NL"/>
        </w:rPr>
        <w:t>ch) schopn</w:t>
      </w:r>
      <w:r>
        <w:t>ých př</w:t>
      </w:r>
      <w:r w:rsidRPr="00850E85">
        <w:t xml:space="preserve">irozené </w:t>
      </w:r>
      <w:r>
        <w:t>interakce s</w:t>
      </w:r>
      <w:r w:rsidR="00BC5A27">
        <w:t> </w:t>
      </w:r>
      <w:r>
        <w:t>uživateli apod.;</w:t>
      </w:r>
    </w:p>
    <w:p w:rsidR="00944ED5" w:rsidRDefault="00245E20" w:rsidP="00C17495">
      <w:pPr>
        <w:pStyle w:val="P4odrkapuntk"/>
      </w:pPr>
      <w:r>
        <w:t>Rozvoj metod</w:t>
      </w:r>
      <w:r w:rsidR="00944ED5">
        <w:t xml:space="preserve"> systémov</w:t>
      </w:r>
      <w:r w:rsidR="00944ED5" w:rsidRPr="00850E85">
        <w:t xml:space="preserve">é </w:t>
      </w:r>
      <w:r w:rsidR="00944ED5">
        <w:t>ochrany  před kybernetickými útoky.</w:t>
      </w:r>
    </w:p>
    <w:p w:rsidR="00944ED5" w:rsidRDefault="00944ED5" w:rsidP="00944ED5">
      <w:pPr>
        <w:pStyle w:val="P4bodytext"/>
      </w:pPr>
      <w:r>
        <w:t>Lze očekávat, že nově vyvinut</w:t>
      </w:r>
      <w:r w:rsidRPr="00850E85">
        <w:t>é metody a</w:t>
      </w:r>
      <w:r w:rsidR="00BC5A27">
        <w:t> </w:t>
      </w:r>
      <w:r w:rsidRPr="00850E85">
        <w:t>n</w:t>
      </w:r>
      <w:r>
        <w:t>ástroje budou následně využ</w:t>
      </w:r>
      <w:r w:rsidRPr="00850E85">
        <w:t>ity i</w:t>
      </w:r>
      <w:r w:rsidR="00BC5A27">
        <w:t> </w:t>
      </w:r>
      <w:r w:rsidRPr="00850E85">
        <w:t>v</w:t>
      </w:r>
      <w:r>
        <w:t> dalších, s</w:t>
      </w:r>
      <w:r w:rsidR="00BC5A27">
        <w:t> </w:t>
      </w:r>
      <w:r>
        <w:t>Průmyslem 4.0 úzce svázaných oblastech, jimiž je například aktuální a</w:t>
      </w:r>
      <w:r w:rsidR="00BC5A27">
        <w:t> </w:t>
      </w:r>
      <w:r>
        <w:t>celou společností pozorně sledovaná oblast bezpečnosti obyvatel (ochrana proti terorizmu) nebo ochrana majetku a</w:t>
      </w:r>
      <w:r w:rsidR="00BC5A27">
        <w:t> </w:t>
      </w:r>
      <w:r>
        <w:t>zdraví obyvatel (zde lze například očekávat využití výsledků z</w:t>
      </w:r>
      <w:r w:rsidR="00BC5A27">
        <w:t> </w:t>
      </w:r>
      <w:r>
        <w:t xml:space="preserve">oblasti počítačového vnímání prostředí apod.). Další oblastí využití bude rozvoj služeb pro zdravotně </w:t>
      </w:r>
      <w:r>
        <w:rPr>
          <w:lang w:val="it-IT"/>
        </w:rPr>
        <w:t>handicapovan</w:t>
      </w:r>
      <w:r w:rsidRPr="00850E85">
        <w:t xml:space="preserve">é </w:t>
      </w:r>
      <w:r>
        <w:t>a</w:t>
      </w:r>
      <w:r w:rsidR="00BC5A27">
        <w:t> </w:t>
      </w:r>
      <w:r>
        <w:t>stá</w:t>
      </w:r>
      <w:r w:rsidRPr="00850E85">
        <w:t>rnouc</w:t>
      </w:r>
      <w:r>
        <w:t>í spoluobčany, kde se uplatní výstupy asistivní</w:t>
      </w:r>
      <w:r w:rsidRPr="00850E85">
        <w:t>ch technologi</w:t>
      </w:r>
      <w:r>
        <w:t>í, př</w:t>
      </w:r>
      <w:r w:rsidRPr="00850E85">
        <w:t xml:space="preserve">irozené </w:t>
      </w:r>
      <w:r>
        <w:t>komunikace s</w:t>
      </w:r>
      <w:r w:rsidR="00BC5A27">
        <w:t> </w:t>
      </w:r>
      <w:r>
        <w:t>tě</w:t>
      </w:r>
      <w:r>
        <w:rPr>
          <w:lang w:val="it-IT"/>
        </w:rPr>
        <w:t>mito technologiemi apod.</w:t>
      </w:r>
    </w:p>
    <w:p w:rsidR="00944ED5" w:rsidRPr="00EC4E52" w:rsidRDefault="00944ED5" w:rsidP="00944ED5">
      <w:pPr>
        <w:pStyle w:val="P4bodytext"/>
      </w:pPr>
      <w:r w:rsidRPr="00EC4E52">
        <w:t>Velmi důležitou výzkumnou oblastí, která se bezprostředně a</w:t>
      </w:r>
      <w:r w:rsidR="00BC5A27">
        <w:t> </w:t>
      </w:r>
      <w:r w:rsidRPr="00EC4E52">
        <w:t>v klíčovém</w:t>
      </w:r>
      <w:r w:rsidR="00245E20" w:rsidRPr="00EC4E52">
        <w:t xml:space="preserve"> rozsahu opírá o</w:t>
      </w:r>
      <w:r w:rsidR="00BC5A27">
        <w:t> </w:t>
      </w:r>
      <w:r w:rsidR="00245E20" w:rsidRPr="00EC4E52">
        <w:t>výsledky kyber</w:t>
      </w:r>
      <w:r w:rsidRPr="00EC4E52">
        <w:t>n</w:t>
      </w:r>
      <w:r w:rsidR="00245E20" w:rsidRPr="00EC4E52">
        <w:t>e</w:t>
      </w:r>
      <w:r w:rsidRPr="00EC4E52">
        <w:t>tického výzkumu a</w:t>
      </w:r>
      <w:r w:rsidR="00BC5A27">
        <w:t> </w:t>
      </w:r>
      <w:r w:rsidRPr="00EC4E52">
        <w:t>která musí být v</w:t>
      </w:r>
      <w:r w:rsidR="00BC5A27">
        <w:t> </w:t>
      </w:r>
      <w:r w:rsidRPr="00EC4E52">
        <w:t xml:space="preserve">jádru pozornosti iniciativy Průmysl 4.0, je </w:t>
      </w:r>
      <w:r w:rsidRPr="00EC4E52">
        <w:rPr>
          <w:bCs/>
        </w:rPr>
        <w:t xml:space="preserve">oblast </w:t>
      </w:r>
      <w:r w:rsidRPr="00EC4E52">
        <w:rPr>
          <w:bCs/>
        </w:rPr>
        <w:lastRenderedPageBreak/>
        <w:t>systémové bezpečnosti zahrnující i</w:t>
      </w:r>
      <w:r w:rsidR="00BC5A27">
        <w:rPr>
          <w:bCs/>
        </w:rPr>
        <w:t> </w:t>
      </w:r>
      <w:r w:rsidRPr="00EC4E52">
        <w:rPr>
          <w:bCs/>
        </w:rPr>
        <w:t>otázky privátnosti informací a</w:t>
      </w:r>
      <w:r w:rsidR="00BC5A27">
        <w:rPr>
          <w:bCs/>
        </w:rPr>
        <w:t> </w:t>
      </w:r>
      <w:r w:rsidRPr="00EC4E52">
        <w:rPr>
          <w:bCs/>
        </w:rPr>
        <w:t>dostupnosti zdrojů</w:t>
      </w:r>
      <w:r w:rsidRPr="00EC4E52">
        <w:t>. Zde je potřeba ještě mnohé vykonat, vybudovat relevantní výzkumné týmy a</w:t>
      </w:r>
      <w:r w:rsidR="00BC5A27">
        <w:t> </w:t>
      </w:r>
      <w:r w:rsidRPr="00EC4E52">
        <w:t>navázat na dosavadní výsledky výzkumu a</w:t>
      </w:r>
      <w:r w:rsidR="00BC5A27">
        <w:t> </w:t>
      </w:r>
      <w:r w:rsidRPr="00EC4E52">
        <w:t>vývoje v</w:t>
      </w:r>
      <w:r w:rsidR="00BC5A27">
        <w:t> </w:t>
      </w:r>
      <w:r w:rsidRPr="00EC4E52">
        <w:t>ČR s</w:t>
      </w:r>
      <w:r w:rsidR="00BC5A27">
        <w:t> </w:t>
      </w:r>
      <w:r w:rsidRPr="00EC4E52">
        <w:t xml:space="preserve">mimořádně dobrými exportními výsledky. Této problematice se věnuje samostatná </w:t>
      </w:r>
      <w:r w:rsidRPr="00EC4E52">
        <w:rPr>
          <w:lang w:val="it-IT"/>
        </w:rPr>
        <w:t>kapitola.</w:t>
      </w:r>
    </w:p>
    <w:p w:rsidR="00944ED5" w:rsidRDefault="00944ED5" w:rsidP="00944ED5">
      <w:pPr>
        <w:pStyle w:val="P4bodytext"/>
      </w:pPr>
      <w:r w:rsidRPr="00EC4E52">
        <w:t>Kybernetické přístupy a</w:t>
      </w:r>
      <w:r w:rsidR="00BC5A27">
        <w:t> </w:t>
      </w:r>
      <w:r w:rsidRPr="00EC4E52">
        <w:t>modely mohou též přispět – ve spojení s</w:t>
      </w:r>
      <w:r w:rsidR="00BC5A27">
        <w:t> </w:t>
      </w:r>
      <w:r w:rsidRPr="00EC4E52">
        <w:t xml:space="preserve">moderními technologiemi </w:t>
      </w:r>
      <w:r w:rsidRPr="00EC4E52">
        <w:rPr>
          <w:bCs/>
        </w:rPr>
        <w:t>- k</w:t>
      </w:r>
      <w:r w:rsidR="00BC5A27">
        <w:rPr>
          <w:bCs/>
        </w:rPr>
        <w:t> </w:t>
      </w:r>
      <w:r w:rsidRPr="00EC4E52">
        <w:rPr>
          <w:bCs/>
        </w:rPr>
        <w:t>vytváření nových obchodních modelů</w:t>
      </w:r>
      <w:r>
        <w:t>, zcela nových strategií v</w:t>
      </w:r>
      <w:r w:rsidR="00BC5A27">
        <w:t> </w:t>
      </w:r>
      <w:r>
        <w:t>rá</w:t>
      </w:r>
      <w:r>
        <w:rPr>
          <w:lang w:val="it-IT"/>
        </w:rPr>
        <w:t>mci distribuovan</w:t>
      </w:r>
      <w:r>
        <w:t>ého a</w:t>
      </w:r>
      <w:r w:rsidR="00BC5A27">
        <w:t> </w:t>
      </w:r>
      <w:r>
        <w:t>silně komunikačně provázaného trhu.</w:t>
      </w:r>
    </w:p>
    <w:p w:rsidR="00944ED5" w:rsidRDefault="00944ED5" w:rsidP="00944ED5">
      <w:pPr>
        <w:pStyle w:val="P4bodytext"/>
      </w:pPr>
      <w:r>
        <w:t>Aplikovaný výzkum v</w:t>
      </w:r>
      <w:r w:rsidR="00BC5A27">
        <w:t> </w:t>
      </w:r>
      <w:r>
        <w:t>oblasti kybernetiky a</w:t>
      </w:r>
      <w:r w:rsidR="00BC5A27">
        <w:t> </w:t>
      </w:r>
      <w:r>
        <w:t>uměl</w:t>
      </w:r>
      <w:r w:rsidRPr="00850E85">
        <w:t>é inteligence m</w:t>
      </w:r>
      <w:r>
        <w:t>á tedy klíčový význam pro aplikaci myšlenek Průmyslu 4.0 – výsledky z</w:t>
      </w:r>
      <w:r w:rsidR="00BC5A27">
        <w:t> </w:t>
      </w:r>
      <w:r>
        <w:t xml:space="preserve">těchto oblastí jsou doslova základem všech řešení Průmyslu 4.0. Proto lze tuto část výzkumu </w:t>
      </w:r>
      <w:r w:rsidRPr="00EC4E52">
        <w:t xml:space="preserve">považovat </w:t>
      </w:r>
      <w:r w:rsidRPr="00EC4E52">
        <w:rPr>
          <w:bCs/>
        </w:rPr>
        <w:t>za prioritní, nenahraditelnou a</w:t>
      </w:r>
      <w:r w:rsidR="00BC5A27">
        <w:rPr>
          <w:bCs/>
        </w:rPr>
        <w:t> </w:t>
      </w:r>
      <w:r w:rsidRPr="00EC4E52">
        <w:rPr>
          <w:bCs/>
        </w:rPr>
        <w:t>neoddiskutovatelnou</w:t>
      </w:r>
      <w:r>
        <w:rPr>
          <w:b/>
          <w:bCs/>
        </w:rPr>
        <w:t>.</w:t>
      </w:r>
    </w:p>
    <w:p w:rsidR="00944ED5" w:rsidRDefault="00944ED5" w:rsidP="00944ED5">
      <w:pPr>
        <w:pStyle w:val="P4bodytext"/>
      </w:pPr>
      <w:r>
        <w:t>Dlouhodobým úkolem kybernetiky a</w:t>
      </w:r>
      <w:r w:rsidR="00BC5A27">
        <w:t> </w:t>
      </w:r>
      <w:r>
        <w:t>uměl</w:t>
      </w:r>
      <w:r w:rsidRPr="00850E85">
        <w:t xml:space="preserve">é </w:t>
      </w:r>
      <w:r>
        <w:t>inteligence je i</w:t>
      </w:r>
      <w:r w:rsidR="00BC5A27">
        <w:t> </w:t>
      </w:r>
      <w:r>
        <w:t>predikce rozvoje technologií Průmyslu 4.0 do vzdálen</w:t>
      </w:r>
      <w:r w:rsidRPr="00850E85">
        <w:t xml:space="preserve">é </w:t>
      </w:r>
      <w:r>
        <w:t>budoucnosti -  předvídání a</w:t>
      </w:r>
      <w:r w:rsidR="00BC5A27">
        <w:t> </w:t>
      </w:r>
      <w:r>
        <w:t>vývoj technologií a</w:t>
      </w:r>
      <w:r w:rsidR="00BC5A27">
        <w:t> </w:t>
      </w:r>
      <w:r>
        <w:t xml:space="preserve">směrování </w:t>
      </w:r>
      <w:r>
        <w:rPr>
          <w:lang w:val="sv-SE"/>
        </w:rPr>
        <w:t>technologick</w:t>
      </w:r>
      <w:r>
        <w:t>ý</w:t>
      </w:r>
      <w:r w:rsidRPr="00850E85">
        <w:t>ch trend</w:t>
      </w:r>
      <w:r>
        <w:t xml:space="preserve">ů </w:t>
      </w:r>
      <w:r>
        <w:rPr>
          <w:lang w:val="it-IT"/>
        </w:rPr>
        <w:t>pro dal</w:t>
      </w:r>
      <w:r>
        <w:t>ší průmyslovou revoluci. Ta by mohla nastat ve chvíli, kdy stroje/počítače začnou navrhovat a</w:t>
      </w:r>
      <w:r w:rsidR="00BC5A27">
        <w:t> </w:t>
      </w:r>
      <w:r>
        <w:t>vyrábět nová výrobní zařízení samy, bez zásahu člově</w:t>
      </w:r>
      <w:r>
        <w:rPr>
          <w:lang w:val="pt-PT"/>
        </w:rPr>
        <w:t>ka, o</w:t>
      </w:r>
      <w:r w:rsidR="00BC5A27">
        <w:rPr>
          <w:lang w:val="pt-PT"/>
        </w:rPr>
        <w:t> </w:t>
      </w:r>
      <w:r>
        <w:rPr>
          <w:lang w:val="pt-PT"/>
        </w:rPr>
        <w:t>sv</w:t>
      </w:r>
      <w:r w:rsidRPr="00850E85">
        <w:t xml:space="preserve">é </w:t>
      </w:r>
      <w:r>
        <w:t>vlastní vůli. To by však vyžadovalo, aby stroje dosáhly sebeuvědomění</w:t>
      </w:r>
      <w:r>
        <w:rPr>
          <w:lang w:val="pt-PT"/>
        </w:rPr>
        <w:t>. O</w:t>
      </w:r>
      <w:r w:rsidR="00BC5A27">
        <w:rPr>
          <w:lang w:val="pt-PT"/>
        </w:rPr>
        <w:t> </w:t>
      </w:r>
      <w:r>
        <w:rPr>
          <w:lang w:val="pt-PT"/>
        </w:rPr>
        <w:t>mo</w:t>
      </w:r>
      <w:r>
        <w:t xml:space="preserve">žnostech strojů </w:t>
      </w:r>
      <w:r>
        <w:rPr>
          <w:lang w:val="pt-PT"/>
        </w:rPr>
        <w:t>dos</w:t>
      </w:r>
      <w:r>
        <w:t>á</w:t>
      </w:r>
      <w:r w:rsidRPr="00850E85">
        <w:t>hnout t</w:t>
      </w:r>
      <w:r>
        <w:t>éto schopnosti se zatím vedou rozsáhl</w:t>
      </w:r>
      <w:r w:rsidRPr="00850E85">
        <w:t xml:space="preserve">é </w:t>
      </w:r>
      <w:r>
        <w:t>odborn</w:t>
      </w:r>
      <w:r w:rsidRPr="00850E85">
        <w:t xml:space="preserve">é </w:t>
      </w:r>
      <w:r>
        <w:t>diskuse, neboť by mohlo hrozit dosažení tzv. Kurzweilovy singularity, kdy stroje převezmou vládu nad člověkem. Př</w:t>
      </w:r>
      <w:r>
        <w:rPr>
          <w:lang w:val="it-IT"/>
        </w:rPr>
        <w:t>esto sm</w:t>
      </w:r>
      <w:r>
        <w:t>ěrování technologií k</w:t>
      </w:r>
      <w:r w:rsidR="00BC5A27">
        <w:t> </w:t>
      </w:r>
      <w:r>
        <w:t>vysoce samostatn</w:t>
      </w:r>
      <w:r w:rsidRPr="00850E85">
        <w:t xml:space="preserve">é </w:t>
      </w:r>
      <w:r>
        <w:t>tvůrčí činnosti strojů je v</w:t>
      </w:r>
      <w:r w:rsidR="00BC5A27">
        <w:t> </w:t>
      </w:r>
      <w:r>
        <w:t>rámci konceptu Průmyslu 4.0 samozřejmostí. Na hranici 5. průmyslov</w:t>
      </w:r>
      <w:r w:rsidRPr="00850E85">
        <w:t xml:space="preserve">é </w:t>
      </w:r>
      <w:r>
        <w:t>revoluce však bude muset být lidstvo velice obezřetn</w:t>
      </w:r>
      <w:r w:rsidRPr="00850E85">
        <w:t xml:space="preserve">é </w:t>
      </w:r>
      <w:r>
        <w:t>a</w:t>
      </w:r>
      <w:r w:rsidR="00BC5A27">
        <w:t> </w:t>
      </w:r>
      <w:r>
        <w:t>nalézt cestu k</w:t>
      </w:r>
      <w:r w:rsidR="00BC5A27">
        <w:t> </w:t>
      </w:r>
      <w:r>
        <w:t>udržení strojů/robotů pod kontrolou.</w:t>
      </w:r>
    </w:p>
    <w:p w:rsidR="00944ED5" w:rsidRDefault="00944ED5" w:rsidP="0062501E">
      <w:pPr>
        <w:pStyle w:val="P4heading3"/>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rPr>
      </w:pPr>
      <w:bookmarkStart w:id="104" w:name="_Toc440324693"/>
      <w:r>
        <w:t xml:space="preserve"> </w:t>
      </w:r>
      <w:bookmarkStart w:id="105" w:name="_Toc447869352"/>
      <w:r>
        <w:t>Typy projektů vhodných pro podporu</w:t>
      </w:r>
      <w:bookmarkEnd w:id="104"/>
      <w:bookmarkEnd w:id="105"/>
    </w:p>
    <w:p w:rsidR="00944ED5" w:rsidRDefault="00944ED5" w:rsidP="00944ED5">
      <w:pPr>
        <w:pStyle w:val="P4bodytext"/>
      </w:pPr>
      <w:r>
        <w:t>Pro pln</w:t>
      </w:r>
      <w:r w:rsidRPr="00850E85">
        <w:t xml:space="preserve">é </w:t>
      </w:r>
      <w:r>
        <w:t>pokrytí výzkumných a</w:t>
      </w:r>
      <w:r w:rsidR="00BC5A27">
        <w:t> </w:t>
      </w:r>
      <w:r>
        <w:t>vývojových prací Průmyslu 4.0 se doporučuje realiz</w:t>
      </w:r>
      <w:r w:rsidR="00245E20">
        <w:t>ovat projekty ve čtyřech</w:t>
      </w:r>
      <w:r>
        <w:t xml:space="preserve"> hlavních skupinách:</w:t>
      </w:r>
    </w:p>
    <w:p w:rsidR="00944ED5" w:rsidRDefault="00944ED5" w:rsidP="00C17495">
      <w:pPr>
        <w:pStyle w:val="P4odrkapuntk"/>
        <w:rPr>
          <w:rFonts w:eastAsia="Times New Roman"/>
        </w:rPr>
      </w:pPr>
      <w:r>
        <w:rPr>
          <w:b/>
          <w:bCs/>
        </w:rPr>
        <w:t>Rozsáhl</w:t>
      </w:r>
      <w:r w:rsidRPr="00850E85">
        <w:rPr>
          <w:b/>
          <w:bCs/>
        </w:rPr>
        <w:t xml:space="preserve">é </w:t>
      </w:r>
      <w:r>
        <w:rPr>
          <w:b/>
          <w:bCs/>
        </w:rPr>
        <w:t>projekty řešící výzkum a</w:t>
      </w:r>
      <w:r w:rsidR="00BC5A27">
        <w:rPr>
          <w:b/>
          <w:bCs/>
        </w:rPr>
        <w:t> </w:t>
      </w:r>
      <w:r>
        <w:rPr>
          <w:b/>
          <w:bCs/>
        </w:rPr>
        <w:t>vývoj nový</w:t>
      </w:r>
      <w:r w:rsidRPr="00850E85">
        <w:rPr>
          <w:b/>
          <w:bCs/>
        </w:rPr>
        <w:t>ch technologi</w:t>
      </w:r>
      <w:r>
        <w:rPr>
          <w:b/>
          <w:bCs/>
        </w:rPr>
        <w:t>í a</w:t>
      </w:r>
      <w:r w:rsidR="00BC5A27">
        <w:rPr>
          <w:b/>
          <w:bCs/>
        </w:rPr>
        <w:t> </w:t>
      </w:r>
      <w:r>
        <w:rPr>
          <w:b/>
          <w:bCs/>
        </w:rPr>
        <w:t>otevřený</w:t>
      </w:r>
      <w:r w:rsidRPr="00850E85">
        <w:rPr>
          <w:b/>
          <w:bCs/>
        </w:rPr>
        <w:t xml:space="preserve">ch platforem </w:t>
      </w:r>
      <w:r>
        <w:t>(myšleno nejen v</w:t>
      </w:r>
      <w:r w:rsidR="00BC5A27">
        <w:t> </w:t>
      </w:r>
      <w:r>
        <w:t>národním, ale i</w:t>
      </w:r>
      <w:r w:rsidR="00BC5A27">
        <w:t> </w:t>
      </w:r>
      <w:r>
        <w:t>mezinárodním srovnání)</w:t>
      </w:r>
      <w:r>
        <w:rPr>
          <w:b/>
          <w:bCs/>
        </w:rPr>
        <w:t>.</w:t>
      </w:r>
      <w:r>
        <w:t xml:space="preserve"> Zde bude třeba připravit velk</w:t>
      </w:r>
      <w:r w:rsidRPr="00850E85">
        <w:t xml:space="preserve">é </w:t>
      </w:r>
      <w:r>
        <w:t>a</w:t>
      </w:r>
      <w:r w:rsidR="00BC5A27">
        <w:t> </w:t>
      </w:r>
      <w:r>
        <w:t>dlouhodob</w:t>
      </w:r>
      <w:r w:rsidRPr="00850E85">
        <w:t xml:space="preserve">é </w:t>
      </w:r>
      <w:r>
        <w:t>projekty, jejichž řešení bude prioritně svěřováno velkým Národní</w:t>
      </w:r>
      <w:r>
        <w:rPr>
          <w:lang w:val="pt-PT"/>
        </w:rPr>
        <w:t>m centr</w:t>
      </w:r>
      <w:r>
        <w:t>ům ve smyslu virtuální infrastruktury dle evropských pravidel veřejn</w:t>
      </w:r>
      <w:r w:rsidRPr="00850E85">
        <w:t xml:space="preserve">é </w:t>
      </w:r>
      <w:r>
        <w:t>podpory. Tato centra mohou efektivně využívat výzkumn</w:t>
      </w:r>
      <w:r w:rsidRPr="00850E85">
        <w:t xml:space="preserve">é </w:t>
      </w:r>
      <w:r>
        <w:t>infrastruktury vybudovan</w:t>
      </w:r>
      <w:r w:rsidRPr="00850E85">
        <w:t xml:space="preserve">é </w:t>
      </w:r>
      <w:r>
        <w:t>například v</w:t>
      </w:r>
      <w:r w:rsidR="00BC5A27">
        <w:t> </w:t>
      </w:r>
      <w:r>
        <w:t>rámci projektů OP VaVpI (zejména center excelence a</w:t>
      </w:r>
      <w:r w:rsidR="00BC5A27">
        <w:t> </w:t>
      </w:r>
      <w:r>
        <w:t>vybraný</w:t>
      </w:r>
      <w:r>
        <w:rPr>
          <w:lang w:val="it-IT"/>
        </w:rPr>
        <w:t>ch region</w:t>
      </w:r>
      <w:r>
        <w:t>álních výzkumných center), jakož i</w:t>
      </w:r>
      <w:r w:rsidR="00BC5A27">
        <w:t> </w:t>
      </w:r>
      <w:r>
        <w:t>zkušenosti a</w:t>
      </w:r>
      <w:r w:rsidR="00BC5A27">
        <w:t> </w:t>
      </w:r>
      <w:r>
        <w:t>výstupy stávajících projektů kolaborativn</w:t>
      </w:r>
      <w:r w:rsidR="00245E20">
        <w:t>ího aplikovaného výzkumu typu Center kompetence</w:t>
      </w:r>
      <w:r>
        <w:t xml:space="preserve"> TA ČR. Projekty Národních center by měly sledovat ambiciózní cíle (FET) s</w:t>
      </w:r>
      <w:r w:rsidR="00BC5A27">
        <w:t> </w:t>
      </w:r>
      <w:r w:rsidRPr="00850E85">
        <w:t>potenci</w:t>
      </w:r>
      <w:r>
        <w:t xml:space="preserve">álně větším rizikem jejich případného nedosažení. Národní </w:t>
      </w:r>
      <w:r w:rsidRPr="00850E85">
        <w:t>centra mus</w:t>
      </w:r>
      <w:r>
        <w:t>í účinně propojovat výzkumn</w:t>
      </w:r>
      <w:r w:rsidRPr="00850E85">
        <w:t xml:space="preserve">é </w:t>
      </w:r>
      <w:r>
        <w:t>týmy pracující v</w:t>
      </w:r>
      <w:r w:rsidR="00BC5A27">
        <w:t> </w:t>
      </w:r>
      <w:r>
        <w:t>oblasti základního a</w:t>
      </w:r>
      <w:r w:rsidR="00BC5A27">
        <w:t> </w:t>
      </w:r>
      <w:r>
        <w:t>aplikovaného výzkumu. Problémy, kter</w:t>
      </w:r>
      <w:r w:rsidRPr="00850E85">
        <w:t xml:space="preserve">é </w:t>
      </w:r>
      <w:r>
        <w:t>se objeví při řešení projektů s</w:t>
      </w:r>
      <w:r w:rsidR="00BC5A27">
        <w:t> </w:t>
      </w:r>
      <w:r>
        <w:t>nový</w:t>
      </w:r>
      <w:r>
        <w:rPr>
          <w:lang w:val="it-IT"/>
        </w:rPr>
        <w:t>mi ambici</w:t>
      </w:r>
      <w:r>
        <w:t>ózními tématy, tak bude možné řešit na vysok</w:t>
      </w:r>
      <w:r w:rsidRPr="00850E85">
        <w:t xml:space="preserve">é </w:t>
      </w:r>
      <w:r>
        <w:t>teoretick</w:t>
      </w:r>
      <w:r w:rsidRPr="00850E85">
        <w:t xml:space="preserve">é </w:t>
      </w:r>
      <w:r>
        <w:t>i</w:t>
      </w:r>
      <w:r w:rsidR="00BC5A27">
        <w:t> </w:t>
      </w:r>
      <w:r>
        <w:t>aplikační úrovni. Samozřejmostí musí být spolupráce výzkumných organizací a</w:t>
      </w:r>
      <w:r w:rsidR="00BC5A27">
        <w:t> </w:t>
      </w:r>
      <w:r>
        <w:t>průmyslu, a</w:t>
      </w:r>
      <w:r w:rsidR="00BC5A27">
        <w:t> </w:t>
      </w:r>
      <w:r>
        <w:t>to například formou metodického řízení Národních center správní radou, která bude koordinovat vědeckovýzkumn</w:t>
      </w:r>
      <w:r w:rsidRPr="00850E85">
        <w:t xml:space="preserve">é </w:t>
      </w:r>
      <w:r>
        <w:t xml:space="preserve">zaměření </w:t>
      </w:r>
      <w:r w:rsidRPr="00850E85">
        <w:t>a</w:t>
      </w:r>
      <w:r w:rsidR="00BC5A27">
        <w:t> </w:t>
      </w:r>
      <w:r w:rsidRPr="00850E85">
        <w:t>aktivity p</w:t>
      </w:r>
      <w:r>
        <w:t xml:space="preserve">říslušného centra.  </w:t>
      </w:r>
    </w:p>
    <w:p w:rsidR="00944ED5" w:rsidRDefault="00944ED5" w:rsidP="00C17495">
      <w:pPr>
        <w:pStyle w:val="P4odrkapuntk"/>
        <w:rPr>
          <w:rFonts w:eastAsia="Times New Roman"/>
        </w:rPr>
      </w:pPr>
      <w:r>
        <w:rPr>
          <w:b/>
          <w:bCs/>
        </w:rPr>
        <w:t>Projekty řešící konkrétní implementaci nově vyvinutý</w:t>
      </w:r>
      <w:r w:rsidRPr="00850E85">
        <w:rPr>
          <w:b/>
          <w:bCs/>
        </w:rPr>
        <w:t>ch technologi</w:t>
      </w:r>
      <w:r>
        <w:rPr>
          <w:b/>
          <w:bCs/>
        </w:rPr>
        <w:t>í či přizpůsobení otevřený</w:t>
      </w:r>
      <w:r w:rsidRPr="00850E85">
        <w:rPr>
          <w:b/>
          <w:bCs/>
        </w:rPr>
        <w:t>ch platforem konkr</w:t>
      </w:r>
      <w:r>
        <w:rPr>
          <w:b/>
          <w:bCs/>
        </w:rPr>
        <w:t>étním potřebám finálního produktu, finální zakázky nebo nov</w:t>
      </w:r>
      <w:r w:rsidRPr="00850E85">
        <w:rPr>
          <w:b/>
          <w:bCs/>
        </w:rPr>
        <w:t xml:space="preserve">é </w:t>
      </w:r>
      <w:r>
        <w:rPr>
          <w:b/>
          <w:bCs/>
        </w:rPr>
        <w:t xml:space="preserve">služby. </w:t>
      </w:r>
      <w:r>
        <w:t>Projekty tohoto typu budou řešeny zejména formou kolaborativního výzkumu mezi kompetentní výzkumnou organizací (touto organizací může být i</w:t>
      </w:r>
      <w:r w:rsidR="00BC5A27">
        <w:t> </w:t>
      </w:r>
      <w:r>
        <w:t>Národní centrum) a</w:t>
      </w:r>
      <w:r w:rsidR="00BC5A27">
        <w:t> </w:t>
      </w:r>
      <w:r>
        <w:t>podnikem. Zde se předpokládá masivnější zapojení firem, kter</w:t>
      </w:r>
      <w:r w:rsidRPr="00850E85">
        <w:t xml:space="preserve">é </w:t>
      </w:r>
      <w:r>
        <w:t>nemají svoje výzkumn</w:t>
      </w:r>
      <w:r w:rsidRPr="00850E85">
        <w:t xml:space="preserve">é </w:t>
      </w:r>
      <w:r>
        <w:t>týmy, ale mají zájem vyvinout nový produkt anebo provést inovaci některého ze svých stávajících produktů. Alternativně půjde i</w:t>
      </w:r>
      <w:r w:rsidR="00BC5A27">
        <w:t> </w:t>
      </w:r>
      <w:r>
        <w:t>o podniky s</w:t>
      </w:r>
      <w:r w:rsidR="00BC5A27">
        <w:t> </w:t>
      </w:r>
      <w:r w:rsidRPr="00850E85">
        <w:t>funguj</w:t>
      </w:r>
      <w:r>
        <w:t>ícími výzkumnými sekcemi, kter</w:t>
      </w:r>
      <w:r w:rsidRPr="00850E85">
        <w:t xml:space="preserve">é </w:t>
      </w:r>
      <w:r>
        <w:t>budou pro vyřešení konkrétních výzkumných úloh vyžadovat vysokou odbornou expertizu, kterou disponují pracovníci někter</w:t>
      </w:r>
      <w:r w:rsidRPr="00850E85">
        <w:t xml:space="preserve">é </w:t>
      </w:r>
      <w:r>
        <w:t>z</w:t>
      </w:r>
      <w:r w:rsidR="00BC5A27">
        <w:t> </w:t>
      </w:r>
      <w:r>
        <w:t>výzkumných organizací. Projekty tohoto typu, s</w:t>
      </w:r>
      <w:r w:rsidR="00BC5A27">
        <w:t> </w:t>
      </w:r>
      <w:r>
        <w:t xml:space="preserve">relativně malou mírou rizika dosažení stanovených cílů, budou podporovány zejména </w:t>
      </w:r>
      <w:r>
        <w:lastRenderedPageBreak/>
        <w:t>programy aplikovaného výzkumu</w:t>
      </w:r>
      <w:r w:rsidR="00565144">
        <w:t>MPO  a</w:t>
      </w:r>
      <w:r w:rsidR="00BC5A27">
        <w:t> </w:t>
      </w:r>
      <w:r w:rsidR="00565144">
        <w:t>TAČR</w:t>
      </w:r>
      <w:r>
        <w:t>, s</w:t>
      </w:r>
      <w:r w:rsidR="00BC5A27">
        <w:t> </w:t>
      </w:r>
      <w:r>
        <w:t>přiměřenou výší spolufinancování ze strany průmyslu. Alternativně budou takov</w:t>
      </w:r>
      <w:r>
        <w:rPr>
          <w:lang w:val="fr-FR"/>
        </w:rPr>
        <w:t xml:space="preserve">é </w:t>
      </w:r>
      <w:r>
        <w:t>projekty řešeny i</w:t>
      </w:r>
      <w:r w:rsidR="00BC5A27">
        <w:t> </w:t>
      </w:r>
      <w:r>
        <w:t>formou smluvního výzkumu.</w:t>
      </w:r>
    </w:p>
    <w:p w:rsidR="00944ED5" w:rsidRDefault="00944ED5" w:rsidP="00C17495">
      <w:pPr>
        <w:pStyle w:val="P4odrkapuntk"/>
        <w:rPr>
          <w:rFonts w:eastAsia="Times New Roman" w:cs="Times New Roman"/>
        </w:rPr>
      </w:pPr>
      <w:r>
        <w:rPr>
          <w:b/>
          <w:bCs/>
        </w:rPr>
        <w:t>Projekty podporující vývoj technologií pro vytváření nový</w:t>
      </w:r>
      <w:r w:rsidRPr="00850E85">
        <w:rPr>
          <w:b/>
          <w:bCs/>
        </w:rPr>
        <w:t>ch trh</w:t>
      </w:r>
      <w:r>
        <w:rPr>
          <w:b/>
          <w:bCs/>
        </w:rPr>
        <w:t>ů a</w:t>
      </w:r>
      <w:r w:rsidR="00BC5A27">
        <w:rPr>
          <w:b/>
          <w:bCs/>
        </w:rPr>
        <w:t> </w:t>
      </w:r>
      <w:r>
        <w:rPr>
          <w:b/>
          <w:bCs/>
        </w:rPr>
        <w:t>zejmé</w:t>
      </w:r>
      <w:r>
        <w:rPr>
          <w:b/>
          <w:bCs/>
          <w:lang w:val="pt-PT"/>
        </w:rPr>
        <w:t>na nov</w:t>
      </w:r>
      <w:r>
        <w:rPr>
          <w:b/>
          <w:bCs/>
        </w:rPr>
        <w:t xml:space="preserve">ých služeb. </w:t>
      </w:r>
      <w:r>
        <w:t>Jedná se především o</w:t>
      </w:r>
      <w:r w:rsidR="00BC5A27">
        <w:t> </w:t>
      </w:r>
      <w:r>
        <w:t>podporu vývoje inovativní</w:t>
      </w:r>
      <w:r>
        <w:rPr>
          <w:lang w:val="sv-SE"/>
        </w:rPr>
        <w:t>ch technologick</w:t>
      </w:r>
      <w:r>
        <w:t>ých řešení měnících modely chování účastníků trhu, přetvářející</w:t>
      </w:r>
      <w:r w:rsidRPr="00850E85">
        <w:t>ch trhy produkt</w:t>
      </w:r>
      <w:r>
        <w:t>ů a</w:t>
      </w:r>
      <w:r w:rsidR="00BC5A27">
        <w:t> </w:t>
      </w:r>
      <w:r>
        <w:t>služeb, vytvářející zcela nov</w:t>
      </w:r>
      <w:r w:rsidRPr="00850E85">
        <w:t xml:space="preserve">é </w:t>
      </w:r>
      <w:r>
        <w:t>obchodní příležitosti či zcela nov</w:t>
      </w:r>
      <w:r w:rsidRPr="00850E85">
        <w:t xml:space="preserve">é </w:t>
      </w:r>
      <w:r>
        <w:t>produkty a</w:t>
      </w:r>
      <w:r w:rsidR="00BC5A27">
        <w:t> </w:t>
      </w:r>
      <w:r>
        <w:t>služby pro globální trh. Jde nejen o</w:t>
      </w:r>
      <w:r w:rsidR="00BC5A27">
        <w:t> </w:t>
      </w:r>
      <w:r>
        <w:t>podporu technologických akcelerátorů a</w:t>
      </w:r>
      <w:r w:rsidR="00BC5A27">
        <w:t> </w:t>
      </w:r>
      <w:r>
        <w:t>start-upů pro potřeby dílčích řešení Průmyslu 4.0, ale tak</w:t>
      </w:r>
      <w:r w:rsidRPr="00850E85">
        <w:t xml:space="preserve">é </w:t>
      </w:r>
      <w:r>
        <w:t>o</w:t>
      </w:r>
      <w:r w:rsidR="00BC5A27">
        <w:t> </w:t>
      </w:r>
      <w:r>
        <w:t>projekty kombinující technologie s</w:t>
      </w:r>
      <w:r w:rsidR="00BC5A27">
        <w:t> </w:t>
      </w:r>
      <w:r>
        <w:t>novým způsobem obchodně-ekonomického uvažování. Bude se tedy jednat o</w:t>
      </w:r>
      <w:r w:rsidR="00BC5A27">
        <w:t> </w:t>
      </w:r>
      <w:r>
        <w:t>vysoce mezioborov</w:t>
      </w:r>
      <w:r w:rsidRPr="00850E85">
        <w:t xml:space="preserve">é </w:t>
      </w:r>
      <w:r>
        <w:t>projekty s</w:t>
      </w:r>
      <w:r w:rsidR="00BC5A27">
        <w:t> </w:t>
      </w:r>
      <w:r>
        <w:t xml:space="preserve">relativně vysokým zastoupením aplikovaného společensko-vědního výzkumu. </w:t>
      </w:r>
    </w:p>
    <w:p w:rsidR="00944ED5" w:rsidRPr="002D5AD9" w:rsidRDefault="00944ED5" w:rsidP="00C17495">
      <w:pPr>
        <w:pStyle w:val="P4odrkapuntk"/>
        <w:rPr>
          <w:rFonts w:eastAsia="Times New Roman"/>
        </w:rPr>
      </w:pPr>
      <w:r>
        <w:rPr>
          <w:b/>
          <w:bCs/>
        </w:rPr>
        <w:t>Doprovodn</w:t>
      </w:r>
      <w:r w:rsidRPr="00850E85">
        <w:rPr>
          <w:b/>
          <w:bCs/>
        </w:rPr>
        <w:t xml:space="preserve">é </w:t>
      </w:r>
      <w:r>
        <w:rPr>
          <w:b/>
          <w:bCs/>
        </w:rPr>
        <w:t>projekty pro rozvoj lidských zdrojů v</w:t>
      </w:r>
      <w:r w:rsidR="00BC5A27">
        <w:rPr>
          <w:b/>
          <w:bCs/>
        </w:rPr>
        <w:t> </w:t>
      </w:r>
      <w:r>
        <w:rPr>
          <w:b/>
          <w:bCs/>
        </w:rPr>
        <w:t>oblasti výzkumu a</w:t>
      </w:r>
      <w:r w:rsidR="00BC5A27">
        <w:rPr>
          <w:b/>
          <w:bCs/>
        </w:rPr>
        <w:t> </w:t>
      </w:r>
      <w:r>
        <w:rPr>
          <w:b/>
          <w:bCs/>
        </w:rPr>
        <w:t xml:space="preserve">vývoje. </w:t>
      </w:r>
      <w:r>
        <w:t>Projekty tohoto typu budou zaměřeny na posilování kompetencí výzkumný</w:t>
      </w:r>
      <w:r w:rsidRPr="00850E85">
        <w:t>ch t</w:t>
      </w:r>
      <w:r>
        <w:t>ýmů, posílení spolupráce a</w:t>
      </w:r>
      <w:r w:rsidR="00BC5A27">
        <w:t> </w:t>
      </w:r>
      <w:r>
        <w:t>přenosu znalostí mezi výzkumnými institucemi a</w:t>
      </w:r>
      <w:r w:rsidR="00BC5A27">
        <w:t> </w:t>
      </w:r>
      <w:r>
        <w:t>též na mezinárodní a</w:t>
      </w:r>
      <w:r w:rsidR="00BC5A27">
        <w:t> </w:t>
      </w:r>
      <w:r>
        <w:t>mezi</w:t>
      </w:r>
      <w:r w:rsidRPr="002D5AD9">
        <w:t>sektorovou mobilitu.</w:t>
      </w:r>
    </w:p>
    <w:p w:rsidR="00944ED5" w:rsidRDefault="00944ED5" w:rsidP="0062501E">
      <w:pPr>
        <w:pStyle w:val="P4heading3"/>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rPr>
      </w:pPr>
      <w:bookmarkStart w:id="106" w:name="_Toc440324694"/>
      <w:r>
        <w:t xml:space="preserve"> </w:t>
      </w:r>
      <w:bookmarkStart w:id="107" w:name="_Toc447869353"/>
      <w:r>
        <w:t>Formy podpory aplikovaného výzkumu</w:t>
      </w:r>
      <w:bookmarkEnd w:id="106"/>
      <w:bookmarkEnd w:id="107"/>
    </w:p>
    <w:p w:rsidR="00944ED5" w:rsidRDefault="00944ED5" w:rsidP="00944ED5">
      <w:pPr>
        <w:pStyle w:val="P4bodytext"/>
      </w:pPr>
      <w:r>
        <w:t>Podpora průmyslového výzkumu musí být orientována na základě analýzy potřeb koncových uživatelů aplikovaného výzkumu (firem) na straně jedn</w:t>
      </w:r>
      <w:r w:rsidRPr="00850E85">
        <w:t xml:space="preserve">é </w:t>
      </w:r>
      <w:r>
        <w:t>a</w:t>
      </w:r>
      <w:r w:rsidR="00BC5A27">
        <w:t> </w:t>
      </w:r>
      <w:r>
        <w:t>kapacit, znalostí a</w:t>
      </w:r>
      <w:r w:rsidR="00BC5A27">
        <w:t> </w:t>
      </w:r>
      <w:r>
        <w:t>možností výzkumného sektoru na straně druhé</w:t>
      </w:r>
      <w:r w:rsidRPr="00850E85">
        <w:t>. Je v</w:t>
      </w:r>
      <w:r>
        <w:t>šak třeba respektovat česká specifika.</w:t>
      </w:r>
    </w:p>
    <w:p w:rsidR="00944ED5" w:rsidRDefault="00944ED5" w:rsidP="00944ED5">
      <w:pPr>
        <w:pStyle w:val="P4bodytext"/>
      </w:pPr>
      <w:r>
        <w:t>V ČR je minimum firem schopných definovat globálně atraktivní (nová) výzkumná té</w:t>
      </w:r>
      <w:r>
        <w:rPr>
          <w:lang w:val="it-IT"/>
        </w:rPr>
        <w:t>mata s</w:t>
      </w:r>
      <w:r w:rsidR="00BC5A27">
        <w:t> </w:t>
      </w:r>
      <w:r>
        <w:t>vysokým komerční</w:t>
      </w:r>
      <w:r w:rsidRPr="00850E85">
        <w:t>m potenci</w:t>
      </w:r>
      <w:r>
        <w:t>álem (efekt stavu podnikov</w:t>
      </w:r>
      <w:r w:rsidRPr="00850E85">
        <w:t xml:space="preserve">é </w:t>
      </w:r>
      <w:r>
        <w:t>sféry). Proto je třeba opatrně postupovat při formulaci velkých dlouhodobých záměrů a</w:t>
      </w:r>
      <w:r w:rsidR="00BC5A27">
        <w:t> </w:t>
      </w:r>
      <w:r>
        <w:t>uvědomovat si potřebu rovnováhy mezi selekcí témat a</w:t>
      </w:r>
      <w:r w:rsidR="00BC5A27">
        <w:t> </w:t>
      </w:r>
      <w:r>
        <w:t>plošným přístupem.</w:t>
      </w:r>
    </w:p>
    <w:p w:rsidR="00944ED5" w:rsidRPr="00EC4E52" w:rsidRDefault="00944ED5" w:rsidP="00944ED5">
      <w:pPr>
        <w:pStyle w:val="P4bodytext"/>
      </w:pPr>
      <w:r w:rsidRPr="00EC4E52">
        <w:t xml:space="preserve">Kromě stávajících dotačních programů je </w:t>
      </w:r>
      <w:r w:rsidRPr="00EC4E52">
        <w:rPr>
          <w:bCs/>
        </w:rPr>
        <w:t>třeba rozvinout další formy podpory realizace průmyslového výzkumu</w:t>
      </w:r>
      <w:r w:rsidRPr="00EC4E52">
        <w:t xml:space="preserve"> (např. společné </w:t>
      </w:r>
      <w:r w:rsidRPr="00EC4E52">
        <w:rPr>
          <w:lang w:val="it-IT"/>
        </w:rPr>
        <w:t>laborato</w:t>
      </w:r>
      <w:r w:rsidRPr="00EC4E52">
        <w:t>ře – zejména se zahraničními globálními lídry; centra kompetence, kde se výzkum kloubí s</w:t>
      </w:r>
      <w:r w:rsidR="00BC5A27">
        <w:t> </w:t>
      </w:r>
      <w:r w:rsidRPr="00EC4E52">
        <w:t>profesním vzděláváním a</w:t>
      </w:r>
      <w:r w:rsidR="00BC5A27">
        <w:t> </w:t>
      </w:r>
      <w:r w:rsidRPr="00EC4E52">
        <w:t>oborovými poradenskými službami; posunování a</w:t>
      </w:r>
      <w:r w:rsidR="00BC5A27">
        <w:t> </w:t>
      </w:r>
      <w:r w:rsidRPr="00EC4E52">
        <w:t>doslova dotahování výsledků výzkumu co nejdále ve směru k</w:t>
      </w:r>
      <w:r w:rsidR="00BC5A27">
        <w:t> </w:t>
      </w:r>
      <w:r w:rsidRPr="00EC4E52">
        <w:t xml:space="preserve">plné </w:t>
      </w:r>
      <w:r w:rsidRPr="00EC4E52">
        <w:rPr>
          <w:lang w:val="sv-SE"/>
        </w:rPr>
        <w:t>technologick</w:t>
      </w:r>
      <w:r w:rsidRPr="00EC4E52">
        <w:t>é připravenosti a</w:t>
      </w:r>
      <w:r w:rsidR="00BC5A27">
        <w:t> </w:t>
      </w:r>
      <w:r w:rsidRPr="00EC4E52">
        <w:t>s tím spojeného zlepšení komunikace mezi různými etapami výzkumu ve směru od badatelského výzkumu směrem k</w:t>
      </w:r>
      <w:r w:rsidR="00BC5A27">
        <w:t> </w:t>
      </w:r>
      <w:r w:rsidRPr="00EC4E52">
        <w:t>průmyslovému).</w:t>
      </w:r>
    </w:p>
    <w:p w:rsidR="00944ED5" w:rsidRPr="00EC4E52" w:rsidRDefault="00944ED5" w:rsidP="00944ED5">
      <w:pPr>
        <w:pStyle w:val="P4bodytext"/>
      </w:pPr>
      <w:r w:rsidRPr="00EC4E52">
        <w:t xml:space="preserve">Podnikový výzkum tvoří dnes hlavní základnu průmyslového výzkumu, </w:t>
      </w:r>
      <w:r w:rsidRPr="00EC4E52">
        <w:rPr>
          <w:bCs/>
        </w:rPr>
        <w:t>české firmy jsou však z</w:t>
      </w:r>
      <w:r w:rsidR="00BC5A27">
        <w:rPr>
          <w:bCs/>
        </w:rPr>
        <w:t> </w:t>
      </w:r>
      <w:r w:rsidRPr="00EC4E52">
        <w:rPr>
          <w:bCs/>
        </w:rPr>
        <w:t>globálního pohledu malé, nemají prostředky na financování velkých výzkumných projektů</w:t>
      </w:r>
      <w:r w:rsidRPr="00EC4E52">
        <w:t>. Na druhé straně se nabízí možnost soustředění a</w:t>
      </w:r>
      <w:r w:rsidR="00BC5A27">
        <w:t> </w:t>
      </w:r>
      <w:r w:rsidRPr="00EC4E52">
        <w:t>rozvoj potenciálu v</w:t>
      </w:r>
      <w:r w:rsidR="00BC5A27">
        <w:t> </w:t>
      </w:r>
      <w:r w:rsidRPr="00EC4E52">
        <w:t>Centrech kompetencí</w:t>
      </w:r>
      <w:r w:rsidR="00245E20" w:rsidRPr="00EC4E52">
        <w:t xml:space="preserve"> a</w:t>
      </w:r>
      <w:r w:rsidR="00BC5A27">
        <w:t> </w:t>
      </w:r>
      <w:r w:rsidR="00245E20" w:rsidRPr="00EC4E52">
        <w:t>v dalších centrech</w:t>
      </w:r>
      <w:r w:rsidRPr="00EC4E52">
        <w:t xml:space="preserve"> v</w:t>
      </w:r>
      <w:r w:rsidR="00BC5A27">
        <w:t> </w:t>
      </w:r>
      <w:r w:rsidRPr="00EC4E52">
        <w:t>klíčových oborech pro Průmysl 4.0, ideálně respektujícího i</w:t>
      </w:r>
      <w:r w:rsidR="00BC5A27">
        <w:t> </w:t>
      </w:r>
      <w:r w:rsidRPr="00EC4E52">
        <w:t>potřeby průmyslu v</w:t>
      </w:r>
      <w:r w:rsidR="00BC5A27">
        <w:t> </w:t>
      </w:r>
      <w:r w:rsidRPr="00EC4E52">
        <w:t>regionech. Důležité je vytvořit dlouhodobou diskusní platformu / fórum, kde by se klíčoví představitelé průmyslu (a komor/asociací) ve spolupráci s</w:t>
      </w:r>
      <w:r w:rsidR="00BC5A27">
        <w:t> </w:t>
      </w:r>
      <w:r w:rsidRPr="00EC4E52">
        <w:t>centry kompetence zabývali trendy, příležitostmi a</w:t>
      </w:r>
      <w:r w:rsidR="00BC5A27">
        <w:t> </w:t>
      </w:r>
      <w:r w:rsidRPr="00EC4E52">
        <w:t>zejména jasně definovali výzkumné a</w:t>
      </w:r>
      <w:r w:rsidR="00BC5A27">
        <w:t> </w:t>
      </w:r>
      <w:r w:rsidRPr="00EC4E52">
        <w:t>vývojové potřeby.</w:t>
      </w:r>
    </w:p>
    <w:p w:rsidR="00944ED5" w:rsidRPr="00EC4E52" w:rsidRDefault="00944ED5" w:rsidP="00944ED5">
      <w:pPr>
        <w:pStyle w:val="P4bodytext"/>
      </w:pPr>
      <w:r w:rsidRPr="00EC4E52">
        <w:t xml:space="preserve">České firmy jsou spíše zvyklé inovovat na nižších řádech inovačních procesů. </w:t>
      </w:r>
      <w:r w:rsidRPr="00EC4E52">
        <w:rPr>
          <w:bCs/>
        </w:rPr>
        <w:t>Významnou roli při formování kapacit průmyslového výzkumu v</w:t>
      </w:r>
      <w:r w:rsidR="00BC5A27">
        <w:rPr>
          <w:bCs/>
        </w:rPr>
        <w:t> </w:t>
      </w:r>
      <w:r w:rsidRPr="00EC4E52">
        <w:rPr>
          <w:bCs/>
        </w:rPr>
        <w:t>ČR sehrála a</w:t>
      </w:r>
      <w:r w:rsidR="00BC5A27">
        <w:rPr>
          <w:bCs/>
        </w:rPr>
        <w:t> </w:t>
      </w:r>
      <w:r w:rsidRPr="00EC4E52">
        <w:rPr>
          <w:bCs/>
        </w:rPr>
        <w:t>nadále budou sehrávat výzkumně-vývojová centra velkých zahraničních firem.</w:t>
      </w:r>
      <w:r w:rsidRPr="00EC4E52">
        <w:t xml:space="preserve"> Budou to velké světové koncerny, které mohou očekávat významnou spolupráci při realizaci myšlenek Průmyslu 4.0, a</w:t>
      </w:r>
      <w:r w:rsidR="00BC5A27">
        <w:t> </w:t>
      </w:r>
      <w:r w:rsidRPr="00EC4E52">
        <w:t>proto i</w:t>
      </w:r>
      <w:r w:rsidR="00BC5A27">
        <w:t> </w:t>
      </w:r>
      <w:r w:rsidRPr="00EC4E52">
        <w:t>jejich názory, vize a</w:t>
      </w:r>
      <w:r w:rsidR="00BC5A27">
        <w:t> </w:t>
      </w:r>
      <w:r w:rsidRPr="00EC4E52">
        <w:t>potřeby inovací vyššího řádu bude nutno při formátování výzkumného prostoru pro Průmysl 4.0 respektovat a</w:t>
      </w:r>
      <w:r w:rsidR="00BC5A27">
        <w:t> </w:t>
      </w:r>
      <w:r w:rsidRPr="00EC4E52">
        <w:t>využívat.</w:t>
      </w:r>
    </w:p>
    <w:p w:rsidR="00944ED5" w:rsidRPr="00EC4E52" w:rsidRDefault="00DD2923" w:rsidP="00944ED5">
      <w:pPr>
        <w:pStyle w:val="P4bodytext"/>
      </w:pPr>
      <w:r w:rsidRPr="00EC4E52">
        <w:rPr>
          <w:bCs/>
        </w:rPr>
        <w:t>P</w:t>
      </w:r>
      <w:r w:rsidR="00944ED5" w:rsidRPr="00EC4E52">
        <w:rPr>
          <w:bCs/>
        </w:rPr>
        <w:t xml:space="preserve">odniky </w:t>
      </w:r>
      <w:r w:rsidR="00944ED5" w:rsidRPr="00EC4E52">
        <w:t>jsou státem podporovány předevší</w:t>
      </w:r>
      <w:r w:rsidR="00944ED5" w:rsidRPr="00EC4E52">
        <w:rPr>
          <w:lang w:val="pt-PT"/>
        </w:rPr>
        <w:t>m formou dotac</w:t>
      </w:r>
      <w:r w:rsidR="00944ED5" w:rsidRPr="00EC4E52">
        <w:t xml:space="preserve">í relativně malých výzkumných projektů </w:t>
      </w:r>
      <w:r w:rsidR="00944ED5" w:rsidRPr="00EC4E52">
        <w:rPr>
          <w:lang w:val="da-DK"/>
        </w:rPr>
        <w:t>nejr</w:t>
      </w:r>
      <w:r w:rsidR="00944ED5" w:rsidRPr="00EC4E52">
        <w:t xml:space="preserve">ůznějších programů TA ČR (dříve Alfa, nyní Epsilon) či MPO (dříve TIP, nyní TRIO). Nastupují </w:t>
      </w:r>
      <w:r w:rsidR="00944ED5" w:rsidRPr="00EC4E52">
        <w:rPr>
          <w:lang w:val="it-IT"/>
        </w:rPr>
        <w:t>i</w:t>
      </w:r>
      <w:r w:rsidR="00BC5A27">
        <w:rPr>
          <w:lang w:val="it-IT"/>
        </w:rPr>
        <w:t> </w:t>
      </w:r>
      <w:r w:rsidR="00944ED5" w:rsidRPr="00EC4E52">
        <w:rPr>
          <w:lang w:val="it-IT"/>
        </w:rPr>
        <w:t>dal</w:t>
      </w:r>
      <w:r w:rsidR="00944ED5" w:rsidRPr="00EC4E52">
        <w:t>ší formy financování z</w:t>
      </w:r>
      <w:r w:rsidR="00BC5A27">
        <w:t> </w:t>
      </w:r>
      <w:r w:rsidR="00944ED5" w:rsidRPr="00EC4E52">
        <w:t>OP PIK (např. program Aplikace). To vše jsou však spíše relativně krátkodobé a</w:t>
      </w:r>
      <w:r w:rsidR="00BC5A27">
        <w:t> </w:t>
      </w:r>
      <w:r w:rsidR="00944ED5" w:rsidRPr="00EC4E52">
        <w:t xml:space="preserve">kapacitně značně omezené jednotlivé projekty. </w:t>
      </w:r>
      <w:r w:rsidR="00944ED5" w:rsidRPr="00EC4E52">
        <w:rPr>
          <w:bCs/>
        </w:rPr>
        <w:t xml:space="preserve">Jedinou výjimkou dlouhodobého </w:t>
      </w:r>
      <w:r w:rsidR="00944ED5" w:rsidRPr="00EC4E52">
        <w:rPr>
          <w:bCs/>
        </w:rPr>
        <w:lastRenderedPageBreak/>
        <w:t>účelové</w:t>
      </w:r>
      <w:r w:rsidR="00944ED5" w:rsidRPr="00EC4E52">
        <w:rPr>
          <w:bCs/>
          <w:lang w:val="pt-PT"/>
        </w:rPr>
        <w:t>ho financov</w:t>
      </w:r>
      <w:r w:rsidR="00944ED5" w:rsidRPr="00EC4E52">
        <w:rPr>
          <w:bCs/>
        </w:rPr>
        <w:t>ání (ovšem nepříliš rozsáhlého) je program Center kompetence TA ČR</w:t>
      </w:r>
      <w:r w:rsidR="00944ED5" w:rsidRPr="00EC4E52">
        <w:t>, který lze považovat za jakýsi prvotní pilotní program, ověřující možnosti a</w:t>
      </w:r>
      <w:r w:rsidR="00BC5A27">
        <w:t> </w:t>
      </w:r>
      <w:r w:rsidR="00944ED5" w:rsidRPr="00EC4E52">
        <w:t>potenciál dlouhodobějšího účelové</w:t>
      </w:r>
      <w:r w:rsidR="00944ED5" w:rsidRPr="00EC4E52">
        <w:rPr>
          <w:lang w:val="pt-PT"/>
        </w:rPr>
        <w:t>ho financov</w:t>
      </w:r>
      <w:r w:rsidR="00944ED5" w:rsidRPr="00EC4E52">
        <w:t>ání aplikovaného výzkumu.</w:t>
      </w:r>
    </w:p>
    <w:p w:rsidR="00944ED5" w:rsidRDefault="00944ED5" w:rsidP="00944ED5">
      <w:pPr>
        <w:pStyle w:val="P4bodytext"/>
      </w:pPr>
      <w:r>
        <w:t>Aplikovaný výzkum v</w:t>
      </w:r>
      <w:r w:rsidR="00BC5A27">
        <w:t> </w:t>
      </w:r>
      <w:r>
        <w:t>zásadní</w:t>
      </w:r>
      <w:r>
        <w:rPr>
          <w:lang w:val="sv-SE"/>
        </w:rPr>
        <w:t>ch technologick</w:t>
      </w:r>
      <w:r>
        <w:t>ých oblastech pro Průmysl 4.0 se však nemůže opírat jen o</w:t>
      </w:r>
      <w:r w:rsidR="00BC5A27">
        <w:t> </w:t>
      </w:r>
      <w:r>
        <w:t>relativně malé, kapacitně slab</w:t>
      </w:r>
      <w:r w:rsidRPr="00850E85">
        <w:t xml:space="preserve">é </w:t>
      </w:r>
      <w:r>
        <w:t>projekty (na 2-3 roky pro 2-3 výzkumníky), nýbrž na významu musí nabývat systémově budovaná centra aplikovaného výzkumu, která budou shromažďovat expertizu, nadkritickou výzkumnou kapacitu a</w:t>
      </w:r>
      <w:r w:rsidR="00BC5A27">
        <w:t> </w:t>
      </w:r>
      <w:r>
        <w:t xml:space="preserve">budou dostatečně investičně vybavena. </w:t>
      </w:r>
      <w:r>
        <w:rPr>
          <w:b/>
          <w:bCs/>
        </w:rPr>
        <w:t>Rekonstrukce prostoru aplikovaného výzkumu směrem od voucherů a</w:t>
      </w:r>
      <w:r w:rsidR="00BC5A27">
        <w:rPr>
          <w:b/>
          <w:bCs/>
        </w:rPr>
        <w:t> </w:t>
      </w:r>
      <w:r>
        <w:rPr>
          <w:b/>
          <w:bCs/>
        </w:rPr>
        <w:t>jednotlivých, tematicky spíše nahodile vybraných projektů k</w:t>
      </w:r>
      <w:r w:rsidR="00BC5A27">
        <w:rPr>
          <w:b/>
          <w:bCs/>
        </w:rPr>
        <w:t> </w:t>
      </w:r>
      <w:r>
        <w:rPr>
          <w:b/>
          <w:bCs/>
        </w:rPr>
        <w:t>cílené</w:t>
      </w:r>
      <w:r>
        <w:rPr>
          <w:b/>
          <w:bCs/>
          <w:lang w:val="pt-PT"/>
        </w:rPr>
        <w:t>mu a</w:t>
      </w:r>
      <w:r w:rsidR="00BC5A27">
        <w:rPr>
          <w:b/>
          <w:bCs/>
          <w:lang w:val="pt-PT"/>
        </w:rPr>
        <w:t> </w:t>
      </w:r>
      <w:r>
        <w:rPr>
          <w:b/>
          <w:bCs/>
        </w:rPr>
        <w:t>řízenému budování dlouhodoběji fungující infrastruktury aplikovaného výzkumu s</w:t>
      </w:r>
      <w:r w:rsidR="00BC5A27">
        <w:rPr>
          <w:b/>
          <w:bCs/>
        </w:rPr>
        <w:t> </w:t>
      </w:r>
      <w:r>
        <w:rPr>
          <w:b/>
          <w:bCs/>
        </w:rPr>
        <w:t>dostatečným prostorem pro flexibilní menší doplňkov</w:t>
      </w:r>
      <w:r w:rsidRPr="00850E85">
        <w:rPr>
          <w:b/>
          <w:bCs/>
        </w:rPr>
        <w:t xml:space="preserve">é </w:t>
      </w:r>
      <w:r>
        <w:rPr>
          <w:b/>
          <w:bCs/>
        </w:rPr>
        <w:t>projekty, je v</w:t>
      </w:r>
      <w:r w:rsidR="00BC5A27">
        <w:rPr>
          <w:b/>
          <w:bCs/>
        </w:rPr>
        <w:t> </w:t>
      </w:r>
      <w:r>
        <w:rPr>
          <w:b/>
          <w:bCs/>
        </w:rPr>
        <w:t>případě Průmyslu 4.0 nezbytností</w:t>
      </w:r>
      <w:r w:rsidRPr="00850E85">
        <w:t>. Je t</w:t>
      </w:r>
      <w:r>
        <w:t>řeba vybudovat systé</w:t>
      </w:r>
      <w:r>
        <w:rPr>
          <w:lang w:val="pt-PT"/>
        </w:rPr>
        <w:t>m center/</w:t>
      </w:r>
      <w:r>
        <w:t>ústavů aplikovaného výzkumu na národní úrovni, který by převzal zodpovědnost za technologickou podporu naplňování cílů Průmyslu 4.0.</w:t>
      </w:r>
    </w:p>
    <w:p w:rsidR="00944ED5" w:rsidRDefault="00944ED5" w:rsidP="00944ED5">
      <w:pPr>
        <w:pStyle w:val="P4bodytext"/>
      </w:pPr>
      <w:r>
        <w:t>Primárním tvůrcem konkrétních zadání pro oblasti podpory by měl být průmysl ČR, ke kterému by mě</w:t>
      </w:r>
      <w:r>
        <w:rPr>
          <w:lang w:val="it-IT"/>
        </w:rPr>
        <w:t>la tato st</w:t>
      </w:r>
      <w:r>
        <w:t>átní podpora směřovat v</w:t>
      </w:r>
      <w:r w:rsidR="00BC5A27">
        <w:t> </w:t>
      </w:r>
      <w:r>
        <w:t>následující</w:t>
      </w:r>
      <w:r>
        <w:rPr>
          <w:lang w:val="sv-SE"/>
        </w:rPr>
        <w:t>ch form</w:t>
      </w:r>
      <w:r>
        <w:t>ách:</w:t>
      </w:r>
    </w:p>
    <w:p w:rsidR="00944ED5" w:rsidRPr="00C17495" w:rsidRDefault="00944ED5" w:rsidP="0062501E">
      <w:pPr>
        <w:pStyle w:val="P4odrkaslovan"/>
        <w:numPr>
          <w:ilvl w:val="0"/>
          <w:numId w:val="34"/>
        </w:numPr>
        <w:rPr>
          <w:rFonts w:eastAsia="Times New Roman" w:cs="Times New Roman"/>
        </w:rPr>
      </w:pPr>
      <w:r>
        <w:t>Přímá podpora iniciace spolupráce v</w:t>
      </w:r>
      <w:r w:rsidR="00BC5A27">
        <w:t> </w:t>
      </w:r>
      <w:r>
        <w:t>oblasti výzkumu a</w:t>
      </w:r>
      <w:r w:rsidR="00BC5A27">
        <w:t> </w:t>
      </w:r>
      <w:r>
        <w:t>inovací, např</w:t>
      </w:r>
      <w:r w:rsidRPr="00C17495">
        <w:rPr>
          <w:lang w:val="pt-PT"/>
        </w:rPr>
        <w:t>. formou inova</w:t>
      </w:r>
      <w:r>
        <w:t>ční</w:t>
      </w:r>
      <w:r w:rsidRPr="00850E85">
        <w:t>ch voucher</w:t>
      </w:r>
      <w:r>
        <w:t>ů snižujících riziko investic do inovací vyšších řádů na straně výrobců, motivující výrobce k</w:t>
      </w:r>
      <w:r w:rsidR="00BC5A27">
        <w:t> </w:t>
      </w:r>
      <w:r>
        <w:t>inovacím vyšších řádů a</w:t>
      </w:r>
      <w:r w:rsidR="00BC5A27">
        <w:t> </w:t>
      </w:r>
      <w:r>
        <w:t>akcelerující propojení poptávky po inovaci s</w:t>
      </w:r>
      <w:r w:rsidR="00BC5A27">
        <w:t> </w:t>
      </w:r>
      <w:r>
        <w:t>výzkumnými kapacitami v</w:t>
      </w:r>
      <w:r w:rsidR="00BC5A27">
        <w:t> </w:t>
      </w:r>
      <w:r>
        <w:t>aktuálních oblastech potřeb na straně výrobců. Oproti dnešnímu stavu vouchery by mohly umožňovat též navázání spolupráce mezi podniky (např. mezi pobočkou globální firmy v</w:t>
      </w:r>
      <w:r w:rsidR="00BC5A27">
        <w:t> </w:t>
      </w:r>
      <w:r>
        <w:t>Č</w:t>
      </w:r>
      <w:r w:rsidRPr="00850E85">
        <w:t>R a</w:t>
      </w:r>
      <w:r w:rsidR="00BC5A27">
        <w:t> </w:t>
      </w:r>
      <w:r>
        <w:t>českým MSP). Vouchery by mohly mít výrazně větší hodnotu než dosud.</w:t>
      </w:r>
    </w:p>
    <w:p w:rsidR="00944ED5" w:rsidRPr="00C17495" w:rsidRDefault="00944ED5" w:rsidP="0062501E">
      <w:pPr>
        <w:pStyle w:val="P4odrkaslovan"/>
        <w:numPr>
          <w:ilvl w:val="0"/>
          <w:numId w:val="34"/>
        </w:numPr>
        <w:rPr>
          <w:rFonts w:eastAsia="Times New Roman" w:cs="Times New Roman"/>
        </w:rPr>
      </w:pPr>
      <w:r w:rsidRPr="002D5AD9">
        <w:t>Dotační, ale i</w:t>
      </w:r>
      <w:r w:rsidR="00BC5A27">
        <w:t> </w:t>
      </w:r>
      <w:r w:rsidRPr="002D5AD9">
        <w:t>podmíněně dotační č</w:t>
      </w:r>
      <w:r w:rsidRPr="00C17495">
        <w:rPr>
          <w:lang w:val="pt-PT"/>
        </w:rPr>
        <w:t>i revolvingov</w:t>
      </w:r>
      <w:r w:rsidRPr="00850E85">
        <w:t xml:space="preserve">é </w:t>
      </w:r>
      <w:r w:rsidRPr="002D5AD9">
        <w:t>financování projektů v</w:t>
      </w:r>
      <w:r w:rsidR="00BC5A27">
        <w:t> </w:t>
      </w:r>
      <w:r w:rsidRPr="002D5AD9">
        <w:t xml:space="preserve">rozsahu dnešních projektů programů </w:t>
      </w:r>
      <w:r w:rsidRPr="00850E85">
        <w:t xml:space="preserve">Epsilon </w:t>
      </w:r>
      <w:r w:rsidRPr="002D5AD9">
        <w:t>či Trio. Bylo by vhodn</w:t>
      </w:r>
      <w:r w:rsidRPr="00850E85">
        <w:t xml:space="preserve">é </w:t>
      </w:r>
      <w:r w:rsidRPr="002D5AD9">
        <w:t>uvažovat o</w:t>
      </w:r>
      <w:r w:rsidR="00BC5A27">
        <w:t> </w:t>
      </w:r>
      <w:r w:rsidRPr="002D5AD9">
        <w:t>programu, který by měl průběžně otevřen</w:t>
      </w:r>
      <w:r w:rsidRPr="00850E85">
        <w:t xml:space="preserve">é </w:t>
      </w:r>
      <w:r w:rsidRPr="002D5AD9">
        <w:t>přijímací řízení, ale přijímal by jen takov</w:t>
      </w:r>
      <w:r w:rsidRPr="00850E85">
        <w:t xml:space="preserve">é </w:t>
      </w:r>
      <w:r w:rsidRPr="002D5AD9">
        <w:t>návrhy projektů, kter</w:t>
      </w:r>
      <w:r w:rsidRPr="00850E85">
        <w:t xml:space="preserve">é </w:t>
      </w:r>
      <w:r w:rsidRPr="002D5AD9">
        <w:t>mají vysokou šanci být úspěšné, přičemž časová prodleva při čekání na otevření příštího výzkumného programu či vyhlášení příští výzvy by mohla cíle znehodnotit.</w:t>
      </w:r>
    </w:p>
    <w:p w:rsidR="00944ED5" w:rsidRPr="00C17495" w:rsidRDefault="00944ED5" w:rsidP="0062501E">
      <w:pPr>
        <w:pStyle w:val="P4odrkaslovan"/>
        <w:numPr>
          <w:ilvl w:val="0"/>
          <w:numId w:val="34"/>
        </w:numPr>
        <w:rPr>
          <w:rFonts w:eastAsia="Times New Roman"/>
        </w:rPr>
      </w:pPr>
      <w:r w:rsidRPr="002D5AD9">
        <w:t>Přímá i</w:t>
      </w:r>
      <w:r w:rsidR="00BC5A27">
        <w:t> </w:t>
      </w:r>
      <w:r w:rsidRPr="002D5AD9">
        <w:t>nepřímá podpora financováním a</w:t>
      </w:r>
      <w:r w:rsidR="00BC5A27">
        <w:t> </w:t>
      </w:r>
      <w:r w:rsidRPr="002D5AD9">
        <w:t>organizací vzniku národních otevřený</w:t>
      </w:r>
      <w:r w:rsidRPr="00850E85">
        <w:t>ch celost</w:t>
      </w:r>
      <w:r w:rsidRPr="002D5AD9">
        <w:t xml:space="preserve">átně </w:t>
      </w:r>
      <w:r w:rsidRPr="00C17495">
        <w:rPr>
          <w:lang w:val="nl-NL"/>
        </w:rPr>
        <w:t>koordinovan</w:t>
      </w:r>
      <w:r w:rsidRPr="002D5AD9">
        <w:t>ých aplikačně-výzkumných center sdružujících vešker</w:t>
      </w:r>
      <w:r w:rsidRPr="00850E85">
        <w:t xml:space="preserve">é </w:t>
      </w:r>
      <w:r w:rsidRPr="002D5AD9">
        <w:t>dostupn</w:t>
      </w:r>
      <w:r w:rsidRPr="00850E85">
        <w:t xml:space="preserve">é </w:t>
      </w:r>
      <w:r w:rsidRPr="002D5AD9">
        <w:t>kapacity aplikovaného výzkumu v</w:t>
      </w:r>
      <w:r w:rsidR="00BC5A27">
        <w:t> </w:t>
      </w:r>
      <w:r w:rsidRPr="002D5AD9">
        <w:t>rámci ČR orientovan</w:t>
      </w:r>
      <w:r w:rsidRPr="00850E85">
        <w:t xml:space="preserve">é </w:t>
      </w:r>
      <w:r w:rsidRPr="002D5AD9">
        <w:t>k</w:t>
      </w:r>
      <w:r w:rsidR="00BC5A27">
        <w:t> </w:t>
      </w:r>
      <w:r w:rsidRPr="002D5AD9">
        <w:t xml:space="preserve">oblastem podle iniciativy Průmysl 4.0 nastavená tak, aby motivovala ke spolupráci, minimalizovala duplicity, vytvářela maximální </w:t>
      </w:r>
      <w:r w:rsidRPr="00C17495">
        <w:rPr>
          <w:lang w:val="da-DK"/>
        </w:rPr>
        <w:t>synergi</w:t>
      </w:r>
      <w:r w:rsidRPr="002D5AD9">
        <w:t>í, s</w:t>
      </w:r>
      <w:r w:rsidR="00BC5A27">
        <w:t> </w:t>
      </w:r>
      <w:r w:rsidRPr="002D5AD9">
        <w:t>mimořádným důrazem na aplikovatelnost výsledků výzkumných aktivit v</w:t>
      </w:r>
      <w:r w:rsidR="00BC5A27">
        <w:t> </w:t>
      </w:r>
      <w:r w:rsidRPr="002D5AD9">
        <w:t>praxi. Při budování systému center aplikovaného výzkumu je možn</w:t>
      </w:r>
      <w:r w:rsidRPr="00850E85">
        <w:t>é se pou</w:t>
      </w:r>
      <w:r w:rsidRPr="002D5AD9">
        <w:t>č</w:t>
      </w:r>
      <w:r w:rsidRPr="00C17495">
        <w:rPr>
          <w:lang w:val="nl-NL"/>
        </w:rPr>
        <w:t>it z</w:t>
      </w:r>
      <w:r w:rsidR="00BC5A27">
        <w:t> </w:t>
      </w:r>
      <w:r w:rsidRPr="00C17495">
        <w:rPr>
          <w:lang w:val="it-IT"/>
        </w:rPr>
        <w:t>role a</w:t>
      </w:r>
      <w:r w:rsidR="00BC5A27">
        <w:rPr>
          <w:lang w:val="it-IT"/>
        </w:rPr>
        <w:t> </w:t>
      </w:r>
      <w:r w:rsidRPr="00C17495">
        <w:rPr>
          <w:lang w:val="it-IT"/>
        </w:rPr>
        <w:t>fungov</w:t>
      </w:r>
      <w:r w:rsidRPr="002D5AD9">
        <w:t>ání Fraunhoferovy společnosti, která v</w:t>
      </w:r>
      <w:r w:rsidR="00BC5A27">
        <w:t> </w:t>
      </w:r>
      <w:r w:rsidRPr="002D5AD9">
        <w:t>SRN hraje významnou roli při realizaci myšlenek Industrie</w:t>
      </w:r>
      <w:r w:rsidR="00B612A6">
        <w:t> </w:t>
      </w:r>
      <w:r w:rsidRPr="002D5AD9">
        <w:t>4.0</w:t>
      </w:r>
    </w:p>
    <w:p w:rsidR="00944ED5" w:rsidRDefault="00944ED5" w:rsidP="00944ED5">
      <w:pPr>
        <w:pStyle w:val="P4bodytext"/>
      </w:pPr>
      <w:r>
        <w:t xml:space="preserve">Organizační struktura </w:t>
      </w:r>
      <w:r>
        <w:rPr>
          <w:b/>
          <w:bCs/>
        </w:rPr>
        <w:t>Národních aplikačně orientovaných výzkumných center pro Průmysl 4.0</w:t>
      </w:r>
      <w:r>
        <w:t xml:space="preserve"> by měla podléhat diskusi vedoucí ke konsensu o</w:t>
      </w:r>
      <w:r w:rsidR="00BC5A27">
        <w:t> </w:t>
      </w:r>
      <w:r>
        <w:t>orientaci a</w:t>
      </w:r>
      <w:r w:rsidR="00BC5A27">
        <w:t> </w:t>
      </w:r>
      <w:r>
        <w:t>vymezení rozsahu činnosti jednotlivých center na národní úrovni. Národní výzkumná centra jako systémová infrastruktura by měla být metodicky řízena správní radou koordinující jejich financování a</w:t>
      </w:r>
      <w:r w:rsidR="00BC5A27">
        <w:t> </w:t>
      </w:r>
      <w:r>
        <w:t>aktivity. Ve správní radě by měla být zabezpečena majorita zastoupení klíčových průmyslových firem, rada by měla zabránit neúčelným duplicitám financování a</w:t>
      </w:r>
      <w:r w:rsidR="00BC5A27">
        <w:t> </w:t>
      </w:r>
      <w:r>
        <w:t>neúčelnému dohadování o</w:t>
      </w:r>
      <w:r w:rsidR="00BC5A27">
        <w:t> </w:t>
      </w:r>
      <w:r>
        <w:t>prostředcích a</w:t>
      </w:r>
      <w:r w:rsidR="00BC5A27">
        <w:t> </w:t>
      </w:r>
      <w:r>
        <w:t>potlačovat partikulární zájmy oslabujíc</w:t>
      </w:r>
      <w:r w:rsidR="00245E20">
        <w:t>í dosahování globálnějších cílů</w:t>
      </w:r>
      <w:r>
        <w:t>. Každ</w:t>
      </w:r>
      <w:r w:rsidRPr="00850E85">
        <w:t xml:space="preserve">é </w:t>
      </w:r>
      <w:r>
        <w:t xml:space="preserve">národní </w:t>
      </w:r>
      <w:r>
        <w:rPr>
          <w:lang w:val="sv-SE"/>
        </w:rPr>
        <w:t>aplika</w:t>
      </w:r>
      <w:r>
        <w:t>čně výzkumn</w:t>
      </w:r>
      <w:r w:rsidRPr="00850E85">
        <w:t xml:space="preserve">é </w:t>
      </w:r>
      <w:r>
        <w:t>centrum by mělo mít rovněž svůj řídicí orgán se zastoupení</w:t>
      </w:r>
      <w:r>
        <w:rPr>
          <w:lang w:val="it-IT"/>
        </w:rPr>
        <w:t>m region</w:t>
      </w:r>
      <w:r>
        <w:t>álních středisek aplikovaného výzkumu v</w:t>
      </w:r>
      <w:r w:rsidR="00BC5A27">
        <w:t> </w:t>
      </w:r>
      <w:r>
        <w:t>dan</w:t>
      </w:r>
      <w:r w:rsidRPr="00850E85">
        <w:t xml:space="preserve">é </w:t>
      </w:r>
      <w:r>
        <w:t>oblasti (opět s</w:t>
      </w:r>
      <w:r w:rsidR="00BC5A27">
        <w:t> </w:t>
      </w:r>
      <w:r>
        <w:t>majoritním zastoupením klíčových průmyslových partnerů).</w:t>
      </w:r>
    </w:p>
    <w:p w:rsidR="00944ED5" w:rsidRPr="00EC4E52" w:rsidRDefault="00944ED5" w:rsidP="00944ED5">
      <w:pPr>
        <w:pStyle w:val="P4bodytext"/>
      </w:pPr>
      <w:r w:rsidRPr="00EC4E52">
        <w:rPr>
          <w:bCs/>
        </w:rPr>
        <w:t>Národní centra</w:t>
      </w:r>
      <w:r w:rsidRPr="00EC4E52">
        <w:t xml:space="preserve"> - mají-li fungovat dlouhodobě a</w:t>
      </w:r>
      <w:r w:rsidR="00BC5A27">
        <w:t> </w:t>
      </w:r>
      <w:r w:rsidRPr="00EC4E52">
        <w:t xml:space="preserve">dlouhodobě udržovat fyzickou infrastrukturu (HW infrastrukturní platformy, angl. tzv. testbedy), </w:t>
      </w:r>
      <w:r w:rsidRPr="00EC4E52">
        <w:rPr>
          <w:bCs/>
        </w:rPr>
        <w:t>musí být alespoň zčásti podporová</w:t>
      </w:r>
      <w:r w:rsidRPr="00EC4E52">
        <w:rPr>
          <w:bCs/>
          <w:lang w:val="pt-PT"/>
        </w:rPr>
        <w:t>na formou institucion</w:t>
      </w:r>
      <w:r w:rsidRPr="00EC4E52">
        <w:rPr>
          <w:bCs/>
        </w:rPr>
        <w:t>ální</w:t>
      </w:r>
      <w:r w:rsidRPr="00EC4E52">
        <w:rPr>
          <w:bCs/>
          <w:lang w:val="pt-PT"/>
        </w:rPr>
        <w:t>ho financov</w:t>
      </w:r>
      <w:r w:rsidRPr="00EC4E52">
        <w:rPr>
          <w:bCs/>
        </w:rPr>
        <w:t>ání,</w:t>
      </w:r>
      <w:r w:rsidRPr="00EC4E52">
        <w:t xml:space="preserve"> tedy nejen účelově. Bude nezbytné, aby taková Národní centra byla masivněji finančně dotována než např. Centra kompetence.</w:t>
      </w:r>
    </w:p>
    <w:p w:rsidR="00944ED5" w:rsidRPr="00EC4E52" w:rsidRDefault="00944ED5" w:rsidP="00944ED5">
      <w:pPr>
        <w:pStyle w:val="P4bodytext"/>
      </w:pPr>
      <w:r w:rsidRPr="00EC4E52">
        <w:lastRenderedPageBreak/>
        <w:t>Podpora by měla být směrována především do center, která by měla být zaměřena na výzkum a</w:t>
      </w:r>
      <w:r w:rsidR="00BC5A27">
        <w:t> </w:t>
      </w:r>
      <w:r w:rsidRPr="00EC4E52">
        <w:t>vývoj otevřených architektur, snadno rekonfigurovatelných zařízení, tedy například modulů, ze kterých by bylo možné (s případnými jednoduchými úpravami) sklá</w:t>
      </w:r>
      <w:r w:rsidRPr="00EC4E52">
        <w:rPr>
          <w:lang w:val="nl-NL"/>
        </w:rPr>
        <w:t>dat po</w:t>
      </w:r>
      <w:r w:rsidRPr="00EC4E52">
        <w:t>žadovaná řešení.</w:t>
      </w:r>
    </w:p>
    <w:p w:rsidR="00944ED5" w:rsidRPr="00EC4E52" w:rsidRDefault="00944ED5" w:rsidP="00944ED5">
      <w:pPr>
        <w:pStyle w:val="P4bodytext"/>
      </w:pPr>
      <w:r w:rsidRPr="00EC4E52">
        <w:rPr>
          <w:bCs/>
        </w:rPr>
        <w:t>Národní centra by mohla vzniknout například organizačním rozšířením (či sloučením) stávajících Center kompetence, Center excelence,  center VaVpI</w:t>
      </w:r>
      <w:r w:rsidRPr="00EC4E52">
        <w:t xml:space="preserve"> či jinak vzniklých center bez nutnosti umístění pracovníků v</w:t>
      </w:r>
      <w:r w:rsidR="00BC5A27">
        <w:t> </w:t>
      </w:r>
      <w:r w:rsidRPr="00EC4E52">
        <w:t>jednom místě, tj. došlo by pouze k</w:t>
      </w:r>
      <w:r w:rsidR="00BC5A27">
        <w:t> </w:t>
      </w:r>
      <w:r w:rsidRPr="00EC4E52">
        <w:t>integraci relevantních pracovišť v</w:t>
      </w:r>
      <w:r w:rsidR="00BC5A27">
        <w:t> </w:t>
      </w:r>
      <w:r w:rsidRPr="00EC4E52">
        <w:t>dané odborné oblasti a</w:t>
      </w:r>
      <w:r w:rsidR="00BC5A27">
        <w:t> </w:t>
      </w:r>
      <w:r w:rsidRPr="00EC4E52">
        <w:t xml:space="preserve">Národní centra by tak mohla mít </w:t>
      </w:r>
      <w:r w:rsidRPr="00EC4E52">
        <w:rPr>
          <w:bCs/>
        </w:rPr>
        <w:t>charakter center virtuálních</w:t>
      </w:r>
      <w:r w:rsidRPr="00EC4E52">
        <w:t>. V</w:t>
      </w:r>
      <w:r w:rsidR="00BC5A27">
        <w:t> </w:t>
      </w:r>
      <w:r w:rsidRPr="00EC4E52">
        <w:t>žádném případě se neočekává nutnost budovat nové budovy či prostory - těch je již k</w:t>
      </w:r>
      <w:r w:rsidR="00BC5A27">
        <w:t> </w:t>
      </w:r>
      <w:r w:rsidRPr="00EC4E52">
        <w:t>dispozici dostatek.</w:t>
      </w:r>
    </w:p>
    <w:p w:rsidR="00944ED5" w:rsidRDefault="00944ED5" w:rsidP="00944ED5">
      <w:pPr>
        <w:pStyle w:val="P4bodytext"/>
      </w:pPr>
      <w:r>
        <w:t>Důležit</w:t>
      </w:r>
      <w:r w:rsidRPr="00850E85">
        <w:t xml:space="preserve">é </w:t>
      </w:r>
      <w:r>
        <w:t xml:space="preserve">je, že Národní centra by mohla inkorporovat resp. obhospodařovat </w:t>
      </w:r>
      <w:r>
        <w:rPr>
          <w:b/>
          <w:bCs/>
        </w:rPr>
        <w:t>investičně náročn</w:t>
      </w:r>
      <w:r w:rsidRPr="00850E85">
        <w:rPr>
          <w:b/>
          <w:bCs/>
        </w:rPr>
        <w:t xml:space="preserve">é </w:t>
      </w:r>
      <w:r>
        <w:rPr>
          <w:b/>
          <w:bCs/>
        </w:rPr>
        <w:t>HW infrastrukturní platformy, tzv. testbedy</w:t>
      </w:r>
      <w:r>
        <w:t xml:space="preserve"> (vláda SRN takový</w:t>
      </w:r>
      <w:r w:rsidRPr="00850E85">
        <w:t>ch testbed</w:t>
      </w:r>
      <w:r>
        <w:t>ů podporuje celkem 20). Jedná se v</w:t>
      </w:r>
      <w:r w:rsidR="00BC5A27">
        <w:t> </w:t>
      </w:r>
      <w:r>
        <w:t>podstatě o</w:t>
      </w:r>
      <w:r w:rsidR="00BC5A27">
        <w:t> </w:t>
      </w:r>
      <w:r>
        <w:t>mal</w:t>
      </w:r>
      <w:r w:rsidRPr="00850E85">
        <w:t xml:space="preserve">é </w:t>
      </w:r>
      <w:r>
        <w:t>výrobní linky nebo několik propojených výrobních strojů</w:t>
      </w:r>
      <w:r w:rsidRPr="00850E85">
        <w:t>, na nich</w:t>
      </w:r>
      <w:r>
        <w:t>ž lze provádět experimenty v</w:t>
      </w:r>
      <w:r w:rsidR="00BC5A27">
        <w:t> </w:t>
      </w:r>
      <w:r>
        <w:t>oblasti automatického řízení, diagnostiky a</w:t>
      </w:r>
      <w:r w:rsidR="00BC5A27">
        <w:t> </w:t>
      </w:r>
      <w:r>
        <w:t>zejména systémov</w:t>
      </w:r>
      <w:r w:rsidRPr="00850E85">
        <w:t xml:space="preserve">é </w:t>
      </w:r>
      <w:r>
        <w:t>integrace.  Takovéto vybavení pro vývoj a</w:t>
      </w:r>
      <w:r w:rsidR="00BC5A27">
        <w:t> </w:t>
      </w:r>
      <w:r>
        <w:t xml:space="preserve">ověřování </w:t>
      </w:r>
      <w:r>
        <w:rPr>
          <w:lang w:val="sv-SE"/>
        </w:rPr>
        <w:t>technologick</w:t>
      </w:r>
      <w:r>
        <w:t xml:space="preserve">ých řešení </w:t>
      </w:r>
      <w:r w:rsidRPr="00850E85">
        <w:t>a</w:t>
      </w:r>
      <w:r w:rsidR="00BC5A27">
        <w:t> </w:t>
      </w:r>
      <w:r w:rsidRPr="00850E85">
        <w:t>algoritm</w:t>
      </w:r>
      <w:r>
        <w:t>ů si nemůže žádný malý či střední podnik pořídit, přesto je to vybavení v</w:t>
      </w:r>
      <w:r w:rsidR="00BC5A27">
        <w:t> </w:t>
      </w:r>
      <w:r>
        <w:t>oblasti Průmysl 4.0 nezbytn</w:t>
      </w:r>
      <w:r w:rsidRPr="00850E85">
        <w:t xml:space="preserve">é </w:t>
      </w:r>
      <w:r>
        <w:t>pro úspěšný aplikovaný výzkum. Zmiňovan</w:t>
      </w:r>
      <w:r w:rsidRPr="00850E85">
        <w:t xml:space="preserve">é </w:t>
      </w:r>
      <w:r>
        <w:t>HW platformy by mohly být budovány ve spolupráci s</w:t>
      </w:r>
      <w:r w:rsidR="00BC5A27">
        <w:t> </w:t>
      </w:r>
      <w:r>
        <w:t>velkými podniky, vyvíjela a</w:t>
      </w:r>
      <w:r w:rsidR="00BC5A27">
        <w:t> </w:t>
      </w:r>
      <w:r>
        <w:t>ověřovala by se na nich prototypová řešení či pilotní aplikace přístupn</w:t>
      </w:r>
      <w:r w:rsidRPr="00850E85">
        <w:t xml:space="preserve">é </w:t>
      </w:r>
      <w:r>
        <w:t>všem.  Konkretizace řešení pro potřeby jednotlivých firem (kustomizace) by už mohly být financovány nebo spolufinancovány z</w:t>
      </w:r>
      <w:r w:rsidR="00BC5A27">
        <w:t> </w:t>
      </w:r>
      <w:r>
        <w:t>prostředků malých a</w:t>
      </w:r>
      <w:r w:rsidR="00BC5A27">
        <w:t> </w:t>
      </w:r>
      <w:r>
        <w:t>střední</w:t>
      </w:r>
      <w:r w:rsidRPr="00850E85">
        <w:t>ch firem, t</w:t>
      </w:r>
      <w:r>
        <w:t>řeba i</w:t>
      </w:r>
      <w:r w:rsidR="00BC5A27">
        <w:t> </w:t>
      </w:r>
      <w:r>
        <w:t>s využitím inovační</w:t>
      </w:r>
      <w:r w:rsidRPr="00850E85">
        <w:t>ch voucher</w:t>
      </w:r>
      <w:r>
        <w:t>ů.</w:t>
      </w:r>
    </w:p>
    <w:p w:rsidR="00944ED5" w:rsidRDefault="00944ED5" w:rsidP="00944ED5">
      <w:pPr>
        <w:pStyle w:val="P4bodytext"/>
      </w:pPr>
      <w:r>
        <w:t xml:space="preserve">Zdůrazněme: </w:t>
      </w:r>
      <w:r>
        <w:rPr>
          <w:b/>
          <w:bCs/>
        </w:rPr>
        <w:t>není třeba, a</w:t>
      </w:r>
      <w:r w:rsidR="00BC5A27">
        <w:rPr>
          <w:b/>
          <w:bCs/>
        </w:rPr>
        <w:t> </w:t>
      </w:r>
      <w:r>
        <w:rPr>
          <w:b/>
          <w:bCs/>
        </w:rPr>
        <w:t>není to ani žádoucí, vytvářet nov</w:t>
      </w:r>
      <w:r w:rsidRPr="00850E85">
        <w:rPr>
          <w:b/>
          <w:bCs/>
        </w:rPr>
        <w:t xml:space="preserve">é </w:t>
      </w:r>
      <w:r>
        <w:rPr>
          <w:b/>
          <w:bCs/>
        </w:rPr>
        <w:t>kamenn</w:t>
      </w:r>
      <w:r w:rsidRPr="00850E85">
        <w:rPr>
          <w:b/>
          <w:bCs/>
        </w:rPr>
        <w:t>é instituce</w:t>
      </w:r>
      <w:r>
        <w:t>, naopak zapojení dnes již existující infrastruktury výzkumný</w:t>
      </w:r>
      <w:r w:rsidRPr="00850E85">
        <w:t>ch center a</w:t>
      </w:r>
      <w:r w:rsidR="00BC5A27">
        <w:t> </w:t>
      </w:r>
      <w:r w:rsidRPr="00850E85">
        <w:t>laborato</w:t>
      </w:r>
      <w:r>
        <w:t>ří a</w:t>
      </w:r>
      <w:r w:rsidR="00BC5A27">
        <w:t> </w:t>
      </w:r>
      <w:r>
        <w:t>jejich jasná dlouhodobá státem podporovaná a</w:t>
      </w:r>
      <w:r w:rsidR="00BC5A27">
        <w:t> </w:t>
      </w:r>
      <w:r>
        <w:t>garantovaná profilace by měla přispět k</w:t>
      </w:r>
      <w:r w:rsidR="00BC5A27">
        <w:t> </w:t>
      </w:r>
      <w:r>
        <w:t>jejich lepšímu a</w:t>
      </w:r>
      <w:r w:rsidR="00BC5A27">
        <w:t> </w:t>
      </w:r>
      <w:r>
        <w:t>smysluplnějšímu využití. Prvním krokem by měla být profesionálně provedená sumarizace a</w:t>
      </w:r>
      <w:r w:rsidR="00BC5A27">
        <w:t> </w:t>
      </w:r>
      <w:r>
        <w:t>katalogizace kapacit a</w:t>
      </w:r>
      <w:r w:rsidR="00BC5A27">
        <w:t> </w:t>
      </w:r>
      <w:r>
        <w:t>výsledků práce vysokých škol a</w:t>
      </w:r>
      <w:r w:rsidR="00BC5A27">
        <w:t> </w:t>
      </w:r>
      <w:r>
        <w:t>výzkumných organizací pro Průmysl 4.0, a</w:t>
      </w:r>
      <w:r w:rsidR="00BC5A27">
        <w:t> </w:t>
      </w:r>
      <w:r>
        <w:t>mělo by být provedeno obdobn</w:t>
      </w:r>
      <w:r w:rsidRPr="00850E85">
        <w:t xml:space="preserve">é </w:t>
      </w:r>
      <w:r>
        <w:t>shrnutí výsledků výzkumu a</w:t>
      </w:r>
      <w:r w:rsidR="00BC5A27">
        <w:t> </w:t>
      </w:r>
      <w:r>
        <w:t>vývoje v</w:t>
      </w:r>
      <w:r w:rsidR="00BC5A27">
        <w:t> </w:t>
      </w:r>
      <w:r>
        <w:t>průmyslových a</w:t>
      </w:r>
      <w:r w:rsidR="00BC5A27">
        <w:t> </w:t>
      </w:r>
      <w:r>
        <w:t>technologických firmách. Seriózní inventarizace zatím prostě chybí</w:t>
      </w:r>
      <w:r w:rsidRPr="00850E85">
        <w:t>.  Jej</w:t>
      </w:r>
      <w:r>
        <w:t>í výsledky by mě</w:t>
      </w:r>
      <w:r w:rsidRPr="00850E85">
        <w:t>ly b</w:t>
      </w:r>
      <w:r>
        <w:t>ýt následně porovnány s</w:t>
      </w:r>
      <w:r w:rsidR="00BC5A27">
        <w:t> </w:t>
      </w:r>
      <w:r>
        <w:t>předpokládanými potřebami úspěšného zavádění myšlenek Průmyslu 4.0 do česk</w:t>
      </w:r>
      <w:r w:rsidRPr="00850E85">
        <w:t xml:space="preserve">é </w:t>
      </w:r>
      <w:r>
        <w:t>průmyslov</w:t>
      </w:r>
      <w:r w:rsidRPr="00850E85">
        <w:t xml:space="preserve">é </w:t>
      </w:r>
      <w:r>
        <w:t>praxe. Proces porovnávání dostupných kapacit a</w:t>
      </w:r>
      <w:r w:rsidR="00BC5A27">
        <w:t> </w:t>
      </w:r>
      <w:r>
        <w:t>výsledků s</w:t>
      </w:r>
      <w:r w:rsidR="00BC5A27">
        <w:t> </w:t>
      </w:r>
      <w:r>
        <w:t>potřebami průmyslu by měl být katalyzován výše zmiňovanými platformami a</w:t>
      </w:r>
      <w:r w:rsidR="00BC5A27">
        <w:t> </w:t>
      </w:r>
      <w:r>
        <w:t>jeho výstupem by mě</w:t>
      </w:r>
      <w:r w:rsidRPr="00850E85">
        <w:t>ly b</w:t>
      </w:r>
      <w:r>
        <w:t xml:space="preserve">ýt jasně </w:t>
      </w:r>
      <w:r>
        <w:rPr>
          <w:lang w:val="it-IT"/>
        </w:rPr>
        <w:t>definovan</w:t>
      </w:r>
      <w:r w:rsidRPr="00850E85">
        <w:t xml:space="preserve">é </w:t>
      </w:r>
      <w:r>
        <w:t>realistick</w:t>
      </w:r>
      <w:r w:rsidRPr="00850E85">
        <w:t xml:space="preserve">é </w:t>
      </w:r>
      <w:r>
        <w:t>cíle a</w:t>
      </w:r>
      <w:r w:rsidR="00BC5A27">
        <w:t> </w:t>
      </w:r>
      <w:r>
        <w:t>cesty k</w:t>
      </w:r>
      <w:r w:rsidR="00BC5A27">
        <w:t> </w:t>
      </w:r>
      <w:r>
        <w:t>jejich dosažení. Tak by bylo možn</w:t>
      </w:r>
      <w:r w:rsidRPr="00850E85">
        <w:t xml:space="preserve">é </w:t>
      </w:r>
      <w:r>
        <w:t>efektivně definovat náplň  práce a</w:t>
      </w:r>
      <w:r w:rsidR="00BC5A27">
        <w:t> </w:t>
      </w:r>
      <w:r>
        <w:t>posléze realizovat kontrolu činnosti Národních center.</w:t>
      </w:r>
    </w:p>
    <w:p w:rsidR="00944ED5" w:rsidRDefault="00944ED5" w:rsidP="00944ED5">
      <w:pPr>
        <w:pStyle w:val="P4bodytext"/>
      </w:pPr>
      <w:r>
        <w:t>Systém Národních center, pokud by byl efektivně řízen, by mohl tvořit - společně s</w:t>
      </w:r>
      <w:r w:rsidR="00BC5A27">
        <w:t> </w:t>
      </w:r>
      <w:r>
        <w:t>výzkumný</w:t>
      </w:r>
      <w:r w:rsidRPr="00850E85">
        <w:t xml:space="preserve">mi centry </w:t>
      </w:r>
      <w:r>
        <w:t>českých či u</w:t>
      </w:r>
      <w:r w:rsidR="00BC5A27">
        <w:t> </w:t>
      </w:r>
      <w:r>
        <w:t xml:space="preserve">nás působících zahraničních firem dobře </w:t>
      </w:r>
      <w:r w:rsidRPr="00850E85">
        <w:rPr>
          <w:b/>
          <w:bCs/>
        </w:rPr>
        <w:t>funguj</w:t>
      </w:r>
      <w:r>
        <w:rPr>
          <w:b/>
          <w:bCs/>
        </w:rPr>
        <w:t>ící a</w:t>
      </w:r>
      <w:r w:rsidR="00BC5A27">
        <w:rPr>
          <w:b/>
          <w:bCs/>
        </w:rPr>
        <w:t> </w:t>
      </w:r>
      <w:r>
        <w:rPr>
          <w:b/>
          <w:bCs/>
        </w:rPr>
        <w:t>prosperující výzkumný ekosystém s</w:t>
      </w:r>
      <w:r w:rsidR="00BC5A27">
        <w:rPr>
          <w:b/>
          <w:bCs/>
        </w:rPr>
        <w:t> </w:t>
      </w:r>
      <w:r>
        <w:rPr>
          <w:b/>
          <w:bCs/>
        </w:rPr>
        <w:t>velký</w:t>
      </w:r>
      <w:r w:rsidRPr="00850E85">
        <w:rPr>
          <w:b/>
          <w:bCs/>
        </w:rPr>
        <w:t>m potenci</w:t>
      </w:r>
      <w:r>
        <w:rPr>
          <w:b/>
          <w:bCs/>
        </w:rPr>
        <w:t>álem nejen pro český prů</w:t>
      </w:r>
      <w:r w:rsidRPr="00850E85">
        <w:rPr>
          <w:b/>
          <w:bCs/>
        </w:rPr>
        <w:t>mysl, ale i</w:t>
      </w:r>
      <w:r w:rsidR="00BC5A27">
        <w:rPr>
          <w:b/>
          <w:bCs/>
        </w:rPr>
        <w:t> </w:t>
      </w:r>
      <w:r w:rsidRPr="00850E85">
        <w:rPr>
          <w:b/>
          <w:bCs/>
        </w:rPr>
        <w:t>pro export know-how.</w:t>
      </w:r>
    </w:p>
    <w:p w:rsidR="00944ED5" w:rsidRDefault="00944ED5" w:rsidP="00944ED5">
      <w:pPr>
        <w:pStyle w:val="P4bodytext"/>
      </w:pPr>
      <w:r>
        <w:t>Nezastupiteln</w:t>
      </w:r>
      <w:r w:rsidRPr="00850E85">
        <w:t xml:space="preserve">é </w:t>
      </w:r>
      <w:r>
        <w:t>místo mezi Národními centry budou jistě mít centra pro oblast výzkumu a</w:t>
      </w:r>
      <w:r w:rsidR="00BC5A27">
        <w:t> </w:t>
      </w:r>
      <w:r>
        <w:t>vývoje platforem pro kybernetiku, automatizaci a</w:t>
      </w:r>
      <w:r w:rsidR="00BC5A27">
        <w:t> </w:t>
      </w:r>
      <w:r>
        <w:t>umělou inteligenci, jejichž výstupy budou využívány ve všech relevantních průmyslových oblastech i</w:t>
      </w:r>
      <w:r w:rsidR="00BC5A27">
        <w:t> </w:t>
      </w:r>
      <w:r>
        <w:t>ve společensk</w:t>
      </w:r>
      <w:r w:rsidRPr="00850E85">
        <w:t xml:space="preserve">é </w:t>
      </w:r>
      <w:r>
        <w:t>praxi.</w:t>
      </w:r>
    </w:p>
    <w:p w:rsidR="00944ED5" w:rsidRPr="00EC4E52" w:rsidRDefault="00944ED5" w:rsidP="00944ED5">
      <w:pPr>
        <w:pStyle w:val="P4bodytext"/>
      </w:pPr>
      <w:r w:rsidRPr="00EC4E52">
        <w:t>Vyvinuté otevřené architektury, případně jednotlivé moduly, pak budou uplatňovány v</w:t>
      </w:r>
      <w:r w:rsidR="00BC5A27">
        <w:t> </w:t>
      </w:r>
      <w:r w:rsidRPr="00EC4E52">
        <w:t>konkrétních úlohách řešených pro průmyslovou a</w:t>
      </w:r>
      <w:r w:rsidR="00BC5A27">
        <w:t> </w:t>
      </w:r>
      <w:r w:rsidRPr="00EC4E52">
        <w:t xml:space="preserve">společenskou praxi. Zde by měl fungovat osvědčený </w:t>
      </w:r>
      <w:r w:rsidRPr="00EC4E52">
        <w:rPr>
          <w:bCs/>
        </w:rPr>
        <w:t>princip kolaborativní spolupráce</w:t>
      </w:r>
      <w:r w:rsidRPr="00EC4E52">
        <w:t>, kde průmyslový podnik se spojí s</w:t>
      </w:r>
      <w:r w:rsidR="00BC5A27">
        <w:t> </w:t>
      </w:r>
      <w:r w:rsidRPr="00EC4E52">
        <w:t xml:space="preserve">výzkumnou organizací </w:t>
      </w:r>
      <w:r w:rsidRPr="00EC4E52">
        <w:rPr>
          <w:lang w:val="pt-PT"/>
        </w:rPr>
        <w:t>(tou m</w:t>
      </w:r>
      <w:r w:rsidR="00243B18" w:rsidRPr="00EC4E52">
        <w:t>ůže být např. výše zmíňované</w:t>
      </w:r>
      <w:r w:rsidRPr="00EC4E52">
        <w:t xml:space="preserve"> </w:t>
      </w:r>
      <w:r w:rsidR="00243B18" w:rsidRPr="00EC4E52">
        <w:t>Národní c</w:t>
      </w:r>
      <w:r w:rsidRPr="00EC4E52">
        <w:t>entrum) s</w:t>
      </w:r>
      <w:r w:rsidR="00BC5A27">
        <w:t> </w:t>
      </w:r>
      <w:r w:rsidRPr="00EC4E52">
        <w:t>cílem vyvinout nový produkt s</w:t>
      </w:r>
      <w:r w:rsidR="00BC5A27">
        <w:t> </w:t>
      </w:r>
      <w:r w:rsidRPr="00EC4E52">
        <w:t xml:space="preserve">využitím dříve vyvinutých otevřených platforem. Jinou možností může být přímo </w:t>
      </w:r>
      <w:r w:rsidRPr="00EC4E52">
        <w:rPr>
          <w:bCs/>
        </w:rPr>
        <w:t>smluvní výzkum mezi podnikem a</w:t>
      </w:r>
      <w:r w:rsidR="00BC5A27">
        <w:rPr>
          <w:bCs/>
        </w:rPr>
        <w:t> </w:t>
      </w:r>
      <w:r w:rsidRPr="00EC4E52">
        <w:rPr>
          <w:bCs/>
        </w:rPr>
        <w:t>výzkumnou organizací</w:t>
      </w:r>
      <w:r w:rsidRPr="00EC4E52">
        <w:t>.</w:t>
      </w:r>
    </w:p>
    <w:p w:rsidR="00944ED5" w:rsidRDefault="00944ED5" w:rsidP="00944ED5">
      <w:pPr>
        <w:pStyle w:val="P4bodytext"/>
      </w:pPr>
      <w:r w:rsidRPr="00EC4E52">
        <w:t>Protože Průmysl 4.0 je národní iniciativa</w:t>
      </w:r>
      <w:r>
        <w:t>, která by měla být podporová</w:t>
      </w:r>
      <w:r>
        <w:rPr>
          <w:lang w:val="it-IT"/>
        </w:rPr>
        <w:t>na del</w:t>
      </w:r>
      <w:r>
        <w:t>ší dobu, budou spolupracující podniky (jak v</w:t>
      </w:r>
      <w:r w:rsidR="00BC5A27">
        <w:t> </w:t>
      </w:r>
      <w:r>
        <w:t>kolaborativním, tak smluvním výzkumu) dávat jasnou zpětnou vazbu, kter</w:t>
      </w:r>
      <w:r w:rsidRPr="00850E85">
        <w:t xml:space="preserve">é </w:t>
      </w:r>
      <w:r>
        <w:t>smě</w:t>
      </w:r>
      <w:r w:rsidRPr="00850E85">
        <w:t>ry v</w:t>
      </w:r>
      <w:r>
        <w:t>ýzkumu a</w:t>
      </w:r>
      <w:r w:rsidR="00BC5A27">
        <w:t> </w:t>
      </w:r>
      <w:r>
        <w:t>vývoje aktuálně podporovat, a</w:t>
      </w:r>
      <w:r w:rsidR="00BC5A27">
        <w:t> </w:t>
      </w:r>
      <w:r>
        <w:t>kter</w:t>
      </w:r>
      <w:r w:rsidRPr="00850E85">
        <w:t xml:space="preserve">é </w:t>
      </w:r>
      <w:r>
        <w:t xml:space="preserve">případně tlumit. Úspěšný může být ten aplikovaný výzkum, který </w:t>
      </w:r>
      <w:r>
        <w:rPr>
          <w:lang w:val="it-IT"/>
        </w:rPr>
        <w:t>vede k</w:t>
      </w:r>
      <w:r w:rsidR="00BC5A27">
        <w:t> </w:t>
      </w:r>
      <w:r>
        <w:t>inovacím a</w:t>
      </w:r>
      <w:r w:rsidR="00BC5A27">
        <w:t> </w:t>
      </w:r>
      <w:r>
        <w:t>končí uplatněním svých výstupů v</w:t>
      </w:r>
      <w:r w:rsidR="00BC5A27">
        <w:t> </w:t>
      </w:r>
      <w:r>
        <w:t>praxi. Prostor na trhu pro uplatnění nových anebo inovovaných produktů výzkumu a</w:t>
      </w:r>
      <w:r w:rsidR="00BC5A27">
        <w:t> </w:t>
      </w:r>
      <w:r>
        <w:t xml:space="preserve">vývoje hledají firmy. Chceme-li </w:t>
      </w:r>
      <w:r>
        <w:lastRenderedPageBreak/>
        <w:t>odpovědět na otázku, jak</w:t>
      </w:r>
      <w:r w:rsidRPr="00850E85">
        <w:t xml:space="preserve">é </w:t>
      </w:r>
      <w:r>
        <w:t>smě</w:t>
      </w:r>
      <w:r w:rsidRPr="00850E85">
        <w:t>ry a</w:t>
      </w:r>
      <w:r w:rsidR="00BC5A27">
        <w:t> </w:t>
      </w:r>
      <w:r w:rsidRPr="00850E85">
        <w:t>pr</w:t>
      </w:r>
      <w:r>
        <w:t>ůmyslov</w:t>
      </w:r>
      <w:r w:rsidRPr="00850E85">
        <w:t xml:space="preserve">é </w:t>
      </w:r>
      <w:r>
        <w:t>oblasti by mě</w:t>
      </w:r>
      <w:r w:rsidRPr="00850E85">
        <w:t>ly b</w:t>
      </w:r>
      <w:r>
        <w:t>ý</w:t>
      </w:r>
      <w:r>
        <w:rPr>
          <w:lang w:val="pt-PT"/>
        </w:rPr>
        <w:t>t iniciativou Pr</w:t>
      </w:r>
      <w:r>
        <w:t>ůmysl 4.0 podpořeny, pak odpověď není tak jednoznačná</w:t>
      </w:r>
      <w:r w:rsidRPr="00850E85">
        <w:t>. Zcela ur</w:t>
      </w:r>
      <w:r>
        <w:t>čitě bude užitečná podpora v</w:t>
      </w:r>
      <w:r w:rsidR="00BC5A27">
        <w:t> </w:t>
      </w:r>
      <w:r>
        <w:t>oblastech, kde ČR je dnes úspěšná. Bylo by však vhodn</w:t>
      </w:r>
      <w:r w:rsidRPr="00850E85">
        <w:t xml:space="preserve">é </w:t>
      </w:r>
      <w:r>
        <w:t>nalézt mechanizmy pro podporu nových nápadů, netradičních řešení, kter</w:t>
      </w:r>
      <w:r w:rsidRPr="00850E85">
        <w:t xml:space="preserve">é </w:t>
      </w:r>
      <w:r>
        <w:t>mají vysokou šanci nalézt uplatnění například i</w:t>
      </w:r>
      <w:r w:rsidR="00BC5A27">
        <w:t> </w:t>
      </w:r>
      <w:r>
        <w:t xml:space="preserve">„mimo hlavní </w:t>
      </w:r>
      <w:r>
        <w:rPr>
          <w:lang w:val="nl-NL"/>
        </w:rPr>
        <w:t>proud</w:t>
      </w:r>
      <w:r>
        <w:t>“, který je často obsazen „silnými zahraničními hráči“</w:t>
      </w:r>
      <w:r w:rsidRPr="00850E85">
        <w:t>.  Je t</w:t>
      </w:r>
      <w:r>
        <w:t>řeba též nalézt vhodnou formu podpory pro vytváření start-upový</w:t>
      </w:r>
      <w:r w:rsidRPr="00850E85">
        <w:t>ch firem v</w:t>
      </w:r>
      <w:r w:rsidR="00BC5A27">
        <w:t> </w:t>
      </w:r>
      <w:r>
        <w:t>oblasti Průmyslu 4.0. Ty budou sehrávat významnou roli, zvláště v</w:t>
      </w:r>
      <w:r w:rsidR="00BC5A27">
        <w:t> </w:t>
      </w:r>
      <w:r>
        <w:t>ČR, kde hnací silou ekonomiky jsou právě mal</w:t>
      </w:r>
      <w:r w:rsidRPr="00850E85">
        <w:t xml:space="preserve">é </w:t>
      </w:r>
      <w:r>
        <w:t>a</w:t>
      </w:r>
      <w:r w:rsidR="00BC5A27">
        <w:t> </w:t>
      </w:r>
      <w:r>
        <w:t>střední firmy, z</w:t>
      </w:r>
      <w:r w:rsidR="00BC5A27">
        <w:t> </w:t>
      </w:r>
      <w:r w:rsidRPr="00850E85">
        <w:t>nich</w:t>
      </w:r>
      <w:r>
        <w:t>ž mnoh</w:t>
      </w:r>
      <w:r w:rsidRPr="00850E85">
        <w:t xml:space="preserve">é </w:t>
      </w:r>
      <w:r>
        <w:t>vznikají přerodem ze start-upů.</w:t>
      </w:r>
    </w:p>
    <w:p w:rsidR="00944ED5" w:rsidRDefault="00944ED5" w:rsidP="00944ED5">
      <w:pPr>
        <w:pStyle w:val="P4bodytext"/>
      </w:pPr>
      <w:r>
        <w:t>Potřeby průmyslu, jakožto i</w:t>
      </w:r>
      <w:r w:rsidR="00BC5A27">
        <w:t> </w:t>
      </w:r>
      <w:r>
        <w:t>výsledky a</w:t>
      </w:r>
      <w:r w:rsidR="00BC5A27">
        <w:t> </w:t>
      </w:r>
      <w:r>
        <w:t>potenciál výzkumn</w:t>
      </w:r>
      <w:r w:rsidRPr="00850E85">
        <w:t xml:space="preserve">é </w:t>
      </w:r>
      <w:r>
        <w:t>sféry by mě</w:t>
      </w:r>
      <w:r w:rsidRPr="00850E85">
        <w:t>ly b</w:t>
      </w:r>
      <w:r>
        <w:t>ýt trvale periodicky hodnoceny, porovnávány a</w:t>
      </w:r>
      <w:r w:rsidR="00BC5A27">
        <w:t> </w:t>
      </w:r>
      <w:r>
        <w:t>diskutovány. Jedině tak lze uspět ve stále se měnící</w:t>
      </w:r>
      <w:r>
        <w:rPr>
          <w:lang w:val="sv-SE"/>
        </w:rPr>
        <w:t>m technologick</w:t>
      </w:r>
      <w:r>
        <w:t>é</w:t>
      </w:r>
      <w:r>
        <w:rPr>
          <w:lang w:val="pt-PT"/>
        </w:rPr>
        <w:t>m a</w:t>
      </w:r>
      <w:r w:rsidR="00BC5A27">
        <w:rPr>
          <w:lang w:val="pt-PT"/>
        </w:rPr>
        <w:t> </w:t>
      </w:r>
      <w:r>
        <w:rPr>
          <w:lang w:val="pt-PT"/>
        </w:rPr>
        <w:t>v</w:t>
      </w:r>
      <w:r>
        <w:t>ýrobním prostředí, ve světě plném změn.</w:t>
      </w:r>
    </w:p>
    <w:p w:rsidR="00944ED5" w:rsidRDefault="00944ED5" w:rsidP="0062501E">
      <w:pPr>
        <w:pStyle w:val="P4heading3"/>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rPr>
      </w:pPr>
      <w:bookmarkStart w:id="108" w:name="_Toc440324695"/>
      <w:r>
        <w:t xml:space="preserve"> </w:t>
      </w:r>
      <w:bookmarkStart w:id="109" w:name="_Toc447869354"/>
      <w:r>
        <w:t>Úlohy společenskovědního výzkumu</w:t>
      </w:r>
      <w:bookmarkEnd w:id="108"/>
      <w:bookmarkEnd w:id="109"/>
    </w:p>
    <w:p w:rsidR="006A52F8" w:rsidRDefault="006A52F8" w:rsidP="006A52F8">
      <w:pPr>
        <w:pStyle w:val="Normal1"/>
        <w:spacing w:line="264" w:lineRule="auto"/>
        <w:jc w:val="both"/>
        <w:rPr>
          <w:rFonts w:ascii="Times New Roman" w:eastAsia="Times New Roman" w:hAnsi="Times New Roman" w:cs="Times New Roman"/>
        </w:rPr>
      </w:pPr>
      <w:r>
        <w:rPr>
          <w:rFonts w:ascii="Times New Roman" w:eastAsia="Times New Roman" w:hAnsi="Times New Roman" w:cs="Times New Roman"/>
        </w:rPr>
        <w:t>Čtvrtá průmyslová revoluce s</w:t>
      </w:r>
      <w:r w:rsidR="00BC5A27">
        <w:rPr>
          <w:rFonts w:ascii="Times New Roman" w:eastAsia="Times New Roman" w:hAnsi="Times New Roman" w:cs="Times New Roman"/>
        </w:rPr>
        <w:t> </w:t>
      </w:r>
      <w:r>
        <w:rPr>
          <w:rFonts w:ascii="Times New Roman" w:eastAsia="Times New Roman" w:hAnsi="Times New Roman" w:cs="Times New Roman"/>
        </w:rPr>
        <w:t>sebou tedy přináší – kromě technologické integrace virtuálního kybernetického světa se světem fyzické reality – též významné interakce těchto systémů  s</w:t>
      </w:r>
      <w:r w:rsidR="00BC5A27">
        <w:rPr>
          <w:rFonts w:ascii="Times New Roman" w:eastAsia="Times New Roman" w:hAnsi="Times New Roman" w:cs="Times New Roman"/>
        </w:rPr>
        <w:t> </w:t>
      </w:r>
      <w:r>
        <w:rPr>
          <w:rFonts w:ascii="Times New Roman" w:eastAsia="Times New Roman" w:hAnsi="Times New Roman" w:cs="Times New Roman"/>
        </w:rPr>
        <w:t>celou společností, tedy se světem sociálním. Z</w:t>
      </w:r>
      <w:r w:rsidR="00BC5A27">
        <w:rPr>
          <w:rFonts w:ascii="Times New Roman" w:eastAsia="Times New Roman" w:hAnsi="Times New Roman" w:cs="Times New Roman"/>
        </w:rPr>
        <w:t> </w:t>
      </w:r>
      <w:r>
        <w:rPr>
          <w:rFonts w:ascii="Times New Roman" w:eastAsia="Times New Roman" w:hAnsi="Times New Roman" w:cs="Times New Roman"/>
        </w:rPr>
        <w:t>pohledu moderní teorie systémů se proto v</w:t>
      </w:r>
      <w:r w:rsidR="00BC5A27">
        <w:rPr>
          <w:rFonts w:ascii="Times New Roman" w:eastAsia="Times New Roman" w:hAnsi="Times New Roman" w:cs="Times New Roman"/>
        </w:rPr>
        <w:t> </w:t>
      </w:r>
      <w:r>
        <w:rPr>
          <w:rFonts w:ascii="Times New Roman" w:eastAsia="Times New Roman" w:hAnsi="Times New Roman" w:cs="Times New Roman"/>
        </w:rPr>
        <w:t>poslední době v</w:t>
      </w:r>
      <w:r w:rsidR="00BC5A27">
        <w:rPr>
          <w:rFonts w:ascii="Times New Roman" w:eastAsia="Times New Roman" w:hAnsi="Times New Roman" w:cs="Times New Roman"/>
        </w:rPr>
        <w:t> </w:t>
      </w:r>
      <w:r>
        <w:rPr>
          <w:rFonts w:ascii="Times New Roman" w:eastAsia="Times New Roman" w:hAnsi="Times New Roman" w:cs="Times New Roman"/>
        </w:rPr>
        <w:t>čím dál tím větší míře v</w:t>
      </w:r>
      <w:r w:rsidR="00BC5A27">
        <w:rPr>
          <w:rFonts w:ascii="Times New Roman" w:eastAsia="Times New Roman" w:hAnsi="Times New Roman" w:cs="Times New Roman"/>
        </w:rPr>
        <w:t> </w:t>
      </w:r>
      <w:r>
        <w:rPr>
          <w:rFonts w:ascii="Times New Roman" w:eastAsia="Times New Roman" w:hAnsi="Times New Roman" w:cs="Times New Roman"/>
        </w:rPr>
        <w:t>souvislosti se 4. průmyslovou revolucí hovoří o</w:t>
      </w:r>
      <w:r w:rsidR="00BC5A27">
        <w:rPr>
          <w:rFonts w:ascii="Times New Roman" w:eastAsia="Times New Roman" w:hAnsi="Times New Roman" w:cs="Times New Roman"/>
        </w:rPr>
        <w:t> </w:t>
      </w:r>
      <w:r>
        <w:rPr>
          <w:rFonts w:ascii="Times New Roman" w:eastAsia="Times New Roman" w:hAnsi="Times New Roman" w:cs="Times New Roman"/>
        </w:rPr>
        <w:t>revoluci kyberneticko-fyzicko-sociální, způsobující dynamickou vzájemnou interakci složitých kybernetických virtuálních systémů, složitých systémů fyzického světa a</w:t>
      </w:r>
      <w:r w:rsidR="00BC5A27">
        <w:rPr>
          <w:rFonts w:ascii="Times New Roman" w:eastAsia="Times New Roman" w:hAnsi="Times New Roman" w:cs="Times New Roman"/>
        </w:rPr>
        <w:t> </w:t>
      </w:r>
      <w:r>
        <w:rPr>
          <w:rFonts w:ascii="Times New Roman" w:eastAsia="Times New Roman" w:hAnsi="Times New Roman" w:cs="Times New Roman"/>
        </w:rPr>
        <w:t>složitých systémů sociálních. Společenskovědní výzkum musí společnost na tyto interakce různorodých složitých systémů připravit.</w:t>
      </w:r>
    </w:p>
    <w:p w:rsidR="006A52F8" w:rsidRPr="006A52F8" w:rsidRDefault="006A52F8" w:rsidP="006A52F8">
      <w:pPr>
        <w:jc w:val="both"/>
        <w:rPr>
          <w:rFonts w:ascii="Times New Roman" w:hAnsi="Times New Roman" w:cs="Calibri"/>
          <w:color w:val="000000"/>
          <w:u w:color="000000"/>
          <w:lang w:eastAsia="en-GB"/>
        </w:rPr>
      </w:pPr>
      <w:r w:rsidRPr="00902CF6">
        <w:rPr>
          <w:rFonts w:ascii="Times New Roman" w:hAnsi="Times New Roman" w:cs="Calibri"/>
          <w:color w:val="000000"/>
          <w:u w:color="000000"/>
          <w:lang w:eastAsia="en-GB"/>
        </w:rPr>
        <w:t>V rámci aplikovaného výzkumu je třeba prioritně podporovat společensko-vědní výzkum zabývající se systematicky projevy a</w:t>
      </w:r>
      <w:r w:rsidR="00BC5A27">
        <w:rPr>
          <w:rFonts w:ascii="Times New Roman" w:hAnsi="Times New Roman" w:cs="Calibri"/>
          <w:color w:val="000000"/>
          <w:u w:color="000000"/>
          <w:lang w:eastAsia="en-GB"/>
        </w:rPr>
        <w:t> </w:t>
      </w:r>
      <w:r w:rsidRPr="00902CF6">
        <w:rPr>
          <w:rFonts w:ascii="Times New Roman" w:hAnsi="Times New Roman" w:cs="Calibri"/>
          <w:color w:val="000000"/>
          <w:u w:color="000000"/>
          <w:lang w:eastAsia="en-GB"/>
        </w:rPr>
        <w:t>možnými dopady změn vyvolaných Průmyslem 4.0 na zaměstnanost, vzdělávání, příjmy a</w:t>
      </w:r>
      <w:r w:rsidR="00BC5A27">
        <w:rPr>
          <w:rFonts w:ascii="Times New Roman" w:hAnsi="Times New Roman" w:cs="Calibri"/>
          <w:color w:val="000000"/>
          <w:u w:color="000000"/>
          <w:lang w:eastAsia="en-GB"/>
        </w:rPr>
        <w:t> </w:t>
      </w:r>
      <w:r w:rsidRPr="00902CF6">
        <w:rPr>
          <w:rFonts w:ascii="Times New Roman" w:hAnsi="Times New Roman" w:cs="Calibri"/>
          <w:color w:val="000000"/>
          <w:u w:color="000000"/>
          <w:lang w:eastAsia="en-GB"/>
        </w:rPr>
        <w:t>sociální klima ve společnosti. Důležitost podpory tohoto výzkumu je naprosto zřetelná</w:t>
      </w:r>
      <w:r>
        <w:rPr>
          <w:rFonts w:ascii="Times New Roman" w:hAnsi="Times New Roman" w:cs="Calibri"/>
          <w:color w:val="000000"/>
          <w:u w:color="000000"/>
          <w:lang w:eastAsia="en-GB"/>
        </w:rPr>
        <w:t>,</w:t>
      </w:r>
      <w:r w:rsidRPr="00902CF6">
        <w:rPr>
          <w:rFonts w:ascii="Times New Roman" w:hAnsi="Times New Roman" w:cs="Calibri"/>
          <w:color w:val="000000"/>
          <w:u w:color="000000"/>
          <w:lang w:eastAsia="en-GB"/>
        </w:rPr>
        <w:t xml:space="preserve"> uvědomíme-li si, že na rozdíl od technického výzkumu, který je z</w:t>
      </w:r>
      <w:r w:rsidR="00BC5A27">
        <w:rPr>
          <w:rFonts w:ascii="Times New Roman" w:hAnsi="Times New Roman" w:cs="Calibri"/>
          <w:color w:val="000000"/>
          <w:u w:color="000000"/>
          <w:lang w:eastAsia="en-GB"/>
        </w:rPr>
        <w:t> </w:t>
      </w:r>
      <w:r w:rsidRPr="00902CF6">
        <w:rPr>
          <w:rFonts w:ascii="Times New Roman" w:hAnsi="Times New Roman" w:cs="Calibri"/>
          <w:color w:val="000000"/>
          <w:u w:color="000000"/>
          <w:lang w:eastAsia="en-GB"/>
        </w:rPr>
        <w:t>velké části financován samotnými podniky, je společensko-vědní výzkum odkázán pouze na veřejné zdroje. Jeho zanedbání by přitom mohlo mít dalekosáhlé důsledky v</w:t>
      </w:r>
      <w:r w:rsidR="00BC5A27">
        <w:rPr>
          <w:rFonts w:ascii="Times New Roman" w:hAnsi="Times New Roman" w:cs="Calibri"/>
          <w:color w:val="000000"/>
          <w:u w:color="000000"/>
          <w:lang w:eastAsia="en-GB"/>
        </w:rPr>
        <w:t> </w:t>
      </w:r>
      <w:r w:rsidRPr="00902CF6">
        <w:rPr>
          <w:rFonts w:ascii="Times New Roman" w:hAnsi="Times New Roman" w:cs="Calibri"/>
          <w:color w:val="000000"/>
          <w:u w:color="000000"/>
          <w:lang w:eastAsia="en-GB"/>
        </w:rPr>
        <w:t>podobě nezvládnutí restrukturalizačních procesů na trhu práce a</w:t>
      </w:r>
      <w:r w:rsidR="00BC5A27">
        <w:rPr>
          <w:rFonts w:ascii="Times New Roman" w:hAnsi="Times New Roman" w:cs="Calibri"/>
          <w:color w:val="000000"/>
          <w:u w:color="000000"/>
          <w:lang w:eastAsia="en-GB"/>
        </w:rPr>
        <w:t> </w:t>
      </w:r>
      <w:r w:rsidRPr="00902CF6">
        <w:rPr>
          <w:rFonts w:ascii="Times New Roman" w:hAnsi="Times New Roman" w:cs="Calibri"/>
          <w:color w:val="000000"/>
          <w:u w:color="000000"/>
          <w:lang w:eastAsia="en-GB"/>
        </w:rPr>
        <w:t>potřebných kvalifikačních změn</w:t>
      </w:r>
      <w:r>
        <w:rPr>
          <w:rFonts w:ascii="Times New Roman" w:hAnsi="Times New Roman" w:cs="Calibri"/>
          <w:color w:val="000000"/>
          <w:u w:color="000000"/>
          <w:lang w:eastAsia="en-GB"/>
        </w:rPr>
        <w:t>,</w:t>
      </w:r>
      <w:r w:rsidRPr="00902CF6">
        <w:rPr>
          <w:rFonts w:ascii="Times New Roman" w:hAnsi="Times New Roman" w:cs="Calibri"/>
          <w:color w:val="000000"/>
          <w:u w:color="000000"/>
          <w:lang w:eastAsia="en-GB"/>
        </w:rPr>
        <w:t xml:space="preserve"> a</w:t>
      </w:r>
      <w:r>
        <w:rPr>
          <w:rFonts w:ascii="Times New Roman" w:hAnsi="Times New Roman" w:cs="Calibri"/>
          <w:color w:val="000000"/>
          <w:u w:color="000000"/>
          <w:lang w:eastAsia="en-GB"/>
        </w:rPr>
        <w:t>le</w:t>
      </w:r>
      <w:r w:rsidRPr="00902CF6">
        <w:rPr>
          <w:rFonts w:ascii="Times New Roman" w:hAnsi="Times New Roman" w:cs="Calibri"/>
          <w:color w:val="000000"/>
          <w:u w:color="000000"/>
          <w:lang w:eastAsia="en-GB"/>
        </w:rPr>
        <w:t xml:space="preserve"> také v</w:t>
      </w:r>
      <w:r w:rsidR="00BC5A27">
        <w:rPr>
          <w:rFonts w:ascii="Times New Roman" w:hAnsi="Times New Roman" w:cs="Calibri"/>
          <w:color w:val="000000"/>
          <w:u w:color="000000"/>
          <w:lang w:eastAsia="en-GB"/>
        </w:rPr>
        <w:t> </w:t>
      </w:r>
      <w:r w:rsidRPr="00902CF6">
        <w:rPr>
          <w:rFonts w:ascii="Times New Roman" w:hAnsi="Times New Roman" w:cs="Calibri"/>
          <w:color w:val="000000"/>
          <w:u w:color="000000"/>
          <w:lang w:eastAsia="en-GB"/>
        </w:rPr>
        <w:t>nebezpečí, že dojde k</w:t>
      </w:r>
      <w:r w:rsidR="00BC5A27">
        <w:rPr>
          <w:rFonts w:ascii="Times New Roman" w:hAnsi="Times New Roman" w:cs="Calibri"/>
          <w:color w:val="000000"/>
          <w:u w:color="000000"/>
          <w:lang w:eastAsia="en-GB"/>
        </w:rPr>
        <w:t> </w:t>
      </w:r>
      <w:r w:rsidRPr="00902CF6">
        <w:rPr>
          <w:rFonts w:ascii="Times New Roman" w:hAnsi="Times New Roman" w:cs="Calibri"/>
          <w:color w:val="000000"/>
          <w:u w:color="000000"/>
          <w:lang w:eastAsia="en-GB"/>
        </w:rPr>
        <w:t>nahromadění sociálních bariér.</w:t>
      </w:r>
    </w:p>
    <w:p w:rsidR="00944ED5" w:rsidRPr="006A52F8" w:rsidRDefault="00944ED5" w:rsidP="006A52F8">
      <w:pPr>
        <w:jc w:val="both"/>
        <w:rPr>
          <w:rFonts w:ascii="Times New Roman" w:hAnsi="Times New Roman"/>
          <w:color w:val="000000"/>
          <w:u w:color="000000"/>
          <w:lang w:eastAsia="en-GB"/>
        </w:rPr>
      </w:pPr>
      <w:r w:rsidRPr="006A52F8">
        <w:rPr>
          <w:rFonts w:ascii="Times New Roman" w:hAnsi="Times New Roman"/>
        </w:rPr>
        <w:t>V celkové koncepci Průmyslu 4.0 hrají klíčovou roli informační a</w:t>
      </w:r>
      <w:r w:rsidR="00BC5A27">
        <w:rPr>
          <w:rFonts w:ascii="Times New Roman" w:hAnsi="Times New Roman"/>
        </w:rPr>
        <w:t> </w:t>
      </w:r>
      <w:r w:rsidRPr="006A52F8">
        <w:rPr>
          <w:rFonts w:ascii="Times New Roman" w:hAnsi="Times New Roman"/>
        </w:rPr>
        <w:t>komunikační technologie jako podpora pro veškeré inovace založené na znalostech. Nový přístup ke znalostem vyžaduje nový přístup ke zdrojům těchto znalostí, které se nyní spíše než na patentových úřadech nacházejí ve všech možný</w:t>
      </w:r>
      <w:r w:rsidRPr="006A52F8">
        <w:rPr>
          <w:rFonts w:ascii="Times New Roman" w:hAnsi="Times New Roman"/>
          <w:lang w:val="sv-SE"/>
        </w:rPr>
        <w:t>ch form</w:t>
      </w:r>
      <w:r w:rsidRPr="006A52F8">
        <w:rPr>
          <w:rFonts w:ascii="Times New Roman" w:hAnsi="Times New Roman"/>
        </w:rPr>
        <w:t>ách včetně otevřených velký</w:t>
      </w:r>
      <w:r w:rsidRPr="006A52F8">
        <w:rPr>
          <w:rFonts w:ascii="Times New Roman" w:hAnsi="Times New Roman"/>
          <w:lang w:val="nl-NL"/>
        </w:rPr>
        <w:t>ch dat (</w:t>
      </w:r>
      <w:r w:rsidRPr="006A52F8">
        <w:rPr>
          <w:rFonts w:ascii="Times New Roman" w:hAnsi="Times New Roman"/>
        </w:rPr>
        <w:t>„</w:t>
      </w:r>
      <w:r w:rsidRPr="006A52F8">
        <w:rPr>
          <w:rFonts w:ascii="Times New Roman" w:hAnsi="Times New Roman"/>
          <w:lang w:val="nl-NL"/>
        </w:rPr>
        <w:t>Big Data</w:t>
      </w:r>
      <w:r w:rsidRPr="006A52F8">
        <w:rPr>
          <w:rFonts w:ascii="Times New Roman" w:hAnsi="Times New Roman"/>
        </w:rPr>
        <w:t>“), a</w:t>
      </w:r>
      <w:r w:rsidR="00BC5A27">
        <w:rPr>
          <w:rFonts w:ascii="Times New Roman" w:hAnsi="Times New Roman"/>
        </w:rPr>
        <w:t> </w:t>
      </w:r>
      <w:r w:rsidRPr="006A52F8">
        <w:rPr>
          <w:rFonts w:ascii="Times New Roman" w:hAnsi="Times New Roman"/>
        </w:rPr>
        <w:t>to jak ve strukturované podobě (databáze, sémantický web), tak v</w:t>
      </w:r>
      <w:r w:rsidR="00BC5A27">
        <w:rPr>
          <w:rFonts w:ascii="Times New Roman" w:hAnsi="Times New Roman"/>
        </w:rPr>
        <w:t> </w:t>
      </w:r>
      <w:r w:rsidRPr="006A52F8">
        <w:rPr>
          <w:rFonts w:ascii="Times New Roman" w:hAnsi="Times New Roman"/>
        </w:rPr>
        <w:t>podobě nestrukturované (text, audio, multimédia ve všech formách).</w:t>
      </w:r>
    </w:p>
    <w:p w:rsidR="00944ED5" w:rsidRDefault="00944ED5" w:rsidP="00944ED5">
      <w:pPr>
        <w:pStyle w:val="P4bodytext"/>
      </w:pPr>
      <w:r w:rsidRPr="00902CF6">
        <w:t>Vzhledem k</w:t>
      </w:r>
      <w:r w:rsidR="00BC5A27">
        <w:t> </w:t>
      </w:r>
      <w:r w:rsidRPr="00902CF6">
        <w:t>tomu, že aplikovaný společensko-vědní výzkum je z</w:t>
      </w:r>
      <w:r w:rsidR="00BC5A27">
        <w:t> </w:t>
      </w:r>
      <w:r w:rsidRPr="00902CF6">
        <w:t>velké části závislý na existenci, dostupnosti a</w:t>
      </w:r>
      <w:r w:rsidR="00BC5A27">
        <w:t> </w:t>
      </w:r>
      <w:r w:rsidRPr="00902CF6">
        <w:t>kvalitě relevantních dat jak z</w:t>
      </w:r>
      <w:r w:rsidR="00BC5A27">
        <w:t> </w:t>
      </w:r>
      <w:r w:rsidRPr="00902CF6">
        <w:t>různých výběrových šetření, tak ze statistických databází, je třeba tyto systematicky rozvíjet po stránce rozsahu i</w:t>
      </w:r>
      <w:r w:rsidR="00BC5A27">
        <w:t> </w:t>
      </w:r>
      <w:r w:rsidRPr="00902CF6">
        <w:t>obsahu. Týká se to jak dat již dnes pravidelně sbíraných v</w:t>
      </w:r>
      <w:r w:rsidR="00BC5A27">
        <w:t> </w:t>
      </w:r>
      <w:r w:rsidRPr="00902CF6">
        <w:t>rámci výběrových šetření, tak zajištění a</w:t>
      </w:r>
      <w:r w:rsidR="00BC5A27">
        <w:t> </w:t>
      </w:r>
      <w:r w:rsidRPr="00902CF6">
        <w:t>rozšíření účasti ČR ve všech zásadních mezinárodních projektech sběru dat organizovaných OECD a</w:t>
      </w:r>
      <w:r w:rsidR="00BC5A27">
        <w:t> </w:t>
      </w:r>
      <w:r w:rsidRPr="00902CF6">
        <w:t>EK. Dále je třeba umožnit přístup vědecké komunity k</w:t>
      </w:r>
      <w:r w:rsidR="00BC5A27">
        <w:t> </w:t>
      </w:r>
      <w:r w:rsidRPr="00902CF6">
        <w:t>administrativním datům pro vědecké účely (podobně jako je tomu ve vyspělejších zemích EU) z</w:t>
      </w:r>
      <w:r w:rsidR="00BC5A27">
        <w:t> </w:t>
      </w:r>
      <w:r w:rsidRPr="00902CF6">
        <w:t>oblasti vzdělávání, služeb zaměstnanosti, přímých daní, sociálního pojištění a</w:t>
      </w:r>
      <w:r w:rsidR="00BC5A27">
        <w:t> </w:t>
      </w:r>
      <w:r w:rsidRPr="00902CF6">
        <w:t>podnikání.</w:t>
      </w:r>
    </w:p>
    <w:p w:rsidR="00944ED5" w:rsidRDefault="00944ED5" w:rsidP="00944ED5">
      <w:pPr>
        <w:pStyle w:val="P4bodytext"/>
      </w:pPr>
      <w:r>
        <w:rPr>
          <w:b/>
          <w:bCs/>
        </w:rPr>
        <w:t>Společensk</w:t>
      </w:r>
      <w:r w:rsidRPr="00850E85">
        <w:rPr>
          <w:b/>
          <w:bCs/>
        </w:rPr>
        <w:t xml:space="preserve">é </w:t>
      </w:r>
      <w:r>
        <w:rPr>
          <w:b/>
          <w:bCs/>
        </w:rPr>
        <w:t>a</w:t>
      </w:r>
      <w:r w:rsidR="00BC5A27">
        <w:rPr>
          <w:b/>
          <w:bCs/>
        </w:rPr>
        <w:t> </w:t>
      </w:r>
      <w:r>
        <w:rPr>
          <w:b/>
          <w:bCs/>
        </w:rPr>
        <w:t xml:space="preserve">částečně </w:t>
      </w:r>
      <w:r w:rsidRPr="00850E85">
        <w:rPr>
          <w:b/>
          <w:bCs/>
        </w:rPr>
        <w:t>i</w:t>
      </w:r>
      <w:r w:rsidR="00BC5A27">
        <w:rPr>
          <w:b/>
          <w:bCs/>
        </w:rPr>
        <w:t> </w:t>
      </w:r>
      <w:r w:rsidRPr="00850E85">
        <w:rPr>
          <w:b/>
          <w:bCs/>
        </w:rPr>
        <w:t>humanitn</w:t>
      </w:r>
      <w:r>
        <w:rPr>
          <w:b/>
          <w:bCs/>
        </w:rPr>
        <w:t>í vědy hrají přitom dvojí úlohu:</w:t>
      </w:r>
    </w:p>
    <w:p w:rsidR="00944ED5" w:rsidRDefault="00944ED5" w:rsidP="00C17495">
      <w:pPr>
        <w:pStyle w:val="P4odrkapuntk"/>
        <w:rPr>
          <w:rFonts w:eastAsia="Times New Roman"/>
        </w:rPr>
      </w:pPr>
      <w:r>
        <w:rPr>
          <w:b/>
          <w:bCs/>
        </w:rPr>
        <w:t>Při tvorbě specializovaný</w:t>
      </w:r>
      <w:r w:rsidRPr="00850E85">
        <w:rPr>
          <w:b/>
          <w:bCs/>
        </w:rPr>
        <w:t>ch dat</w:t>
      </w:r>
      <w:r>
        <w:t xml:space="preserve"> (ekonomická data, data ze sociologických průzkumů, anonymizovaná data o</w:t>
      </w:r>
      <w:r w:rsidR="00BC5A27">
        <w:t> </w:t>
      </w:r>
      <w:r>
        <w:t xml:space="preserve">zdraví obyvatel, meteorologická </w:t>
      </w:r>
      <w:r>
        <w:rPr>
          <w:lang w:val="it-IT"/>
        </w:rPr>
        <w:t>data a</w:t>
      </w:r>
      <w:r w:rsidR="00BC5A27">
        <w:rPr>
          <w:lang w:val="it-IT"/>
        </w:rPr>
        <w:t> </w:t>
      </w:r>
      <w:r>
        <w:rPr>
          <w:lang w:val="it-IT"/>
        </w:rPr>
        <w:t>data v</w:t>
      </w:r>
      <w:r>
        <w:t>ývoji životního prostředí, analyzovaná jazyková data)</w:t>
      </w:r>
    </w:p>
    <w:p w:rsidR="00944ED5" w:rsidRDefault="00944ED5" w:rsidP="00C17495">
      <w:pPr>
        <w:pStyle w:val="P4odrkapuntk"/>
        <w:rPr>
          <w:rFonts w:eastAsia="Times New Roman"/>
        </w:rPr>
      </w:pPr>
      <w:r>
        <w:rPr>
          <w:b/>
          <w:bCs/>
        </w:rPr>
        <w:t>Při zpracování dat</w:t>
      </w:r>
      <w:r>
        <w:t xml:space="preserve"> (zejména se na tom podílí aplikovaná ekonomie, sociologie, politologie, jazykověda, vždy v</w:t>
      </w:r>
      <w:r w:rsidR="00BC5A27">
        <w:t> </w:t>
      </w:r>
      <w:r>
        <w:rPr>
          <w:lang w:val="it-IT"/>
        </w:rPr>
        <w:t>mezioborov</w:t>
      </w:r>
      <w:r>
        <w:t>ém spojení s</w:t>
      </w:r>
      <w:r w:rsidR="00BC5A27">
        <w:t> </w:t>
      </w:r>
      <w:r>
        <w:t>informačními technologiemi)</w:t>
      </w:r>
    </w:p>
    <w:p w:rsidR="00944ED5" w:rsidRDefault="00944ED5" w:rsidP="00944ED5">
      <w:pPr>
        <w:pStyle w:val="P4bodytext"/>
      </w:pPr>
      <w:r>
        <w:lastRenderedPageBreak/>
        <w:t>Zpracování a</w:t>
      </w:r>
      <w:r w:rsidR="00BC5A27">
        <w:t> </w:t>
      </w:r>
      <w:r>
        <w:t>analýza velkých otevřených i</w:t>
      </w:r>
      <w:r w:rsidR="00BC5A27">
        <w:t> </w:t>
      </w:r>
      <w:r>
        <w:t>specializovaných dat jako zdroj nových znalostí, zejména jejich kombinace pro řešení společenských vý</w:t>
      </w:r>
      <w:r w:rsidRPr="00850E85">
        <w:t>zev, se pou</w:t>
      </w:r>
      <w:r>
        <w:t>žívá horizontálně v</w:t>
      </w:r>
      <w:r w:rsidR="00BC5A27">
        <w:t> </w:t>
      </w:r>
      <w:r>
        <w:t xml:space="preserve">řadě </w:t>
      </w:r>
      <w:r>
        <w:rPr>
          <w:lang w:val="it-IT"/>
        </w:rPr>
        <w:t>prioritn</w:t>
      </w:r>
      <w:r>
        <w:t>ích oblastí v</w:t>
      </w:r>
      <w:r w:rsidR="00BC5A27">
        <w:t> </w:t>
      </w:r>
      <w:r>
        <w:t>Průmyslu 4.0. Jako již ověřen</w:t>
      </w:r>
      <w:r w:rsidRPr="00850E85">
        <w:t xml:space="preserve">é </w:t>
      </w:r>
      <w:r>
        <w:t>příklady je možno uvést aplikaci pro včasn</w:t>
      </w:r>
      <w:r w:rsidRPr="00850E85">
        <w:t xml:space="preserve">é </w:t>
      </w:r>
      <w:r>
        <w:t>rozpoznání lokálních i</w:t>
      </w:r>
      <w:r w:rsidR="00BC5A27">
        <w:t> </w:t>
      </w:r>
      <w:r>
        <w:t>globální</w:t>
      </w:r>
      <w:r w:rsidRPr="00850E85">
        <w:t>ch epidemi</w:t>
      </w:r>
      <w:r>
        <w:t xml:space="preserve">í na základě </w:t>
      </w:r>
      <w:r>
        <w:rPr>
          <w:lang w:val="nl-NL"/>
        </w:rPr>
        <w:t>kombinace dat ze soci</w:t>
      </w:r>
      <w:r>
        <w:t xml:space="preserve">álních sítí </w:t>
      </w:r>
      <w:r>
        <w:rPr>
          <w:lang w:val="nl-NL"/>
        </w:rPr>
        <w:t>a</w:t>
      </w:r>
      <w:r w:rsidR="00BC5A27">
        <w:rPr>
          <w:lang w:val="nl-NL"/>
        </w:rPr>
        <w:t> </w:t>
      </w:r>
      <w:r>
        <w:rPr>
          <w:lang w:val="nl-NL"/>
        </w:rPr>
        <w:t>dat o</w:t>
      </w:r>
      <w:r w:rsidR="00BC5A27">
        <w:rPr>
          <w:lang w:val="nl-NL"/>
        </w:rPr>
        <w:t> </w:t>
      </w:r>
      <w:r>
        <w:t>šíření velkých pandemií v</w:t>
      </w:r>
      <w:r w:rsidR="00BC5A27">
        <w:t> </w:t>
      </w:r>
      <w:r>
        <w:t>minulosti;</w:t>
      </w:r>
      <w:r>
        <w:rPr>
          <w:rFonts w:eastAsia="Times New Roman" w:cs="Times New Roman"/>
          <w:vertAlign w:val="superscript"/>
        </w:rPr>
        <w:footnoteReference w:id="37"/>
      </w:r>
      <w:r>
        <w:t xml:space="preserve"> podobně účinn</w:t>
      </w:r>
      <w:r w:rsidRPr="00850E85">
        <w:t xml:space="preserve">é </w:t>
      </w:r>
      <w:r>
        <w:t>je předpovídání lidského chování v</w:t>
      </w:r>
      <w:r w:rsidR="00BC5A27">
        <w:t> </w:t>
      </w:r>
      <w:r>
        <w:t>obecných otázkách na základě otevřený</w:t>
      </w:r>
      <w:r>
        <w:rPr>
          <w:lang w:val="nl-NL"/>
        </w:rPr>
        <w:t>ch dat statistick</w:t>
      </w:r>
      <w:r>
        <w:t>ých i</w:t>
      </w:r>
      <w:r w:rsidR="00BC5A27">
        <w:t> </w:t>
      </w:r>
      <w:r>
        <w:t>textových.</w:t>
      </w:r>
      <w:r>
        <w:rPr>
          <w:rFonts w:eastAsia="Times New Roman" w:cs="Times New Roman"/>
          <w:vertAlign w:val="superscript"/>
        </w:rPr>
        <w:footnoteReference w:id="38"/>
      </w:r>
      <w:r>
        <w:t xml:space="preserve"> Znám</w:t>
      </w:r>
      <w:r w:rsidRPr="00850E85">
        <w:t xml:space="preserve">é </w:t>
      </w:r>
      <w:r>
        <w:t>jsou i</w:t>
      </w:r>
      <w:r w:rsidR="00BC5A27">
        <w:t> </w:t>
      </w:r>
      <w:r>
        <w:t>aplikace v</w:t>
      </w:r>
      <w:r w:rsidR="00BC5A27">
        <w:t> </w:t>
      </w:r>
      <w:r>
        <w:t>oblasti autonomních systémů (např. auta bez řidiče, tzv. self-driving cars), kde se používají velmi rychl</w:t>
      </w:r>
      <w:r w:rsidRPr="00850E85">
        <w:t xml:space="preserve">é </w:t>
      </w:r>
      <w:r>
        <w:t>učící a</w:t>
      </w:r>
      <w:r w:rsidR="00BC5A27">
        <w:t> </w:t>
      </w:r>
      <w:r>
        <w:t>analytick</w:t>
      </w:r>
      <w:r w:rsidRPr="00850E85">
        <w:t>é algoritmy, pou</w:t>
      </w:r>
      <w:r>
        <w:t xml:space="preserve">žívající jak okamžitá </w:t>
      </w:r>
      <w:r>
        <w:rPr>
          <w:lang w:val="it-IT"/>
        </w:rPr>
        <w:t>senzorick</w:t>
      </w:r>
      <w:r>
        <w:t xml:space="preserve">á </w:t>
      </w:r>
      <w:r>
        <w:rPr>
          <w:lang w:val="it-IT"/>
        </w:rPr>
        <w:t>a</w:t>
      </w:r>
      <w:r w:rsidR="00BC5A27">
        <w:rPr>
          <w:lang w:val="it-IT"/>
        </w:rPr>
        <w:t> </w:t>
      </w:r>
      <w:r>
        <w:rPr>
          <w:lang w:val="it-IT"/>
        </w:rPr>
        <w:t>multimod</w:t>
      </w:r>
      <w:r>
        <w:t xml:space="preserve">ální </w:t>
      </w:r>
      <w:r>
        <w:rPr>
          <w:lang w:val="it-IT"/>
        </w:rPr>
        <w:t>data (v</w:t>
      </w:r>
      <w:r>
        <w:t>četně dat o</w:t>
      </w:r>
      <w:r w:rsidR="00BC5A27">
        <w:t> </w:t>
      </w:r>
      <w:r>
        <w:t>chování a</w:t>
      </w:r>
      <w:r w:rsidR="00BC5A27">
        <w:t> </w:t>
      </w:r>
      <w:r>
        <w:t>reakcích lidí v</w:t>
      </w:r>
      <w:r w:rsidR="00BC5A27">
        <w:t> </w:t>
      </w:r>
      <w:r>
        <w:t>daném systé</w:t>
      </w:r>
      <w:r>
        <w:rPr>
          <w:lang w:val="nl-NL"/>
        </w:rPr>
        <w:t>mu), tak data nasb</w:t>
      </w:r>
      <w:r>
        <w:t>íraná ve velkém množství takovými systémy v</w:t>
      </w:r>
      <w:r w:rsidR="00BC5A27">
        <w:t> </w:t>
      </w:r>
      <w:r>
        <w:t>předchozím období.</w:t>
      </w:r>
      <w:r>
        <w:rPr>
          <w:rFonts w:eastAsia="Times New Roman" w:cs="Times New Roman"/>
          <w:vertAlign w:val="superscript"/>
        </w:rPr>
        <w:footnoteReference w:id="39"/>
      </w:r>
      <w:r>
        <w:rPr>
          <w:vertAlign w:val="superscript"/>
        </w:rPr>
        <w:t>,</w:t>
      </w:r>
      <w:r>
        <w:rPr>
          <w:rFonts w:eastAsia="Times New Roman" w:cs="Times New Roman"/>
          <w:vertAlign w:val="superscript"/>
        </w:rPr>
        <w:footnoteReference w:id="40"/>
      </w:r>
    </w:p>
    <w:p w:rsidR="00944ED5" w:rsidRDefault="00944ED5" w:rsidP="00944ED5">
      <w:pPr>
        <w:pStyle w:val="P4bodytext"/>
      </w:pPr>
      <w:r>
        <w:t>Úloha některých oblastí společenských a</w:t>
      </w:r>
      <w:r w:rsidR="00BC5A27">
        <w:t> </w:t>
      </w:r>
      <w:r>
        <w:t>humanitních věd, opět ve spojení s</w:t>
      </w:r>
      <w:r w:rsidR="00BC5A27">
        <w:t> </w:t>
      </w:r>
      <w:r>
        <w:t>informačními a</w:t>
      </w:r>
      <w:r w:rsidR="00BC5A27">
        <w:t> </w:t>
      </w:r>
      <w:r>
        <w:t>komunikačními technologiemi, je významná i</w:t>
      </w:r>
      <w:r w:rsidR="00BC5A27">
        <w:t> </w:t>
      </w:r>
      <w:r>
        <w:t>z hlediska systémů interakce mezi člověkem a</w:t>
      </w:r>
      <w:r w:rsidR="00BC5A27">
        <w:t> </w:t>
      </w:r>
      <w:r>
        <w:t>strojem,</w:t>
      </w:r>
      <w:r>
        <w:rPr>
          <w:rFonts w:eastAsia="Times New Roman" w:cs="Times New Roman"/>
          <w:vertAlign w:val="superscript"/>
        </w:rPr>
        <w:footnoteReference w:id="41"/>
      </w:r>
      <w:r>
        <w:t xml:space="preserve"> která v</w:t>
      </w:r>
      <w:r w:rsidR="00BC5A27">
        <w:t> </w:t>
      </w:r>
      <w:r w:rsidRPr="00850E85">
        <w:t>kontextu Pr</w:t>
      </w:r>
      <w:r>
        <w:t>ůmyslu 4.0 bude probí</w:t>
      </w:r>
      <w:r w:rsidRPr="00850E85">
        <w:t xml:space="preserve">hat </w:t>
      </w:r>
      <w:r>
        <w:t>člověku bližší</w:t>
      </w:r>
      <w:r>
        <w:rPr>
          <w:lang w:val="pt-PT"/>
        </w:rPr>
        <w:t>m a</w:t>
      </w:r>
      <w:r w:rsidR="00BC5A27">
        <w:rPr>
          <w:lang w:val="pt-PT"/>
        </w:rPr>
        <w:t> </w:t>
      </w:r>
      <w:r>
        <w:rPr>
          <w:lang w:val="pt-PT"/>
        </w:rPr>
        <w:t>p</w:t>
      </w:r>
      <w:r>
        <w:t>ř</w:t>
      </w:r>
      <w:r w:rsidRPr="00850E85">
        <w:t>irozen</w:t>
      </w:r>
      <w:r>
        <w:t>ějším způsobem. Multimodalita takov</w:t>
      </w:r>
      <w:r w:rsidRPr="00850E85">
        <w:t xml:space="preserve">é </w:t>
      </w:r>
      <w:r>
        <w:t>komunikace vyžaduje zapojení mnoha podoblastí uměl</w:t>
      </w:r>
      <w:r w:rsidRPr="00850E85">
        <w:t xml:space="preserve">é </w:t>
      </w:r>
      <w:r>
        <w:t>inteligence, zejména počítačového vidění, analýzy a</w:t>
      </w:r>
      <w:r w:rsidR="00BC5A27">
        <w:t> </w:t>
      </w:r>
      <w:r>
        <w:t>syntézy obrazu, analýzy a</w:t>
      </w:r>
      <w:r w:rsidR="00BC5A27">
        <w:t> </w:t>
      </w:r>
      <w:r>
        <w:t>syntézy jazyka a</w:t>
      </w:r>
      <w:r w:rsidR="00BC5A27">
        <w:t> </w:t>
      </w:r>
      <w:r>
        <w:t>mluvené řeči, porozumění gestů</w:t>
      </w:r>
      <w:r>
        <w:rPr>
          <w:lang w:val="pt-PT"/>
        </w:rPr>
        <w:t>m, emoc</w:t>
      </w:r>
      <w:r>
        <w:t>ím, chování lidí ve stresových situacích a</w:t>
      </w:r>
      <w:r w:rsidR="00BC5A27">
        <w:t> </w:t>
      </w:r>
      <w:r>
        <w:t>dalších.  Přím</w:t>
      </w:r>
      <w:r w:rsidRPr="00850E85">
        <w:t xml:space="preserve">é </w:t>
      </w:r>
      <w:r>
        <w:t>nov</w:t>
      </w:r>
      <w:r w:rsidRPr="00850E85">
        <w:t xml:space="preserve">é </w:t>
      </w:r>
      <w:r>
        <w:t>aplikace sociologie, psychologie a</w:t>
      </w:r>
      <w:r w:rsidR="00BC5A27">
        <w:t> </w:t>
      </w:r>
      <w:r>
        <w:t>jazykovědy lze předví</w:t>
      </w:r>
      <w:r>
        <w:rPr>
          <w:lang w:val="nl-NL"/>
        </w:rPr>
        <w:t>dat i</w:t>
      </w:r>
      <w:r w:rsidR="00BC5A27">
        <w:rPr>
          <w:lang w:val="nl-NL"/>
        </w:rPr>
        <w:t> </w:t>
      </w:r>
      <w:r>
        <w:rPr>
          <w:lang w:val="nl-NL"/>
        </w:rPr>
        <w:t>v</w:t>
      </w:r>
      <w:r>
        <w:t> oblasti bezpečnosti - jak ekonomické, tak i</w:t>
      </w:r>
      <w:r w:rsidR="00BC5A27">
        <w:t> </w:t>
      </w:r>
      <w:r>
        <w:t>ve vlastním smyslu bezpečnosti občanů a</w:t>
      </w:r>
      <w:r w:rsidR="00BC5A27">
        <w:t> </w:t>
      </w:r>
      <w:r>
        <w:t>státu (sbě</w:t>
      </w:r>
      <w:r w:rsidRPr="00850E85">
        <w:t>r informac</w:t>
      </w:r>
      <w:r>
        <w:t>í, zpravodajská a</w:t>
      </w:r>
      <w:r w:rsidR="00BC5A27">
        <w:t> </w:t>
      </w:r>
      <w:r>
        <w:t xml:space="preserve">obchodní analytika na základě nestrukturovaných (textových) dat, analýza postojů </w:t>
      </w:r>
      <w:r>
        <w:rPr>
          <w:lang w:val="it-IT"/>
        </w:rPr>
        <w:t>a</w:t>
      </w:r>
      <w:r w:rsidR="00BC5A27">
        <w:rPr>
          <w:lang w:val="it-IT"/>
        </w:rPr>
        <w:t> </w:t>
      </w:r>
      <w:r>
        <w:rPr>
          <w:lang w:val="it-IT"/>
        </w:rPr>
        <w:t>dal</w:t>
      </w:r>
      <w:r>
        <w:t>ší oblasti).</w:t>
      </w:r>
    </w:p>
    <w:p w:rsidR="00944ED5" w:rsidRPr="00EC4E52" w:rsidRDefault="00944ED5" w:rsidP="00944ED5">
      <w:pPr>
        <w:pStyle w:val="P4bodytext"/>
      </w:pPr>
      <w:r w:rsidRPr="00EC4E52">
        <w:t>Ř</w:t>
      </w:r>
      <w:r w:rsidRPr="00EC4E52">
        <w:rPr>
          <w:lang w:val="pt-PT"/>
        </w:rPr>
        <w:t>ada p</w:t>
      </w:r>
      <w:r w:rsidRPr="00EC4E52">
        <w:t>římých aplikací zejména ve službách navazujících na hlavní průmyslová odvětví a</w:t>
      </w:r>
      <w:r w:rsidR="00BC5A27">
        <w:t> </w:t>
      </w:r>
      <w:r w:rsidRPr="00EC4E52">
        <w:t xml:space="preserve">obchod bude </w:t>
      </w:r>
      <w:r w:rsidRPr="00EC4E52">
        <w:rPr>
          <w:bCs/>
        </w:rPr>
        <w:t>rovněž využívat technologií vycházejících ze spojení informatiky a</w:t>
      </w:r>
      <w:r w:rsidR="00BC5A27">
        <w:rPr>
          <w:bCs/>
        </w:rPr>
        <w:t> </w:t>
      </w:r>
      <w:r w:rsidRPr="00EC4E52">
        <w:rPr>
          <w:bCs/>
        </w:rPr>
        <w:t>společenských a</w:t>
      </w:r>
      <w:r w:rsidR="00BC5A27">
        <w:rPr>
          <w:bCs/>
        </w:rPr>
        <w:t> </w:t>
      </w:r>
      <w:r w:rsidRPr="00EC4E52">
        <w:rPr>
          <w:bCs/>
        </w:rPr>
        <w:t>humanitních oborů</w:t>
      </w:r>
      <w:r w:rsidRPr="00EC4E52">
        <w:t xml:space="preserve"> - v</w:t>
      </w:r>
      <w:r w:rsidR="00BC5A27">
        <w:t> </w:t>
      </w:r>
      <w:r w:rsidRPr="00EC4E52">
        <w:t>oblasti komunikace se servisními centry, pro analýzu dodržování regulací (např. v</w:t>
      </w:r>
      <w:r w:rsidR="00BC5A27">
        <w:t> </w:t>
      </w:r>
      <w:r w:rsidRPr="00EC4E52">
        <w:t>oblasti ochrany osobních dat), analýza produktivity lidských zdrojů ve službách, reklamy a</w:t>
      </w:r>
      <w:r w:rsidR="00BC5A27">
        <w:t> </w:t>
      </w:r>
      <w:r w:rsidRPr="00EC4E52">
        <w:t>prodeje apod. V</w:t>
      </w:r>
      <w:r w:rsidR="00BC5A27">
        <w:t> </w:t>
      </w:r>
      <w:r w:rsidRPr="00EC4E52">
        <w:t>evropském kontextu a</w:t>
      </w:r>
      <w:r w:rsidR="00BC5A27">
        <w:t> </w:t>
      </w:r>
      <w:r w:rsidRPr="00EC4E52">
        <w:t>jednotné</w:t>
      </w:r>
      <w:r w:rsidRPr="00EC4E52">
        <w:rPr>
          <w:lang w:val="it-IT"/>
        </w:rPr>
        <w:t>ho digit</w:t>
      </w:r>
      <w:r w:rsidRPr="00EC4E52">
        <w:t>álního trhu</w:t>
      </w:r>
      <w:r w:rsidRPr="00EC4E52">
        <w:rPr>
          <w:rFonts w:eastAsia="Times New Roman" w:cs="Times New Roman"/>
          <w:vertAlign w:val="superscript"/>
        </w:rPr>
        <w:footnoteReference w:id="42"/>
      </w:r>
      <w:r w:rsidRPr="00EC4E52">
        <w:t xml:space="preserve"> bude důležitá zejména aplikovaná jazykověda v</w:t>
      </w:r>
      <w:r w:rsidR="00BC5A27">
        <w:t> </w:t>
      </w:r>
      <w:r w:rsidRPr="00EC4E52">
        <w:t>oblasti automatického překladu a</w:t>
      </w:r>
      <w:r w:rsidR="00BC5A27">
        <w:t> </w:t>
      </w:r>
      <w:r w:rsidRPr="00EC4E52">
        <w:t>obecně multilingvální komunikace.</w:t>
      </w:r>
      <w:r w:rsidRPr="00EC4E52">
        <w:rPr>
          <w:rFonts w:eastAsia="Times New Roman" w:cs="Times New Roman"/>
          <w:vertAlign w:val="superscript"/>
        </w:rPr>
        <w:footnoteReference w:id="43"/>
      </w:r>
      <w:r w:rsidRPr="00EC4E52">
        <w:rPr>
          <w:vertAlign w:val="superscript"/>
        </w:rPr>
        <w:t>,</w:t>
      </w:r>
      <w:r w:rsidRPr="00EC4E52">
        <w:rPr>
          <w:rFonts w:eastAsia="Times New Roman" w:cs="Times New Roman"/>
          <w:vertAlign w:val="superscript"/>
        </w:rPr>
        <w:footnoteReference w:id="44"/>
      </w:r>
    </w:p>
    <w:p w:rsidR="00944ED5" w:rsidRPr="00EC4E52" w:rsidRDefault="00944ED5" w:rsidP="00944ED5">
      <w:pPr>
        <w:pStyle w:val="P4bodytext"/>
      </w:pPr>
      <w:r w:rsidRPr="00EC4E52">
        <w:t>Průmysl 4.0 v</w:t>
      </w:r>
      <w:r w:rsidR="00BC5A27">
        <w:t> </w:t>
      </w:r>
      <w:r w:rsidRPr="00EC4E52">
        <w:t>sobě zahrnuje i</w:t>
      </w:r>
      <w:r w:rsidR="00BC5A27">
        <w:t> </w:t>
      </w:r>
      <w:r w:rsidRPr="00EC4E52">
        <w:t>efektivní státní správu na všech úrovních a</w:t>
      </w:r>
      <w:r w:rsidR="00BC5A27">
        <w:t> </w:t>
      </w:r>
      <w:r w:rsidRPr="00EC4E52">
        <w:t>veřejné instituce (veřejnoprávní média, zdravotní pojišťovny, NGO a</w:t>
      </w:r>
      <w:r w:rsidR="00BC5A27">
        <w:t> </w:t>
      </w:r>
      <w:r w:rsidRPr="00EC4E52">
        <w:t>další), pro jejíž modernizaci jsou klíčové rovněž téměř všechny oblasti společenských a</w:t>
      </w:r>
      <w:r w:rsidR="00BC5A27">
        <w:t> </w:t>
      </w:r>
      <w:r w:rsidRPr="00EC4E52">
        <w:t xml:space="preserve">humanitních věd. </w:t>
      </w:r>
      <w:r w:rsidRPr="00EC4E52">
        <w:rPr>
          <w:bCs/>
          <w:lang w:val="sv-SE"/>
        </w:rPr>
        <w:t>Technologick</w:t>
      </w:r>
      <w:r w:rsidRPr="00EC4E52">
        <w:rPr>
          <w:bCs/>
        </w:rPr>
        <w:t xml:space="preserve">á podpora e-governmentu, e-justice, e-zdraví </w:t>
      </w:r>
      <w:r w:rsidRPr="00EC4E52">
        <w:rPr>
          <w:bCs/>
          <w:lang w:val="it-IT"/>
        </w:rPr>
        <w:t>a</w:t>
      </w:r>
      <w:r w:rsidR="00BC5A27">
        <w:rPr>
          <w:bCs/>
          <w:lang w:val="it-IT"/>
        </w:rPr>
        <w:t> </w:t>
      </w:r>
      <w:r w:rsidRPr="00EC4E52">
        <w:rPr>
          <w:bCs/>
          <w:lang w:val="it-IT"/>
        </w:rPr>
        <w:t>dal</w:t>
      </w:r>
      <w:r w:rsidRPr="00EC4E52">
        <w:rPr>
          <w:bCs/>
        </w:rPr>
        <w:t>ších se neobejde bez interdisciplinárního přístupu za pomoci sociologie, politologie, ekonomie, etiky, jazykově</w:t>
      </w:r>
      <w:r w:rsidRPr="00EC4E52">
        <w:rPr>
          <w:bCs/>
          <w:lang w:val="da-DK"/>
        </w:rPr>
        <w:t>dy, historie i</w:t>
      </w:r>
      <w:r w:rsidR="00BC5A27">
        <w:rPr>
          <w:bCs/>
          <w:lang w:val="da-DK"/>
        </w:rPr>
        <w:t> </w:t>
      </w:r>
      <w:r w:rsidRPr="00EC4E52">
        <w:rPr>
          <w:bCs/>
          <w:lang w:val="da-DK"/>
        </w:rPr>
        <w:t>filozofie.</w:t>
      </w:r>
    </w:p>
    <w:p w:rsidR="00944ED5" w:rsidRPr="00EC4E52" w:rsidRDefault="00944ED5" w:rsidP="00944ED5">
      <w:pPr>
        <w:pStyle w:val="P4bodytext"/>
      </w:pPr>
      <w:r w:rsidRPr="00EC4E52">
        <w:t>Význam společensko-vědního výzkumu vzroste rovněž v</w:t>
      </w:r>
      <w:r w:rsidR="00BC5A27">
        <w:t> </w:t>
      </w:r>
      <w:r w:rsidRPr="00EC4E52">
        <w:t>oblasti hodnocení potenciálních dopadů nových technologií (pozitivních i</w:t>
      </w:r>
      <w:r w:rsidR="00BC5A27">
        <w:t> </w:t>
      </w:r>
      <w:r w:rsidRPr="00EC4E52">
        <w:t>negativních) na společnost. V</w:t>
      </w:r>
      <w:r w:rsidR="00BC5A27">
        <w:t> </w:t>
      </w:r>
      <w:r w:rsidRPr="00EC4E52">
        <w:t>souvislosti s</w:t>
      </w:r>
      <w:r w:rsidR="00BC5A27">
        <w:t> </w:t>
      </w:r>
      <w:r w:rsidRPr="00EC4E52">
        <w:t xml:space="preserve">Průmyslem 4.0 bude nezastupitelná role tzv. technology assessmentu, který představuje interaktivní vědecký proces, jehož cílem je </w:t>
      </w:r>
      <w:r w:rsidRPr="00EC4E52">
        <w:rPr>
          <w:bCs/>
        </w:rPr>
        <w:t>formování politické</w:t>
      </w:r>
      <w:r w:rsidRPr="00EC4E52">
        <w:rPr>
          <w:bCs/>
          <w:lang w:val="pt-PT"/>
        </w:rPr>
        <w:t>ho a</w:t>
      </w:r>
      <w:r w:rsidR="00BC5A27">
        <w:rPr>
          <w:bCs/>
          <w:lang w:val="pt-PT"/>
        </w:rPr>
        <w:t> </w:t>
      </w:r>
      <w:r w:rsidRPr="00EC4E52">
        <w:rPr>
          <w:bCs/>
          <w:lang w:val="pt-PT"/>
        </w:rPr>
        <w:t>ve</w:t>
      </w:r>
      <w:r w:rsidRPr="00EC4E52">
        <w:rPr>
          <w:bCs/>
        </w:rPr>
        <w:t>řejného názoru na aplikaci nových technologií a</w:t>
      </w:r>
      <w:r w:rsidR="00BC5A27">
        <w:rPr>
          <w:bCs/>
        </w:rPr>
        <w:t> </w:t>
      </w:r>
      <w:r w:rsidRPr="00EC4E52">
        <w:rPr>
          <w:bCs/>
        </w:rPr>
        <w:t>jejich dopadu na společnost.</w:t>
      </w:r>
    </w:p>
    <w:p w:rsidR="00944ED5" w:rsidRDefault="00BB2671" w:rsidP="00944ED5">
      <w:pPr>
        <w:pStyle w:val="P4bodytext"/>
      </w:pPr>
      <w:r>
        <w:t>Realizace I</w:t>
      </w:r>
      <w:r w:rsidR="00944ED5" w:rsidRPr="00EC4E52">
        <w:t>niciativy Průmysl 4.0 bude vyžadovat též velmi intenzivní a</w:t>
      </w:r>
      <w:r w:rsidR="00BC5A27">
        <w:t> </w:t>
      </w:r>
      <w:r w:rsidR="00944ED5" w:rsidRPr="00EC4E52">
        <w:t xml:space="preserve">soustředěný </w:t>
      </w:r>
      <w:r w:rsidR="00944ED5" w:rsidRPr="00EC4E52">
        <w:rPr>
          <w:bCs/>
        </w:rPr>
        <w:t>společenskovědní výzkum v</w:t>
      </w:r>
      <w:r w:rsidR="00BC5A27">
        <w:rPr>
          <w:bCs/>
        </w:rPr>
        <w:t> </w:t>
      </w:r>
      <w:r w:rsidR="00944ED5" w:rsidRPr="00EC4E52">
        <w:rPr>
          <w:bCs/>
        </w:rPr>
        <w:t>souvislosti se změnami na trhu práce a</w:t>
      </w:r>
      <w:r w:rsidR="00BC5A27">
        <w:rPr>
          <w:bCs/>
        </w:rPr>
        <w:t> </w:t>
      </w:r>
      <w:r w:rsidR="00944ED5" w:rsidRPr="00EC4E52">
        <w:rPr>
          <w:bCs/>
        </w:rPr>
        <w:t>v systému vzdělávání.</w:t>
      </w:r>
      <w:r w:rsidR="00944ED5" w:rsidRPr="00EC4E52">
        <w:rPr>
          <w:lang w:val="pt-PT"/>
        </w:rPr>
        <w:t xml:space="preserve"> Iniciativa </w:t>
      </w:r>
      <w:r w:rsidR="00944ED5" w:rsidRPr="00EC4E52">
        <w:rPr>
          <w:bCs/>
        </w:rPr>
        <w:t>Průmysl 4.0 je totiž především o</w:t>
      </w:r>
      <w:r w:rsidR="00BC5A27">
        <w:rPr>
          <w:bCs/>
        </w:rPr>
        <w:t> </w:t>
      </w:r>
      <w:r w:rsidR="00944ED5" w:rsidRPr="00EC4E52">
        <w:rPr>
          <w:bCs/>
        </w:rPr>
        <w:t xml:space="preserve">změně </w:t>
      </w:r>
      <w:r w:rsidR="00944ED5" w:rsidRPr="00EC4E52">
        <w:rPr>
          <w:bCs/>
          <w:lang w:val="pt-PT"/>
        </w:rPr>
        <w:t>ve stylu my</w:t>
      </w:r>
      <w:r w:rsidR="00944ED5" w:rsidRPr="00EC4E52">
        <w:rPr>
          <w:bCs/>
        </w:rPr>
        <w:t>šlení lidí</w:t>
      </w:r>
      <w:r w:rsidR="00944ED5">
        <w:t xml:space="preserve"> – aktivních účastníků veškerých (r)evolučních procesů. </w:t>
      </w:r>
      <w:r w:rsidR="00944ED5">
        <w:rPr>
          <w:b/>
          <w:bCs/>
        </w:rPr>
        <w:t xml:space="preserve">Bez </w:t>
      </w:r>
      <w:r w:rsidR="00944ED5">
        <w:rPr>
          <w:b/>
          <w:bCs/>
        </w:rPr>
        <w:lastRenderedPageBreak/>
        <w:t>adekvátního společenskovědního výzkumu se zde společ</w:t>
      </w:r>
      <w:r w:rsidR="00944ED5">
        <w:rPr>
          <w:b/>
          <w:bCs/>
          <w:lang w:val="da-DK"/>
        </w:rPr>
        <w:t>nost neobejde</w:t>
      </w:r>
      <w:r w:rsidR="00944ED5">
        <w:t>. Bude nutn</w:t>
      </w:r>
      <w:r w:rsidR="00944ED5" w:rsidRPr="00850E85">
        <w:t xml:space="preserve">é </w:t>
      </w:r>
      <w:r w:rsidR="00944ED5">
        <w:t>nejen posí</w:t>
      </w:r>
      <w:r w:rsidR="00944ED5" w:rsidRPr="00850E85">
        <w:t>lit p</w:t>
      </w:r>
      <w:r w:rsidR="00944ED5">
        <w:t>říslušn</w:t>
      </w:r>
      <w:r w:rsidR="00944ED5" w:rsidRPr="00850E85">
        <w:t>é soust</w:t>
      </w:r>
      <w:r w:rsidR="00944ED5">
        <w:t>ředění se na úlohy zaměřen</w:t>
      </w:r>
      <w:r w:rsidR="00944ED5" w:rsidRPr="00850E85">
        <w:t xml:space="preserve">é </w:t>
      </w:r>
      <w:r w:rsidR="00944ED5">
        <w:t>na konkrétní celospolečensk</w:t>
      </w:r>
      <w:r w:rsidR="00944ED5" w:rsidRPr="00850E85">
        <w:t xml:space="preserve">é </w:t>
      </w:r>
      <w:r w:rsidR="00944ED5">
        <w:t>potřeby. Programy TA Č</w:t>
      </w:r>
      <w:r w:rsidR="00944ED5" w:rsidRPr="00850E85">
        <w:t>R (nap</w:t>
      </w:r>
      <w:r w:rsidR="00944ED5">
        <w:t>ř. program Omega), ale celý prostor společenskovědního výzkumu cíleněji a</w:t>
      </w:r>
      <w:r w:rsidR="00BC5A27">
        <w:t> </w:t>
      </w:r>
      <w:r w:rsidR="00944ED5">
        <w:t>systémověji podporovat a</w:t>
      </w:r>
      <w:r w:rsidR="00BC5A27">
        <w:t> </w:t>
      </w:r>
      <w:r w:rsidR="00944ED5">
        <w:t>orientovat. Bude to pro tento výzkum současně motivací a</w:t>
      </w:r>
      <w:r w:rsidR="00BC5A27">
        <w:t> </w:t>
      </w:r>
      <w:r w:rsidR="00944ED5">
        <w:t>výzvou k</w:t>
      </w:r>
      <w:r w:rsidR="00BC5A27">
        <w:t> </w:t>
      </w:r>
      <w:r w:rsidR="00944ED5">
        <w:t xml:space="preserve">většímu propojení </w:t>
      </w:r>
      <w:r w:rsidR="00944ED5">
        <w:rPr>
          <w:lang w:val="it-IT"/>
        </w:rPr>
        <w:t>se sf</w:t>
      </w:r>
      <w:r w:rsidR="00944ED5">
        <w:t>érou průmyslov</w:t>
      </w:r>
      <w:r w:rsidR="00944ED5" w:rsidRPr="00850E85">
        <w:t xml:space="preserve">é </w:t>
      </w:r>
      <w:r w:rsidR="00944ED5">
        <w:t>výroby.</w:t>
      </w:r>
    </w:p>
    <w:p w:rsidR="00944ED5" w:rsidRDefault="00944ED5" w:rsidP="00944ED5">
      <w:pPr>
        <w:pStyle w:val="P4bodytext"/>
      </w:pPr>
    </w:p>
    <w:p w:rsidR="00944ED5" w:rsidRDefault="00944ED5" w:rsidP="00944ED5">
      <w:pPr>
        <w:pStyle w:val="P4bodytext"/>
      </w:pPr>
      <w:r>
        <w:t>Společensko-vědní výzkum by se měl zejména zaměřit na:</w:t>
      </w:r>
    </w:p>
    <w:p w:rsidR="00944ED5" w:rsidRDefault="00944ED5" w:rsidP="00C17495">
      <w:pPr>
        <w:pStyle w:val="P4odrkapuntk"/>
      </w:pPr>
      <w:r>
        <w:t>Výzkum a</w:t>
      </w:r>
      <w:r w:rsidR="00BC5A27">
        <w:t> </w:t>
      </w:r>
      <w:r>
        <w:t>vyhodnocování faktorů působících na změny v</w:t>
      </w:r>
      <w:r w:rsidR="00BC5A27">
        <w:t> </w:t>
      </w:r>
      <w:r>
        <w:t>rozsahu, struktuře a</w:t>
      </w:r>
      <w:r w:rsidR="00BC5A27">
        <w:t> </w:t>
      </w:r>
      <w:r>
        <w:t>charakteru zaměstnanosti v</w:t>
      </w:r>
      <w:r w:rsidR="00BC5A27">
        <w:t> </w:t>
      </w:r>
      <w:r>
        <w:t>podmínkách trhu práce ČR, zejména pokud jde o</w:t>
      </w:r>
      <w:r w:rsidR="00BC5A27">
        <w:t> </w:t>
      </w:r>
      <w:r>
        <w:t>pravděpodobnost a</w:t>
      </w:r>
      <w:r w:rsidR="00BC5A27">
        <w:t> </w:t>
      </w:r>
      <w:r>
        <w:t>rychlost postupu automatizace a</w:t>
      </w:r>
      <w:r w:rsidR="00BC5A27">
        <w:t> </w:t>
      </w:r>
      <w:r>
        <w:t>kybernetizace, s</w:t>
      </w:r>
      <w:r w:rsidR="00BC5A27">
        <w:t> </w:t>
      </w:r>
      <w:r>
        <w:t>tím související zánik pracovních míst, vznik nových pracovních příležitostí, restrukturalizační procesy a</w:t>
      </w:r>
      <w:r w:rsidR="00BC5A27">
        <w:t> </w:t>
      </w:r>
      <w:r>
        <w:t xml:space="preserve">flexibilitu trhu práce.  </w:t>
      </w:r>
    </w:p>
    <w:p w:rsidR="00944ED5" w:rsidRDefault="00944ED5" w:rsidP="00C17495">
      <w:pPr>
        <w:pStyle w:val="P4odrkapuntk"/>
      </w:pPr>
      <w:r>
        <w:t>Výzkum a</w:t>
      </w:r>
      <w:r w:rsidR="00BC5A27">
        <w:t> </w:t>
      </w:r>
      <w:r>
        <w:t>vyhodnocování charakteru změn v</w:t>
      </w:r>
      <w:r w:rsidR="00BC5A27">
        <w:t> </w:t>
      </w:r>
      <w:r>
        <w:t>profesních nárocích vyvolaných procesy průmyslu 4.0, redefinování profesních a</w:t>
      </w:r>
      <w:r w:rsidR="00BC5A27">
        <w:t> </w:t>
      </w:r>
      <w:r>
        <w:t>vzdělávacích standardů, nalezení adekvátních způsobů přenosu těchto požadavků do profesní přípravy.</w:t>
      </w:r>
    </w:p>
    <w:p w:rsidR="00944ED5" w:rsidRDefault="00944ED5" w:rsidP="00C17495">
      <w:pPr>
        <w:pStyle w:val="P4odrkapuntk"/>
      </w:pPr>
      <w:r>
        <w:t>Výzkum změn týkajících se organizace práce, pracovní doby, flexibilizace pracovních úvazků, práce na dálku, sebezaměstnání. Vyhodnocování jejich vlivu na profesní rozvoj, míru nezaměstnanosti, výši a</w:t>
      </w:r>
      <w:r w:rsidR="00BC5A27">
        <w:t> </w:t>
      </w:r>
      <w:r>
        <w:t>stabilitu příjmu, sociální a</w:t>
      </w:r>
      <w:r w:rsidR="00BC5A27">
        <w:t> </w:t>
      </w:r>
      <w:r>
        <w:t>zdravotní pojištění a</w:t>
      </w:r>
      <w:r w:rsidR="00BC5A27">
        <w:t> </w:t>
      </w:r>
      <w:r>
        <w:t>další složky sociálních jistot. V</w:t>
      </w:r>
      <w:r w:rsidR="00BC5A27">
        <w:t> </w:t>
      </w:r>
      <w:r>
        <w:t>rámci toho zkoumat i</w:t>
      </w:r>
      <w:r w:rsidR="00BC5A27">
        <w:t> </w:t>
      </w:r>
      <w:r>
        <w:t>pracovně právní vztahy mimo formální firemní struktury (přímé vztahy mezi jednotlivci přes on-line zprostředkování) – a</w:t>
      </w:r>
      <w:r w:rsidR="00BC5A27">
        <w:t> </w:t>
      </w:r>
      <w:r>
        <w:t>jejich dopady na kompenzace při ztrátě práce, nárok na dovolenou, mateřskou a</w:t>
      </w:r>
      <w:r w:rsidR="00BC5A27">
        <w:t> </w:t>
      </w:r>
      <w:r>
        <w:t>rodičovskou dovolenou, náhrada za práce přes čas.</w:t>
      </w:r>
    </w:p>
    <w:p w:rsidR="00944ED5" w:rsidRDefault="00944ED5" w:rsidP="00C17495">
      <w:pPr>
        <w:pStyle w:val="P4odrkapuntk"/>
      </w:pPr>
      <w:r>
        <w:t>Výzkum možností vzniku nových pracovních příležitostí ve veřejných službách ve vazbě na jejich zkvalitnění a</w:t>
      </w:r>
      <w:r w:rsidR="00BC5A27">
        <w:t> </w:t>
      </w:r>
      <w:r>
        <w:t>možnosti širšího uspokojování společenských potřeb při respektování rozpočtových omezení. S</w:t>
      </w:r>
      <w:r w:rsidR="00BC5A27">
        <w:t> </w:t>
      </w:r>
      <w:r>
        <w:t>tím souvisí i</w:t>
      </w:r>
      <w:r w:rsidR="00BC5A27">
        <w:t> </w:t>
      </w:r>
      <w:r>
        <w:t>výzkum a</w:t>
      </w:r>
      <w:r w:rsidR="00BC5A27">
        <w:t> </w:t>
      </w:r>
      <w:r>
        <w:t>přenos dobrých zkušeností s</w:t>
      </w:r>
      <w:r w:rsidR="00BC5A27">
        <w:t> </w:t>
      </w:r>
      <w:r>
        <w:t>generováním dostatečných zdrojů a</w:t>
      </w:r>
      <w:r w:rsidR="00BC5A27">
        <w:t> </w:t>
      </w:r>
      <w:r>
        <w:t>s aplikací nových forem spolupráce veřejného a</w:t>
      </w:r>
      <w:r w:rsidR="00BC5A27">
        <w:t> </w:t>
      </w:r>
      <w:r>
        <w:t>soukromého sektoru při rozvoji veřejných služeb a</w:t>
      </w:r>
      <w:r w:rsidR="00BC5A27">
        <w:t> </w:t>
      </w:r>
      <w:r>
        <w:t>ochraně životního prostředí.</w:t>
      </w:r>
    </w:p>
    <w:p w:rsidR="00944ED5" w:rsidRDefault="00944ED5" w:rsidP="00C17495">
      <w:pPr>
        <w:pStyle w:val="P4odrkapuntk"/>
      </w:pPr>
      <w:r>
        <w:t>Zkoumání trendů příjmové diferenciace, faktorů jejího vývoje, vazeb mezi odměňováním a</w:t>
      </w:r>
      <w:r w:rsidR="00BC5A27">
        <w:t> </w:t>
      </w:r>
      <w:r>
        <w:t>charakterem práce a</w:t>
      </w:r>
      <w:r w:rsidR="00BC5A27">
        <w:t> </w:t>
      </w:r>
      <w:r>
        <w:t>zkoumání možností řešení negativních vlivů příliš hluboké příjmové diferenciace.</w:t>
      </w:r>
    </w:p>
    <w:p w:rsidR="00944ED5" w:rsidRDefault="00944ED5" w:rsidP="00C17495">
      <w:pPr>
        <w:pStyle w:val="P4odrkapuntk"/>
      </w:pPr>
      <w:r>
        <w:t>Výzkum a</w:t>
      </w:r>
      <w:r w:rsidR="00BC5A27">
        <w:t> </w:t>
      </w:r>
      <w:r>
        <w:t>příprava možných řešení v</w:t>
      </w:r>
      <w:r w:rsidR="00BC5A27">
        <w:t> </w:t>
      </w:r>
      <w:r>
        <w:t>oblasti daňového systému pro snížení daňové zátěže pracovních příjmů tak, aby tato řešení podporovala růst zaměstnanosti a</w:t>
      </w:r>
      <w:r w:rsidR="00BC5A27">
        <w:t> </w:t>
      </w:r>
      <w:r>
        <w:t xml:space="preserve">vznik nových pracovních příležitostí. Hledání možností náhrady výpadků rozpočtových příjmů jinými zdroji.  </w:t>
      </w:r>
    </w:p>
    <w:p w:rsidR="00944ED5" w:rsidRDefault="00944ED5" w:rsidP="00C17495">
      <w:pPr>
        <w:pStyle w:val="P4odrkapuntk"/>
      </w:pPr>
      <w:r>
        <w:t>Analýza požadavků na digitální znalosti a</w:t>
      </w:r>
      <w:r w:rsidR="00BC5A27">
        <w:t> </w:t>
      </w:r>
      <w:r>
        <w:t>dovednosti odpovídající nárokům Průmyslu 4.0 a</w:t>
      </w:r>
      <w:r w:rsidR="00BC5A27">
        <w:t> </w:t>
      </w:r>
      <w:r>
        <w:t>příprava moderního kurikula výuky ICT pro jednotlivé stupně vzdělávání, včetně dalšího vzdělávání a</w:t>
      </w:r>
      <w:r w:rsidR="00BC5A27">
        <w:t> </w:t>
      </w:r>
      <w:r>
        <w:t>adekvátní příprava učitelů pro výuku tohoto předmětu.</w:t>
      </w:r>
    </w:p>
    <w:p w:rsidR="0046237A" w:rsidRDefault="00944ED5" w:rsidP="00C17495">
      <w:pPr>
        <w:pStyle w:val="P4odrkapuntk"/>
      </w:pPr>
      <w:r>
        <w:t>Výzkum zaměřený na zkvalitňování obsahu a</w:t>
      </w:r>
      <w:r w:rsidR="00BC5A27">
        <w:t> </w:t>
      </w:r>
      <w:r>
        <w:t>forem výuky tzv. znalostí a</w:t>
      </w:r>
      <w:r w:rsidR="00BC5A27">
        <w:t> </w:t>
      </w:r>
      <w:r>
        <w:t>dovedností 21. století ve vzdělávacích programech všech stupňů škol (kreativita, podnikavost, projektový management, digitální gramotnost, finanční gramotnost, řešení problémů, kritické myšlení, týmová práce, komunikativnost, vyjednávací a</w:t>
      </w:r>
      <w:r w:rsidR="00BC5A27">
        <w:t> </w:t>
      </w:r>
      <w:r>
        <w:t>přesvědčovací schopnosti, ochota nést riziko a</w:t>
      </w:r>
      <w:r w:rsidR="00BC5A27">
        <w:t> </w:t>
      </w:r>
      <w:r>
        <w:t xml:space="preserve">osobní zodpovědnost, nadšení pro učení se novým věcem, sociální inteligence, morální postoje apod.) </w:t>
      </w:r>
    </w:p>
    <w:p w:rsidR="0046237A" w:rsidRDefault="0046237A">
      <w:pPr>
        <w:spacing w:after="0" w:line="240" w:lineRule="auto"/>
        <w:rPr>
          <w:rFonts w:ascii="Times New Roman" w:hAnsi="Times New Roman" w:cs="Calibri"/>
          <w:color w:val="000000" w:themeColor="text1"/>
          <w:u w:color="000000"/>
          <w:bdr w:val="nil"/>
          <w:lang w:eastAsia="en-GB"/>
        </w:rPr>
      </w:pPr>
      <w:r>
        <w:br w:type="page"/>
      </w:r>
    </w:p>
    <w:p w:rsidR="00944ED5" w:rsidRDefault="00C17495" w:rsidP="0062501E">
      <w:pPr>
        <w:pStyle w:val="P4heading2"/>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cs="Times New Roman"/>
        </w:rPr>
      </w:pPr>
      <w:bookmarkStart w:id="110" w:name="_Toc440324696"/>
      <w:r>
        <w:lastRenderedPageBreak/>
        <w:t xml:space="preserve"> </w:t>
      </w:r>
      <w:bookmarkStart w:id="111" w:name="_Toc447869355"/>
      <w:r w:rsidR="00944ED5">
        <w:t>S</w:t>
      </w:r>
      <w:r w:rsidR="00944ED5">
        <w:rPr>
          <w:lang w:val="en-US"/>
        </w:rPr>
        <w:t>WOT anal</w:t>
      </w:r>
      <w:r w:rsidR="00944ED5">
        <w:t>ýza</w:t>
      </w:r>
      <w:bookmarkEnd w:id="110"/>
      <w:bookmarkEnd w:id="111"/>
    </w:p>
    <w:p w:rsidR="00944ED5" w:rsidRDefault="00944ED5" w:rsidP="00944ED5">
      <w:pPr>
        <w:pStyle w:val="P4SWOTsection"/>
        <w:rPr>
          <w:rFonts w:eastAsia="Times New Roman"/>
        </w:rPr>
      </w:pPr>
      <w:r>
        <w:t>Siln</w:t>
      </w:r>
      <w:r>
        <w:rPr>
          <w:lang w:val="fr-FR"/>
        </w:rPr>
        <w:t xml:space="preserve">é </w:t>
      </w:r>
      <w:r>
        <w:t>stránky:</w:t>
      </w:r>
    </w:p>
    <w:p w:rsidR="00944ED5" w:rsidRDefault="00944ED5" w:rsidP="00C17495">
      <w:pPr>
        <w:pStyle w:val="P4odrkapuntk"/>
        <w:rPr>
          <w:rFonts w:eastAsia="Times New Roman"/>
        </w:rPr>
      </w:pPr>
      <w:r>
        <w:t xml:space="preserve">Kvalifikovaný lidský </w:t>
      </w:r>
      <w:r w:rsidRPr="00850E85">
        <w:rPr>
          <w:lang w:val="en-US"/>
        </w:rPr>
        <w:t>potenci</w:t>
      </w:r>
      <w:r>
        <w:t>ál pro vývoj inovativních řešení a</w:t>
      </w:r>
      <w:r w:rsidR="00BC5A27">
        <w:t> </w:t>
      </w:r>
      <w:r>
        <w:t>jejich akceptaci v</w:t>
      </w:r>
      <w:r w:rsidR="00BC5A27">
        <w:t> </w:t>
      </w:r>
      <w:r>
        <w:t>průmyslu, inženýři zvyklí na celoživotní studium a</w:t>
      </w:r>
      <w:r w:rsidR="00BC5A27">
        <w:t> </w:t>
      </w:r>
      <w:r>
        <w:t>doplňování znalostí a</w:t>
      </w:r>
      <w:r w:rsidR="00BC5A27">
        <w:t> </w:t>
      </w:r>
      <w:r>
        <w:t>dovedností</w:t>
      </w:r>
    </w:p>
    <w:p w:rsidR="00944ED5" w:rsidRDefault="00944ED5" w:rsidP="00C17495">
      <w:pPr>
        <w:pStyle w:val="P4odrkapuntk"/>
        <w:rPr>
          <w:rFonts w:eastAsia="Times New Roman"/>
        </w:rPr>
      </w:pPr>
      <w:r>
        <w:t>Relativně silná výzkumná základna v</w:t>
      </w:r>
      <w:r w:rsidR="00BC5A27">
        <w:t> </w:t>
      </w:r>
      <w:r>
        <w:t>oblastech relevantních pro Průmysl 4.0, s</w:t>
      </w:r>
      <w:r w:rsidR="00BC5A27">
        <w:t> </w:t>
      </w:r>
      <w:r>
        <w:t>dlouholetou tradicí</w:t>
      </w:r>
    </w:p>
    <w:p w:rsidR="00944ED5" w:rsidRPr="0037691A" w:rsidRDefault="00944ED5" w:rsidP="00C17495">
      <w:pPr>
        <w:pStyle w:val="P4odrkapuntk"/>
        <w:rPr>
          <w:rFonts w:eastAsia="Times New Roman"/>
        </w:rPr>
      </w:pPr>
      <w:r>
        <w:t>Velmi silná základna aplikovaného výzkumu v</w:t>
      </w:r>
      <w:r w:rsidR="00BC5A27">
        <w:t> </w:t>
      </w:r>
      <w:r>
        <w:t>klíčových oblastech pro Průmysl 4.0, tedy v</w:t>
      </w:r>
      <w:r w:rsidR="00BC5A27">
        <w:t> </w:t>
      </w:r>
      <w:r>
        <w:t>oblastech kybernetiky, automatického řízení, robotiky a</w:t>
      </w:r>
      <w:r w:rsidR="00BC5A27">
        <w:t> </w:t>
      </w:r>
      <w:r>
        <w:t>uměl</w:t>
      </w:r>
      <w:r w:rsidRPr="00850E85">
        <w:t xml:space="preserve">é </w:t>
      </w:r>
      <w:r>
        <w:t>inteligence, velmi dobr</w:t>
      </w:r>
      <w:r w:rsidRPr="00850E85">
        <w:t xml:space="preserve">é </w:t>
      </w:r>
      <w:r>
        <w:t>a</w:t>
      </w:r>
      <w:r w:rsidR="00BC5A27">
        <w:t> </w:t>
      </w:r>
      <w:r>
        <w:t>mezinárodně uznávan</w:t>
      </w:r>
      <w:r w:rsidRPr="00850E85">
        <w:t xml:space="preserve">é </w:t>
      </w:r>
      <w:r>
        <w:t>výsledky v</w:t>
      </w:r>
      <w:r w:rsidR="00BC5A27">
        <w:t> </w:t>
      </w:r>
      <w:r>
        <w:t>oboru systémové, zejména počítačov</w:t>
      </w:r>
      <w:r w:rsidRPr="00850E85">
        <w:t xml:space="preserve">é </w:t>
      </w:r>
      <w:r>
        <w:t>bezpečnosti</w:t>
      </w:r>
    </w:p>
    <w:p w:rsidR="0037691A" w:rsidRDefault="0037691A" w:rsidP="00C17495">
      <w:pPr>
        <w:pStyle w:val="P4odrkapuntk"/>
        <w:rPr>
          <w:rFonts w:eastAsia="Times New Roman"/>
        </w:rPr>
      </w:pPr>
      <w:r>
        <w:t>Solidní vybavení výzkumných center moderní technikou a</w:t>
      </w:r>
      <w:r w:rsidR="00BC5A27">
        <w:t> </w:t>
      </w:r>
      <w:r>
        <w:t>přístroji pořízenými v</w:t>
      </w:r>
      <w:r w:rsidR="00BC5A27">
        <w:t> </w:t>
      </w:r>
      <w:r>
        <w:t>rámci evropských a</w:t>
      </w:r>
      <w:r w:rsidR="00BC5A27">
        <w:t> </w:t>
      </w:r>
      <w:r>
        <w:t>národních dotačních programů</w:t>
      </w:r>
    </w:p>
    <w:p w:rsidR="00944ED5" w:rsidRDefault="0037691A" w:rsidP="00C17495">
      <w:pPr>
        <w:pStyle w:val="P4odrkapuntk"/>
        <w:rPr>
          <w:rFonts w:eastAsia="Times New Roman"/>
        </w:rPr>
      </w:pPr>
      <w:r>
        <w:t>Potenciální s</w:t>
      </w:r>
      <w:r w:rsidR="00944ED5">
        <w:t>chopnost transferovat výsledky výzkumu z</w:t>
      </w:r>
      <w:r w:rsidR="00BC5A27">
        <w:t> </w:t>
      </w:r>
      <w:r w:rsidR="00944ED5">
        <w:t xml:space="preserve">výzkumných organizací </w:t>
      </w:r>
      <w:r w:rsidR="00944ED5">
        <w:rPr>
          <w:lang w:val="pt-PT"/>
        </w:rPr>
        <w:t>do pr</w:t>
      </w:r>
      <w:r w:rsidR="00944ED5">
        <w:t>ůmyslu, schopnost absorbovat tyto výsledky v</w:t>
      </w:r>
      <w:r w:rsidR="00BC5A27">
        <w:t> </w:t>
      </w:r>
      <w:r w:rsidR="00944ED5">
        <w:t>průmyslu</w:t>
      </w:r>
    </w:p>
    <w:p w:rsidR="00944ED5" w:rsidRDefault="00944ED5" w:rsidP="00C17495">
      <w:pPr>
        <w:pStyle w:val="P4odrkapuntk"/>
        <w:rPr>
          <w:rFonts w:eastAsia="Times New Roman"/>
        </w:rPr>
      </w:pPr>
      <w:r>
        <w:t>Významnou roli při stanovování trendů a</w:t>
      </w:r>
      <w:r w:rsidR="00BC5A27">
        <w:t> </w:t>
      </w:r>
      <w:r>
        <w:t xml:space="preserve">výchově </w:t>
      </w:r>
      <w:r w:rsidRPr="00850E85">
        <w:t>relevantn</w:t>
      </w:r>
      <w:r>
        <w:t xml:space="preserve">ích špičkových odborníků </w:t>
      </w:r>
      <w:r w:rsidRPr="00850E85">
        <w:t>sehr</w:t>
      </w:r>
      <w:r>
        <w:t>á</w:t>
      </w:r>
      <w:r w:rsidRPr="00850E85">
        <w:t>ly a</w:t>
      </w:r>
      <w:r w:rsidR="00BC5A27">
        <w:t> </w:t>
      </w:r>
      <w:r w:rsidRPr="00850E85">
        <w:t>sehr</w:t>
      </w:r>
      <w:r>
        <w:t>ávají výzkumn</w:t>
      </w:r>
      <w:r w:rsidRPr="00850E85">
        <w:t xml:space="preserve">é </w:t>
      </w:r>
      <w:r>
        <w:t>jednotky globálních mezinárodních firem v</w:t>
      </w:r>
      <w:r w:rsidR="00BC5A27">
        <w:t> </w:t>
      </w:r>
      <w:r>
        <w:t>ČR</w:t>
      </w:r>
    </w:p>
    <w:p w:rsidR="00944ED5" w:rsidRDefault="00944ED5" w:rsidP="00C17495">
      <w:pPr>
        <w:pStyle w:val="P4odrkapuntk"/>
        <w:rPr>
          <w:rFonts w:eastAsia="Times New Roman"/>
        </w:rPr>
      </w:pPr>
      <w:r>
        <w:t>Velk</w:t>
      </w:r>
      <w:r w:rsidRPr="00850E85">
        <w:t xml:space="preserve">é </w:t>
      </w:r>
      <w:r>
        <w:rPr>
          <w:lang w:val="it-IT"/>
        </w:rPr>
        <w:t>procento mal</w:t>
      </w:r>
      <w:r>
        <w:t>ých a</w:t>
      </w:r>
      <w:r w:rsidR="00BC5A27">
        <w:t> </w:t>
      </w:r>
      <w:r>
        <w:t>středních podniků připravených na technologický růst a</w:t>
      </w:r>
      <w:r w:rsidR="00BC5A27">
        <w:t> </w:t>
      </w:r>
      <w:r>
        <w:t>inovace, doslova očekávají vstupní impulsy a</w:t>
      </w:r>
      <w:r w:rsidR="00BC5A27">
        <w:t> </w:t>
      </w:r>
      <w:r>
        <w:t>směrování</w:t>
      </w:r>
    </w:p>
    <w:p w:rsidR="00944ED5" w:rsidRDefault="00944ED5" w:rsidP="00C17495">
      <w:pPr>
        <w:pStyle w:val="P4odrkapuntk"/>
        <w:rPr>
          <w:rFonts w:eastAsia="Times New Roman"/>
        </w:rPr>
      </w:pPr>
      <w:r>
        <w:t>Velmi dobrá návaznost našeho aplikovaného výzkumu na analogický výzkum realizovaný v</w:t>
      </w:r>
      <w:r w:rsidR="00BC5A27">
        <w:t> </w:t>
      </w:r>
      <w:r>
        <w:t>Evropě a</w:t>
      </w:r>
      <w:r w:rsidR="00BC5A27">
        <w:t> </w:t>
      </w:r>
      <w:r>
        <w:t>zejména v</w:t>
      </w:r>
      <w:r w:rsidR="00BC5A27">
        <w:t> </w:t>
      </w:r>
      <w:r>
        <w:t>sousedním Německu a</w:t>
      </w:r>
      <w:r w:rsidR="00BC5A27">
        <w:t> </w:t>
      </w:r>
      <w:r>
        <w:t>Rakousku</w:t>
      </w:r>
    </w:p>
    <w:p w:rsidR="00944ED5" w:rsidRDefault="00944ED5" w:rsidP="00C17495">
      <w:pPr>
        <w:pStyle w:val="P4odrkapuntk"/>
        <w:rPr>
          <w:rFonts w:eastAsia="Times New Roman"/>
        </w:rPr>
      </w:pPr>
      <w:r>
        <w:t>Viditelný zájem státu investovat do výzkumu a</w:t>
      </w:r>
      <w:r w:rsidR="00BC5A27">
        <w:t> </w:t>
      </w:r>
      <w:r>
        <w:t>usměrňovat ho směrem ke zvyšování konkurenceschopnosti ekonomiky ČR</w:t>
      </w:r>
    </w:p>
    <w:p w:rsidR="00944ED5" w:rsidRDefault="00944ED5" w:rsidP="00C17495">
      <w:pPr>
        <w:pStyle w:val="P4odrkapuntk"/>
        <w:rPr>
          <w:rFonts w:eastAsia="Times New Roman"/>
        </w:rPr>
      </w:pPr>
      <w:r>
        <w:t>Dobře připraven</w:t>
      </w:r>
      <w:r w:rsidRPr="00850E85">
        <w:t xml:space="preserve">é agentury (TA </w:t>
      </w:r>
      <w:r>
        <w:t>ČR, Czechinvest) pro implementaci podpory, dobr</w:t>
      </w:r>
      <w:r w:rsidRPr="00850E85">
        <w:t xml:space="preserve">é </w:t>
      </w:r>
      <w:r>
        <w:t>zkušenosti dalších poskytovatelů (MPO, MŠMT,..)</w:t>
      </w:r>
    </w:p>
    <w:p w:rsidR="00944ED5" w:rsidRDefault="00944ED5" w:rsidP="00944ED5">
      <w:pPr>
        <w:pStyle w:val="P4SWOTsection"/>
        <w:rPr>
          <w:rFonts w:eastAsia="Times New Roman"/>
        </w:rPr>
      </w:pPr>
      <w:r>
        <w:t>Slab</w:t>
      </w:r>
      <w:r>
        <w:rPr>
          <w:lang w:val="fr-FR"/>
        </w:rPr>
        <w:t xml:space="preserve">é </w:t>
      </w:r>
      <w:r>
        <w:t>stránky:</w:t>
      </w:r>
    </w:p>
    <w:p w:rsidR="00944ED5" w:rsidRDefault="00944ED5" w:rsidP="00C17495">
      <w:pPr>
        <w:pStyle w:val="P4odrkapuntk"/>
        <w:rPr>
          <w:rFonts w:eastAsia="Times New Roman"/>
          <w:lang w:val="pt-PT"/>
        </w:rPr>
      </w:pPr>
      <w:r>
        <w:rPr>
          <w:lang w:val="pt-PT"/>
        </w:rPr>
        <w:t>Institucion</w:t>
      </w:r>
      <w:r>
        <w:t>ální podpora aplikovanému výzkumu téměř vymizela, účelová podpora není ani dostatečná, ani úplně vhodná, pokud se formy týká</w:t>
      </w:r>
    </w:p>
    <w:p w:rsidR="00944ED5" w:rsidRDefault="00944ED5" w:rsidP="00C17495">
      <w:pPr>
        <w:pStyle w:val="P4odrkapuntk"/>
        <w:rPr>
          <w:rFonts w:eastAsia="Times New Roman"/>
        </w:rPr>
      </w:pPr>
      <w:r>
        <w:t>Výzkum silně roztříštěný, nedostatečná koncentrace směrem k</w:t>
      </w:r>
      <w:r w:rsidR="00BC5A27">
        <w:t> </w:t>
      </w:r>
      <w:r>
        <w:t>cílenému dlouhodobému budování expertízy a</w:t>
      </w:r>
      <w:r w:rsidR="00BC5A27">
        <w:t> </w:t>
      </w:r>
      <w:r>
        <w:t>výzkumně-vývojových kapacit</w:t>
      </w:r>
    </w:p>
    <w:p w:rsidR="00944ED5" w:rsidRDefault="00944ED5" w:rsidP="00C17495">
      <w:pPr>
        <w:pStyle w:val="P4odrkapuntk"/>
        <w:rPr>
          <w:rFonts w:eastAsia="Times New Roman"/>
        </w:rPr>
      </w:pPr>
      <w:r>
        <w:t>V posledních 25 letech zcela vymizely někter</w:t>
      </w:r>
      <w:r w:rsidRPr="00850E85">
        <w:t xml:space="preserve">é </w:t>
      </w:r>
      <w:r>
        <w:t>instituce aplikovaného výzkumu (jako např. podnikov</w:t>
      </w:r>
      <w:r w:rsidRPr="00850E85">
        <w:t xml:space="preserve">é </w:t>
      </w:r>
      <w:r>
        <w:t>a</w:t>
      </w:r>
      <w:r w:rsidR="00BC5A27">
        <w:t> </w:t>
      </w:r>
      <w:r>
        <w:t>rezortní výzkumné ústavy), což je zvláště citeln</w:t>
      </w:r>
      <w:r w:rsidRPr="00850E85">
        <w:t xml:space="preserve">é </w:t>
      </w:r>
      <w:r>
        <w:t>tam, kde se výzkum opírá o</w:t>
      </w:r>
      <w:r w:rsidR="00BC5A27">
        <w:t> </w:t>
      </w:r>
      <w:r>
        <w:t>nemal</w:t>
      </w:r>
      <w:r w:rsidRPr="00850E85">
        <w:t xml:space="preserve">é </w:t>
      </w:r>
      <w:r>
        <w:t xml:space="preserve">investice (drahý </w:t>
      </w:r>
      <w:r>
        <w:rPr>
          <w:lang w:val="it-IT"/>
        </w:rPr>
        <w:t>experiment</w:t>
      </w:r>
      <w:r>
        <w:t xml:space="preserve">ální </w:t>
      </w:r>
      <w:r>
        <w:rPr>
          <w:lang w:val="nl-NL"/>
        </w:rPr>
        <w:t>hardware)</w:t>
      </w:r>
    </w:p>
    <w:p w:rsidR="00944ED5" w:rsidRDefault="00944ED5" w:rsidP="00C17495">
      <w:pPr>
        <w:pStyle w:val="P4odrkapuntk"/>
        <w:rPr>
          <w:rFonts w:eastAsia="Times New Roman"/>
        </w:rPr>
      </w:pPr>
      <w:r>
        <w:t>Chybí existence jasných priorit  výzkumu: Před několika lety stanoven</w:t>
      </w:r>
      <w:r w:rsidRPr="00850E85">
        <w:t xml:space="preserve">é </w:t>
      </w:r>
      <w:r>
        <w:t>Národní priority orientovaného výzkumu pokrývají téměř vš</w:t>
      </w:r>
      <w:r w:rsidRPr="00850E85">
        <w:t>e, neumo</w:t>
      </w:r>
      <w:r>
        <w:t>žňují skutečn</w:t>
      </w:r>
      <w:r w:rsidRPr="00850E85">
        <w:t xml:space="preserve">é </w:t>
      </w:r>
      <w:r>
        <w:t>směrování aplikovaného výzkumu</w:t>
      </w:r>
    </w:p>
    <w:p w:rsidR="00944ED5" w:rsidRDefault="00944ED5" w:rsidP="00C17495">
      <w:pPr>
        <w:pStyle w:val="P4odrkapuntk"/>
        <w:rPr>
          <w:rFonts w:eastAsia="Times New Roman"/>
        </w:rPr>
      </w:pPr>
      <w:r>
        <w:t>Financování aplikovaného výzkumu ze SR se trvale snižuje, a</w:t>
      </w:r>
      <w:r w:rsidR="00BC5A27">
        <w:t> </w:t>
      </w:r>
      <w:r>
        <w:t>to i</w:t>
      </w:r>
      <w:r w:rsidR="00BC5A27">
        <w:t> </w:t>
      </w:r>
      <w:r>
        <w:t>díky nevhodnému hodnocení výsledků</w:t>
      </w:r>
    </w:p>
    <w:p w:rsidR="00944ED5" w:rsidRDefault="00944ED5" w:rsidP="00C17495">
      <w:pPr>
        <w:pStyle w:val="P4odrkapuntk"/>
        <w:rPr>
          <w:rFonts w:eastAsia="Times New Roman"/>
        </w:rPr>
      </w:pPr>
      <w:r>
        <w:t>Chybí analýza potřeb průmyslu i</w:t>
      </w:r>
      <w:r w:rsidR="00BC5A27">
        <w:t> </w:t>
      </w:r>
      <w:r>
        <w:t>objektivní inventarizace kapacit a</w:t>
      </w:r>
      <w:r w:rsidR="00BC5A27">
        <w:t> </w:t>
      </w:r>
      <w:r>
        <w:t>infrastruktur aplikovaného výzkumu (a to nejen pro oblast Průmyslu 4.0)</w:t>
      </w:r>
    </w:p>
    <w:p w:rsidR="00944ED5" w:rsidRDefault="00944ED5" w:rsidP="00C17495">
      <w:pPr>
        <w:pStyle w:val="P4odrkapuntk"/>
        <w:rPr>
          <w:rFonts w:eastAsia="Times New Roman"/>
        </w:rPr>
      </w:pPr>
      <w:r>
        <w:lastRenderedPageBreak/>
        <w:t>Na mnoha úrovních, včetně úrovně vládní, se redukuje 4. průmyslová revoluce na digitalizaci a</w:t>
      </w:r>
      <w:r w:rsidR="00BC5A27">
        <w:t> </w:t>
      </w:r>
      <w:r>
        <w:t>zavedení rychlého širokopásmového internet, tato revoluce je nedostatečně chápána jako revoluce kybernetická</w:t>
      </w:r>
    </w:p>
    <w:p w:rsidR="00944ED5" w:rsidRDefault="00944ED5" w:rsidP="00C17495">
      <w:pPr>
        <w:pStyle w:val="P4odrkapuntk"/>
        <w:rPr>
          <w:rFonts w:eastAsia="Times New Roman"/>
        </w:rPr>
      </w:pPr>
      <w:r>
        <w:t>Celospolečenská nepřipravenost na akceptaci myšlenek 4. průmyslov</w:t>
      </w:r>
      <w:r w:rsidRPr="00850E85">
        <w:t xml:space="preserve">é </w:t>
      </w:r>
      <w:r>
        <w:t>revoluce, nedostatečně rozvinutý společenskovědní výzkum v</w:t>
      </w:r>
      <w:r w:rsidR="00BC5A27">
        <w:t> </w:t>
      </w:r>
      <w:r>
        <w:t xml:space="preserve">této oblasti </w:t>
      </w:r>
    </w:p>
    <w:p w:rsidR="00944ED5" w:rsidRPr="0037691A" w:rsidRDefault="00944ED5" w:rsidP="00C17495">
      <w:pPr>
        <w:pStyle w:val="P4odrkapuntk"/>
        <w:rPr>
          <w:rFonts w:eastAsia="Times New Roman"/>
        </w:rPr>
      </w:pPr>
      <w:r>
        <w:t>Nedostatečná komunikační provázanost mezi vládními orgány, podnikovou a</w:t>
      </w:r>
      <w:r w:rsidR="00BC5A27">
        <w:t> </w:t>
      </w:r>
      <w:r>
        <w:t>podnikatelskou sférou a</w:t>
      </w:r>
      <w:r w:rsidR="00BC5A27">
        <w:t> </w:t>
      </w:r>
      <w:r>
        <w:t>sférou výzkumnou, nedostatečný tah směrem ke společnému cíli</w:t>
      </w:r>
    </w:p>
    <w:p w:rsidR="0037691A" w:rsidRDefault="0037691A" w:rsidP="00C17495">
      <w:pPr>
        <w:pStyle w:val="P4odrkapuntk"/>
        <w:rPr>
          <w:rFonts w:eastAsia="Times New Roman"/>
        </w:rPr>
      </w:pPr>
      <w:r>
        <w:t>Absence profesioná</w:t>
      </w:r>
      <w:r w:rsidR="00E306EB">
        <w:t>lní schopnosti transferovat výsledky výzkumu do praxe – chybí vzdělávací programy pro přípravu kvalitních manažerů center transferu technologií, kvalita těchto center je různorodá</w:t>
      </w:r>
    </w:p>
    <w:p w:rsidR="00944ED5" w:rsidRDefault="00944ED5" w:rsidP="00944ED5">
      <w:pPr>
        <w:pStyle w:val="P4SWOTsection"/>
        <w:rPr>
          <w:rFonts w:eastAsia="Times New Roman"/>
        </w:rPr>
      </w:pPr>
      <w:r>
        <w:t>Příležitosti:</w:t>
      </w:r>
    </w:p>
    <w:p w:rsidR="00944ED5" w:rsidRDefault="00944ED5" w:rsidP="00C17495">
      <w:pPr>
        <w:pStyle w:val="P4odrkapuntk"/>
        <w:rPr>
          <w:rFonts w:eastAsia="Times New Roman"/>
        </w:rPr>
      </w:pPr>
      <w:r>
        <w:t>Včasn</w:t>
      </w:r>
      <w:r w:rsidRPr="00850E85">
        <w:rPr>
          <w:lang w:val="en-US"/>
        </w:rPr>
        <w:t xml:space="preserve">é </w:t>
      </w:r>
      <w:r>
        <w:t>zachycení nástupu 4. průmyslov</w:t>
      </w:r>
      <w:r w:rsidRPr="00850E85">
        <w:rPr>
          <w:lang w:val="en-US"/>
        </w:rPr>
        <w:t xml:space="preserve">é </w:t>
      </w:r>
      <w:r>
        <w:t>revoluce může znamenat významný impuls pro posílení konkurenceschopnosti ČR, směrem k</w:t>
      </w:r>
      <w:r w:rsidR="00BC5A27">
        <w:t> </w:t>
      </w:r>
      <w:r>
        <w:t>zlepšení pozice v</w:t>
      </w:r>
      <w:r w:rsidR="00BC5A27">
        <w:t> </w:t>
      </w:r>
      <w:r>
        <w:t>hospodářském světě se všemi pozitivními důsledky včetně plošného zvyšování životní úrovně</w:t>
      </w:r>
    </w:p>
    <w:p w:rsidR="00944ED5" w:rsidRDefault="00944ED5" w:rsidP="00C17495">
      <w:pPr>
        <w:pStyle w:val="P4odrkapuntk"/>
        <w:rPr>
          <w:rFonts w:eastAsia="Times New Roman"/>
        </w:rPr>
      </w:pPr>
      <w:r>
        <w:t>Stát jako moderátor výzkumných aktivit, zodpovědný za optimální směrování aplikovaného výzkumu můž</w:t>
      </w:r>
      <w:r>
        <w:rPr>
          <w:lang w:val="pt-PT"/>
        </w:rPr>
        <w:t>e</w:t>
      </w:r>
      <w:r>
        <w:t xml:space="preserve"> v</w:t>
      </w:r>
      <w:r w:rsidR="00BC5A27">
        <w:t> </w:t>
      </w:r>
      <w:r>
        <w:t>úzké součinnosti s</w:t>
      </w:r>
      <w:r w:rsidR="00BC5A27">
        <w:t> </w:t>
      </w:r>
      <w:r>
        <w:t>podniky</w:t>
      </w:r>
      <w:r>
        <w:rPr>
          <w:lang w:val="pt-PT"/>
        </w:rPr>
        <w:t xml:space="preserve"> dos</w:t>
      </w:r>
      <w:r>
        <w:t>áhnout výrazn</w:t>
      </w:r>
      <w:r w:rsidRPr="00850E85">
        <w:t xml:space="preserve">é </w:t>
      </w:r>
      <w:r>
        <w:t>zvýšení konkurenceschopnosti česk</w:t>
      </w:r>
      <w:r w:rsidRPr="00850E85">
        <w:t xml:space="preserve">é </w:t>
      </w:r>
      <w:r>
        <w:t>ekonomiky a</w:t>
      </w:r>
      <w:r w:rsidR="00BC5A27">
        <w:t> </w:t>
      </w:r>
      <w:r>
        <w:t>současně výrazně vyšší ekonomick</w:t>
      </w:r>
      <w:r w:rsidRPr="00850E85">
        <w:t>é efektivity a</w:t>
      </w:r>
      <w:r w:rsidR="00BC5A27">
        <w:t> </w:t>
      </w:r>
      <w:r w:rsidRPr="00850E85">
        <w:t>n</w:t>
      </w:r>
      <w:r>
        <w:t>ávratnosti prostředků vkládaných do výzkumu</w:t>
      </w:r>
    </w:p>
    <w:p w:rsidR="00944ED5" w:rsidRDefault="00944ED5" w:rsidP="00C17495">
      <w:pPr>
        <w:pStyle w:val="P4odrkapuntk"/>
        <w:rPr>
          <w:rFonts w:eastAsia="Times New Roman"/>
        </w:rPr>
      </w:pPr>
      <w:r>
        <w:t>Vhodnými formami státní podpory lze dosáhnout technologick</w:t>
      </w:r>
      <w:r w:rsidRPr="00850E85">
        <w:t>é stimulace mal</w:t>
      </w:r>
      <w:r>
        <w:t>ých a</w:t>
      </w:r>
      <w:r w:rsidR="00BC5A27">
        <w:t> </w:t>
      </w:r>
      <w:r>
        <w:t>středních firem bez nutnosti vytváření (či obnovy) podnikových nebo rezortních výzkumný</w:t>
      </w:r>
      <w:r w:rsidRPr="00850E85">
        <w:t xml:space="preserve">ch entit  </w:t>
      </w:r>
    </w:p>
    <w:p w:rsidR="00944ED5" w:rsidRDefault="00944ED5" w:rsidP="00C17495">
      <w:pPr>
        <w:pStyle w:val="P4odrkapuntk"/>
        <w:rPr>
          <w:rFonts w:eastAsia="Times New Roman"/>
        </w:rPr>
      </w:pPr>
      <w:r>
        <w:t xml:space="preserve">Bez větších prostředků, pouhou integrací </w:t>
      </w:r>
      <w:r w:rsidRPr="00850E85">
        <w:t>(i virtu</w:t>
      </w:r>
      <w:r>
        <w:t>ální) výzkumných center, center kompetence a</w:t>
      </w:r>
      <w:r w:rsidR="00BC5A27">
        <w:t> </w:t>
      </w:r>
      <w:r>
        <w:t>excelence a</w:t>
      </w:r>
      <w:r w:rsidR="00BC5A27">
        <w:t> </w:t>
      </w:r>
      <w:r>
        <w:t>dalších existujících jednotek, mnohdy vybudovaných z</w:t>
      </w:r>
      <w:r w:rsidR="00BC5A27">
        <w:t> </w:t>
      </w:r>
      <w:r>
        <w:t>prostředků OP VaVpI a</w:t>
      </w:r>
      <w:r w:rsidR="00BC5A27">
        <w:t> </w:t>
      </w:r>
      <w:r>
        <w:t>hledajících svoje uplatnění a</w:t>
      </w:r>
      <w:r w:rsidR="00BC5A27">
        <w:t> </w:t>
      </w:r>
      <w:r>
        <w:t>životaschopnost, lze vytvořit prosperující Národní centra aplikovaného výzkumu – v</w:t>
      </w:r>
      <w:r w:rsidR="00BC5A27">
        <w:t> </w:t>
      </w:r>
      <w:r>
        <w:t>té</w:t>
      </w:r>
      <w:r>
        <w:rPr>
          <w:lang w:val="it-IT"/>
        </w:rPr>
        <w:t>to chv</w:t>
      </w:r>
      <w:r>
        <w:t>íli je k</w:t>
      </w:r>
      <w:r w:rsidR="00BC5A27">
        <w:t> </w:t>
      </w:r>
      <w:r>
        <w:t>tomu ta nejlepší přílež</w:t>
      </w:r>
      <w:r>
        <w:rPr>
          <w:lang w:val="pt-PT"/>
        </w:rPr>
        <w:t>itost</w:t>
      </w:r>
    </w:p>
    <w:p w:rsidR="00944ED5" w:rsidRDefault="00944ED5" w:rsidP="00C17495">
      <w:pPr>
        <w:pStyle w:val="P4odrkapuntk"/>
        <w:rPr>
          <w:rFonts w:eastAsia="Times New Roman"/>
        </w:rPr>
      </w:pPr>
      <w:r>
        <w:t>Z ČR  lze postupně vytvořit zemi s</w:t>
      </w:r>
      <w:r w:rsidR="00BC5A27">
        <w:t> </w:t>
      </w:r>
      <w:r>
        <w:t>vysokým výzkumný</w:t>
      </w:r>
      <w:r w:rsidRPr="00850E85">
        <w:t>m potenci</w:t>
      </w:r>
      <w:r>
        <w:t>álem, vhodnou jako sídlo výzkumných jednotek zahraničních firem, jako zdroj invencí, inovací a</w:t>
      </w:r>
      <w:r w:rsidR="00BC5A27">
        <w:t> </w:t>
      </w:r>
      <w:r>
        <w:t>nápadů, jako exportéra myšlenek</w:t>
      </w:r>
    </w:p>
    <w:p w:rsidR="00944ED5" w:rsidRDefault="00944ED5" w:rsidP="00C17495">
      <w:pPr>
        <w:pStyle w:val="P4odrkapuntk"/>
        <w:rPr>
          <w:rFonts w:eastAsia="Times New Roman"/>
        </w:rPr>
      </w:pPr>
      <w:r>
        <w:t>Možno ještě lépe využít propojenosti ČR a</w:t>
      </w:r>
      <w:r w:rsidR="00BC5A27">
        <w:t> </w:t>
      </w:r>
      <w:r>
        <w:t>SRN, a</w:t>
      </w:r>
      <w:r w:rsidR="00BC5A27">
        <w:t> </w:t>
      </w:r>
      <w:r>
        <w:t>to jak v</w:t>
      </w:r>
      <w:r w:rsidR="00BC5A27">
        <w:t> </w:t>
      </w:r>
      <w:r>
        <w:t>průmyslov</w:t>
      </w:r>
      <w:r w:rsidRPr="00850E85">
        <w:t xml:space="preserve">é </w:t>
      </w:r>
      <w:r>
        <w:t>výrobě, tak i</w:t>
      </w:r>
      <w:r w:rsidR="00BC5A27">
        <w:t> </w:t>
      </w:r>
      <w:r>
        <w:t>ve výzkumu a</w:t>
      </w:r>
      <w:r w:rsidR="00BC5A27">
        <w:t> </w:t>
      </w:r>
      <w:r>
        <w:t>přebíráním nejlepších praxí a</w:t>
      </w:r>
      <w:r w:rsidR="00BC5A27">
        <w:t> </w:t>
      </w:r>
      <w:r>
        <w:t xml:space="preserve">větší </w:t>
      </w:r>
      <w:r w:rsidRPr="00850E85">
        <w:t>integrac</w:t>
      </w:r>
      <w:r>
        <w:t xml:space="preserve">í výzkumu obou zemí </w:t>
      </w:r>
      <w:r>
        <w:rPr>
          <w:lang w:val="pt-PT"/>
        </w:rPr>
        <w:t>dos</w:t>
      </w:r>
      <w:r>
        <w:t>áhnout kompetitivních výhod</w:t>
      </w:r>
    </w:p>
    <w:p w:rsidR="00944ED5" w:rsidRDefault="00944ED5" w:rsidP="00944ED5">
      <w:pPr>
        <w:pStyle w:val="P4SWOTsection"/>
        <w:rPr>
          <w:rFonts w:eastAsia="Times New Roman"/>
        </w:rPr>
      </w:pPr>
      <w:r>
        <w:t>Hrozby:</w:t>
      </w:r>
    </w:p>
    <w:p w:rsidR="00944ED5" w:rsidRDefault="00944ED5" w:rsidP="00C17495">
      <w:pPr>
        <w:pStyle w:val="P4odrkapuntk"/>
        <w:rPr>
          <w:rFonts w:eastAsia="Times New Roman"/>
        </w:rPr>
      </w:pPr>
      <w:r>
        <w:t>Politick</w:t>
      </w:r>
      <w:r w:rsidRPr="00850E85">
        <w:rPr>
          <w:lang w:val="en-US"/>
        </w:rPr>
        <w:t xml:space="preserve">é </w:t>
      </w:r>
      <w:r>
        <w:t>nepochopení významu iniciativy Průmyslu 4.0, neschopnost vytvoření jednotného akčního plánu na národní úrovni by vedlo k</w:t>
      </w:r>
      <w:r w:rsidR="00BC5A27">
        <w:t> </w:t>
      </w:r>
      <w:r>
        <w:t>ekonomick</w:t>
      </w:r>
      <w:r w:rsidRPr="00850E85">
        <w:rPr>
          <w:lang w:val="en-US"/>
        </w:rPr>
        <w:t xml:space="preserve">é </w:t>
      </w:r>
      <w:r>
        <w:t>stagnaci, v</w:t>
      </w:r>
      <w:r w:rsidR="00BC5A27">
        <w:t> </w:t>
      </w:r>
      <w:r>
        <w:t>lepším případě k</w:t>
      </w:r>
      <w:r w:rsidR="00BC5A27">
        <w:t> </w:t>
      </w:r>
      <w:r>
        <w:t>výrazně menší konkurenceschopnosti v</w:t>
      </w:r>
      <w:r w:rsidR="00BC5A27">
        <w:t> </w:t>
      </w:r>
      <w:r>
        <w:t>relativně blízk</w:t>
      </w:r>
      <w:r w:rsidRPr="00850E85">
        <w:rPr>
          <w:lang w:val="en-US"/>
        </w:rPr>
        <w:t xml:space="preserve">é </w:t>
      </w:r>
      <w:r>
        <w:t>budoucnosti</w:t>
      </w:r>
    </w:p>
    <w:p w:rsidR="00944ED5" w:rsidRDefault="00944ED5" w:rsidP="00C17495">
      <w:pPr>
        <w:pStyle w:val="P4odrkapuntk"/>
        <w:rPr>
          <w:rFonts w:eastAsia="Times New Roman"/>
        </w:rPr>
      </w:pPr>
      <w:r>
        <w:t>Nedostatečná a</w:t>
      </w:r>
      <w:r w:rsidR="00BC5A27">
        <w:t> </w:t>
      </w:r>
      <w:r>
        <w:t>neprovázaná, silně roztříštěná oblast aplikovaného výzkumu, vývoje a</w:t>
      </w:r>
      <w:r w:rsidR="00BC5A27">
        <w:t> </w:t>
      </w:r>
      <w:r>
        <w:t>inovací, tedy bez proběhl</w:t>
      </w:r>
      <w:r w:rsidRPr="00850E85">
        <w:t xml:space="preserve">é </w:t>
      </w:r>
      <w:r>
        <w:t>restrukturalizace výzkumného prostoru, by byla velkou brzdou prosazování myšlenek 4. průmyslov</w:t>
      </w:r>
      <w:r w:rsidRPr="00850E85">
        <w:t xml:space="preserve">é </w:t>
      </w:r>
      <w:r>
        <w:t>revoluce v</w:t>
      </w:r>
      <w:r w:rsidR="00BC5A27">
        <w:t> </w:t>
      </w:r>
      <w:r>
        <w:t>ČR</w:t>
      </w:r>
    </w:p>
    <w:p w:rsidR="00944ED5" w:rsidRDefault="00944ED5" w:rsidP="00C17495">
      <w:pPr>
        <w:pStyle w:val="P4odrkapuntk"/>
        <w:rPr>
          <w:rFonts w:eastAsia="Times New Roman"/>
        </w:rPr>
      </w:pPr>
      <w:r>
        <w:t>Nedostatečný důraz kladený na výzkum a</w:t>
      </w:r>
      <w:r w:rsidR="00BC5A27">
        <w:t> </w:t>
      </w:r>
      <w:r>
        <w:t>aplikace systémov</w:t>
      </w:r>
      <w:r w:rsidRPr="00850E85">
        <w:t xml:space="preserve">é </w:t>
      </w:r>
      <w:r>
        <w:t>a</w:t>
      </w:r>
      <w:r w:rsidR="00BC5A27">
        <w:t> </w:t>
      </w:r>
      <w:r>
        <w:t>počítačov</w:t>
      </w:r>
      <w:r w:rsidRPr="00850E85">
        <w:t xml:space="preserve">é </w:t>
      </w:r>
      <w:r>
        <w:t>bezpečnosti by vedly nejen ke ztrátám na duševním vlastnictví a</w:t>
      </w:r>
      <w:r w:rsidR="00BC5A27">
        <w:t> </w:t>
      </w:r>
      <w:r>
        <w:t>k významnému ohrožení ekonomického růstu, ale i</w:t>
      </w:r>
      <w:r w:rsidR="00BC5A27">
        <w:t> </w:t>
      </w:r>
      <w:r>
        <w:t>k existenčnímu ohrožení naší ekonomiky</w:t>
      </w:r>
    </w:p>
    <w:p w:rsidR="00A869C0" w:rsidRDefault="00243B18" w:rsidP="0062501E">
      <w:pPr>
        <w:pStyle w:val="P4heading2"/>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pPr>
      <w:r>
        <w:lastRenderedPageBreak/>
        <w:t xml:space="preserve"> </w:t>
      </w:r>
      <w:bookmarkStart w:id="112" w:name="_Toc447869356"/>
      <w:r w:rsidR="00A869C0" w:rsidRPr="00A869C0">
        <w:t>Aktuální výzvy a</w:t>
      </w:r>
      <w:r w:rsidR="00BC5A27">
        <w:t> </w:t>
      </w:r>
      <w:r w:rsidR="00A869C0" w:rsidRPr="00A869C0">
        <w:t>jejich možná řešení</w:t>
      </w:r>
      <w:bookmarkEnd w:id="112"/>
    </w:p>
    <w:tbl>
      <w:tblPr>
        <w:tblpPr w:leftFromText="141" w:rightFromText="141" w:vertAnchor="text" w:horzAnchor="margin" w:tblpY="172"/>
        <w:tblW w:w="0" w:type="auto"/>
        <w:tblLook w:val="00A0"/>
      </w:tblPr>
      <w:tblGrid>
        <w:gridCol w:w="4520"/>
        <w:gridCol w:w="4542"/>
      </w:tblGrid>
      <w:tr w:rsidR="001021C2" w:rsidRPr="003F7F6F" w:rsidTr="00A869C0">
        <w:tc>
          <w:tcPr>
            <w:tcW w:w="4520" w:type="dxa"/>
            <w:shd w:val="clear" w:color="auto" w:fill="F2F2F2"/>
          </w:tcPr>
          <w:p w:rsidR="001021C2" w:rsidRPr="00C77A08" w:rsidRDefault="00A869C0" w:rsidP="00AB5E0E">
            <w:pPr>
              <w:spacing w:before="120" w:line="254" w:lineRule="auto"/>
              <w:rPr>
                <w:rFonts w:ascii="Times New Roman" w:hAnsi="Times New Roman"/>
                <w:b/>
                <w:sz w:val="20"/>
                <w:szCs w:val="20"/>
              </w:rPr>
            </w:pPr>
            <w:r w:rsidRPr="00A869C0">
              <w:rPr>
                <w:rFonts w:ascii="Times New Roman" w:hAnsi="Times New Roman"/>
                <w:b/>
                <w:sz w:val="20"/>
                <w:szCs w:val="20"/>
              </w:rPr>
              <w:t>Posílení financování aplikovaného výzkumu</w:t>
            </w:r>
          </w:p>
        </w:tc>
        <w:tc>
          <w:tcPr>
            <w:tcW w:w="4542" w:type="dxa"/>
          </w:tcPr>
          <w:p w:rsidR="001021C2" w:rsidRPr="003F7F6F" w:rsidRDefault="001021C2" w:rsidP="00AB5E0E">
            <w:pPr>
              <w:spacing w:before="120" w:after="0" w:line="254" w:lineRule="auto"/>
              <w:rPr>
                <w:rFonts w:ascii="Times New Roman" w:hAnsi="Times New Roman"/>
                <w:b/>
                <w:sz w:val="20"/>
                <w:szCs w:val="20"/>
              </w:rPr>
            </w:pPr>
            <w:r w:rsidRPr="003F7F6F">
              <w:rPr>
                <w:rFonts w:ascii="Times New Roman" w:hAnsi="Times New Roman"/>
                <w:b/>
                <w:sz w:val="20"/>
                <w:szCs w:val="20"/>
              </w:rPr>
              <w:t>Možná řešení:</w:t>
            </w:r>
          </w:p>
          <w:p w:rsidR="00A869C0" w:rsidRPr="00A869C0" w:rsidRDefault="00A869C0" w:rsidP="00593F10">
            <w:pPr>
              <w:pStyle w:val="Odstavecseseznamem"/>
              <w:numPr>
                <w:ilvl w:val="0"/>
                <w:numId w:val="2"/>
              </w:numPr>
              <w:spacing w:after="0" w:line="259" w:lineRule="auto"/>
              <w:ind w:left="318" w:hanging="284"/>
              <w:rPr>
                <w:rFonts w:ascii="Times New Roman" w:hAnsi="Times New Roman"/>
                <w:sz w:val="20"/>
                <w:szCs w:val="20"/>
              </w:rPr>
            </w:pPr>
            <w:r w:rsidRPr="00A869C0">
              <w:rPr>
                <w:rFonts w:ascii="Times New Roman" w:hAnsi="Times New Roman"/>
                <w:sz w:val="20"/>
                <w:szCs w:val="20"/>
              </w:rPr>
              <w:t>Posílit institucionální formu financování</w:t>
            </w:r>
            <w:r w:rsidR="00263F63">
              <w:rPr>
                <w:rFonts w:ascii="Times New Roman" w:hAnsi="Times New Roman"/>
                <w:sz w:val="20"/>
                <w:szCs w:val="20"/>
              </w:rPr>
              <w:t xml:space="preserve"> aplikovaného výzkumu soustředěním podpory na větší projekty</w:t>
            </w:r>
          </w:p>
          <w:p w:rsidR="00A869C0" w:rsidRPr="00A869C0" w:rsidRDefault="00E306EB" w:rsidP="00593F10">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P</w:t>
            </w:r>
            <w:r w:rsidR="00A869C0" w:rsidRPr="00A869C0">
              <w:rPr>
                <w:rFonts w:ascii="Times New Roman" w:hAnsi="Times New Roman"/>
                <w:sz w:val="20"/>
                <w:szCs w:val="20"/>
              </w:rPr>
              <w:t>řipravit nové formy financování aplikovaného výzkumu s</w:t>
            </w:r>
            <w:r w:rsidR="00BC5A27">
              <w:rPr>
                <w:rFonts w:ascii="Times New Roman" w:hAnsi="Times New Roman"/>
                <w:sz w:val="20"/>
                <w:szCs w:val="20"/>
              </w:rPr>
              <w:t> </w:t>
            </w:r>
            <w:r w:rsidR="00A869C0" w:rsidRPr="00A869C0">
              <w:rPr>
                <w:rFonts w:ascii="Times New Roman" w:hAnsi="Times New Roman"/>
                <w:sz w:val="20"/>
                <w:szCs w:val="20"/>
              </w:rPr>
              <w:t>vyšším podílem financování ze strany průmyslu a</w:t>
            </w:r>
            <w:r w:rsidR="00BC5A27">
              <w:rPr>
                <w:rFonts w:ascii="Times New Roman" w:hAnsi="Times New Roman"/>
                <w:sz w:val="20"/>
                <w:szCs w:val="20"/>
              </w:rPr>
              <w:t> </w:t>
            </w:r>
            <w:r w:rsidR="00A869C0" w:rsidRPr="00A869C0">
              <w:rPr>
                <w:rFonts w:ascii="Times New Roman" w:hAnsi="Times New Roman"/>
                <w:sz w:val="20"/>
                <w:szCs w:val="20"/>
              </w:rPr>
              <w:t>financování revolvingového</w:t>
            </w:r>
            <w:r w:rsidRPr="00A869C0">
              <w:rPr>
                <w:rFonts w:ascii="Times New Roman" w:hAnsi="Times New Roman"/>
                <w:sz w:val="20"/>
                <w:szCs w:val="20"/>
              </w:rPr>
              <w:t xml:space="preserve"> </w:t>
            </w:r>
            <w:r>
              <w:rPr>
                <w:rFonts w:ascii="Times New Roman" w:hAnsi="Times New Roman"/>
                <w:sz w:val="20"/>
                <w:szCs w:val="20"/>
              </w:rPr>
              <w:t>adresně orientovaného</w:t>
            </w:r>
            <w:r w:rsidRPr="00A869C0">
              <w:rPr>
                <w:rFonts w:ascii="Times New Roman" w:hAnsi="Times New Roman"/>
                <w:sz w:val="20"/>
                <w:szCs w:val="20"/>
              </w:rPr>
              <w:t xml:space="preserve"> na Průmysl 4.0</w:t>
            </w:r>
          </w:p>
          <w:p w:rsidR="001021C2" w:rsidRPr="001021C2" w:rsidRDefault="00A869C0" w:rsidP="00593F10">
            <w:pPr>
              <w:pStyle w:val="Odstavecseseznamem"/>
              <w:numPr>
                <w:ilvl w:val="0"/>
                <w:numId w:val="2"/>
              </w:numPr>
              <w:spacing w:after="0" w:line="259" w:lineRule="auto"/>
              <w:ind w:left="318" w:hanging="284"/>
              <w:rPr>
                <w:rFonts w:ascii="Times New Roman" w:hAnsi="Times New Roman"/>
                <w:sz w:val="20"/>
                <w:szCs w:val="20"/>
              </w:rPr>
            </w:pPr>
            <w:r w:rsidRPr="00A869C0">
              <w:rPr>
                <w:rFonts w:ascii="Times New Roman" w:hAnsi="Times New Roman"/>
                <w:sz w:val="20"/>
                <w:szCs w:val="20"/>
              </w:rPr>
              <w:t>Nastavit nový systém hodnocení výzkumných výsledků vhodný pro aplikovaný výzkum</w:t>
            </w:r>
          </w:p>
        </w:tc>
      </w:tr>
      <w:tr w:rsidR="001021C2" w:rsidRPr="00C628BA" w:rsidTr="00A869C0">
        <w:tc>
          <w:tcPr>
            <w:tcW w:w="4520" w:type="dxa"/>
          </w:tcPr>
          <w:p w:rsidR="001021C2" w:rsidRPr="00C628BA" w:rsidRDefault="001021C2" w:rsidP="009E6856">
            <w:pPr>
              <w:spacing w:after="0"/>
              <w:ind w:left="284" w:hanging="284"/>
              <w:rPr>
                <w:rFonts w:ascii="Times New Roman" w:hAnsi="Times New Roman"/>
                <w:b/>
                <w:sz w:val="12"/>
                <w:szCs w:val="12"/>
              </w:rPr>
            </w:pPr>
          </w:p>
        </w:tc>
        <w:tc>
          <w:tcPr>
            <w:tcW w:w="4542" w:type="dxa"/>
          </w:tcPr>
          <w:p w:rsidR="001021C2" w:rsidRPr="00C628BA" w:rsidRDefault="001021C2" w:rsidP="00C628BA">
            <w:pPr>
              <w:spacing w:after="0"/>
              <w:ind w:left="284" w:hanging="284"/>
              <w:rPr>
                <w:rFonts w:ascii="Times New Roman" w:hAnsi="Times New Roman"/>
                <w:b/>
                <w:sz w:val="12"/>
                <w:szCs w:val="12"/>
              </w:rPr>
            </w:pPr>
          </w:p>
        </w:tc>
      </w:tr>
      <w:tr w:rsidR="001021C2" w:rsidRPr="003F7F6F" w:rsidTr="00A869C0">
        <w:tc>
          <w:tcPr>
            <w:tcW w:w="4520" w:type="dxa"/>
            <w:shd w:val="clear" w:color="auto" w:fill="F2F2F2"/>
          </w:tcPr>
          <w:p w:rsidR="001021C2" w:rsidRPr="00423411" w:rsidRDefault="00A869C0" w:rsidP="00BC5A27">
            <w:pPr>
              <w:spacing w:before="120" w:line="254" w:lineRule="auto"/>
              <w:rPr>
                <w:rFonts w:ascii="Times New Roman" w:hAnsi="Times New Roman"/>
                <w:b/>
                <w:sz w:val="20"/>
                <w:szCs w:val="20"/>
              </w:rPr>
            </w:pPr>
            <w:r w:rsidRPr="00A869C0">
              <w:rPr>
                <w:rFonts w:ascii="Times New Roman" w:hAnsi="Times New Roman"/>
                <w:b/>
                <w:sz w:val="20"/>
                <w:szCs w:val="20"/>
              </w:rPr>
              <w:t>Stanovení jasných priorit výzkumu a</w:t>
            </w:r>
            <w:r w:rsidR="00BC5A27">
              <w:rPr>
                <w:rFonts w:ascii="Times New Roman" w:hAnsi="Times New Roman"/>
                <w:b/>
                <w:sz w:val="20"/>
                <w:szCs w:val="20"/>
              </w:rPr>
              <w:t> </w:t>
            </w:r>
            <w:r w:rsidRPr="00A869C0">
              <w:rPr>
                <w:rFonts w:ascii="Times New Roman" w:hAnsi="Times New Roman"/>
                <w:b/>
                <w:sz w:val="20"/>
                <w:szCs w:val="20"/>
              </w:rPr>
              <w:t>koordinační role státu</w:t>
            </w:r>
          </w:p>
        </w:tc>
        <w:tc>
          <w:tcPr>
            <w:tcW w:w="4542" w:type="dxa"/>
          </w:tcPr>
          <w:p w:rsidR="001021C2" w:rsidRPr="0067357C" w:rsidRDefault="001021C2" w:rsidP="00AB5E0E">
            <w:pPr>
              <w:spacing w:before="120" w:after="0" w:line="254" w:lineRule="auto"/>
              <w:rPr>
                <w:rFonts w:ascii="Times New Roman" w:hAnsi="Times New Roman"/>
                <w:b/>
                <w:sz w:val="20"/>
                <w:szCs w:val="20"/>
              </w:rPr>
            </w:pPr>
            <w:r w:rsidRPr="0067357C">
              <w:rPr>
                <w:rFonts w:ascii="Times New Roman" w:hAnsi="Times New Roman"/>
                <w:b/>
                <w:sz w:val="20"/>
                <w:szCs w:val="20"/>
              </w:rPr>
              <w:t>Možná řešení:</w:t>
            </w:r>
          </w:p>
          <w:p w:rsidR="00A869C0" w:rsidRPr="00A869C0" w:rsidRDefault="00A869C0" w:rsidP="00593F10">
            <w:pPr>
              <w:pStyle w:val="Odstavecseseznamem"/>
              <w:numPr>
                <w:ilvl w:val="0"/>
                <w:numId w:val="2"/>
              </w:numPr>
              <w:spacing w:after="0" w:line="259" w:lineRule="auto"/>
              <w:ind w:left="318" w:hanging="284"/>
              <w:rPr>
                <w:rFonts w:ascii="Times New Roman" w:hAnsi="Times New Roman"/>
                <w:sz w:val="20"/>
                <w:szCs w:val="20"/>
              </w:rPr>
            </w:pPr>
            <w:r w:rsidRPr="00A869C0">
              <w:rPr>
                <w:rFonts w:ascii="Times New Roman" w:hAnsi="Times New Roman"/>
                <w:sz w:val="20"/>
                <w:szCs w:val="20"/>
              </w:rPr>
              <w:t>Provést objektivní inventarizaci výzkumných organizací a</w:t>
            </w:r>
            <w:r w:rsidR="00BC5A27">
              <w:rPr>
                <w:rFonts w:ascii="Times New Roman" w:hAnsi="Times New Roman"/>
                <w:sz w:val="20"/>
                <w:szCs w:val="20"/>
              </w:rPr>
              <w:t> </w:t>
            </w:r>
            <w:r w:rsidRPr="00A869C0">
              <w:rPr>
                <w:rFonts w:ascii="Times New Roman" w:hAnsi="Times New Roman"/>
                <w:sz w:val="20"/>
                <w:szCs w:val="20"/>
              </w:rPr>
              <w:t>týmů z</w:t>
            </w:r>
            <w:r w:rsidR="00BC5A27">
              <w:rPr>
                <w:rFonts w:ascii="Times New Roman" w:hAnsi="Times New Roman"/>
                <w:sz w:val="20"/>
                <w:szCs w:val="20"/>
              </w:rPr>
              <w:t> </w:t>
            </w:r>
            <w:r w:rsidRPr="00A869C0">
              <w:rPr>
                <w:rFonts w:ascii="Times New Roman" w:hAnsi="Times New Roman"/>
                <w:sz w:val="20"/>
                <w:szCs w:val="20"/>
              </w:rPr>
              <w:t>pohledu obsahu a</w:t>
            </w:r>
            <w:r w:rsidR="00BC5A27">
              <w:rPr>
                <w:rFonts w:ascii="Times New Roman" w:hAnsi="Times New Roman"/>
                <w:sz w:val="20"/>
                <w:szCs w:val="20"/>
              </w:rPr>
              <w:t> </w:t>
            </w:r>
            <w:r w:rsidRPr="00A869C0">
              <w:rPr>
                <w:rFonts w:ascii="Times New Roman" w:hAnsi="Times New Roman"/>
                <w:sz w:val="20"/>
                <w:szCs w:val="20"/>
              </w:rPr>
              <w:t>kvality výzkumu i</w:t>
            </w:r>
            <w:r w:rsidR="00BC5A27">
              <w:rPr>
                <w:rFonts w:ascii="Times New Roman" w:hAnsi="Times New Roman"/>
                <w:sz w:val="20"/>
                <w:szCs w:val="20"/>
              </w:rPr>
              <w:t> </w:t>
            </w:r>
            <w:r w:rsidRPr="00A869C0">
              <w:rPr>
                <w:rFonts w:ascii="Times New Roman" w:hAnsi="Times New Roman"/>
                <w:sz w:val="20"/>
                <w:szCs w:val="20"/>
              </w:rPr>
              <w:t>z pohledu jejich vybavení, personálního složení a</w:t>
            </w:r>
            <w:r w:rsidR="00BC5A27">
              <w:rPr>
                <w:rFonts w:ascii="Times New Roman" w:hAnsi="Times New Roman"/>
                <w:sz w:val="20"/>
                <w:szCs w:val="20"/>
              </w:rPr>
              <w:t> </w:t>
            </w:r>
            <w:r w:rsidRPr="00A869C0">
              <w:rPr>
                <w:rFonts w:ascii="Times New Roman" w:hAnsi="Times New Roman"/>
                <w:sz w:val="20"/>
                <w:szCs w:val="20"/>
              </w:rPr>
              <w:t>schopností realizovat transfer znalostí a</w:t>
            </w:r>
            <w:r w:rsidR="00BC5A27">
              <w:rPr>
                <w:rFonts w:ascii="Times New Roman" w:hAnsi="Times New Roman"/>
                <w:sz w:val="20"/>
                <w:szCs w:val="20"/>
              </w:rPr>
              <w:t> </w:t>
            </w:r>
            <w:r w:rsidRPr="00A869C0">
              <w:rPr>
                <w:rFonts w:ascii="Times New Roman" w:hAnsi="Times New Roman"/>
                <w:sz w:val="20"/>
                <w:szCs w:val="20"/>
              </w:rPr>
              <w:t>technologií do průmyslu</w:t>
            </w:r>
          </w:p>
          <w:p w:rsidR="00A869C0" w:rsidRPr="00A869C0" w:rsidRDefault="00A869C0" w:rsidP="00593F10">
            <w:pPr>
              <w:pStyle w:val="Odstavecseseznamem"/>
              <w:numPr>
                <w:ilvl w:val="0"/>
                <w:numId w:val="2"/>
              </w:numPr>
              <w:spacing w:after="0" w:line="259" w:lineRule="auto"/>
              <w:ind w:left="318" w:hanging="284"/>
              <w:rPr>
                <w:rFonts w:ascii="Times New Roman" w:hAnsi="Times New Roman"/>
                <w:sz w:val="20"/>
                <w:szCs w:val="20"/>
              </w:rPr>
            </w:pPr>
            <w:r w:rsidRPr="00A869C0">
              <w:rPr>
                <w:rFonts w:ascii="Times New Roman" w:hAnsi="Times New Roman"/>
                <w:sz w:val="20"/>
                <w:szCs w:val="20"/>
              </w:rPr>
              <w:t>Provést obdobně detailní inventarizaci spojenou s</w:t>
            </w:r>
            <w:r w:rsidR="00BC5A27">
              <w:rPr>
                <w:rFonts w:ascii="Times New Roman" w:hAnsi="Times New Roman"/>
                <w:sz w:val="20"/>
                <w:szCs w:val="20"/>
              </w:rPr>
              <w:t> </w:t>
            </w:r>
            <w:r w:rsidRPr="00A869C0">
              <w:rPr>
                <w:rFonts w:ascii="Times New Roman" w:hAnsi="Times New Roman"/>
                <w:sz w:val="20"/>
                <w:szCs w:val="20"/>
              </w:rPr>
              <w:t>analýzou potenciálu společenskovědního aplikovaného výzkumu pro potřeby Průmyslu 4.0</w:t>
            </w:r>
          </w:p>
          <w:p w:rsidR="00A869C0" w:rsidRPr="00A869C0" w:rsidRDefault="00A869C0" w:rsidP="00593F10">
            <w:pPr>
              <w:pStyle w:val="Odstavecseseznamem"/>
              <w:numPr>
                <w:ilvl w:val="0"/>
                <w:numId w:val="2"/>
              </w:numPr>
              <w:spacing w:after="0" w:line="259" w:lineRule="auto"/>
              <w:ind w:left="318" w:hanging="284"/>
              <w:rPr>
                <w:rFonts w:ascii="Times New Roman" w:hAnsi="Times New Roman"/>
                <w:sz w:val="20"/>
                <w:szCs w:val="20"/>
              </w:rPr>
            </w:pPr>
            <w:r w:rsidRPr="00A869C0">
              <w:rPr>
                <w:rFonts w:ascii="Times New Roman" w:hAnsi="Times New Roman"/>
                <w:sz w:val="20"/>
                <w:szCs w:val="20"/>
              </w:rPr>
              <w:t>Stanovit jasné priority jak pro orientovaný výzkum, tak specificky pro potřeby Průmyslu 4.0</w:t>
            </w:r>
          </w:p>
          <w:p w:rsidR="001021C2" w:rsidRDefault="00A869C0" w:rsidP="00593F10">
            <w:pPr>
              <w:pStyle w:val="Odstavecseseznamem"/>
              <w:numPr>
                <w:ilvl w:val="0"/>
                <w:numId w:val="2"/>
              </w:numPr>
              <w:spacing w:after="0" w:line="259" w:lineRule="auto"/>
              <w:ind w:left="318" w:hanging="284"/>
              <w:rPr>
                <w:rFonts w:ascii="Times New Roman" w:hAnsi="Times New Roman"/>
                <w:sz w:val="20"/>
                <w:szCs w:val="20"/>
              </w:rPr>
            </w:pPr>
            <w:r w:rsidRPr="00A869C0">
              <w:rPr>
                <w:rFonts w:ascii="Times New Roman" w:hAnsi="Times New Roman"/>
                <w:sz w:val="20"/>
                <w:szCs w:val="20"/>
              </w:rPr>
              <w:t>Stát by měl převzít roli moderátora směrování orientovaného výzkumu směrem k</w:t>
            </w:r>
            <w:r w:rsidR="00BC5A27">
              <w:rPr>
                <w:rFonts w:ascii="Times New Roman" w:hAnsi="Times New Roman"/>
                <w:sz w:val="20"/>
                <w:szCs w:val="20"/>
              </w:rPr>
              <w:t> </w:t>
            </w:r>
            <w:r w:rsidRPr="00A869C0">
              <w:rPr>
                <w:rFonts w:ascii="Times New Roman" w:hAnsi="Times New Roman"/>
                <w:sz w:val="20"/>
                <w:szCs w:val="20"/>
              </w:rPr>
              <w:t>potřebám Průmyslu 4.0, a</w:t>
            </w:r>
            <w:r w:rsidR="00BC5A27">
              <w:rPr>
                <w:rFonts w:ascii="Times New Roman" w:hAnsi="Times New Roman"/>
                <w:sz w:val="20"/>
                <w:szCs w:val="20"/>
              </w:rPr>
              <w:t> </w:t>
            </w:r>
            <w:r w:rsidRPr="00A869C0">
              <w:rPr>
                <w:rFonts w:ascii="Times New Roman" w:hAnsi="Times New Roman"/>
                <w:sz w:val="20"/>
                <w:szCs w:val="20"/>
              </w:rPr>
              <w:t>to zejména formou směrování cílených podpor</w:t>
            </w:r>
          </w:p>
          <w:p w:rsidR="00E306EB" w:rsidRPr="001021C2" w:rsidRDefault="00E306EB" w:rsidP="00593F10">
            <w:pPr>
              <w:pStyle w:val="Odstavecseseznamem"/>
              <w:numPr>
                <w:ilvl w:val="0"/>
                <w:numId w:val="2"/>
              </w:numPr>
              <w:spacing w:after="0" w:line="259" w:lineRule="auto"/>
              <w:ind w:left="318" w:hanging="284"/>
              <w:rPr>
                <w:rFonts w:ascii="Times New Roman" w:hAnsi="Times New Roman"/>
                <w:sz w:val="20"/>
                <w:szCs w:val="20"/>
              </w:rPr>
            </w:pPr>
            <w:r>
              <w:rPr>
                <w:rFonts w:ascii="Times New Roman" w:hAnsi="Times New Roman"/>
                <w:sz w:val="20"/>
                <w:szCs w:val="20"/>
              </w:rPr>
              <w:t>Zavedení kontinuálního technologického foresightu</w:t>
            </w:r>
          </w:p>
        </w:tc>
      </w:tr>
      <w:tr w:rsidR="001021C2" w:rsidRPr="00C628BA" w:rsidTr="00A869C0">
        <w:tc>
          <w:tcPr>
            <w:tcW w:w="4520" w:type="dxa"/>
          </w:tcPr>
          <w:p w:rsidR="001021C2" w:rsidRPr="00C628BA" w:rsidRDefault="001021C2" w:rsidP="009E6856">
            <w:pPr>
              <w:spacing w:after="0"/>
              <w:ind w:left="284" w:hanging="284"/>
              <w:rPr>
                <w:rFonts w:ascii="Times New Roman" w:hAnsi="Times New Roman"/>
                <w:b/>
                <w:sz w:val="12"/>
                <w:szCs w:val="12"/>
              </w:rPr>
            </w:pPr>
          </w:p>
        </w:tc>
        <w:tc>
          <w:tcPr>
            <w:tcW w:w="4542" w:type="dxa"/>
          </w:tcPr>
          <w:p w:rsidR="001021C2" w:rsidRPr="00C628BA" w:rsidRDefault="001021C2" w:rsidP="00C628BA">
            <w:pPr>
              <w:spacing w:after="0"/>
              <w:ind w:left="284" w:hanging="284"/>
              <w:rPr>
                <w:rFonts w:ascii="Times New Roman" w:hAnsi="Times New Roman"/>
                <w:b/>
                <w:sz w:val="12"/>
                <w:szCs w:val="12"/>
              </w:rPr>
            </w:pPr>
          </w:p>
        </w:tc>
      </w:tr>
      <w:tr w:rsidR="001021C2" w:rsidRPr="003F7F6F" w:rsidTr="00A869C0">
        <w:tc>
          <w:tcPr>
            <w:tcW w:w="4520" w:type="dxa"/>
            <w:shd w:val="clear" w:color="auto" w:fill="F2F2F2" w:themeFill="background1" w:themeFillShade="F2"/>
          </w:tcPr>
          <w:p w:rsidR="001021C2" w:rsidRPr="003F7F6F" w:rsidRDefault="00A869C0" w:rsidP="00AB5E0E">
            <w:pPr>
              <w:spacing w:before="120" w:line="254" w:lineRule="auto"/>
              <w:rPr>
                <w:rFonts w:ascii="Times New Roman" w:hAnsi="Times New Roman"/>
                <w:b/>
                <w:sz w:val="20"/>
                <w:szCs w:val="20"/>
              </w:rPr>
            </w:pPr>
            <w:r w:rsidRPr="00A869C0">
              <w:rPr>
                <w:rFonts w:ascii="Times New Roman" w:hAnsi="Times New Roman"/>
                <w:b/>
                <w:sz w:val="20"/>
                <w:szCs w:val="20"/>
              </w:rPr>
              <w:t>Rekonstrukce výzkumného prostoru aplikovaného výzkumu</w:t>
            </w:r>
          </w:p>
        </w:tc>
        <w:tc>
          <w:tcPr>
            <w:tcW w:w="4542" w:type="dxa"/>
          </w:tcPr>
          <w:p w:rsidR="001021C2" w:rsidRPr="0067357C" w:rsidRDefault="001021C2" w:rsidP="00AB5E0E">
            <w:pPr>
              <w:spacing w:before="120" w:after="0" w:line="254" w:lineRule="auto"/>
              <w:rPr>
                <w:rFonts w:ascii="Times New Roman" w:hAnsi="Times New Roman"/>
                <w:b/>
                <w:sz w:val="20"/>
                <w:szCs w:val="20"/>
              </w:rPr>
            </w:pPr>
            <w:r w:rsidRPr="0067357C">
              <w:rPr>
                <w:rFonts w:ascii="Times New Roman" w:hAnsi="Times New Roman"/>
                <w:b/>
                <w:sz w:val="20"/>
                <w:szCs w:val="20"/>
              </w:rPr>
              <w:t>Možná řešení:</w:t>
            </w:r>
          </w:p>
          <w:p w:rsidR="00A869C0" w:rsidRPr="00A869C0" w:rsidRDefault="00A869C0" w:rsidP="00593F10">
            <w:pPr>
              <w:pStyle w:val="Odstavecseseznamem"/>
              <w:numPr>
                <w:ilvl w:val="0"/>
                <w:numId w:val="2"/>
              </w:numPr>
              <w:spacing w:after="0" w:line="259" w:lineRule="auto"/>
              <w:ind w:left="318" w:hanging="284"/>
              <w:rPr>
                <w:rFonts w:ascii="Times New Roman" w:hAnsi="Times New Roman"/>
                <w:sz w:val="20"/>
                <w:szCs w:val="20"/>
              </w:rPr>
            </w:pPr>
            <w:r w:rsidRPr="00A869C0">
              <w:rPr>
                <w:rFonts w:ascii="Times New Roman" w:hAnsi="Times New Roman"/>
                <w:sz w:val="20"/>
                <w:szCs w:val="20"/>
              </w:rPr>
              <w:t>Stanovené priority promítnout do plánu budování národní výzkumné infrastruktury, opírající se o</w:t>
            </w:r>
            <w:r w:rsidR="00BC5A27">
              <w:rPr>
                <w:rFonts w:ascii="Times New Roman" w:hAnsi="Times New Roman"/>
                <w:sz w:val="20"/>
                <w:szCs w:val="20"/>
              </w:rPr>
              <w:t> </w:t>
            </w:r>
            <w:r w:rsidRPr="00A869C0">
              <w:rPr>
                <w:rFonts w:ascii="Times New Roman" w:hAnsi="Times New Roman"/>
                <w:sz w:val="20"/>
                <w:szCs w:val="20"/>
              </w:rPr>
              <w:t>systém vládou podporovaných Národních center aplikovaného výzkumu s</w:t>
            </w:r>
            <w:r w:rsidR="00BC5A27">
              <w:rPr>
                <w:rFonts w:ascii="Times New Roman" w:hAnsi="Times New Roman"/>
                <w:sz w:val="20"/>
                <w:szCs w:val="20"/>
              </w:rPr>
              <w:t> </w:t>
            </w:r>
            <w:r w:rsidRPr="00A869C0">
              <w:rPr>
                <w:rFonts w:ascii="Times New Roman" w:hAnsi="Times New Roman"/>
                <w:sz w:val="20"/>
                <w:szCs w:val="20"/>
              </w:rPr>
              <w:t>adekvátním institucionálním financováním</w:t>
            </w:r>
          </w:p>
          <w:p w:rsidR="00A869C0" w:rsidRPr="00A869C0" w:rsidRDefault="00A869C0" w:rsidP="00593F10">
            <w:pPr>
              <w:pStyle w:val="Odstavecseseznamem"/>
              <w:numPr>
                <w:ilvl w:val="0"/>
                <w:numId w:val="2"/>
              </w:numPr>
              <w:spacing w:after="0" w:line="259" w:lineRule="auto"/>
              <w:ind w:left="318" w:hanging="284"/>
              <w:rPr>
                <w:rFonts w:ascii="Times New Roman" w:hAnsi="Times New Roman"/>
                <w:sz w:val="20"/>
                <w:szCs w:val="20"/>
              </w:rPr>
            </w:pPr>
            <w:r w:rsidRPr="00A869C0">
              <w:rPr>
                <w:rFonts w:ascii="Times New Roman" w:hAnsi="Times New Roman"/>
                <w:sz w:val="20"/>
                <w:szCs w:val="20"/>
              </w:rPr>
              <w:t>Přednostní (a snad i</w:t>
            </w:r>
            <w:r w:rsidR="00BC5A27">
              <w:rPr>
                <w:rFonts w:ascii="Times New Roman" w:hAnsi="Times New Roman"/>
                <w:sz w:val="20"/>
                <w:szCs w:val="20"/>
              </w:rPr>
              <w:t> </w:t>
            </w:r>
            <w:r w:rsidRPr="00A869C0">
              <w:rPr>
                <w:rFonts w:ascii="Times New Roman" w:hAnsi="Times New Roman"/>
                <w:sz w:val="20"/>
                <w:szCs w:val="20"/>
              </w:rPr>
              <w:t>masivnější) financování Národních center doplnit podporou menších a</w:t>
            </w:r>
            <w:r w:rsidR="00BC5A27">
              <w:rPr>
                <w:rFonts w:ascii="Times New Roman" w:hAnsi="Times New Roman"/>
                <w:sz w:val="20"/>
                <w:szCs w:val="20"/>
              </w:rPr>
              <w:t> </w:t>
            </w:r>
            <w:r w:rsidRPr="00A869C0">
              <w:rPr>
                <w:rFonts w:ascii="Times New Roman" w:hAnsi="Times New Roman"/>
                <w:sz w:val="20"/>
                <w:szCs w:val="20"/>
              </w:rPr>
              <w:t>časově kratších projektů účelové podpory</w:t>
            </w:r>
          </w:p>
          <w:p w:rsidR="00A869C0" w:rsidRPr="00A869C0" w:rsidRDefault="00A869C0" w:rsidP="00593F10">
            <w:pPr>
              <w:pStyle w:val="Odstavecseseznamem"/>
              <w:numPr>
                <w:ilvl w:val="0"/>
                <w:numId w:val="2"/>
              </w:numPr>
              <w:spacing w:after="0" w:line="259" w:lineRule="auto"/>
              <w:ind w:left="318" w:hanging="284"/>
              <w:rPr>
                <w:rFonts w:ascii="Times New Roman" w:hAnsi="Times New Roman"/>
                <w:sz w:val="20"/>
                <w:szCs w:val="20"/>
              </w:rPr>
            </w:pPr>
            <w:r w:rsidRPr="00A869C0">
              <w:rPr>
                <w:rFonts w:ascii="Times New Roman" w:hAnsi="Times New Roman"/>
                <w:sz w:val="20"/>
                <w:szCs w:val="20"/>
              </w:rPr>
              <w:t>Stanovené priority promítnout do výzev operačních programů OP PIK, OP VVV a</w:t>
            </w:r>
            <w:r w:rsidR="00BC5A27">
              <w:rPr>
                <w:rFonts w:ascii="Times New Roman" w:hAnsi="Times New Roman"/>
                <w:sz w:val="20"/>
                <w:szCs w:val="20"/>
              </w:rPr>
              <w:t> </w:t>
            </w:r>
            <w:r w:rsidRPr="00A869C0">
              <w:rPr>
                <w:rFonts w:ascii="Times New Roman" w:hAnsi="Times New Roman"/>
                <w:sz w:val="20"/>
                <w:szCs w:val="20"/>
              </w:rPr>
              <w:t>výzev programů dalších poskytovatelů</w:t>
            </w:r>
          </w:p>
          <w:p w:rsidR="00A869C0" w:rsidRPr="00A869C0" w:rsidRDefault="00A869C0" w:rsidP="0062501E">
            <w:pPr>
              <w:pStyle w:val="Odstavecseseznamem"/>
              <w:numPr>
                <w:ilvl w:val="0"/>
                <w:numId w:val="23"/>
              </w:numPr>
              <w:spacing w:after="0" w:line="254" w:lineRule="auto"/>
              <w:rPr>
                <w:rFonts w:ascii="Times New Roman" w:hAnsi="Times New Roman"/>
                <w:sz w:val="20"/>
                <w:szCs w:val="20"/>
              </w:rPr>
            </w:pPr>
            <w:r w:rsidRPr="00A869C0">
              <w:rPr>
                <w:rFonts w:ascii="Times New Roman" w:hAnsi="Times New Roman"/>
                <w:sz w:val="20"/>
                <w:szCs w:val="20"/>
              </w:rPr>
              <w:t>Podporovat vznik a</w:t>
            </w:r>
            <w:r w:rsidR="00BC5A27">
              <w:rPr>
                <w:rFonts w:ascii="Times New Roman" w:hAnsi="Times New Roman"/>
                <w:sz w:val="20"/>
                <w:szCs w:val="20"/>
              </w:rPr>
              <w:t> </w:t>
            </w:r>
            <w:r w:rsidRPr="00A869C0">
              <w:rPr>
                <w:rFonts w:ascii="Times New Roman" w:hAnsi="Times New Roman"/>
                <w:sz w:val="20"/>
                <w:szCs w:val="20"/>
              </w:rPr>
              <w:t>inkubaci start-upových firem pro potřeby iniciativy Průmysl 4.0</w:t>
            </w:r>
          </w:p>
          <w:p w:rsidR="001021C2" w:rsidRPr="001021C2" w:rsidRDefault="00A869C0" w:rsidP="00BC5A27">
            <w:pPr>
              <w:pStyle w:val="Odstavecseseznamem"/>
              <w:numPr>
                <w:ilvl w:val="0"/>
                <w:numId w:val="23"/>
              </w:numPr>
              <w:spacing w:after="0" w:line="254" w:lineRule="auto"/>
              <w:rPr>
                <w:rFonts w:ascii="Times New Roman" w:hAnsi="Times New Roman"/>
                <w:sz w:val="20"/>
                <w:szCs w:val="20"/>
              </w:rPr>
            </w:pPr>
            <w:r w:rsidRPr="00A869C0">
              <w:rPr>
                <w:rFonts w:ascii="Times New Roman" w:hAnsi="Times New Roman"/>
                <w:sz w:val="20"/>
                <w:szCs w:val="20"/>
              </w:rPr>
              <w:t>Podporovat mezinárodní spolupráci, navázat úzkou spolupráci s</w:t>
            </w:r>
            <w:r w:rsidR="00BC5A27">
              <w:rPr>
                <w:rFonts w:ascii="Times New Roman" w:hAnsi="Times New Roman"/>
                <w:sz w:val="20"/>
                <w:szCs w:val="20"/>
              </w:rPr>
              <w:t> </w:t>
            </w:r>
            <w:r w:rsidRPr="00A869C0">
              <w:rPr>
                <w:rFonts w:ascii="Times New Roman" w:hAnsi="Times New Roman"/>
                <w:sz w:val="20"/>
                <w:szCs w:val="20"/>
              </w:rPr>
              <w:t>Fraunhoferovou společností, zejména v</w:t>
            </w:r>
            <w:r w:rsidR="00BC5A27">
              <w:rPr>
                <w:rFonts w:ascii="Times New Roman" w:hAnsi="Times New Roman"/>
                <w:sz w:val="20"/>
                <w:szCs w:val="20"/>
              </w:rPr>
              <w:t> </w:t>
            </w:r>
            <w:r w:rsidRPr="00A869C0">
              <w:rPr>
                <w:rFonts w:ascii="Times New Roman" w:hAnsi="Times New Roman"/>
                <w:sz w:val="20"/>
                <w:szCs w:val="20"/>
              </w:rPr>
              <w:t>oblasti best practices</w:t>
            </w:r>
          </w:p>
        </w:tc>
      </w:tr>
      <w:tr w:rsidR="001021C2" w:rsidRPr="00C628BA" w:rsidTr="00A869C0">
        <w:tc>
          <w:tcPr>
            <w:tcW w:w="4520" w:type="dxa"/>
          </w:tcPr>
          <w:p w:rsidR="001021C2" w:rsidRPr="00C628BA" w:rsidRDefault="001021C2" w:rsidP="009E6856">
            <w:pPr>
              <w:spacing w:after="0"/>
              <w:ind w:left="284" w:hanging="284"/>
              <w:rPr>
                <w:rFonts w:ascii="Times New Roman" w:hAnsi="Times New Roman"/>
                <w:b/>
                <w:sz w:val="12"/>
                <w:szCs w:val="12"/>
              </w:rPr>
            </w:pPr>
          </w:p>
        </w:tc>
        <w:tc>
          <w:tcPr>
            <w:tcW w:w="4542" w:type="dxa"/>
          </w:tcPr>
          <w:p w:rsidR="001021C2" w:rsidRPr="00C628BA" w:rsidRDefault="001021C2" w:rsidP="00C628BA">
            <w:pPr>
              <w:spacing w:after="0"/>
              <w:ind w:left="284" w:hanging="284"/>
              <w:rPr>
                <w:rFonts w:ascii="Times New Roman" w:hAnsi="Times New Roman"/>
                <w:b/>
                <w:sz w:val="12"/>
                <w:szCs w:val="12"/>
              </w:rPr>
            </w:pPr>
          </w:p>
        </w:tc>
      </w:tr>
      <w:tr w:rsidR="001021C2" w:rsidRPr="003F7F6F" w:rsidTr="00A869C0">
        <w:tc>
          <w:tcPr>
            <w:tcW w:w="4520" w:type="dxa"/>
            <w:shd w:val="clear" w:color="auto" w:fill="F2F2F2" w:themeFill="background1" w:themeFillShade="F2"/>
          </w:tcPr>
          <w:p w:rsidR="001021C2" w:rsidRPr="003F7F6F" w:rsidRDefault="00A869C0" w:rsidP="00AB5E0E">
            <w:pPr>
              <w:spacing w:before="120" w:line="254" w:lineRule="auto"/>
              <w:rPr>
                <w:rFonts w:ascii="Times New Roman" w:hAnsi="Times New Roman"/>
                <w:b/>
                <w:sz w:val="20"/>
                <w:szCs w:val="20"/>
              </w:rPr>
            </w:pPr>
            <w:r w:rsidRPr="00A869C0">
              <w:rPr>
                <w:rFonts w:ascii="Times New Roman" w:hAnsi="Times New Roman"/>
                <w:b/>
                <w:sz w:val="20"/>
                <w:szCs w:val="20"/>
              </w:rPr>
              <w:t>Zvýšit celospolečenskou připravenost pro realizaci výzkumu orientovaného na Průmysl 4.0</w:t>
            </w:r>
          </w:p>
        </w:tc>
        <w:tc>
          <w:tcPr>
            <w:tcW w:w="4542" w:type="dxa"/>
          </w:tcPr>
          <w:p w:rsidR="001021C2" w:rsidRPr="0067357C" w:rsidRDefault="001021C2" w:rsidP="00AB5E0E">
            <w:pPr>
              <w:spacing w:before="120" w:after="0" w:line="254" w:lineRule="auto"/>
              <w:rPr>
                <w:rFonts w:ascii="Times New Roman" w:hAnsi="Times New Roman"/>
                <w:b/>
                <w:sz w:val="20"/>
                <w:szCs w:val="20"/>
              </w:rPr>
            </w:pPr>
            <w:r w:rsidRPr="0067357C">
              <w:rPr>
                <w:rFonts w:ascii="Times New Roman" w:hAnsi="Times New Roman"/>
                <w:b/>
                <w:sz w:val="20"/>
                <w:szCs w:val="20"/>
              </w:rPr>
              <w:t>Možná řešení:</w:t>
            </w:r>
          </w:p>
          <w:p w:rsidR="00A869C0" w:rsidRPr="00A869C0" w:rsidRDefault="00A869C0" w:rsidP="00593F10">
            <w:pPr>
              <w:pStyle w:val="Odstavecseseznamem"/>
              <w:numPr>
                <w:ilvl w:val="0"/>
                <w:numId w:val="2"/>
              </w:numPr>
              <w:spacing w:after="0" w:line="259" w:lineRule="auto"/>
              <w:ind w:left="318" w:hanging="284"/>
              <w:rPr>
                <w:rFonts w:ascii="Times New Roman" w:hAnsi="Times New Roman"/>
                <w:sz w:val="20"/>
                <w:szCs w:val="20"/>
              </w:rPr>
            </w:pPr>
            <w:r w:rsidRPr="00A869C0">
              <w:rPr>
                <w:rFonts w:ascii="Times New Roman" w:hAnsi="Times New Roman"/>
                <w:sz w:val="20"/>
                <w:szCs w:val="20"/>
              </w:rPr>
              <w:t>Orientovat společenskovědní výzkum na podporu celospolečenské připravenosti k</w:t>
            </w:r>
            <w:r w:rsidR="00BC5A27">
              <w:rPr>
                <w:rFonts w:ascii="Times New Roman" w:hAnsi="Times New Roman"/>
                <w:sz w:val="20"/>
                <w:szCs w:val="20"/>
              </w:rPr>
              <w:t> </w:t>
            </w:r>
            <w:r w:rsidRPr="00A869C0">
              <w:rPr>
                <w:rFonts w:ascii="Times New Roman" w:hAnsi="Times New Roman"/>
                <w:sz w:val="20"/>
                <w:szCs w:val="20"/>
              </w:rPr>
              <w:t>realizaci vizí Průmyslu 4.0</w:t>
            </w:r>
          </w:p>
          <w:p w:rsidR="00A869C0" w:rsidRPr="00A869C0" w:rsidRDefault="00A869C0" w:rsidP="00593F10">
            <w:pPr>
              <w:pStyle w:val="Odstavecseseznamem"/>
              <w:numPr>
                <w:ilvl w:val="0"/>
                <w:numId w:val="2"/>
              </w:numPr>
              <w:spacing w:after="0" w:line="259" w:lineRule="auto"/>
              <w:ind w:left="318" w:hanging="284"/>
              <w:rPr>
                <w:rFonts w:ascii="Times New Roman" w:hAnsi="Times New Roman"/>
                <w:sz w:val="20"/>
                <w:szCs w:val="20"/>
              </w:rPr>
            </w:pPr>
            <w:r w:rsidRPr="00A869C0">
              <w:rPr>
                <w:rFonts w:ascii="Times New Roman" w:hAnsi="Times New Roman"/>
                <w:sz w:val="20"/>
                <w:szCs w:val="20"/>
              </w:rPr>
              <w:t xml:space="preserve">Filosofii Průmyslu 4.0 zakomponovat do studijních plánů všech vysokých škol </w:t>
            </w:r>
          </w:p>
          <w:p w:rsidR="001021C2" w:rsidRPr="0067357C" w:rsidRDefault="00A869C0" w:rsidP="00593F10">
            <w:pPr>
              <w:pStyle w:val="Odstavecseseznamem"/>
              <w:numPr>
                <w:ilvl w:val="0"/>
                <w:numId w:val="2"/>
              </w:numPr>
              <w:spacing w:after="0" w:line="259" w:lineRule="auto"/>
              <w:ind w:left="318" w:hanging="284"/>
              <w:rPr>
                <w:rFonts w:ascii="Times New Roman" w:hAnsi="Times New Roman"/>
                <w:sz w:val="20"/>
                <w:szCs w:val="20"/>
              </w:rPr>
            </w:pPr>
            <w:r w:rsidRPr="00A869C0">
              <w:rPr>
                <w:rFonts w:ascii="Times New Roman" w:hAnsi="Times New Roman"/>
                <w:sz w:val="20"/>
                <w:szCs w:val="20"/>
              </w:rPr>
              <w:lastRenderedPageBreak/>
              <w:t>Myšlenky Průmyslu 4.0 stanovit jako součást osnov na úrovni regionálního školství</w:t>
            </w:r>
          </w:p>
        </w:tc>
      </w:tr>
      <w:tr w:rsidR="001021C2" w:rsidRPr="003F7F6F" w:rsidTr="00A869C0">
        <w:tc>
          <w:tcPr>
            <w:tcW w:w="4520" w:type="dxa"/>
          </w:tcPr>
          <w:p w:rsidR="001021C2" w:rsidRPr="003F7F6F" w:rsidRDefault="001021C2" w:rsidP="009E6856">
            <w:pPr>
              <w:spacing w:after="0"/>
              <w:ind w:left="284" w:hanging="284"/>
              <w:rPr>
                <w:rFonts w:ascii="Times New Roman" w:hAnsi="Times New Roman"/>
                <w:b/>
                <w:sz w:val="20"/>
                <w:szCs w:val="20"/>
              </w:rPr>
            </w:pPr>
          </w:p>
        </w:tc>
        <w:tc>
          <w:tcPr>
            <w:tcW w:w="4542" w:type="dxa"/>
          </w:tcPr>
          <w:p w:rsidR="001021C2" w:rsidRPr="003F7F6F" w:rsidRDefault="001021C2" w:rsidP="009E6856">
            <w:pPr>
              <w:spacing w:after="0"/>
              <w:ind w:left="318" w:hanging="284"/>
              <w:rPr>
                <w:rFonts w:ascii="Times New Roman" w:hAnsi="Times New Roman"/>
                <w:b/>
                <w:sz w:val="20"/>
                <w:szCs w:val="20"/>
              </w:rPr>
            </w:pPr>
          </w:p>
        </w:tc>
      </w:tr>
    </w:tbl>
    <w:p w:rsidR="00944ED5" w:rsidRDefault="00944ED5" w:rsidP="00944ED5"/>
    <w:p w:rsidR="00FC547A" w:rsidRDefault="00FC547A">
      <w:pPr>
        <w:spacing w:after="0" w:line="240" w:lineRule="auto"/>
        <w:rPr>
          <w:rFonts w:ascii="Times New Roman" w:hAnsi="Times New Roman" w:cs="Calibri"/>
          <w:color w:val="000000"/>
          <w:u w:color="000000"/>
          <w:bdr w:val="nil"/>
          <w:lang w:eastAsia="en-GB"/>
        </w:rPr>
      </w:pPr>
      <w:r>
        <w:br w:type="page"/>
      </w:r>
    </w:p>
    <w:p w:rsidR="00C848B7" w:rsidRPr="00DD48D5" w:rsidRDefault="00A171D7" w:rsidP="0062501E">
      <w:pPr>
        <w:pStyle w:val="P4heading1"/>
        <w:numPr>
          <w:ilvl w:val="0"/>
          <w:numId w:val="18"/>
        </w:numPr>
      </w:pPr>
      <w:r>
        <w:lastRenderedPageBreak/>
        <w:t xml:space="preserve"> </w:t>
      </w:r>
      <w:bookmarkStart w:id="113" w:name="_Toc447869357"/>
      <w:r w:rsidR="00C848B7" w:rsidRPr="00DD48D5">
        <w:t>Bezpečnost systémů</w:t>
      </w:r>
      <w:bookmarkEnd w:id="113"/>
    </w:p>
    <w:p w:rsidR="00DF42ED" w:rsidRPr="00BA065F" w:rsidRDefault="00DF42ED" w:rsidP="00CE4AEE">
      <w:pPr>
        <w:pStyle w:val="P4abstract"/>
      </w:pPr>
      <w:r>
        <w:t>Průmysl</w:t>
      </w:r>
      <w:r w:rsidRPr="00BA065F">
        <w:t xml:space="preserve"> 4.0 není jen procesem transformace technologické, ale především společenské</w:t>
      </w:r>
      <w:r>
        <w:t>.</w:t>
      </w:r>
      <w:r w:rsidRPr="00BA065F">
        <w:t xml:space="preserve"> Přináší nové potřeby, nová rizika a</w:t>
      </w:r>
      <w:r w:rsidR="00BC5A27">
        <w:t> </w:t>
      </w:r>
      <w:r w:rsidRPr="00BA065F">
        <w:t>také nové výzvy. Na mnoha automatických systémech je společnost závislá už nyní, příkladem je elektronický platební styk nebo dálkové ovládání prvků k</w:t>
      </w:r>
      <w:r>
        <w:t>ritické infrastruktury dopravních systémů. Když se cokoliv porouchá</w:t>
      </w:r>
      <w:r w:rsidRPr="00BA065F">
        <w:t>, vnikají problémy, mnohdy i</w:t>
      </w:r>
      <w:r w:rsidR="00BC5A27">
        <w:t> </w:t>
      </w:r>
      <w:r w:rsidRPr="00BA065F">
        <w:t>neštěstí, déletrvající nefunkčnost některých sítí může přinést významnou společenskou n</w:t>
      </w:r>
      <w:r w:rsidR="00E306EB">
        <w:t>estabilitu během jednotek hodin</w:t>
      </w:r>
      <w:r w:rsidRPr="00BA065F">
        <w:t xml:space="preserve"> až dnů.</w:t>
      </w:r>
    </w:p>
    <w:p w:rsidR="00DF42ED" w:rsidRPr="00BA065F" w:rsidRDefault="00DF42ED" w:rsidP="00CE4AEE">
      <w:pPr>
        <w:pStyle w:val="P4abstract"/>
        <w:spacing w:before="120"/>
      </w:pPr>
      <w:r w:rsidRPr="00BA065F">
        <w:t>Čím je systém složitější, t</w:t>
      </w:r>
      <w:r>
        <w:t>ím více může ublížit i</w:t>
      </w:r>
      <w:r w:rsidR="00BC5A27">
        <w:t> </w:t>
      </w:r>
      <w:r>
        <w:t>nedostatečná znalost principů jeho fungování</w:t>
      </w:r>
      <w:r w:rsidRPr="00BA065F">
        <w:t>. Proto je bezpečnos</w:t>
      </w:r>
      <w:r>
        <w:t>t, a</w:t>
      </w:r>
      <w:r w:rsidR="00BC5A27">
        <w:t> </w:t>
      </w:r>
      <w:r>
        <w:t>to i</w:t>
      </w:r>
      <w:r w:rsidR="00BC5A27">
        <w:t> </w:t>
      </w:r>
      <w:r>
        <w:t>ve smyslu upření pozornosti</w:t>
      </w:r>
      <w:r w:rsidRPr="00BA065F">
        <w:t xml:space="preserve"> na nově se rodící a</w:t>
      </w:r>
      <w:r w:rsidR="00BC5A27">
        <w:t> </w:t>
      </w:r>
      <w:r w:rsidRPr="00BA065F">
        <w:t>nutný bezpečnostní výzkum s</w:t>
      </w:r>
      <w:r w:rsidR="00BC5A27">
        <w:t> </w:t>
      </w:r>
      <w:r w:rsidRPr="00BA065F">
        <w:t>tím spojený, inte</w:t>
      </w:r>
      <w:r>
        <w:t>grální součástí iniciativy Průmysl</w:t>
      </w:r>
      <w:r w:rsidRPr="00BA065F">
        <w:t xml:space="preserve"> 4.0.</w:t>
      </w:r>
    </w:p>
    <w:p w:rsidR="00DF42ED" w:rsidRPr="00CE4AEE" w:rsidRDefault="00DF42ED" w:rsidP="00CE4AEE">
      <w:pPr>
        <w:pStyle w:val="P4abstract"/>
        <w:spacing w:before="120"/>
      </w:pPr>
      <w:r w:rsidRPr="00CE4AEE">
        <w:t>Bezpečnost a</w:t>
      </w:r>
      <w:r w:rsidR="00BC5A27">
        <w:t> </w:t>
      </w:r>
      <w:r w:rsidRPr="00CE4AEE">
        <w:t>spolehlivost systémů Průmysl 4.0 musí být chápány komplexně a</w:t>
      </w:r>
      <w:r w:rsidR="00BC5A27">
        <w:t> </w:t>
      </w:r>
      <w:r w:rsidRPr="00CE4AEE">
        <w:t>systémově – od datové a</w:t>
      </w:r>
      <w:r w:rsidR="00BC5A27">
        <w:t> </w:t>
      </w:r>
      <w:r w:rsidRPr="00CE4AEE">
        <w:t>komunikační bezpečnosti na nejnižší úrovni přes infrastrukturní spolehlivost a</w:t>
      </w:r>
      <w:r w:rsidR="00BC5A27">
        <w:t> </w:t>
      </w:r>
      <w:r w:rsidRPr="00CE4AEE">
        <w:t>bezpečnost až po globální systémovou bezpečnost na úrovni výrobních podniků či jejich řetězců, a</w:t>
      </w:r>
      <w:r w:rsidR="00BC5A27">
        <w:t> </w:t>
      </w:r>
      <w:r w:rsidRPr="00CE4AEE">
        <w:t>to při zachování informačního soukromí jednotlivců a</w:t>
      </w:r>
      <w:r w:rsidR="00BC5A27">
        <w:t> </w:t>
      </w:r>
      <w:r w:rsidRPr="00CE4AEE">
        <w:t>práv intelektuálního vlastnictví.</w:t>
      </w:r>
    </w:p>
    <w:p w:rsidR="00DF42ED" w:rsidRPr="00CE4AEE" w:rsidRDefault="00DF42ED" w:rsidP="00CE4AEE">
      <w:pPr>
        <w:pStyle w:val="P4abstract"/>
        <w:spacing w:before="120"/>
      </w:pPr>
      <w:r w:rsidRPr="00CE4AEE">
        <w:t>Principů a</w:t>
      </w:r>
      <w:r w:rsidR="00BC5A27">
        <w:t> </w:t>
      </w:r>
      <w:r w:rsidRPr="00CE4AEE">
        <w:t>technik Průmyslu 4.0 lze s</w:t>
      </w:r>
      <w:r w:rsidR="00BC5A27">
        <w:t> </w:t>
      </w:r>
      <w:r w:rsidRPr="00CE4AEE">
        <w:t>výhodou využívat při řešení problematiky bezpečnosti, spolehlivosti a</w:t>
      </w:r>
      <w:r w:rsidR="00BC5A27">
        <w:t> </w:t>
      </w:r>
      <w:r w:rsidRPr="00CE4AEE">
        <w:t>privátnosti dat v</w:t>
      </w:r>
      <w:r w:rsidR="00BC5A27">
        <w:t> </w:t>
      </w:r>
      <w:r w:rsidRPr="00CE4AEE">
        <w:t>průmyslových výrobních sítích, i</w:t>
      </w:r>
      <w:r w:rsidR="00BC5A27">
        <w:t> </w:t>
      </w:r>
      <w:r w:rsidRPr="00CE4AEE">
        <w:t>v sítích decentralizované energetiky a</w:t>
      </w:r>
      <w:r w:rsidR="00BC5A27">
        <w:t> </w:t>
      </w:r>
      <w:r w:rsidRPr="00CE4AEE">
        <w:t>surovinového zásobování. Koordinaci a</w:t>
      </w:r>
      <w:r w:rsidR="00BC5A27">
        <w:t> </w:t>
      </w:r>
      <w:r w:rsidRPr="00CE4AEE">
        <w:t>kooperaci mezi těmito sítěmi v</w:t>
      </w:r>
      <w:r w:rsidR="00BC5A27">
        <w:t> </w:t>
      </w:r>
      <w:r w:rsidRPr="00CE4AEE">
        <w:t xml:space="preserve">oblasti bezpečnosti je třeba též věnovat náležitou pozornost.  </w:t>
      </w:r>
    </w:p>
    <w:p w:rsidR="00DF42ED" w:rsidRPr="00CE4AEE" w:rsidRDefault="00DF42ED" w:rsidP="00CE4AEE">
      <w:pPr>
        <w:pStyle w:val="P4abstract"/>
        <w:spacing w:before="120"/>
      </w:pPr>
      <w:r w:rsidRPr="00CE4AEE">
        <w:t>Pozornost musí být věnována též principům bezpečnosti kritických infrastruktur. Definice těchto infrastruktur a</w:t>
      </w:r>
      <w:r w:rsidR="00BC5A27">
        <w:t> </w:t>
      </w:r>
      <w:r w:rsidRPr="00CE4AEE">
        <w:t>jejich komponent by měly být rozšířeny dle potřeb Průmyslu 4.0.</w:t>
      </w:r>
    </w:p>
    <w:p w:rsidR="00DF42ED" w:rsidRPr="00DD48D5" w:rsidRDefault="00DF42ED" w:rsidP="00CE4AEE">
      <w:pPr>
        <w:pStyle w:val="P4abstract"/>
        <w:spacing w:before="120"/>
      </w:pPr>
      <w:r w:rsidRPr="00CE4AEE">
        <w:t>Role státu je v</w:t>
      </w:r>
      <w:r w:rsidR="00BC5A27">
        <w:t> </w:t>
      </w:r>
      <w:r w:rsidRPr="00CE4AEE">
        <w:t>oblasti bezpečnosti výrobních a</w:t>
      </w:r>
      <w:r w:rsidR="00BC5A27">
        <w:t> </w:t>
      </w:r>
      <w:r w:rsidRPr="00CE4AEE">
        <w:t>energetických systémů nezastupitelná, zejména v</w:t>
      </w:r>
      <w:r w:rsidR="00BC5A27">
        <w:t> </w:t>
      </w:r>
      <w:r w:rsidRPr="00CE4AEE">
        <w:t>oblasti systému certifikací a</w:t>
      </w:r>
      <w:r w:rsidR="00BC5A27">
        <w:t> </w:t>
      </w:r>
      <w:r w:rsidRPr="00CE4AEE">
        <w:t>řešení</w:t>
      </w:r>
      <w:r w:rsidRPr="00DD48D5">
        <w:t xml:space="preserve"> problémů bezpečnosti kritických infrastruktur. Jednou z</w:t>
      </w:r>
      <w:r w:rsidR="00BC5A27">
        <w:t> </w:t>
      </w:r>
      <w:r w:rsidRPr="00DD48D5">
        <w:t>klíčových otázek zůstává výchova dostatečného počtu kvalifikovaných odborníků.</w:t>
      </w:r>
    </w:p>
    <w:p w:rsidR="00DF42ED" w:rsidRDefault="00DF42ED" w:rsidP="0062501E">
      <w:pPr>
        <w:pStyle w:val="P4heading2"/>
        <w:numPr>
          <w:ilvl w:val="1"/>
          <w:numId w:val="18"/>
        </w:numPr>
        <w:rPr>
          <w:lang w:val="en-US"/>
        </w:rPr>
      </w:pPr>
      <w:r w:rsidRPr="00850E85">
        <w:t xml:space="preserve"> </w:t>
      </w:r>
      <w:bookmarkStart w:id="114" w:name="_Toc447869358"/>
      <w:r w:rsidRPr="00CC7557">
        <w:t>Současný stav</w:t>
      </w:r>
      <w:bookmarkEnd w:id="114"/>
      <w:r w:rsidRPr="00CC7557">
        <w:t xml:space="preserve"> </w:t>
      </w:r>
    </w:p>
    <w:p w:rsidR="00DF42ED" w:rsidRPr="00CC7557" w:rsidRDefault="00DF42ED" w:rsidP="00C17495">
      <w:pPr>
        <w:pStyle w:val="P4bodytext"/>
      </w:pPr>
      <w:r w:rsidRPr="00CC7557">
        <w:t>Dosavadní způsoby zajišťování bezpečnosti na úrovni výrobních systémů generace 3.0 jsou nedostatečné – jedná se spíše o</w:t>
      </w:r>
      <w:r w:rsidR="00BC5A27">
        <w:t> </w:t>
      </w:r>
      <w:r w:rsidRPr="00CC7557">
        <w:t>datovou či počítačovou ochranu lokálního charakteru. Často jsou podniky nebo jejich výrobní úseky cíleně drženy v</w:t>
      </w:r>
      <w:r w:rsidR="00BC5A27">
        <w:t> </w:t>
      </w:r>
      <w:r w:rsidRPr="00CC7557">
        <w:t xml:space="preserve">cílené komunikační izolaci.  </w:t>
      </w:r>
    </w:p>
    <w:p w:rsidR="00DF42ED" w:rsidRPr="004E40BA" w:rsidRDefault="00DF42ED" w:rsidP="00C17495">
      <w:pPr>
        <w:pStyle w:val="P4bodytext"/>
      </w:pPr>
      <w:r w:rsidRPr="004E40BA">
        <w:t>V oblasti počítačové bezpečnosti musíme počítat s</w:t>
      </w:r>
      <w:r w:rsidR="00BC5A27">
        <w:t> </w:t>
      </w:r>
      <w:r w:rsidRPr="004E40BA">
        <w:t>tím, že jde o</w:t>
      </w:r>
      <w:r w:rsidR="00BC5A27">
        <w:t> </w:t>
      </w:r>
      <w:r w:rsidRPr="004E40BA">
        <w:t>trvalý souboj inov</w:t>
      </w:r>
      <w:r>
        <w:t>ativních</w:t>
      </w:r>
      <w:r w:rsidRPr="004E40BA">
        <w:t xml:space="preserve"> útočníků a</w:t>
      </w:r>
      <w:r w:rsidR="00BC5A27">
        <w:t> </w:t>
      </w:r>
      <w:r w:rsidRPr="004E40BA">
        <w:t>obránců. Útočníci vždy mají výhodu kroku napřed a</w:t>
      </w:r>
      <w:r w:rsidR="00BC5A27">
        <w:t> </w:t>
      </w:r>
      <w:r w:rsidRPr="004E40BA">
        <w:t>postupně přecházejí na sofistikovanější typy útoků spolu s</w:t>
      </w:r>
      <w:r w:rsidR="00BC5A27">
        <w:t> </w:t>
      </w:r>
      <w:r w:rsidRPr="004E40BA">
        <w:t>tím</w:t>
      </w:r>
      <w:r>
        <w:t>,</w:t>
      </w:r>
      <w:r w:rsidRPr="004E40BA">
        <w:t xml:space="preserve"> jak</w:t>
      </w:r>
      <w:r>
        <w:t xml:space="preserve"> roste účinnost obrany (pozn. a</w:t>
      </w:r>
      <w:r w:rsidRPr="004E40BA">
        <w:t xml:space="preserve">nalogie rostoucí rezistence bakterií </w:t>
      </w:r>
      <w:r>
        <w:t>na nově produkovaná antibiotika</w:t>
      </w:r>
      <w:r w:rsidRPr="004E40BA">
        <w:t>)</w:t>
      </w:r>
      <w:r>
        <w:t>.</w:t>
      </w:r>
    </w:p>
    <w:p w:rsidR="00DF42ED" w:rsidRPr="004E40BA" w:rsidRDefault="00DF42ED" w:rsidP="00C17495">
      <w:pPr>
        <w:pStyle w:val="P4bodytext"/>
      </w:pPr>
      <w:r w:rsidRPr="004E40BA">
        <w:t xml:space="preserve">Zároveň je </w:t>
      </w:r>
      <w:r>
        <w:t>n</w:t>
      </w:r>
      <w:r w:rsidRPr="004E40BA">
        <w:t>utno počítat s</w:t>
      </w:r>
      <w:r w:rsidR="00BC5A27">
        <w:t> </w:t>
      </w:r>
      <w:r w:rsidRPr="004E40BA">
        <w:t>tím</w:t>
      </w:r>
      <w:r>
        <w:t>,</w:t>
      </w:r>
      <w:r w:rsidRPr="004E40BA">
        <w:t xml:space="preserve"> že nikdo dnes nedokáže produkovat software s</w:t>
      </w:r>
      <w:r w:rsidR="00BC5A27">
        <w:t> </w:t>
      </w:r>
      <w:r w:rsidRPr="004E40BA">
        <w:t>absolutní zárukou nezranitel</w:t>
      </w:r>
      <w:r>
        <w:t>nosti. Kvalita softwaru i</w:t>
      </w:r>
      <w:r w:rsidR="00BC5A27">
        <w:t> </w:t>
      </w:r>
      <w:r>
        <w:t>příslu</w:t>
      </w:r>
      <w:r w:rsidRPr="004E40BA">
        <w:t>šných infrastruktur se v</w:t>
      </w:r>
      <w:r w:rsidR="00BC5A27">
        <w:t> </w:t>
      </w:r>
      <w:r w:rsidRPr="004E40BA">
        <w:t>čase zlepšuje. Objevují se první projekty pro automatizované hodnocení SW z</w:t>
      </w:r>
      <w:r w:rsidR="00BC5A27">
        <w:t> </w:t>
      </w:r>
      <w:r w:rsidRPr="004E40BA">
        <w:t>pohledu jeho bezpečnosti pomocí metod umělé inteligence, nicméně doposud tento problém není vyřešen a</w:t>
      </w:r>
      <w:r w:rsidR="00BC5A27">
        <w:t> </w:t>
      </w:r>
      <w:r w:rsidRPr="004E40BA">
        <w:t>nelze realisticky očekávat jeho spolehlivé vyřešení v</w:t>
      </w:r>
      <w:r w:rsidR="00BC5A27">
        <w:t> </w:t>
      </w:r>
      <w:r w:rsidRPr="004E40BA">
        <w:t>dohledné době. Z</w:t>
      </w:r>
      <w:r w:rsidR="00BC5A27">
        <w:t> </w:t>
      </w:r>
      <w:r w:rsidRPr="004E40BA">
        <w:t>toho plyne – potenciální útočníci stále budou schopni nacházet nové možnosti útoků.</w:t>
      </w:r>
    </w:p>
    <w:p w:rsidR="00DF42ED" w:rsidRPr="004E40BA" w:rsidRDefault="00DF42ED" w:rsidP="00C17495">
      <w:pPr>
        <w:pStyle w:val="P4bodytext"/>
      </w:pPr>
      <w:r w:rsidRPr="004E40BA">
        <w:t>Standardní a</w:t>
      </w:r>
      <w:r w:rsidR="00BC5A27">
        <w:t> </w:t>
      </w:r>
      <w:r w:rsidRPr="004E40BA">
        <w:t>poměrně robustní bezpečnostní řešení počítačové bezpečnosti jsou založena vesměs na detekci signatur – neměnných sekvencí znaků či bytů v</w:t>
      </w:r>
      <w:r w:rsidR="00BC5A27">
        <w:t> </w:t>
      </w:r>
      <w:r w:rsidRPr="004E40BA">
        <w:t>přenášených souborech či v</w:t>
      </w:r>
      <w:r w:rsidR="00BC5A27">
        <w:t> </w:t>
      </w:r>
      <w:r w:rsidRPr="004E40BA">
        <w:t>jiné části síťového provozu, jejichž přítomnost indikuje příslušnou nákazu. Pokročilejší řešení pracují se signaturami na úrovni sekvencí systémových volání, se</w:t>
      </w:r>
      <w:r>
        <w:t>z</w:t>
      </w:r>
      <w:r w:rsidRPr="004E40BA">
        <w:t>namem nežádoucích síťových identifikátorů apod. Výhodou signaturových řešení je dnes vysoká přesnost detekce (malé množství falešných poplachů). Nevýhodou je pak omezené pokrytí pole hrozeb vzhledem k</w:t>
      </w:r>
      <w:r w:rsidR="00BC5A27">
        <w:t> </w:t>
      </w:r>
      <w:r w:rsidRPr="004E40BA">
        <w:t>reaktivní povaze signatur – signatura může být vytvořena specialisty pouze z</w:t>
      </w:r>
      <w:r w:rsidR="00BC5A27">
        <w:t> </w:t>
      </w:r>
      <w:r w:rsidRPr="004E40BA">
        <w:t xml:space="preserve">již prozkoumaných pozorovaných nákaz. Statická povaha signatur pak dále omezuje jejich účinnost. Pokročilé útočné strategie jsou silně polymorfní, neopakují </w:t>
      </w:r>
      <w:r w:rsidRPr="004E40BA">
        <w:lastRenderedPageBreak/>
        <w:t>přenosy týchž binárních sekvencí, nepřistupují opakovaně na stejné servery atd. Týmy analytiků produkující si</w:t>
      </w:r>
      <w:r>
        <w:t>g</w:t>
      </w:r>
      <w:r w:rsidRPr="004E40BA">
        <w:t>natury pro bezpečnostní řešení</w:t>
      </w:r>
      <w:r>
        <w:t>,</w:t>
      </w:r>
      <w:r w:rsidRPr="004E40BA">
        <w:t xml:space="preserve"> proto čelí rychle rostoucímu objemu analýz, který se snadno st</w:t>
      </w:r>
      <w:r>
        <w:t>á</w:t>
      </w:r>
      <w:r w:rsidRPr="004E40BA">
        <w:t>vá nezvladatelný.</w:t>
      </w:r>
    </w:p>
    <w:p w:rsidR="00DF42ED" w:rsidRPr="004E40BA" w:rsidRDefault="00DF42ED" w:rsidP="00C17495">
      <w:pPr>
        <w:pStyle w:val="P4bodytext"/>
      </w:pPr>
      <w:r w:rsidRPr="004E40BA">
        <w:t>V současnosti má většina infekcí stále charakter odhalitelný signaturovými metodami, to se však v</w:t>
      </w:r>
      <w:r w:rsidR="00BC5A27">
        <w:t> </w:t>
      </w:r>
      <w:r w:rsidRPr="004E40BA">
        <w:t>čase mění a</w:t>
      </w:r>
      <w:r w:rsidR="00BC5A27">
        <w:t> </w:t>
      </w:r>
      <w:r w:rsidRPr="004E40BA">
        <w:t>lze pozorovat rychlý přesun útočníků ke složitějším polymorfním technologiím. Polymorfní útoky a</w:t>
      </w:r>
      <w:r w:rsidR="00BC5A27">
        <w:t> </w:t>
      </w:r>
      <w:r w:rsidRPr="004E40BA">
        <w:t xml:space="preserve">nákazy nelze odhalit standardními řešeními, je potřeba behaviorální detekce </w:t>
      </w:r>
      <w:r>
        <w:t>(</w:t>
      </w:r>
      <w:r w:rsidRPr="004E40BA">
        <w:t>detekce na základě celkového chování), která je však doposud méně zvládnutá než tradiční signaturové technologie, má nižší přesnost, pokrytí, i</w:t>
      </w:r>
      <w:r w:rsidR="00BC5A27">
        <w:t> </w:t>
      </w:r>
      <w:r w:rsidRPr="004E40BA">
        <w:t>interpretovatelnost výstupu. Lze však předpokládat, že složitější infekce</w:t>
      </w:r>
      <w:r>
        <w:t>,</w:t>
      </w:r>
      <w:r w:rsidRPr="004E40BA">
        <w:t xml:space="preserve"> které vyžadovaly větší investici na straně útočníka</w:t>
      </w:r>
      <w:r>
        <w:t>,</w:t>
      </w:r>
      <w:r w:rsidRPr="004E40BA">
        <w:t xml:space="preserve"> také budou cíleny na závažnější cíle.</w:t>
      </w:r>
    </w:p>
    <w:p w:rsidR="00DF42ED" w:rsidRPr="004E40BA" w:rsidRDefault="00DF42ED" w:rsidP="00C17495">
      <w:pPr>
        <w:pStyle w:val="P4bodytext"/>
      </w:pPr>
      <w:r w:rsidRPr="004E40BA">
        <w:t>Přechod k</w:t>
      </w:r>
      <w:r w:rsidR="00BC5A27">
        <w:t> </w:t>
      </w:r>
      <w:r w:rsidRPr="004E40BA">
        <w:t>většinově šifrovanému provozu akcelerovaný požada</w:t>
      </w:r>
      <w:r>
        <w:t>vky veřejnosti po aférách</w:t>
      </w:r>
      <w:r w:rsidRPr="004E40BA">
        <w:t xml:space="preserve"> WikiLeaks</w:t>
      </w:r>
      <w:r>
        <w:t xml:space="preserve"> a</w:t>
      </w:r>
      <w:r w:rsidR="00BC5A27">
        <w:t> </w:t>
      </w:r>
      <w:r>
        <w:t>Snowden</w:t>
      </w:r>
      <w:r w:rsidRPr="004E40BA">
        <w:t xml:space="preserve"> situaci výrazně zhoršuje – možnosti odhalit škodlivou aktivitu v</w:t>
      </w:r>
      <w:r w:rsidR="00BC5A27">
        <w:t> </w:t>
      </w:r>
      <w:r w:rsidRPr="004E40BA">
        <w:t xml:space="preserve">šifrovaných kanálech </w:t>
      </w:r>
      <w:r>
        <w:t>jsou</w:t>
      </w:r>
      <w:r w:rsidRPr="004E40BA">
        <w:t xml:space="preserve"> několikrát menší než v</w:t>
      </w:r>
      <w:r w:rsidR="00BC5A27">
        <w:t> </w:t>
      </w:r>
      <w:r w:rsidRPr="004E40BA">
        <w:t>doposud většinových typech běžných protokolů.</w:t>
      </w:r>
    </w:p>
    <w:p w:rsidR="00DF42ED" w:rsidRDefault="00DF42ED" w:rsidP="00C17495">
      <w:pPr>
        <w:pStyle w:val="P4bodytext"/>
      </w:pPr>
      <w:r w:rsidRPr="004E40BA">
        <w:t>Ve větších mezinárodních firmách se dnes obvykle vyplácí zajistit funkci bezpečnostního manažera včetně případně týmu bezpečnostních analytiků, a</w:t>
      </w:r>
      <w:r w:rsidR="00BC5A27">
        <w:t> </w:t>
      </w:r>
      <w:r w:rsidRPr="004E40BA">
        <w:t>to bez ohledu na rozsah nasazených bezpečnostních řešení. Pokročilejší bezpečnostní řešení často poskytují komplexnější a</w:t>
      </w:r>
      <w:r w:rsidR="00BC5A27">
        <w:t> </w:t>
      </w:r>
      <w:r w:rsidRPr="004E40BA">
        <w:t>náročněji interpretovatelné informace, což je cena za zvýšení bezpečnosti nad průměrný rámec. Nejnebezpečnější ale bývají právě nejsložitější typy infekcí</w:t>
      </w:r>
      <w:r>
        <w:t>,</w:t>
      </w:r>
      <w:r w:rsidRPr="004E40BA">
        <w:t xml:space="preserve"> jejichž projev bývá pozorován často jen nepřímo, popř. nejednoznačně, někdy s</w:t>
      </w:r>
      <w:r w:rsidR="00BC5A27">
        <w:t> </w:t>
      </w:r>
      <w:r w:rsidRPr="004E40BA">
        <w:t>množstvím velmi slabých identifikátorů – z</w:t>
      </w:r>
      <w:r w:rsidR="00BC5A27">
        <w:t> </w:t>
      </w:r>
      <w:r w:rsidRPr="004E40BA">
        <w:t>toho</w:t>
      </w:r>
      <w:r>
        <w:t>to</w:t>
      </w:r>
      <w:r w:rsidRPr="004E40BA">
        <w:t xml:space="preserve"> důvodu zůstává prostor pro zkušené firemní bezpečnostní analytiky i</w:t>
      </w:r>
      <w:r w:rsidR="00BC5A27">
        <w:t> </w:t>
      </w:r>
      <w:r w:rsidRPr="004E40BA">
        <w:t>při nasazení všech známých automatických obranných systémů.</w:t>
      </w:r>
      <w:r>
        <w:t xml:space="preserve"> Takováto řešení si však nemohou dovolit malé a</w:t>
      </w:r>
      <w:r w:rsidR="00BC5A27">
        <w:t> </w:t>
      </w:r>
      <w:r>
        <w:t>střední firmy.</w:t>
      </w:r>
    </w:p>
    <w:p w:rsidR="00DF42ED" w:rsidRDefault="00DF42ED" w:rsidP="00C17495">
      <w:pPr>
        <w:pStyle w:val="P4bodytext"/>
      </w:pPr>
      <w:r w:rsidRPr="00CC7557">
        <w:t>Ve firmách se v</w:t>
      </w:r>
      <w:r w:rsidR="00BC5A27">
        <w:t> </w:t>
      </w:r>
      <w:r w:rsidRPr="00CC7557">
        <w:t>nejlepším případě dbá na počítačovou či informační bezpečnost ve výše uvedeném, spíše lokálním smyslu. Obecně chybí celistvý pohled na bezpečnost, tedy vnímání bezpečnosti jako globální záležitosti v</w:t>
      </w:r>
      <w:r w:rsidR="00BC5A27">
        <w:t> </w:t>
      </w:r>
      <w:r w:rsidRPr="00CC7557">
        <w:t>rámci všech úseků podniku, spolupracujících firem, dodavatelsko-odběratelského řetězce atd</w:t>
      </w:r>
      <w:r>
        <w:t>. Bez globálního pohledu na výrobně-ekonomickou síť kooperujících jednotek však dostatečnou bezpečnost, ani privátnost informací zabezpečit nelze.</w:t>
      </w:r>
    </w:p>
    <w:p w:rsidR="00DF42ED" w:rsidRDefault="00DF42ED" w:rsidP="00C17495">
      <w:pPr>
        <w:pStyle w:val="P4bodytext"/>
      </w:pPr>
      <w:r>
        <w:t>Bezpečnost výrobních sítí těsně souvisí s</w:t>
      </w:r>
      <w:r w:rsidR="00BC5A27">
        <w:t> </w:t>
      </w:r>
      <w:r>
        <w:t>bezpečností energetických a</w:t>
      </w:r>
      <w:r w:rsidR="00BC5A27">
        <w:t> </w:t>
      </w:r>
      <w:r>
        <w:t>zásobovacích/surovinových řetězců a</w:t>
      </w:r>
      <w:r w:rsidR="00BC5A27">
        <w:t> </w:t>
      </w:r>
      <w:r>
        <w:t>sítí – i</w:t>
      </w:r>
      <w:r w:rsidR="00BC5A27">
        <w:t> </w:t>
      </w:r>
      <w:r>
        <w:t>toto pojetí, vycházející z</w:t>
      </w:r>
      <w:r w:rsidR="00BC5A27">
        <w:t> </w:t>
      </w:r>
      <w:r>
        <w:t>koncepcí iniciativy Průmyslu 4.0, u</w:t>
      </w:r>
      <w:r w:rsidR="00BC5A27">
        <w:t> </w:t>
      </w:r>
      <w:r>
        <w:t>nás ani v</w:t>
      </w:r>
      <w:r w:rsidR="00BC5A27">
        <w:t> </w:t>
      </w:r>
      <w:r>
        <w:t>zahraničí zatím není v</w:t>
      </w:r>
      <w:r w:rsidR="00BC5A27">
        <w:t> </w:t>
      </w:r>
      <w:r>
        <w:t>praxi implementováno.</w:t>
      </w:r>
    </w:p>
    <w:p w:rsidR="00DF42ED" w:rsidRDefault="00DF42ED" w:rsidP="00C17495">
      <w:pPr>
        <w:pStyle w:val="P4bodytext"/>
      </w:pPr>
      <w:r>
        <w:t>Řada úloh zajištění bezpečnosti výrobních či energetických systémů má již charakter úloh ochrany kritických infrastruktur. Bohužel současné zákonem a</w:t>
      </w:r>
      <w:r w:rsidR="00BC5A27">
        <w:t> </w:t>
      </w:r>
      <w:r>
        <w:t>dalšími předpisy stanovené definice kritické infrastruktury a</w:t>
      </w:r>
      <w:r w:rsidR="00BC5A27">
        <w:t> </w:t>
      </w:r>
      <w:r>
        <w:t>jejích informatických a</w:t>
      </w:r>
      <w:r w:rsidR="00BC5A27">
        <w:t> </w:t>
      </w:r>
      <w:r>
        <w:t>kyb</w:t>
      </w:r>
      <w:r w:rsidR="00243B18">
        <w:t>ernetických komponent neodpovídají</w:t>
      </w:r>
      <w:r>
        <w:t xml:space="preserve"> potřebám koncepce Průmyslu 4.0 a</w:t>
      </w:r>
      <w:r w:rsidR="00BC5A27">
        <w:t> </w:t>
      </w:r>
      <w:r>
        <w:t>bude je nutno dopracovat. Stát se postupně (často z</w:t>
      </w:r>
      <w:r w:rsidR="00BC5A27">
        <w:t> </w:t>
      </w:r>
      <w:r>
        <w:t>neznalosti) zříká kontroly nad klíčovou komunikační infrastrukturou státu.</w:t>
      </w:r>
    </w:p>
    <w:p w:rsidR="00DF42ED" w:rsidRDefault="00DF42ED" w:rsidP="00C17495">
      <w:pPr>
        <w:pStyle w:val="P4bodytext"/>
      </w:pPr>
      <w:r>
        <w:t>Role státu při certifikaci bezpečnostních řešení je dnes minimální. Bez bezpečnostní certifikace však nelze počítat s</w:t>
      </w:r>
      <w:r w:rsidR="00BC5A27">
        <w:t> </w:t>
      </w:r>
      <w:r>
        <w:t>efektivní integrací bezpečnostních řešení ve výrobně-ekonomických i</w:t>
      </w:r>
      <w:r w:rsidR="00BC5A27">
        <w:t> </w:t>
      </w:r>
      <w:r>
        <w:t xml:space="preserve">energetických sítích.   </w:t>
      </w:r>
    </w:p>
    <w:p w:rsidR="00DF42ED" w:rsidRPr="00CC7557" w:rsidRDefault="00C86FCC" w:rsidP="0062501E">
      <w:pPr>
        <w:pStyle w:val="P4heading2"/>
        <w:numPr>
          <w:ilvl w:val="1"/>
          <w:numId w:val="18"/>
        </w:numPr>
      </w:pPr>
      <w:r>
        <w:t xml:space="preserve"> </w:t>
      </w:r>
      <w:bookmarkStart w:id="115" w:name="_Toc447869359"/>
      <w:r w:rsidR="00DF42ED">
        <w:t>Směry dalšího vývoje</w:t>
      </w:r>
      <w:bookmarkEnd w:id="115"/>
    </w:p>
    <w:p w:rsidR="00DF42ED" w:rsidRPr="00CC7557" w:rsidRDefault="00DF42ED" w:rsidP="009E6856">
      <w:pPr>
        <w:pStyle w:val="P4bodytext"/>
      </w:pPr>
      <w:r w:rsidRPr="00CC7557">
        <w:t>V cílovém stavu bude bezpečnost výrobních a</w:t>
      </w:r>
      <w:r w:rsidR="00BC5A27">
        <w:t> </w:t>
      </w:r>
      <w:r w:rsidRPr="00CC7557">
        <w:t>energ</w:t>
      </w:r>
      <w:r>
        <w:t>e</w:t>
      </w:r>
      <w:r w:rsidRPr="00CC7557">
        <w:t>tických systémů, privátnost informací a</w:t>
      </w:r>
      <w:r w:rsidR="00BC5A27">
        <w:t> </w:t>
      </w:r>
      <w:r w:rsidRPr="00CC7557">
        <w:t>s tím související ochrana duševních práv pevnou a</w:t>
      </w:r>
      <w:r w:rsidR="00BC5A27">
        <w:t> </w:t>
      </w:r>
      <w:r w:rsidRPr="00CC7557">
        <w:t>významnou součástí všech řešení v</w:t>
      </w:r>
      <w:r w:rsidR="00BC5A27">
        <w:t> </w:t>
      </w:r>
      <w:r w:rsidRPr="00CC7557">
        <w:t>rámci Průmyslu 4.0. Těmto otázkám bude věnována odpovídající pozornost a</w:t>
      </w:r>
      <w:r w:rsidR="00BC5A27">
        <w:t> </w:t>
      </w:r>
      <w:r w:rsidRPr="00CC7557">
        <w:t>jejich řešení bude nedílnou součástí všech navrhovaných systémů. V</w:t>
      </w:r>
      <w:r w:rsidR="00BC5A27">
        <w:t> </w:t>
      </w:r>
      <w:r w:rsidRPr="00CC7557">
        <w:t>po</w:t>
      </w:r>
      <w:r>
        <w:t>d</w:t>
      </w:r>
      <w:r w:rsidRPr="00CC7557">
        <w:t>nicích a</w:t>
      </w:r>
      <w:r w:rsidR="00BC5A27">
        <w:t> </w:t>
      </w:r>
      <w:r w:rsidRPr="00CC7557">
        <w:t xml:space="preserve">dalších institucích se </w:t>
      </w:r>
      <w:r>
        <w:t xml:space="preserve">jim </w:t>
      </w:r>
      <w:r w:rsidRPr="00CC7557">
        <w:t>budou věnovat vysoce kvalifikované, dostatečně personálně vybavené týmy</w:t>
      </w:r>
      <w:r>
        <w:t>.</w:t>
      </w:r>
    </w:p>
    <w:p w:rsidR="00DF42ED" w:rsidRPr="00CC7557" w:rsidRDefault="00DF42ED" w:rsidP="009E6856">
      <w:pPr>
        <w:pStyle w:val="P4bodytext"/>
      </w:pPr>
      <w:r w:rsidRPr="00CC7557">
        <w:lastRenderedPageBreak/>
        <w:t>Přitom budou uvažovány nejen otázky počítačové bezpečnosti, nýbrž i</w:t>
      </w:r>
      <w:r w:rsidR="00BC5A27">
        <w:t> </w:t>
      </w:r>
      <w:r w:rsidRPr="00CC7557">
        <w:t>otázky systémové</w:t>
      </w:r>
      <w:r>
        <w:t>,</w:t>
      </w:r>
      <w:r w:rsidRPr="00CC7557">
        <w:t xml:space="preserve"> globální</w:t>
      </w:r>
      <w:r>
        <w:t xml:space="preserve"> </w:t>
      </w:r>
      <w:r w:rsidRPr="00CC7557">
        <w:t>bezpečnosti související s</w:t>
      </w:r>
      <w:r w:rsidR="00BC5A27">
        <w:t> </w:t>
      </w:r>
      <w:r w:rsidRPr="00CC7557">
        <w:t>celkovou architekturou, komunikačními pravidly a</w:t>
      </w:r>
      <w:r w:rsidR="00BC5A27">
        <w:t> </w:t>
      </w:r>
      <w:r w:rsidRPr="00CC7557">
        <w:t>schopností systémů inteligentn</w:t>
      </w:r>
      <w:r>
        <w:t>ě vyhodnocovat</w:t>
      </w:r>
      <w:r w:rsidRPr="00CC7557">
        <w:t xml:space="preserve"> komunikovan</w:t>
      </w:r>
      <w:r>
        <w:t>á</w:t>
      </w:r>
      <w:r w:rsidRPr="00CC7557">
        <w:t xml:space="preserve"> dat</w:t>
      </w:r>
      <w:r>
        <w:t>a</w:t>
      </w:r>
      <w:r w:rsidRPr="00CC7557">
        <w:t>, atd.</w:t>
      </w:r>
    </w:p>
    <w:p w:rsidR="00DF42ED" w:rsidRPr="00CC7557" w:rsidRDefault="00DF42ED" w:rsidP="009E6856">
      <w:pPr>
        <w:pStyle w:val="P4bodytext"/>
      </w:pPr>
      <w:r w:rsidRPr="00CC7557">
        <w:t>Otázka bezpečnosti bude povinně uvažována již ve fázi návrhu složitých distribuovaných výrobních a</w:t>
      </w:r>
      <w:r w:rsidR="00BC5A27">
        <w:t> </w:t>
      </w:r>
      <w:r w:rsidRPr="00CC7557">
        <w:t>energetických systémů jako organická součást celého návrhového procesu.</w:t>
      </w:r>
    </w:p>
    <w:p w:rsidR="00DF42ED" w:rsidRPr="00CC7557" w:rsidRDefault="00DF42ED" w:rsidP="009E6856">
      <w:pPr>
        <w:pStyle w:val="P4bodytext"/>
      </w:pPr>
      <w:r w:rsidRPr="00CC7557">
        <w:t>Budou rozpracovány metody a</w:t>
      </w:r>
      <w:r w:rsidR="00BC5A27">
        <w:t> </w:t>
      </w:r>
      <w:r w:rsidRPr="00CC7557">
        <w:t>techniky automatizovaného vyhodnocování stupně bezpečnostního rizika metodami analýzy rozsáhlých souborů komunikačních dat, umožňující včas přepínat systémy či subsystémy do různých úrovní bezpečnostních opatření. Budou přitom využívány základní principy technologií Průmyslu 4.0.</w:t>
      </w:r>
    </w:p>
    <w:p w:rsidR="00DF42ED" w:rsidRPr="00CC7557" w:rsidRDefault="00DF42ED" w:rsidP="009E6856">
      <w:pPr>
        <w:pStyle w:val="P4bodytext"/>
      </w:pPr>
      <w:r w:rsidRPr="00CC7557">
        <w:t>Zvláštní pozornost bude věnována bezpečnosti kritických infrastruktur, jejichž definice bude podrobněji rozpracována na základě detailnější klasifikace komponent systémů Průmyslu 4.0. Stát bude mít pod kontrolou klíčovou komunikační infrastrukturu.</w:t>
      </w:r>
    </w:p>
    <w:p w:rsidR="00DF42ED" w:rsidRPr="00CC7557" w:rsidRDefault="00DF42ED" w:rsidP="009E6856">
      <w:pPr>
        <w:pStyle w:val="P4bodytext"/>
      </w:pPr>
      <w:r w:rsidRPr="00CC7557">
        <w:t>Dílčí subsystémy budou řádně certifikovány na stanovené stupně bezpečnosti v</w:t>
      </w:r>
      <w:r w:rsidR="00BC5A27">
        <w:t> </w:t>
      </w:r>
      <w:r w:rsidRPr="00CC7557">
        <w:t>certifikačních místech dohlížených státem.</w:t>
      </w:r>
    </w:p>
    <w:p w:rsidR="00DF42ED" w:rsidRPr="00CC7557" w:rsidRDefault="00DF42ED" w:rsidP="009E6856">
      <w:pPr>
        <w:pStyle w:val="P4bodytext"/>
      </w:pPr>
      <w:r w:rsidRPr="00CC7557">
        <w:t>Budou k</w:t>
      </w:r>
      <w:r w:rsidR="00BC5A27">
        <w:t> </w:t>
      </w:r>
      <w:r w:rsidRPr="00CC7557">
        <w:t>dispozici metody koordinace a</w:t>
      </w:r>
      <w:r w:rsidR="00BC5A27">
        <w:t> </w:t>
      </w:r>
      <w:r w:rsidRPr="00CC7557">
        <w:t>kooperace mezi distribuovanými výrobními systémy Průmyslu 4.0 a</w:t>
      </w:r>
      <w:r w:rsidR="00BC5A27">
        <w:t> </w:t>
      </w:r>
      <w:r w:rsidRPr="00CC7557">
        <w:t>energetickými sítěmi či sítěmi surovinového zásobování s</w:t>
      </w:r>
      <w:r w:rsidR="00BC5A27">
        <w:t> </w:t>
      </w:r>
      <w:r w:rsidRPr="00CC7557">
        <w:t>cílem posilovat vzájemnou bezpečnost a</w:t>
      </w:r>
      <w:r w:rsidR="00BC5A27">
        <w:t> </w:t>
      </w:r>
      <w:r w:rsidRPr="00CC7557">
        <w:t>robustnost. Samy energ</w:t>
      </w:r>
      <w:r>
        <w:t>e</w:t>
      </w:r>
      <w:r w:rsidRPr="00CC7557">
        <w:t>tické sítě a</w:t>
      </w:r>
      <w:r w:rsidR="00BC5A27">
        <w:t> </w:t>
      </w:r>
      <w:r w:rsidRPr="00CC7557">
        <w:t>s</w:t>
      </w:r>
      <w:r>
        <w:t>í</w:t>
      </w:r>
      <w:r w:rsidRPr="00CC7557">
        <w:t>t</w:t>
      </w:r>
      <w:r>
        <w:t>ě</w:t>
      </w:r>
      <w:r w:rsidRPr="00CC7557">
        <w:t xml:space="preserve"> surovinového zásobování budou organizovány dle princ</w:t>
      </w:r>
      <w:r>
        <w:t>i</w:t>
      </w:r>
      <w:r w:rsidRPr="00CC7557">
        <w:t>pů Průmyslu 4.0, přičemž k</w:t>
      </w:r>
      <w:r w:rsidR="00BC5A27">
        <w:t> </w:t>
      </w:r>
      <w:r>
        <w:t>zajištění</w:t>
      </w:r>
      <w:r w:rsidRPr="00CC7557">
        <w:t xml:space="preserve"> bezpečnosti bude možné využívat analogických metod.  </w:t>
      </w:r>
    </w:p>
    <w:p w:rsidR="00C1107B" w:rsidRDefault="00DF42ED" w:rsidP="0062501E">
      <w:pPr>
        <w:pStyle w:val="P4heading2"/>
        <w:numPr>
          <w:ilvl w:val="1"/>
          <w:numId w:val="18"/>
        </w:numPr>
        <w:rPr>
          <w:lang w:val="de-DE"/>
        </w:rPr>
      </w:pPr>
      <w:r w:rsidRPr="00CC7557">
        <w:t xml:space="preserve"> </w:t>
      </w:r>
      <w:bookmarkStart w:id="116" w:name="_Toc447869360"/>
      <w:r w:rsidR="0032219F">
        <w:rPr>
          <w:lang w:val="de-DE"/>
        </w:rPr>
        <w:t>Klíčová témata</w:t>
      </w:r>
      <w:bookmarkEnd w:id="116"/>
    </w:p>
    <w:p w:rsidR="00C1107B" w:rsidRDefault="00C1107B" w:rsidP="00C1107B">
      <w:pPr>
        <w:rPr>
          <w:lang w:val="de-DE" w:eastAsia="en-GB"/>
        </w:rPr>
      </w:pPr>
    </w:p>
    <w:p w:rsidR="00C1107B" w:rsidRPr="00275BE4" w:rsidRDefault="00C1107B" w:rsidP="00C1107B">
      <w:pPr>
        <w:pStyle w:val="P4bodytext"/>
      </w:pPr>
      <w:r>
        <w:t>Klíčová témata k</w:t>
      </w:r>
      <w:r w:rsidR="00BC5A27">
        <w:t> </w:t>
      </w:r>
      <w:r>
        <w:t>řešení v</w:t>
      </w:r>
      <w:r w:rsidR="00BC5A27">
        <w:t> </w:t>
      </w:r>
      <w:r>
        <w:t>oblasti bezpečnosti musí vycházet z</w:t>
      </w:r>
      <w:r w:rsidR="00BC5A27">
        <w:t> </w:t>
      </w:r>
      <w:r>
        <w:t>následujících výzev:</w:t>
      </w:r>
    </w:p>
    <w:p w:rsidR="00C1107B" w:rsidRPr="00275BE4" w:rsidRDefault="00C1107B" w:rsidP="00C1107B">
      <w:pPr>
        <w:pStyle w:val="P4odrkapuntk"/>
        <w:rPr>
          <w:rStyle w:val="hps"/>
        </w:rPr>
      </w:pPr>
      <w:r w:rsidRPr="00275BE4">
        <w:rPr>
          <w:rStyle w:val="hps"/>
        </w:rPr>
        <w:t>Otevřenější</w:t>
      </w:r>
      <w:r w:rsidRPr="00275BE4">
        <w:t xml:space="preserve"> </w:t>
      </w:r>
      <w:r w:rsidRPr="00275BE4">
        <w:rPr>
          <w:rStyle w:val="hps"/>
        </w:rPr>
        <w:t>a</w:t>
      </w:r>
      <w:r w:rsidR="00BC5A27">
        <w:t> </w:t>
      </w:r>
      <w:r w:rsidRPr="00275BE4">
        <w:rPr>
          <w:rStyle w:val="hps"/>
        </w:rPr>
        <w:t>spolupracující sítě</w:t>
      </w:r>
      <w:r>
        <w:rPr>
          <w:rStyle w:val="hps"/>
        </w:rPr>
        <w:t xml:space="preserve"> v</w:t>
      </w:r>
      <w:r w:rsidR="00BC5A27">
        <w:rPr>
          <w:rStyle w:val="hps"/>
        </w:rPr>
        <w:t> </w:t>
      </w:r>
      <w:r>
        <w:rPr>
          <w:rStyle w:val="hps"/>
        </w:rPr>
        <w:t>oblasti Průmyslu 4.0</w:t>
      </w:r>
      <w:r w:rsidRPr="00275BE4">
        <w:t xml:space="preserve"> </w:t>
      </w:r>
      <w:r w:rsidRPr="00275BE4">
        <w:rPr>
          <w:rStyle w:val="hps"/>
        </w:rPr>
        <w:t>učinily</w:t>
      </w:r>
      <w:r w:rsidRPr="00275BE4">
        <w:t xml:space="preserve"> </w:t>
      </w:r>
      <w:r w:rsidRPr="00275BE4">
        <w:rPr>
          <w:rStyle w:val="hps"/>
        </w:rPr>
        <w:t>systémy</w:t>
      </w:r>
      <w:r w:rsidRPr="00275BE4">
        <w:t xml:space="preserve"> </w:t>
      </w:r>
      <w:r w:rsidRPr="00275BE4">
        <w:rPr>
          <w:rStyle w:val="hps"/>
        </w:rPr>
        <w:t>náchylnější k</w:t>
      </w:r>
      <w:r w:rsidR="00BC5A27">
        <w:t> </w:t>
      </w:r>
      <w:r w:rsidRPr="00275BE4">
        <w:rPr>
          <w:rStyle w:val="hps"/>
        </w:rPr>
        <w:t>útoku.</w:t>
      </w:r>
    </w:p>
    <w:p w:rsidR="00C1107B" w:rsidRPr="00275BE4" w:rsidRDefault="00C1107B" w:rsidP="00C1107B">
      <w:pPr>
        <w:pStyle w:val="P4odrkapuntk"/>
      </w:pPr>
      <w:r w:rsidRPr="00275BE4">
        <w:rPr>
          <w:rStyle w:val="hps"/>
        </w:rPr>
        <w:t>Lze očekávat další výrazný nárůst ekonomicky motivovaných a</w:t>
      </w:r>
      <w:r w:rsidR="00BC5A27">
        <w:rPr>
          <w:rStyle w:val="hps"/>
        </w:rPr>
        <w:t> </w:t>
      </w:r>
      <w:r w:rsidRPr="00275BE4">
        <w:rPr>
          <w:rStyle w:val="hps"/>
        </w:rPr>
        <w:t>cílených útoků na podnikovou výrobní infrastrukturu</w:t>
      </w:r>
      <w:r>
        <w:rPr>
          <w:rStyle w:val="hps"/>
        </w:rPr>
        <w:t>.</w:t>
      </w:r>
    </w:p>
    <w:p w:rsidR="00C1107B" w:rsidRPr="00275BE4" w:rsidRDefault="00C1107B" w:rsidP="00C1107B">
      <w:pPr>
        <w:pStyle w:val="P4odrkapuntk"/>
      </w:pPr>
      <w:r w:rsidRPr="00275BE4">
        <w:rPr>
          <w:rStyle w:val="hps"/>
        </w:rPr>
        <w:t>Nedostatečné</w:t>
      </w:r>
      <w:r w:rsidRPr="00275BE4">
        <w:t xml:space="preserve"> </w:t>
      </w:r>
      <w:r w:rsidRPr="00275BE4">
        <w:rPr>
          <w:rStyle w:val="hps"/>
        </w:rPr>
        <w:t>odborné znalosti v</w:t>
      </w:r>
      <w:r w:rsidR="00BC5A27">
        <w:rPr>
          <w:rStyle w:val="hps"/>
        </w:rPr>
        <w:t> </w:t>
      </w:r>
      <w:r w:rsidRPr="00275BE4">
        <w:rPr>
          <w:rStyle w:val="hps"/>
        </w:rPr>
        <w:t>oblasti</w:t>
      </w:r>
      <w:r w:rsidRPr="00275BE4">
        <w:t xml:space="preserve"> </w:t>
      </w:r>
      <w:r w:rsidRPr="00275BE4">
        <w:rPr>
          <w:rStyle w:val="hps"/>
        </w:rPr>
        <w:t>průmyslových</w:t>
      </w:r>
      <w:r w:rsidRPr="00275BE4">
        <w:t xml:space="preserve"> </w:t>
      </w:r>
      <w:r w:rsidRPr="00275BE4">
        <w:rPr>
          <w:rStyle w:val="hps"/>
        </w:rPr>
        <w:t>IT</w:t>
      </w:r>
      <w:r w:rsidRPr="00275BE4">
        <w:t xml:space="preserve"> </w:t>
      </w:r>
      <w:r w:rsidRPr="00275BE4">
        <w:rPr>
          <w:rStyle w:val="hps"/>
        </w:rPr>
        <w:t>sítích omezují schopnost detekce a</w:t>
      </w:r>
      <w:r w:rsidR="00BC5A27">
        <w:rPr>
          <w:rStyle w:val="hps"/>
        </w:rPr>
        <w:t> </w:t>
      </w:r>
      <w:r w:rsidRPr="00275BE4">
        <w:rPr>
          <w:rStyle w:val="hps"/>
        </w:rPr>
        <w:t>reakce</w:t>
      </w:r>
      <w:r>
        <w:t>.</w:t>
      </w:r>
    </w:p>
    <w:p w:rsidR="00C1107B" w:rsidRPr="00275BE4" w:rsidRDefault="00C1107B" w:rsidP="00C1107B">
      <w:pPr>
        <w:pStyle w:val="P4odrkapuntk"/>
        <w:rPr>
          <w:rStyle w:val="hps"/>
        </w:rPr>
      </w:pPr>
      <w:r w:rsidRPr="00275BE4">
        <w:rPr>
          <w:rStyle w:val="hps"/>
        </w:rPr>
        <w:t xml:space="preserve">Ani použití stávajících IT </w:t>
      </w:r>
      <w:r>
        <w:rPr>
          <w:rStyle w:val="hps"/>
        </w:rPr>
        <w:t xml:space="preserve">bezpečnostních </w:t>
      </w:r>
      <w:r w:rsidRPr="00275BE4">
        <w:rPr>
          <w:rStyle w:val="hps"/>
        </w:rPr>
        <w:t>řešení nemusí v</w:t>
      </w:r>
      <w:r w:rsidR="00BC5A27">
        <w:rPr>
          <w:rStyle w:val="hps"/>
        </w:rPr>
        <w:t> </w:t>
      </w:r>
      <w:r w:rsidRPr="00275BE4">
        <w:rPr>
          <w:rStyle w:val="hps"/>
        </w:rPr>
        <w:t>brzké době dostačovat, lze</w:t>
      </w:r>
      <w:r>
        <w:rPr>
          <w:rStyle w:val="hps"/>
        </w:rPr>
        <w:t xml:space="preserve"> totiž</w:t>
      </w:r>
      <w:r w:rsidRPr="00275BE4">
        <w:rPr>
          <w:rStyle w:val="hps"/>
        </w:rPr>
        <w:t xml:space="preserve"> očekávat postupný přechod od hybridních řešení ke zcela novým síťovým architekturám</w:t>
      </w:r>
      <w:r>
        <w:rPr>
          <w:rStyle w:val="hps"/>
        </w:rPr>
        <w:t>.</w:t>
      </w:r>
    </w:p>
    <w:p w:rsidR="00C1107B" w:rsidRDefault="00C1107B" w:rsidP="00C1107B">
      <w:pPr>
        <w:pStyle w:val="P4odrkapuntk"/>
        <w:rPr>
          <w:rStyle w:val="hps"/>
        </w:rPr>
      </w:pPr>
      <w:r w:rsidRPr="00275BE4">
        <w:rPr>
          <w:rStyle w:val="hps"/>
        </w:rPr>
        <w:t>Velkou výzvou</w:t>
      </w:r>
      <w:r>
        <w:rPr>
          <w:rStyle w:val="hps"/>
        </w:rPr>
        <w:t xml:space="preserve"> jsou postupně se prosazující</w:t>
      </w:r>
      <w:r w:rsidRPr="00275BE4">
        <w:rPr>
          <w:rStyle w:val="hps"/>
        </w:rPr>
        <w:t xml:space="preserve"> implementace řešení z</w:t>
      </w:r>
      <w:r w:rsidR="00BC5A27">
        <w:rPr>
          <w:rStyle w:val="hps"/>
        </w:rPr>
        <w:t> </w:t>
      </w:r>
      <w:r w:rsidRPr="00275BE4">
        <w:rPr>
          <w:rStyle w:val="hps"/>
        </w:rPr>
        <w:t xml:space="preserve">oblasti </w:t>
      </w:r>
      <w:r w:rsidRPr="00275BE4">
        <w:t>softwarově definované bezpečnosti</w:t>
      </w:r>
      <w:r w:rsidRPr="00275BE4">
        <w:rPr>
          <w:rStyle w:val="hps"/>
        </w:rPr>
        <w:t xml:space="preserve"> (SDS), které budou plně integrovatelné do jádra komunikačních sítí</w:t>
      </w:r>
      <w:r>
        <w:rPr>
          <w:rStyle w:val="hps"/>
        </w:rPr>
        <w:t>.</w:t>
      </w:r>
      <w:r w:rsidRPr="00275BE4">
        <w:rPr>
          <w:rStyle w:val="hps"/>
        </w:rPr>
        <w:t xml:space="preserve"> </w:t>
      </w:r>
    </w:p>
    <w:p w:rsidR="00C1107B" w:rsidRDefault="00C1107B" w:rsidP="00C1107B">
      <w:pPr>
        <w:pStyle w:val="P4odrkapuntk"/>
        <w:rPr>
          <w:rStyle w:val="hps"/>
        </w:rPr>
      </w:pPr>
      <w:r>
        <w:rPr>
          <w:rStyle w:val="hps"/>
        </w:rPr>
        <w:t>Chybí dostatečně rozpracované metodiky a</w:t>
      </w:r>
      <w:r w:rsidR="00BC5A27">
        <w:rPr>
          <w:rStyle w:val="hps"/>
        </w:rPr>
        <w:t> </w:t>
      </w:r>
      <w:r>
        <w:rPr>
          <w:rStyle w:val="hps"/>
        </w:rPr>
        <w:t>metodiky globální systémové bezpečnosti a</w:t>
      </w:r>
      <w:r w:rsidR="00BC5A27">
        <w:rPr>
          <w:rStyle w:val="hps"/>
        </w:rPr>
        <w:t> </w:t>
      </w:r>
      <w:r>
        <w:rPr>
          <w:rStyle w:val="hps"/>
        </w:rPr>
        <w:t>bezpečnosti kritických infrastruktur včetně definice základních prvků této bezpečnosti</w:t>
      </w:r>
    </w:p>
    <w:p w:rsidR="00C1107B" w:rsidRDefault="00C1107B" w:rsidP="00C1107B">
      <w:pPr>
        <w:pStyle w:val="P4odrkapuntk"/>
        <w:rPr>
          <w:rStyle w:val="hps"/>
        </w:rPr>
      </w:pPr>
      <w:r>
        <w:rPr>
          <w:rStyle w:val="hps"/>
        </w:rPr>
        <w:t>Výzvou je i</w:t>
      </w:r>
      <w:r w:rsidR="00BC5A27">
        <w:rPr>
          <w:rStyle w:val="hps"/>
        </w:rPr>
        <w:t> </w:t>
      </w:r>
      <w:r>
        <w:rPr>
          <w:rStyle w:val="hps"/>
        </w:rPr>
        <w:t>systémové řešení bezpečnosti v</w:t>
      </w:r>
      <w:r w:rsidR="00BC5A27">
        <w:rPr>
          <w:rStyle w:val="hps"/>
        </w:rPr>
        <w:t> </w:t>
      </w:r>
      <w:r>
        <w:rPr>
          <w:rStyle w:val="hps"/>
        </w:rPr>
        <w:t>interagujících sítích výrobních, energetických a</w:t>
      </w:r>
      <w:r w:rsidR="00BC5A27">
        <w:rPr>
          <w:rStyle w:val="hps"/>
        </w:rPr>
        <w:t> </w:t>
      </w:r>
      <w:r>
        <w:rPr>
          <w:rStyle w:val="hps"/>
        </w:rPr>
        <w:t>surovinových.</w:t>
      </w:r>
    </w:p>
    <w:p w:rsidR="00C1107B" w:rsidRPr="00275BE4" w:rsidRDefault="00C1107B" w:rsidP="00C1107B">
      <w:pPr>
        <w:pStyle w:val="P4odrkapuntk"/>
        <w:rPr>
          <w:rStyle w:val="hps"/>
        </w:rPr>
      </w:pPr>
      <w:r>
        <w:rPr>
          <w:rStyle w:val="hps"/>
        </w:rPr>
        <w:t>Je třeba dořešit bezpečnostní certifikaci garantovanou státem.</w:t>
      </w:r>
    </w:p>
    <w:p w:rsidR="00C1107B" w:rsidRPr="00C1107B" w:rsidRDefault="00C1107B" w:rsidP="00C1107B">
      <w:pPr>
        <w:rPr>
          <w:lang w:val="de-DE" w:eastAsia="en-GB"/>
        </w:rPr>
      </w:pPr>
    </w:p>
    <w:p w:rsidR="00DF42ED" w:rsidRPr="00CC7557" w:rsidRDefault="00B2127F" w:rsidP="0062501E">
      <w:pPr>
        <w:pStyle w:val="P4heading3"/>
        <w:numPr>
          <w:ilvl w:val="2"/>
          <w:numId w:val="18"/>
        </w:numPr>
      </w:pPr>
      <w:r>
        <w:t xml:space="preserve"> </w:t>
      </w:r>
      <w:bookmarkStart w:id="117" w:name="_Toc447869361"/>
      <w:r w:rsidR="00C1107B">
        <w:t>G</w:t>
      </w:r>
      <w:r w:rsidR="00DF42ED" w:rsidRPr="00CC7557">
        <w:t>lobální bezpečnost</w:t>
      </w:r>
      <w:bookmarkEnd w:id="117"/>
    </w:p>
    <w:p w:rsidR="00DF42ED" w:rsidRPr="00CC7557" w:rsidRDefault="00DF42ED" w:rsidP="009E6856">
      <w:pPr>
        <w:pStyle w:val="P4bodytext"/>
      </w:pPr>
      <w:r w:rsidRPr="00CC7557">
        <w:t>Řešení konzistentní s</w:t>
      </w:r>
      <w:r w:rsidR="00BC5A27">
        <w:t> </w:t>
      </w:r>
      <w:r w:rsidRPr="00CC7557">
        <w:t>myšlenkami Průmyslu 4.0 představují velmi složité systémy vytvářející rozsáhlou síť nejrůznorodějších entit: osob, automatizačních systémů, IT systémů, výrobních strojů, transportních zařízení, datových skladů, fyzických skladů materiálu a</w:t>
      </w:r>
      <w:r w:rsidR="00BC5A27">
        <w:t> </w:t>
      </w:r>
      <w:r w:rsidRPr="00CC7557">
        <w:t xml:space="preserve">produktů, kooperujících </w:t>
      </w:r>
      <w:r w:rsidRPr="00CC7557">
        <w:lastRenderedPageBreak/>
        <w:t>podniků. Síť má obvykle virtuální i</w:t>
      </w:r>
      <w:r w:rsidR="00BC5A27">
        <w:t> </w:t>
      </w:r>
      <w:r w:rsidRPr="00CC7557">
        <w:t>fyzickou část – obě jsou propojeny a</w:t>
      </w:r>
      <w:r w:rsidR="00BC5A27">
        <w:t> </w:t>
      </w:r>
      <w:r w:rsidRPr="00CC7557">
        <w:t>integrovány. Mezi všemi relativně autonomními komponentami trvale probíhá náročná komunikace, výměna informací, přenášejí se velké objemy často časově kritických dat. Přitom většina těchto procesů probíhá zcela automaticky.</w:t>
      </w:r>
    </w:p>
    <w:p w:rsidR="00DF42ED" w:rsidRPr="00CC7557" w:rsidRDefault="00DF42ED" w:rsidP="009E6856">
      <w:pPr>
        <w:pStyle w:val="P4bodytext"/>
      </w:pPr>
      <w:r w:rsidRPr="00CC7557">
        <w:t>V celé této síti, do níž principiálně patří i</w:t>
      </w:r>
      <w:r w:rsidR="00BC5A27">
        <w:t> </w:t>
      </w:r>
      <w:r w:rsidRPr="00CC7557">
        <w:t>horizontální a</w:t>
      </w:r>
      <w:r w:rsidR="00BC5A27">
        <w:t> </w:t>
      </w:r>
      <w:r w:rsidRPr="00CC7557">
        <w:t>vertikální řetězce, aktivně působí velké množství účastníků. Bezpečnost v</w:t>
      </w:r>
      <w:r w:rsidR="00BC5A27">
        <w:t> </w:t>
      </w:r>
      <w:r w:rsidRPr="00CC7557">
        <w:t>této komunitě je proto globální úlohou a</w:t>
      </w:r>
      <w:r w:rsidR="00BC5A27">
        <w:t> </w:t>
      </w:r>
      <w:r w:rsidRPr="00CC7557">
        <w:t xml:space="preserve">nelze ji chápat jenom na úrovni komponent či dílčích řešení. Bezpečnost je třeba vidět systémově, globálně, řešit ji jako významný proces napříč celou sítí různorodých entit. Ve složitém výrobním ekosystému ji nelze redukovat jenom na problematiku kybernetické či počítačové bezpečnosti – musíme ji chápat jako vhodnou </w:t>
      </w:r>
      <w:r w:rsidRPr="00CC7557">
        <w:rPr>
          <w:b/>
        </w:rPr>
        <w:t>kombinaci systémové a</w:t>
      </w:r>
      <w:r w:rsidR="00BC5A27">
        <w:rPr>
          <w:b/>
        </w:rPr>
        <w:t> </w:t>
      </w:r>
      <w:r w:rsidRPr="00CC7557">
        <w:rPr>
          <w:b/>
        </w:rPr>
        <w:t xml:space="preserve">počítačové bezpečnosti. </w:t>
      </w:r>
      <w:r w:rsidRPr="00CC7557">
        <w:t>V</w:t>
      </w:r>
      <w:r w:rsidR="00BC5A27">
        <w:t> </w:t>
      </w:r>
      <w:r w:rsidRPr="00CC7557">
        <w:t>některých případech klíčového průmyslu je nutno dokonce přistoupit k</w:t>
      </w:r>
      <w:r w:rsidR="00BC5A27">
        <w:t> </w:t>
      </w:r>
      <w:r w:rsidRPr="00CC7557">
        <w:t xml:space="preserve">náročnějším metodám </w:t>
      </w:r>
      <w:r>
        <w:t xml:space="preserve">zajištění </w:t>
      </w:r>
      <w:r w:rsidRPr="00CC7557">
        <w:t>bezpečnosti kritických infrastruktur.</w:t>
      </w:r>
    </w:p>
    <w:p w:rsidR="00DF42ED" w:rsidRPr="00CC7557" w:rsidRDefault="00DF42ED" w:rsidP="009E6856">
      <w:pPr>
        <w:pStyle w:val="P4bodytext"/>
      </w:pPr>
      <w:r w:rsidRPr="00CC7557">
        <w:t>Ve složitých systémech lze očekávat velké množství interakcí, přičemž filosofie Průmyslu 4.0 předpokládá doslova možnost komunikace jakékoliv entity s</w:t>
      </w:r>
      <w:r w:rsidR="00BC5A27">
        <w:t> </w:t>
      </w:r>
      <w:r w:rsidRPr="00CC7557">
        <w:t>jakoukoliv jinou napříč c</w:t>
      </w:r>
      <w:r w:rsidR="00243B18">
        <w:t>elým řetězcem či komunitou při</w:t>
      </w:r>
      <w:r>
        <w:t xml:space="preserve"> zajištění</w:t>
      </w:r>
      <w:r w:rsidRPr="00CC7557">
        <w:t xml:space="preserve"> bezpečnosti systému jako celku. Strategie, architektury a</w:t>
      </w:r>
      <w:r w:rsidR="00BC5A27">
        <w:t> </w:t>
      </w:r>
      <w:r w:rsidRPr="00CC7557">
        <w:t>standardy pro takto rozsáhlé možnosti komunikace musí teprve být vyvinuty. Musí zahrnovat jak bezpečnost ve smyslu ochrany virtuálního prostoru dat a</w:t>
      </w:r>
      <w:r w:rsidR="00BC5A27">
        <w:t> </w:t>
      </w:r>
      <w:r w:rsidRPr="00CC7557">
        <w:t>kom</w:t>
      </w:r>
      <w:r>
        <w:t>unikace (např. pomocí šifrování, au</w:t>
      </w:r>
      <w:r w:rsidRPr="00CC7557">
        <w:t>tentikace), tak i</w:t>
      </w:r>
      <w:r w:rsidR="00BC5A27">
        <w:t> </w:t>
      </w:r>
      <w:r w:rsidRPr="00CC7557">
        <w:t>bezpečnost ve smyslu zabezpečení funkceschopnosti, zejména v</w:t>
      </w:r>
      <w:r w:rsidR="00BC5A27">
        <w:t> </w:t>
      </w:r>
      <w:r w:rsidRPr="00CC7557">
        <w:t>případě časově kritických procesů, a</w:t>
      </w:r>
      <w:r w:rsidR="00BC5A27">
        <w:t> </w:t>
      </w:r>
      <w:r w:rsidRPr="00CC7557">
        <w:t>dostupnosti zdrojů. Je třeba mj. sledovat zatížení komunikačních kanálů tak, aby lokální či dočasné přetížení neovlivnila zásadním způsobem globální chování systému (může vzniknout nechtěné, tzv. emergentní chování). Neméně důležitým aspektem v</w:t>
      </w:r>
      <w:r w:rsidR="00BC5A27">
        <w:t> </w:t>
      </w:r>
      <w:r w:rsidRPr="00CC7557">
        <w:t>oblasti bezpečnosti rozsáhlých systémů je i</w:t>
      </w:r>
      <w:r w:rsidR="00BC5A27">
        <w:t> </w:t>
      </w:r>
      <w:r w:rsidRPr="00CC7557">
        <w:t>ochrana osobních dat, soukromí a</w:t>
      </w:r>
      <w:r w:rsidR="00BC5A27">
        <w:t> </w:t>
      </w:r>
      <w:r w:rsidRPr="00CC7557">
        <w:t>intelektuálních práv, ochrana proti pirátství. Ochrana osobních údajů bude zvláště důležitá v</w:t>
      </w:r>
      <w:r w:rsidR="00BC5A27">
        <w:t> </w:t>
      </w:r>
      <w:r w:rsidRPr="00CC7557">
        <w:t>souvislosti s</w:t>
      </w:r>
      <w:r w:rsidR="00BC5A27">
        <w:t> </w:t>
      </w:r>
      <w:r w:rsidRPr="00CC7557">
        <w:t>př</w:t>
      </w:r>
      <w:r>
        <w:t>ipravovaným, poměrně přísným nařízením</w:t>
      </w:r>
      <w:r w:rsidRPr="00CC7557">
        <w:t xml:space="preserve"> EU.</w:t>
      </w:r>
    </w:p>
    <w:p w:rsidR="00DF42ED" w:rsidRPr="00CC7557" w:rsidRDefault="00DF42ED" w:rsidP="009E6856">
      <w:pPr>
        <w:pStyle w:val="P4bodytext"/>
      </w:pPr>
      <w:r w:rsidRPr="00CC7557">
        <w:t>V rámci integ</w:t>
      </w:r>
      <w:r>
        <w:t>r</w:t>
      </w:r>
      <w:r w:rsidRPr="00CC7557">
        <w:t>ovaného virtuálního a</w:t>
      </w:r>
      <w:r w:rsidR="00BC5A27">
        <w:t> </w:t>
      </w:r>
      <w:r w:rsidRPr="00CC7557">
        <w:t>fyzického prostředí v</w:t>
      </w:r>
      <w:r w:rsidR="00BC5A27">
        <w:t> </w:t>
      </w:r>
      <w:r w:rsidRPr="00CC7557">
        <w:t>globálních řetězcích se ukazuje, že je nutno věnovat pozornost i</w:t>
      </w:r>
      <w:r w:rsidR="00BC5A27">
        <w:t> </w:t>
      </w:r>
      <w:r w:rsidRPr="00CC7557">
        <w:t>elektronické ochraně fyzických logistických operací. Jsou známy případy, že výrobky jsou během transportu bezkontaktně přep</w:t>
      </w:r>
      <w:r>
        <w:t>rogramovány či jinak pozměněna jejich funkčnost</w:t>
      </w:r>
      <w:r w:rsidRPr="00CC7557">
        <w:t>.</w:t>
      </w:r>
    </w:p>
    <w:p w:rsidR="00DF42ED" w:rsidRPr="00CC7557" w:rsidRDefault="00DF42ED" w:rsidP="009E6856">
      <w:pPr>
        <w:pStyle w:val="P4bodytext"/>
      </w:pPr>
      <w:r w:rsidRPr="00CC7557">
        <w:t>Aby mělo globální bezpečnostní řešení smysl, musí jeho principy akceptovat všechny komponenty systému, musí zde nastat konsensus napříč všemi řetězci (ať již fyzickými či virtuálními). Kvalita bezpečnostního řešení jako celku je dána kvalitou bezpečnostního řešení nejslabšího článku globálního řetězce. Navíc potřebná omezení na komunikační svobodu nesmí zasahovat do efektivnosti chování systému jako celku, nesmí bránit včasnému přenosu časově kritických informací ani narušovat soukromí a</w:t>
      </w:r>
      <w:r w:rsidR="00BC5A27">
        <w:t> </w:t>
      </w:r>
      <w:r w:rsidRPr="00CC7557">
        <w:t>ohrožovat intelektuální vlastnictví. To bez akceptace základních principů bezpečnosti všemi komponenty systému dosáhnout opravdu nelze.</w:t>
      </w:r>
    </w:p>
    <w:p w:rsidR="00DF42ED" w:rsidRPr="00CC7557" w:rsidRDefault="00DF42ED" w:rsidP="009E6856">
      <w:pPr>
        <w:pStyle w:val="P4bodytext"/>
      </w:pPr>
      <w:r w:rsidRPr="00CC7557">
        <w:t>Velkým problémem, který může být ještě umocněn (možná i</w:t>
      </w:r>
      <w:r w:rsidR="00BC5A27">
        <w:t> </w:t>
      </w:r>
      <w:r w:rsidRPr="00CC7557">
        <w:t>neúměrnými) požadavky na bezpečnost event. privátnost informací, je značné systémové přetížení komunikačních sítí v</w:t>
      </w:r>
      <w:r w:rsidR="00BC5A27">
        <w:t> </w:t>
      </w:r>
      <w:r w:rsidRPr="00CC7557">
        <w:t>kritických okamžicích – v</w:t>
      </w:r>
      <w:r w:rsidR="00BC5A27">
        <w:t> </w:t>
      </w:r>
      <w:r w:rsidRPr="00CC7557">
        <w:t>takovýchto případech zvažovat taková opatření jako je distribuce zatížení</w:t>
      </w:r>
      <w:r>
        <w:t xml:space="preserve"> (přeliv)</w:t>
      </w:r>
      <w:r w:rsidRPr="00CC7557">
        <w:t>, vytváření dočasných virtuálních komunikačních kanálů, filtrace posílaných zpráv, dočasná změna stupně bezpečnosti apod. Takováto opatření však vyžadují monitorování situace v</w:t>
      </w:r>
      <w:r w:rsidR="00BC5A27">
        <w:t> </w:t>
      </w:r>
      <w:r w:rsidRPr="00CC7557">
        <w:t>komunikační síti z</w:t>
      </w:r>
      <w:r w:rsidR="00BC5A27">
        <w:t> </w:t>
      </w:r>
      <w:r w:rsidRPr="00CC7557">
        <w:t>pohledu globálně systémového.</w:t>
      </w:r>
    </w:p>
    <w:p w:rsidR="00DF42ED" w:rsidRPr="00CC7557" w:rsidRDefault="00DF42ED" w:rsidP="009E6856">
      <w:pPr>
        <w:pStyle w:val="P4bodytext"/>
      </w:pPr>
      <w:r w:rsidRPr="00CC7557">
        <w:t xml:space="preserve">Jiným problémem, řešitelným obdobnými prostředky, může být porušení elektromagnetické kompatibility. </w:t>
      </w:r>
    </w:p>
    <w:p w:rsidR="00DF42ED" w:rsidRPr="00CC7557" w:rsidRDefault="00DF42ED" w:rsidP="009E6856">
      <w:pPr>
        <w:pStyle w:val="P4bodytext"/>
      </w:pPr>
      <w:r w:rsidRPr="00CC7557">
        <w:t>Předpokládaná schopnost efektivní komunikace mezi elementy celého systému/řetězce může být naopak využita i</w:t>
      </w:r>
      <w:r w:rsidR="00BC5A27">
        <w:t> </w:t>
      </w:r>
      <w:r w:rsidRPr="00CC7557">
        <w:t>pro vývoj bezpečnostních strategií a</w:t>
      </w:r>
      <w:r w:rsidR="00BC5A27">
        <w:t> </w:t>
      </w:r>
      <w:r w:rsidRPr="00CC7557">
        <w:t>architektur. V</w:t>
      </w:r>
      <w:r w:rsidR="00BC5A27">
        <w:t> </w:t>
      </w:r>
      <w:r w:rsidRPr="00CC7557">
        <w:t>takovýchto globálních systémech je totiž možné provádět rozsáhlé monitorování a</w:t>
      </w:r>
      <w:r w:rsidR="00BC5A27">
        <w:t> </w:t>
      </w:r>
      <w:r w:rsidRPr="00CC7557">
        <w:t>vyhodnocování komunikačních procesů s</w:t>
      </w:r>
      <w:r w:rsidR="00BC5A27">
        <w:t> </w:t>
      </w:r>
      <w:r w:rsidRPr="00CC7557">
        <w:t>cílem detekovat podezřelé vzory chování, komunikace či interakce. Je možné a</w:t>
      </w:r>
      <w:r w:rsidR="00BC5A27">
        <w:t> </w:t>
      </w:r>
      <w:r w:rsidRPr="00CC7557">
        <w:t xml:space="preserve">účelné přepínat mezi různými stupni bezpečnosti. </w:t>
      </w:r>
    </w:p>
    <w:p w:rsidR="00DF42ED" w:rsidRPr="00CC7557" w:rsidRDefault="00DF42ED" w:rsidP="009E6856">
      <w:pPr>
        <w:pStyle w:val="P4bodytext"/>
      </w:pPr>
      <w:r w:rsidRPr="00CC7557">
        <w:lastRenderedPageBreak/>
        <w:t>Vyvinuté strategie, architektury a</w:t>
      </w:r>
      <w:r w:rsidR="00BC5A27">
        <w:t> </w:t>
      </w:r>
      <w:r w:rsidRPr="00CC7557">
        <w:t>standardy musí být nejprve ověřeny v</w:t>
      </w:r>
      <w:r w:rsidR="00BC5A27">
        <w:t> </w:t>
      </w:r>
      <w:r w:rsidRPr="00CC7557">
        <w:t>konkrétních typických scénářích napadení a</w:t>
      </w:r>
      <w:r w:rsidR="00BC5A27">
        <w:t> </w:t>
      </w:r>
      <w:r w:rsidRPr="00CC7557">
        <w:t>musí být připravovány na scénáře dosud neuvažované, neznámé. Na základě praktických zkušeností bude možné vytvářet referenční modul</w:t>
      </w:r>
      <w:r>
        <w:t>á</w:t>
      </w:r>
      <w:r w:rsidRPr="00CC7557">
        <w:t>rní architektury pro potřeby bezpečnosti. Zcela nezbytným se jeví požadavek certifikace bezpečnostních řešení z</w:t>
      </w:r>
      <w:r w:rsidR="00BC5A27">
        <w:t> </w:t>
      </w:r>
      <w:r w:rsidRPr="00CC7557">
        <w:t>pohledu úrovně a</w:t>
      </w:r>
      <w:r w:rsidR="00BC5A27">
        <w:t> </w:t>
      </w:r>
      <w:r w:rsidRPr="00CC7557">
        <w:t>kompatibility bezpečnostních opatření tak, aby mohla být zaručena stejná úroveň zabezpečení v</w:t>
      </w:r>
      <w:r w:rsidR="00BC5A27">
        <w:t> </w:t>
      </w:r>
      <w:r w:rsidRPr="00CC7557">
        <w:t>celém řetězci.</w:t>
      </w:r>
    </w:p>
    <w:p w:rsidR="00DF42ED" w:rsidRPr="00CC7557" w:rsidRDefault="00DF42ED" w:rsidP="009E6856">
      <w:pPr>
        <w:pStyle w:val="P4bodytext"/>
      </w:pPr>
      <w:r w:rsidRPr="00CC7557">
        <w:t>Dalším přirozeným požadavkem je přidělení a</w:t>
      </w:r>
      <w:r w:rsidR="00BC5A27">
        <w:t> </w:t>
      </w:r>
      <w:r w:rsidRPr="00CC7557">
        <w:t>užívání unikátního identifikátoru pro každý fyzický element distribuovaného systém</w:t>
      </w:r>
      <w:r>
        <w:t>u</w:t>
      </w:r>
      <w:r w:rsidRPr="00CC7557">
        <w:t xml:space="preserve"> (to je ostatně obvyklý požadavek v</w:t>
      </w:r>
      <w:r w:rsidR="00BC5A27">
        <w:t> </w:t>
      </w:r>
      <w:r w:rsidRPr="00CC7557">
        <w:t>oblasti internetu věcí). V</w:t>
      </w:r>
      <w:r w:rsidR="00BC5A27">
        <w:t> </w:t>
      </w:r>
      <w:r w:rsidRPr="00CC7557">
        <w:t>další fázi vývoje by mohl být každý z</w:t>
      </w:r>
      <w:r w:rsidR="00BC5A27">
        <w:t> </w:t>
      </w:r>
      <w:r w:rsidRPr="00CC7557">
        <w:t>elementů vybaven bezpečnostním pasem (“security passport”), poskytujícím dalším komponentám klíčové informace o</w:t>
      </w:r>
      <w:r w:rsidR="00BC5A27">
        <w:t> </w:t>
      </w:r>
      <w:r w:rsidRPr="00CC7557">
        <w:t>svém nositeli, využitelné v</w:t>
      </w:r>
      <w:r w:rsidR="00BC5A27">
        <w:t> </w:t>
      </w:r>
      <w:r w:rsidRPr="00CC7557">
        <w:t>bezpečnostních procesech.</w:t>
      </w:r>
    </w:p>
    <w:p w:rsidR="00DF42ED" w:rsidRPr="00CC7557" w:rsidRDefault="00DF42ED" w:rsidP="009E6856">
      <w:pPr>
        <w:pStyle w:val="P4bodytext"/>
      </w:pPr>
      <w:r w:rsidRPr="00CC7557">
        <w:t>Zcela základním požadavkem je požadavek “Security by Design”, předpokládající, že řešení bezpečnosti nebude doplňováno dodatečně, nýbrž se stane součástí návrhu systému již v</w:t>
      </w:r>
      <w:r w:rsidR="00BC5A27">
        <w:t> </w:t>
      </w:r>
      <w:r w:rsidRPr="00CC7557">
        <w:t>době jeho návrhu. Již od samého prvopočátku vývoje a</w:t>
      </w:r>
      <w:r w:rsidR="00BC5A27">
        <w:t> </w:t>
      </w:r>
      <w:r w:rsidRPr="00CC7557">
        <w:t>návrhu výrobního systému je totiž možné (a nutné) s</w:t>
      </w:r>
      <w:r w:rsidR="00BC5A27">
        <w:t> </w:t>
      </w:r>
      <w:r w:rsidRPr="00CC7557">
        <w:t>bezpečnostními aspekty počítat a</w:t>
      </w:r>
      <w:r w:rsidR="00BC5A27">
        <w:t> </w:t>
      </w:r>
      <w:r w:rsidRPr="00CC7557">
        <w:t>přímo je v</w:t>
      </w:r>
      <w:r w:rsidR="00BC5A27">
        <w:t> </w:t>
      </w:r>
      <w:r w:rsidRPr="00CC7557">
        <w:t xml:space="preserve">návrhu respektovat. Je např. možné systém vhodně dekomponovat či segmentovat, fyzicky oddělovat některé subsystémy či vkládat </w:t>
      </w:r>
      <w:r>
        <w:t>m</w:t>
      </w:r>
      <w:r w:rsidRPr="00CC7557">
        <w:t>ezi plně digitální systémy analogové subsystémy jako bezpečnostní štít, apod. Vyhodnocování dat globálního charakteru či dat na první pohled doplňkového charakteru ve vybraných modulech, duplikace klíčových informací v</w:t>
      </w:r>
      <w:r w:rsidR="00BC5A27">
        <w:t> </w:t>
      </w:r>
      <w:r w:rsidRPr="00CC7557">
        <w:t>komunikačn</w:t>
      </w:r>
      <w:r>
        <w:t>ích kanálech i</w:t>
      </w:r>
      <w:r w:rsidR="00BC5A27">
        <w:t> </w:t>
      </w:r>
      <w:r w:rsidRPr="00CC7557">
        <w:t>další techniky mohou sloužit k</w:t>
      </w:r>
      <w:r w:rsidR="00BC5A27">
        <w:t> </w:t>
      </w:r>
      <w:r w:rsidRPr="00CC7557">
        <w:t>podpoře globální bezpečnostní strategie.</w:t>
      </w:r>
    </w:p>
    <w:p w:rsidR="00DF42ED" w:rsidRPr="00CC7557" w:rsidRDefault="00DF42ED" w:rsidP="009E6856">
      <w:pPr>
        <w:pStyle w:val="P4bodytext"/>
      </w:pPr>
      <w:r w:rsidRPr="00CC7557">
        <w:t>Při migraci systémů Průmyslu 3.0 k</w:t>
      </w:r>
      <w:r w:rsidR="00BC5A27">
        <w:t> </w:t>
      </w:r>
      <w:r w:rsidRPr="00CC7557">
        <w:t>systémům charakteru Průmysl 4.0 nelze systémy bezpečnosti zavádět p</w:t>
      </w:r>
      <w:r w:rsidR="00243B18">
        <w:t>řekotně – půjde spíše o</w:t>
      </w:r>
      <w:r w:rsidR="00BC5A27">
        <w:t> </w:t>
      </w:r>
      <w:r w:rsidR="00243B18">
        <w:t>postupné vylepšování</w:t>
      </w:r>
      <w:r w:rsidRPr="00CC7557">
        <w:t xml:space="preserve"> těch řešení, která jsou již k</w:t>
      </w:r>
      <w:r w:rsidR="00BC5A27">
        <w:t> </w:t>
      </w:r>
      <w:r w:rsidRPr="00CC7557">
        <w:t>dispozici. I</w:t>
      </w:r>
      <w:r w:rsidR="00BC5A27">
        <w:t> </w:t>
      </w:r>
      <w:r w:rsidRPr="00CC7557">
        <w:t>u nově navrhovaných výrobních systémů je nutno postupovat uvážlivě tak, aby systémy bezpečnosti zůstaly uživatelsky přívětivé a</w:t>
      </w:r>
      <w:r w:rsidR="00BC5A27">
        <w:t> </w:t>
      </w:r>
      <w:r w:rsidRPr="00CC7557">
        <w:t>nebrzdily normální fungování systému jako celku.</w:t>
      </w:r>
    </w:p>
    <w:p w:rsidR="00DF42ED" w:rsidRPr="00275BE4" w:rsidRDefault="00DF42ED" w:rsidP="0062501E">
      <w:pPr>
        <w:pStyle w:val="P4heading3"/>
        <w:numPr>
          <w:ilvl w:val="2"/>
          <w:numId w:val="18"/>
        </w:numPr>
      </w:pPr>
      <w:r>
        <w:t xml:space="preserve"> </w:t>
      </w:r>
      <w:bookmarkStart w:id="118" w:name="_Toc447869362"/>
      <w:r w:rsidRPr="00275BE4">
        <w:t>Kybernetic</w:t>
      </w:r>
      <w:r>
        <w:t>ká a</w:t>
      </w:r>
      <w:r w:rsidR="00BC5A27">
        <w:t> </w:t>
      </w:r>
      <w:r>
        <w:t>informační bezpečnost</w:t>
      </w:r>
      <w:bookmarkEnd w:id="118"/>
    </w:p>
    <w:p w:rsidR="00DF42ED" w:rsidRPr="00275BE4" w:rsidRDefault="00DF42ED" w:rsidP="009E6856">
      <w:pPr>
        <w:pStyle w:val="P4bodytext"/>
        <w:rPr>
          <w:rStyle w:val="hps"/>
        </w:rPr>
      </w:pPr>
      <w:r w:rsidRPr="00275BE4">
        <w:rPr>
          <w:rStyle w:val="hps"/>
        </w:rPr>
        <w:t>V důsledku výrazného růstu počtu kybernetických</w:t>
      </w:r>
      <w:r w:rsidRPr="00275BE4">
        <w:t xml:space="preserve"> </w:t>
      </w:r>
      <w:r w:rsidRPr="00275BE4">
        <w:rPr>
          <w:rStyle w:val="hps"/>
        </w:rPr>
        <w:t>útoků</w:t>
      </w:r>
      <w:r>
        <w:rPr>
          <w:rStyle w:val="hps"/>
        </w:rPr>
        <w:t>, a</w:t>
      </w:r>
      <w:r w:rsidR="00BC5A27">
        <w:rPr>
          <w:rStyle w:val="hps"/>
        </w:rPr>
        <w:t> </w:t>
      </w:r>
      <w:r>
        <w:rPr>
          <w:rStyle w:val="hps"/>
        </w:rPr>
        <w:t>to nejen</w:t>
      </w:r>
      <w:r w:rsidRPr="00275BE4">
        <w:rPr>
          <w:rStyle w:val="hps"/>
        </w:rPr>
        <w:t xml:space="preserve"> na</w:t>
      </w:r>
      <w:r w:rsidRPr="00275BE4">
        <w:t xml:space="preserve"> </w:t>
      </w:r>
      <w:r w:rsidRPr="00275BE4">
        <w:rPr>
          <w:rStyle w:val="hps"/>
        </w:rPr>
        <w:t>kritické infrastruktury</w:t>
      </w:r>
      <w:r>
        <w:rPr>
          <w:rStyle w:val="hps"/>
        </w:rPr>
        <w:t>,</w:t>
      </w:r>
      <w:r w:rsidRPr="00275BE4">
        <w:t xml:space="preserve"> </w:t>
      </w:r>
      <w:r w:rsidRPr="00275BE4">
        <w:rPr>
          <w:rStyle w:val="hps"/>
        </w:rPr>
        <w:t>se kybernetická bezpečnost</w:t>
      </w:r>
      <w:r w:rsidRPr="00275BE4">
        <w:t xml:space="preserve"> </w:t>
      </w:r>
      <w:r w:rsidRPr="00275BE4">
        <w:rPr>
          <w:rStyle w:val="hps"/>
        </w:rPr>
        <w:t>stává</w:t>
      </w:r>
      <w:r w:rsidRPr="00275BE4">
        <w:t xml:space="preserve"> </w:t>
      </w:r>
      <w:r w:rsidRPr="00275BE4">
        <w:rPr>
          <w:rStyle w:val="hps"/>
        </w:rPr>
        <w:t>hlavním bodem zájmu v</w:t>
      </w:r>
      <w:r w:rsidR="00BC5A27">
        <w:rPr>
          <w:rStyle w:val="hps"/>
        </w:rPr>
        <w:t> </w:t>
      </w:r>
      <w:r w:rsidRPr="00275BE4">
        <w:rPr>
          <w:rStyle w:val="hps"/>
        </w:rPr>
        <w:t xml:space="preserve">oblasti </w:t>
      </w:r>
      <w:r w:rsidRPr="00275BE4">
        <w:t xml:space="preserve"> </w:t>
      </w:r>
      <w:r w:rsidRPr="00275BE4">
        <w:rPr>
          <w:rStyle w:val="hps"/>
        </w:rPr>
        <w:t>průmyslové automatizace a</w:t>
      </w:r>
      <w:r w:rsidR="00BC5A27">
        <w:rPr>
          <w:rStyle w:val="hps"/>
        </w:rPr>
        <w:t> </w:t>
      </w:r>
      <w:r w:rsidRPr="00275BE4">
        <w:rPr>
          <w:rStyle w:val="hps"/>
        </w:rPr>
        <w:t>p</w:t>
      </w:r>
      <w:r>
        <w:rPr>
          <w:rStyle w:val="hps"/>
        </w:rPr>
        <w:t>růmyslových komunikačních sítí pro potřeby jednoho podniku i</w:t>
      </w:r>
      <w:r w:rsidR="00BC5A27">
        <w:rPr>
          <w:rStyle w:val="hps"/>
        </w:rPr>
        <w:t> </w:t>
      </w:r>
      <w:r>
        <w:rPr>
          <w:rStyle w:val="hps"/>
        </w:rPr>
        <w:t>jejich řetězců. Přehled všech potenciálních typů útoků a</w:t>
      </w:r>
      <w:r w:rsidR="00BC5A27">
        <w:rPr>
          <w:rStyle w:val="hps"/>
        </w:rPr>
        <w:t> </w:t>
      </w:r>
      <w:r>
        <w:rPr>
          <w:rStyle w:val="hps"/>
        </w:rPr>
        <w:t>jejich zdrojů lze nalézt v</w:t>
      </w:r>
      <w:r w:rsidR="00BC5A27">
        <w:rPr>
          <w:rStyle w:val="hps"/>
        </w:rPr>
        <w:t> </w:t>
      </w:r>
      <w:r w:rsidR="00CE4AEE">
        <w:rPr>
          <w:rStyle w:val="hps"/>
        </w:rPr>
        <w:t>Příloze</w:t>
      </w:r>
      <w:r w:rsidR="00F66B80">
        <w:rPr>
          <w:rStyle w:val="hps"/>
        </w:rPr>
        <w:fldChar w:fldCharType="begin"/>
      </w:r>
      <w:r w:rsidR="00C77B14">
        <w:rPr>
          <w:rStyle w:val="hps"/>
        </w:rPr>
        <w:instrText xml:space="preserve"> REF Příloha5 \h </w:instrText>
      </w:r>
      <w:r w:rsidR="00F66B80">
        <w:rPr>
          <w:rStyle w:val="hps"/>
        </w:rPr>
      </w:r>
      <w:r w:rsidR="00F66B80">
        <w:rPr>
          <w:rStyle w:val="hps"/>
        </w:rPr>
        <w:fldChar w:fldCharType="separate"/>
      </w:r>
      <w:r w:rsidR="00025B6C">
        <w:t xml:space="preserve"> ke kapitole 5</w:t>
      </w:r>
      <w:r w:rsidR="00F66B80">
        <w:rPr>
          <w:rStyle w:val="hps"/>
        </w:rPr>
        <w:fldChar w:fldCharType="end"/>
      </w:r>
      <w:r>
        <w:rPr>
          <w:rStyle w:val="hps"/>
        </w:rPr>
        <w:t>.</w:t>
      </w:r>
    </w:p>
    <w:p w:rsidR="00DF42ED" w:rsidRPr="00275BE4" w:rsidRDefault="00DF42ED" w:rsidP="009E6856">
      <w:pPr>
        <w:pStyle w:val="P4bodytext"/>
      </w:pPr>
      <w:r w:rsidRPr="00275BE4">
        <w:rPr>
          <w:rStyle w:val="hps"/>
        </w:rPr>
        <w:t>Tyto útoky</w:t>
      </w:r>
      <w:r w:rsidRPr="00275BE4">
        <w:t xml:space="preserve"> </w:t>
      </w:r>
      <w:r w:rsidRPr="00275BE4">
        <w:rPr>
          <w:rStyle w:val="hps"/>
        </w:rPr>
        <w:t>jsou zaměřeny na</w:t>
      </w:r>
      <w:r w:rsidRPr="00275BE4">
        <w:t xml:space="preserve"> </w:t>
      </w:r>
      <w:r w:rsidRPr="00275BE4">
        <w:rPr>
          <w:rStyle w:val="hps"/>
        </w:rPr>
        <w:t>narušení</w:t>
      </w:r>
      <w:r w:rsidRPr="00275BE4">
        <w:t xml:space="preserve"> </w:t>
      </w:r>
      <w:r w:rsidRPr="00275BE4">
        <w:rPr>
          <w:rStyle w:val="hps"/>
        </w:rPr>
        <w:t>podnikové výrobní činnosti a</w:t>
      </w:r>
      <w:r w:rsidR="00BC5A27">
        <w:rPr>
          <w:rStyle w:val="hps"/>
        </w:rPr>
        <w:t> </w:t>
      </w:r>
      <w:r w:rsidRPr="00275BE4">
        <w:rPr>
          <w:rStyle w:val="hps"/>
        </w:rPr>
        <w:t>jsou vedeny osobami či organizovanými skupinami s</w:t>
      </w:r>
      <w:r w:rsidR="00BC5A27">
        <w:rPr>
          <w:rStyle w:val="hps"/>
        </w:rPr>
        <w:t> </w:t>
      </w:r>
      <w:r w:rsidRPr="00275BE4">
        <w:rPr>
          <w:rStyle w:val="hps"/>
        </w:rPr>
        <w:t xml:space="preserve">různou motivací (ekonomický zisk, potlačení konkurence, politické cíle/hactivismus, osobní cíle-pomsta atd.). </w:t>
      </w:r>
      <w:r w:rsidRPr="00275BE4">
        <w:t xml:space="preserve"> </w:t>
      </w:r>
      <w:r w:rsidRPr="00275BE4">
        <w:rPr>
          <w:rStyle w:val="hps"/>
        </w:rPr>
        <w:t>Kybernetické</w:t>
      </w:r>
      <w:r w:rsidRPr="00275BE4">
        <w:t xml:space="preserve"> </w:t>
      </w:r>
      <w:r w:rsidRPr="00275BE4">
        <w:rPr>
          <w:rStyle w:val="hps"/>
        </w:rPr>
        <w:t>hrozby jsou</w:t>
      </w:r>
      <w:r w:rsidRPr="00275BE4">
        <w:t xml:space="preserve"> </w:t>
      </w:r>
      <w:r w:rsidRPr="00275BE4">
        <w:rPr>
          <w:rStyle w:val="hps"/>
        </w:rPr>
        <w:t>zaměřeny především na</w:t>
      </w:r>
      <w:r w:rsidRPr="00275BE4">
        <w:t xml:space="preserve"> </w:t>
      </w:r>
      <w:r w:rsidRPr="00275BE4">
        <w:rPr>
          <w:rStyle w:val="hps"/>
        </w:rPr>
        <w:t>průmyslové řídicí systémy</w:t>
      </w:r>
      <w:r w:rsidRPr="00275BE4">
        <w:t xml:space="preserve">, jako jsou </w:t>
      </w:r>
      <w:r w:rsidRPr="00275BE4">
        <w:rPr>
          <w:rStyle w:val="hps"/>
        </w:rPr>
        <w:t>distribuované</w:t>
      </w:r>
      <w:r w:rsidRPr="00275BE4">
        <w:t xml:space="preserve"> </w:t>
      </w:r>
      <w:r w:rsidRPr="00275BE4">
        <w:rPr>
          <w:rStyle w:val="hps"/>
        </w:rPr>
        <w:t>řídicí systémy</w:t>
      </w:r>
      <w:r w:rsidRPr="00275BE4">
        <w:t xml:space="preserve"> </w:t>
      </w:r>
      <w:r w:rsidRPr="00275BE4">
        <w:rPr>
          <w:rStyle w:val="hps"/>
        </w:rPr>
        <w:t>(</w:t>
      </w:r>
      <w:r w:rsidRPr="00275BE4">
        <w:t xml:space="preserve">DCS), </w:t>
      </w:r>
      <w:r w:rsidRPr="00275BE4">
        <w:rPr>
          <w:rStyle w:val="hps"/>
        </w:rPr>
        <w:t>pr</w:t>
      </w:r>
      <w:r>
        <w:rPr>
          <w:rStyle w:val="hps"/>
        </w:rPr>
        <w:t>ogramovatelné logické automaty</w:t>
      </w:r>
      <w:r w:rsidRPr="00275BE4">
        <w:t xml:space="preserve"> </w:t>
      </w:r>
      <w:r w:rsidRPr="00275BE4">
        <w:rPr>
          <w:rStyle w:val="hps"/>
        </w:rPr>
        <w:t>(PLC</w:t>
      </w:r>
      <w:r>
        <w:rPr>
          <w:rStyle w:val="hps"/>
        </w:rPr>
        <w:t>, PAC</w:t>
      </w:r>
      <w:r w:rsidRPr="00275BE4">
        <w:rPr>
          <w:rStyle w:val="hps"/>
        </w:rPr>
        <w:t>)</w:t>
      </w:r>
      <w:r>
        <w:rPr>
          <w:rStyle w:val="hps"/>
        </w:rPr>
        <w:t xml:space="preserve"> a</w:t>
      </w:r>
      <w:r w:rsidR="00BC5A27">
        <w:rPr>
          <w:rStyle w:val="hps"/>
        </w:rPr>
        <w:t> </w:t>
      </w:r>
      <w:r>
        <w:rPr>
          <w:rStyle w:val="hps"/>
        </w:rPr>
        <w:t>jejich sítě</w:t>
      </w:r>
      <w:r w:rsidRPr="00275BE4">
        <w:t xml:space="preserve">, systémy sběru, </w:t>
      </w:r>
      <w:r w:rsidRPr="00275BE4">
        <w:rPr>
          <w:rStyle w:val="hps"/>
        </w:rPr>
        <w:t>regulace</w:t>
      </w:r>
      <w:r w:rsidRPr="00275BE4">
        <w:t xml:space="preserve"> </w:t>
      </w:r>
      <w:r w:rsidRPr="00275BE4">
        <w:rPr>
          <w:rStyle w:val="hps"/>
        </w:rPr>
        <w:t>a</w:t>
      </w:r>
      <w:r w:rsidR="00BC5A27">
        <w:t> </w:t>
      </w:r>
      <w:r w:rsidRPr="00275BE4">
        <w:rPr>
          <w:rStyle w:val="hps"/>
        </w:rPr>
        <w:t>dohledu dat</w:t>
      </w:r>
      <w:r w:rsidRPr="00275BE4">
        <w:t xml:space="preserve"> </w:t>
      </w:r>
      <w:r w:rsidRPr="00275BE4">
        <w:rPr>
          <w:rStyle w:val="hps"/>
        </w:rPr>
        <w:t>(</w:t>
      </w:r>
      <w:r w:rsidRPr="00275BE4">
        <w:t>SCADA), systémy a</w:t>
      </w:r>
      <w:r w:rsidR="00BC5A27">
        <w:t> </w:t>
      </w:r>
      <w:r w:rsidRPr="00275BE4">
        <w:rPr>
          <w:rStyle w:val="hps"/>
        </w:rPr>
        <w:t>rozhraní člověk</w:t>
      </w:r>
      <w:r>
        <w:t>-</w:t>
      </w:r>
      <w:r w:rsidRPr="00275BE4">
        <w:rPr>
          <w:rStyle w:val="hps"/>
        </w:rPr>
        <w:t>stroj (HMI</w:t>
      </w:r>
      <w:r w:rsidRPr="00275BE4">
        <w:t>)  a</w:t>
      </w:r>
      <w:r w:rsidR="00BC5A27">
        <w:t> </w:t>
      </w:r>
      <w:r w:rsidRPr="00275BE4">
        <w:t>to prostřednictvím různým bezpečnostních mezer/děr vycházejících ze špatného návrhu architektury,</w:t>
      </w:r>
      <w:r>
        <w:t xml:space="preserve"> ze zanedbání péče o</w:t>
      </w:r>
      <w:r w:rsidR="00BC5A27">
        <w:t> </w:t>
      </w:r>
      <w:r>
        <w:t>počítačovou bezpečnost</w:t>
      </w:r>
      <w:r w:rsidRPr="00275BE4">
        <w:t xml:space="preserve"> nebo jen prostě ze zastaralosti komponent v</w:t>
      </w:r>
      <w:r w:rsidR="00BC5A27">
        <w:t> </w:t>
      </w:r>
      <w:r w:rsidRPr="00275BE4">
        <w:t>systému používaných.</w:t>
      </w:r>
    </w:p>
    <w:p w:rsidR="00DF42ED" w:rsidRPr="00275BE4" w:rsidRDefault="00DF42ED" w:rsidP="009E6856">
      <w:pPr>
        <w:pStyle w:val="P4bodytext"/>
      </w:pPr>
      <w:r w:rsidRPr="00275BE4">
        <w:t>Přerod podniků ve 4. průmyslové revoluci bude z</w:t>
      </w:r>
      <w:r w:rsidR="00BC5A27">
        <w:t> </w:t>
      </w:r>
      <w:r w:rsidRPr="00275BE4">
        <w:t xml:space="preserve">hlediska zajištění kybernetické bezpečnosti znamenat zejména </w:t>
      </w:r>
      <w:r>
        <w:t>vnitřní reorganizaci procesů</w:t>
      </w:r>
      <w:r w:rsidRPr="00275BE4">
        <w:t>, redefinici odpovědnostních rolí a</w:t>
      </w:r>
      <w:r w:rsidR="00BC5A27">
        <w:t> </w:t>
      </w:r>
      <w:r w:rsidRPr="00275BE4">
        <w:t>posílení vnitrofiremní kultury směrem k</w:t>
      </w:r>
      <w:r w:rsidR="00BC5A27">
        <w:t> </w:t>
      </w:r>
      <w:r w:rsidRPr="00275BE4">
        <w:t xml:space="preserve">porozumění </w:t>
      </w:r>
      <w:r>
        <w:t xml:space="preserve">potřeb počítačové bezpečnosti </w:t>
      </w:r>
      <w:r w:rsidRPr="00275BE4">
        <w:t>a</w:t>
      </w:r>
      <w:r w:rsidR="00BC5A27">
        <w:t> </w:t>
      </w:r>
      <w:r w:rsidRPr="00275BE4">
        <w:t>chápaní souvislostí mezi vlastním konáním zaměstnanců a</w:t>
      </w:r>
      <w:r w:rsidR="00BC5A27">
        <w:t> </w:t>
      </w:r>
      <w:r w:rsidRPr="00275BE4">
        <w:t>bezpečnostními riziky, které mohou svojí nedbalostí či neznalostí podniku způsobit. Platí i</w:t>
      </w:r>
      <w:r w:rsidR="00BC5A27">
        <w:t> </w:t>
      </w:r>
      <w:r w:rsidRPr="00275BE4">
        <w:t>nadále, že nejslabším článkem bezpečnostního ekosystému je vždy člověk.</w:t>
      </w:r>
    </w:p>
    <w:p w:rsidR="00DF42ED" w:rsidRPr="00275BE4" w:rsidRDefault="00DF42ED" w:rsidP="009E6856">
      <w:pPr>
        <w:pStyle w:val="P4bodytext"/>
      </w:pPr>
      <w:r w:rsidRPr="00275BE4">
        <w:t>I v</w:t>
      </w:r>
      <w:r w:rsidR="00BC5A27">
        <w:t> </w:t>
      </w:r>
      <w:r w:rsidRPr="00275BE4">
        <w:t>oblasti technického vybavení a</w:t>
      </w:r>
      <w:r w:rsidR="00BC5A27">
        <w:t> </w:t>
      </w:r>
      <w:r w:rsidRPr="00275BE4">
        <w:t>nástrojů pro detekci/prevenci útoků bude potřeba výrazných změn. Bránit vnější perimetr již dnes nestačí. Je třeba počítat se zákeřnými útoky z</w:t>
      </w:r>
      <w:r w:rsidR="00BC5A27">
        <w:t> </w:t>
      </w:r>
      <w:r w:rsidRPr="00275BE4">
        <w:t>vnitřních zdrojů, ať již od nespokojených zaměstnanců nebo dodavatelů. Ve výrobních podnicích, avšak nejen v</w:t>
      </w:r>
      <w:r w:rsidR="00BC5A27">
        <w:t> </w:t>
      </w:r>
      <w:r w:rsidRPr="00275BE4">
        <w:t xml:space="preserve">nich, jsou </w:t>
      </w:r>
      <w:r w:rsidRPr="00275BE4">
        <w:lastRenderedPageBreak/>
        <w:t>odděleny informační a</w:t>
      </w:r>
      <w:r w:rsidR="00BC5A27">
        <w:t> </w:t>
      </w:r>
      <w:r w:rsidRPr="00275BE4">
        <w:t>průmyslové sítě, přičemž ty průmyslové jsou ve většině případů</w:t>
      </w:r>
      <w:r>
        <w:t xml:space="preserve"> dosud</w:t>
      </w:r>
      <w:r w:rsidRPr="00275BE4">
        <w:t xml:space="preserve"> koncipovány jako uzavřené, propojené s</w:t>
      </w:r>
      <w:r w:rsidR="00BC5A27">
        <w:t> </w:t>
      </w:r>
      <w:r w:rsidRPr="00275BE4">
        <w:t>podnikovými informačními systémy ve vybraných bodech.   Koncept je to v</w:t>
      </w:r>
      <w:r w:rsidR="00BC5A27">
        <w:t> </w:t>
      </w:r>
      <w:r w:rsidRPr="00275BE4">
        <w:t>principu jistě dobrý, avšak jeho nepříjemným vedlejším důsledkem je „falešné uspokojení“ vyplývající ze zkratky „není to připojené k</w:t>
      </w:r>
      <w:r w:rsidR="00BC5A27">
        <w:t> </w:t>
      </w:r>
      <w:r w:rsidRPr="00275BE4">
        <w:t>internetu – není u</w:t>
      </w:r>
      <w:r w:rsidR="00BC5A27">
        <w:t> </w:t>
      </w:r>
      <w:r w:rsidRPr="00275BE4">
        <w:t>toho potřeba příliš řešit kybernetickou bezpečnost a</w:t>
      </w:r>
      <w:r w:rsidR="00BC5A27">
        <w:t> </w:t>
      </w:r>
      <w:r w:rsidRPr="00275BE4">
        <w:t>zvládne to běžný údržbář“. Tyto průmyslové sítě jsou tak často postaveny na spolehlivé, avšak z</w:t>
      </w:r>
      <w:r w:rsidR="00BC5A27">
        <w:t> </w:t>
      </w:r>
      <w:r w:rsidRPr="00275BE4">
        <w:t>hlediska kybernetické bezpečnosti zastaralé technologii a</w:t>
      </w:r>
      <w:r w:rsidR="00BC5A27">
        <w:t> </w:t>
      </w:r>
      <w:r w:rsidRPr="00275BE4">
        <w:t>jsou spravovány nedostatečně proškoleným (ve smyslu kyberbezpečnosti) personálem, který má i</w:t>
      </w:r>
      <w:r w:rsidR="00BC5A27">
        <w:t> </w:t>
      </w:r>
      <w:r w:rsidRPr="00275BE4">
        <w:t>z hlediska správy podnikové IT nedostatečné či nevyvážené pravomoci a</w:t>
      </w:r>
      <w:r w:rsidR="00BC5A27">
        <w:t> </w:t>
      </w:r>
      <w:r w:rsidRPr="00275BE4">
        <w:t xml:space="preserve">odpovědnosti. </w:t>
      </w:r>
    </w:p>
    <w:p w:rsidR="00DF42ED" w:rsidRPr="00275BE4" w:rsidRDefault="00DF42ED" w:rsidP="009E6856">
      <w:pPr>
        <w:pStyle w:val="P4bodytext"/>
      </w:pPr>
      <w:r w:rsidRPr="00275BE4">
        <w:rPr>
          <w:rStyle w:val="hps"/>
        </w:rPr>
        <w:t>Zatímco</w:t>
      </w:r>
      <w:r w:rsidRPr="00275BE4">
        <w:t xml:space="preserve"> </w:t>
      </w:r>
      <w:r w:rsidRPr="00275BE4">
        <w:rPr>
          <w:rStyle w:val="hps"/>
        </w:rPr>
        <w:t>průmyslový sektor</w:t>
      </w:r>
      <w:r w:rsidRPr="00275BE4">
        <w:t xml:space="preserve"> klade důraz na </w:t>
      </w:r>
      <w:r w:rsidRPr="00275BE4">
        <w:rPr>
          <w:rStyle w:val="hps"/>
        </w:rPr>
        <w:t>kvalifikované pracovní síly</w:t>
      </w:r>
      <w:r w:rsidRPr="00275BE4">
        <w:t xml:space="preserve"> </w:t>
      </w:r>
      <w:r w:rsidRPr="00275BE4">
        <w:rPr>
          <w:rStyle w:val="hps"/>
        </w:rPr>
        <w:t>se zaměřením na</w:t>
      </w:r>
      <w:r w:rsidRPr="00275BE4">
        <w:t xml:space="preserve"> výrobní/</w:t>
      </w:r>
      <w:r w:rsidRPr="00275BE4">
        <w:rPr>
          <w:rStyle w:val="hps"/>
        </w:rPr>
        <w:t>automatizované systémy s</w:t>
      </w:r>
      <w:r w:rsidR="00BC5A27">
        <w:rPr>
          <w:rStyle w:val="hps"/>
        </w:rPr>
        <w:t> </w:t>
      </w:r>
      <w:r w:rsidRPr="00275BE4">
        <w:rPr>
          <w:rStyle w:val="hps"/>
        </w:rPr>
        <w:t>úzkou vazbou na produkt</w:t>
      </w:r>
      <w:r w:rsidRPr="00275BE4">
        <w:t xml:space="preserve">, poněkud zanedbává </w:t>
      </w:r>
      <w:r w:rsidRPr="00275BE4">
        <w:rPr>
          <w:rStyle w:val="hps"/>
        </w:rPr>
        <w:t>odborné znalosti</w:t>
      </w:r>
      <w:r w:rsidRPr="00275BE4">
        <w:t xml:space="preserve"> a</w:t>
      </w:r>
      <w:r w:rsidR="00BC5A27">
        <w:t> </w:t>
      </w:r>
      <w:r w:rsidRPr="00275BE4">
        <w:t xml:space="preserve">dostatečně kvalifikovaný personál </w:t>
      </w:r>
      <w:r w:rsidRPr="00275BE4">
        <w:rPr>
          <w:rStyle w:val="hps"/>
        </w:rPr>
        <w:t>v</w:t>
      </w:r>
      <w:r w:rsidR="00BC5A27">
        <w:rPr>
          <w:rStyle w:val="hps"/>
        </w:rPr>
        <w:t> </w:t>
      </w:r>
      <w:r w:rsidRPr="00275BE4">
        <w:rPr>
          <w:rStyle w:val="hps"/>
        </w:rPr>
        <w:t>průmyslových</w:t>
      </w:r>
      <w:r w:rsidRPr="00275BE4">
        <w:t xml:space="preserve"> </w:t>
      </w:r>
      <w:r w:rsidRPr="00275BE4">
        <w:rPr>
          <w:rStyle w:val="hps"/>
        </w:rPr>
        <w:t>počítačových sítích</w:t>
      </w:r>
      <w:r w:rsidRPr="00275BE4">
        <w:t xml:space="preserve">. </w:t>
      </w:r>
      <w:r w:rsidRPr="00275BE4">
        <w:rPr>
          <w:rStyle w:val="hps"/>
        </w:rPr>
        <w:t xml:space="preserve">Tento přístup pak oslabuje  </w:t>
      </w:r>
      <w:r w:rsidRPr="00275BE4">
        <w:br/>
      </w:r>
      <w:r w:rsidRPr="00275BE4">
        <w:rPr>
          <w:rStyle w:val="hps"/>
        </w:rPr>
        <w:t>schopnost organizací,</w:t>
      </w:r>
      <w:r w:rsidRPr="00275BE4">
        <w:t xml:space="preserve"> aby vytvořily komplexní </w:t>
      </w:r>
      <w:r w:rsidRPr="00275BE4">
        <w:rPr>
          <w:rStyle w:val="hps"/>
        </w:rPr>
        <w:t>ochranné a</w:t>
      </w:r>
      <w:r w:rsidR="00BC5A27">
        <w:rPr>
          <w:rStyle w:val="hps"/>
        </w:rPr>
        <w:t> </w:t>
      </w:r>
      <w:r w:rsidRPr="00275BE4">
        <w:rPr>
          <w:rStyle w:val="hps"/>
        </w:rPr>
        <w:t>preventivní</w:t>
      </w:r>
      <w:r w:rsidRPr="00275BE4">
        <w:t xml:space="preserve"> </w:t>
      </w:r>
      <w:r w:rsidRPr="00275BE4">
        <w:rPr>
          <w:rStyle w:val="hps"/>
        </w:rPr>
        <w:t>strategie pro zajištění kybernetické bezpečnosti a</w:t>
      </w:r>
      <w:r w:rsidR="00BC5A27">
        <w:rPr>
          <w:rStyle w:val="hps"/>
        </w:rPr>
        <w:t> </w:t>
      </w:r>
      <w:r w:rsidRPr="00275BE4">
        <w:rPr>
          <w:rStyle w:val="hps"/>
        </w:rPr>
        <w:t xml:space="preserve">provozní spolehlivosti výroby. </w:t>
      </w:r>
      <w:r w:rsidRPr="00275BE4">
        <w:t>Při přechodu pod</w:t>
      </w:r>
      <w:r>
        <w:t>niků směrem ke konceptu Průmyslu</w:t>
      </w:r>
      <w:r w:rsidRPr="00275BE4">
        <w:t xml:space="preserve"> 4.0 tak bude nutností posílit týmy pro informační bezpečnost</w:t>
      </w:r>
      <w:r>
        <w:t>,</w:t>
      </w:r>
      <w:r w:rsidRPr="00275BE4">
        <w:t xml:space="preserve"> a</w:t>
      </w:r>
      <w:r w:rsidR="00BC5A27">
        <w:t> </w:t>
      </w:r>
      <w:r w:rsidRPr="00275BE4">
        <w:t>to jak u</w:t>
      </w:r>
      <w:r w:rsidR="00BC5A27">
        <w:t> </w:t>
      </w:r>
      <w:r w:rsidRPr="00275BE4">
        <w:t>průmyslových, tak i</w:t>
      </w:r>
      <w:r w:rsidR="00BC5A27">
        <w:t> </w:t>
      </w:r>
      <w:r w:rsidRPr="00275BE4">
        <w:t>dalších komunikačních sítí podniku.  Lze očekávat vznik podnikových CERT/CIRT (</w:t>
      </w:r>
      <w:r w:rsidRPr="00275BE4">
        <w:rPr>
          <w:rStyle w:val="st"/>
        </w:rPr>
        <w:t>Computer Emergency Response Team</w:t>
      </w:r>
      <w:r w:rsidRPr="00275BE4">
        <w:t>/ Computer Incident Response Team), jejich vybavení odpovídajícími analytickými nástroji a</w:t>
      </w:r>
      <w:r w:rsidR="00BC5A27">
        <w:t> </w:t>
      </w:r>
      <w:r w:rsidRPr="00275BE4">
        <w:t xml:space="preserve"> napojení do národního systému sledování kybernetických hrozeb.</w:t>
      </w:r>
    </w:p>
    <w:p w:rsidR="00DF42ED" w:rsidRPr="00275BE4" w:rsidRDefault="00DF42ED" w:rsidP="009E6856">
      <w:pPr>
        <w:pStyle w:val="P4bodytext"/>
      </w:pPr>
      <w:r w:rsidRPr="00275BE4">
        <w:t>V minulosti byly průmyslové sítě převážně</w:t>
      </w:r>
      <w:r>
        <w:t xml:space="preserve"> budovány jako</w:t>
      </w:r>
      <w:r w:rsidRPr="00275BE4">
        <w:t xml:space="preserve"> izolované systémy, běžící na proprietárních protokolech a</w:t>
      </w:r>
      <w:r w:rsidR="00BC5A27">
        <w:t> </w:t>
      </w:r>
      <w:r w:rsidRPr="00275BE4">
        <w:t>specializovaném hardware či software</w:t>
      </w:r>
      <w:r>
        <w:t>, mimo jiné díky požadavkům na rychlost reakcí v</w:t>
      </w:r>
      <w:r w:rsidR="00BC5A27">
        <w:t> </w:t>
      </w:r>
      <w:r>
        <w:t>rádu desítek milisekund</w:t>
      </w:r>
      <w:r w:rsidRPr="00275BE4">
        <w:t>. Nicméně, průmyslová architektura se v</w:t>
      </w:r>
      <w:r w:rsidR="00BC5A27">
        <w:t> </w:t>
      </w:r>
      <w:r w:rsidRPr="00275BE4">
        <w:t>průběhu posledních let zásadně mění. Dochází k</w:t>
      </w:r>
      <w:r w:rsidR="00BC5A27">
        <w:t> </w:t>
      </w:r>
      <w:r w:rsidRPr="00275BE4">
        <w:t>čím dál větší vnitřní i</w:t>
      </w:r>
      <w:r w:rsidR="00BC5A27">
        <w:t> </w:t>
      </w:r>
      <w:r w:rsidRPr="00275BE4">
        <w:t>vnější integraci, sbírá se čím dál větší množství dat pro analýzu a</w:t>
      </w:r>
      <w:r w:rsidR="00BC5A27">
        <w:t> </w:t>
      </w:r>
      <w:r w:rsidRPr="00275BE4">
        <w:t>rozhodování, vrcholové vedení vyžaduje přístup k</w:t>
      </w:r>
      <w:r w:rsidR="00BC5A27">
        <w:t> </w:t>
      </w:r>
      <w:r w:rsidRPr="00275BE4">
        <w:t>datům v</w:t>
      </w:r>
      <w:r w:rsidR="00BC5A27">
        <w:t> </w:t>
      </w:r>
      <w:r w:rsidRPr="00275BE4">
        <w:t>reálném čase, přechází se na jednotné protokoly,</w:t>
      </w:r>
      <w:r w:rsidR="00243B18">
        <w:t xml:space="preserve"> zejména Internet a</w:t>
      </w:r>
      <w:r w:rsidR="00BC5A27">
        <w:t> </w:t>
      </w:r>
      <w:r w:rsidR="00243B18">
        <w:t>Ethernet v</w:t>
      </w:r>
      <w:r w:rsidR="00BC5A27">
        <w:t> </w:t>
      </w:r>
      <w:r w:rsidR="00243B18">
        <w:t>průmyslu,</w:t>
      </w:r>
      <w:r w:rsidRPr="00275BE4">
        <w:t xml:space="preserve"> roste množství bezdrátových komunikačních zařízení a</w:t>
      </w:r>
      <w:r w:rsidR="00BC5A27">
        <w:t> </w:t>
      </w:r>
      <w:r w:rsidRPr="00275BE4">
        <w:t>tak se stupeň izolace průmyslových systémů výrazně snižuje. S</w:t>
      </w:r>
      <w:r w:rsidR="00BC5A27">
        <w:t> </w:t>
      </w:r>
      <w:r w:rsidRPr="00275BE4">
        <w:t>tím však roste i</w:t>
      </w:r>
      <w:r w:rsidR="00BC5A27">
        <w:t> </w:t>
      </w:r>
      <w:r w:rsidRPr="00275BE4">
        <w:t xml:space="preserve">jejich celková zranitelnost. </w:t>
      </w:r>
    </w:p>
    <w:p w:rsidR="00DF42ED" w:rsidRPr="00275BE4" w:rsidRDefault="00DF42ED" w:rsidP="009E6856">
      <w:pPr>
        <w:pStyle w:val="P4bodytext"/>
      </w:pPr>
      <w:r w:rsidRPr="00275BE4">
        <w:t xml:space="preserve">S nástupem rodiny internetových přenosových protokolů TCP/IP </w:t>
      </w:r>
      <w:r>
        <w:t>a</w:t>
      </w:r>
      <w:r w:rsidR="00BC5A27">
        <w:t> </w:t>
      </w:r>
      <w:r>
        <w:t xml:space="preserve">podstatným zrychlením internetu </w:t>
      </w:r>
      <w:r w:rsidRPr="00275BE4">
        <w:t>dochází i</w:t>
      </w:r>
      <w:r w:rsidR="00BC5A27">
        <w:t> </w:t>
      </w:r>
      <w:r w:rsidRPr="00275BE4">
        <w:t>k proměnám v</w:t>
      </w:r>
      <w:r w:rsidR="00BC5A27">
        <w:t> </w:t>
      </w:r>
      <w:r w:rsidRPr="00275BE4">
        <w:t>topologii a</w:t>
      </w:r>
      <w:r w:rsidR="00BC5A27">
        <w:t> </w:t>
      </w:r>
      <w:r w:rsidRPr="00275BE4">
        <w:t>architektuře průmyslových sítí. Proprietární řešení jsou postupně vytlačován</w:t>
      </w:r>
      <w:r>
        <w:t>a</w:t>
      </w:r>
      <w:r w:rsidRPr="00275BE4">
        <w:t xml:space="preserve"> technologiemi běžně používanými v</w:t>
      </w:r>
      <w:r w:rsidR="00BC5A27">
        <w:t> </w:t>
      </w:r>
      <w:r w:rsidRPr="00275BE4">
        <w:t>IT prostředí.  Pokud se však bavíme o</w:t>
      </w:r>
      <w:r w:rsidR="00BC5A27">
        <w:t> </w:t>
      </w:r>
      <w:r w:rsidRPr="00275BE4">
        <w:t xml:space="preserve">plném </w:t>
      </w:r>
      <w:r>
        <w:t>přechodu na koncepci Průmyslu</w:t>
      </w:r>
      <w:r w:rsidRPr="00275BE4">
        <w:t xml:space="preserve"> 4.0, nebude pouhá adaptace technologií z</w:t>
      </w:r>
      <w:r w:rsidR="00BC5A27">
        <w:t> </w:t>
      </w:r>
      <w:r w:rsidRPr="00275BE4">
        <w:t>IT prostředí do prostředí průmyslových sítí stačit. I</w:t>
      </w:r>
      <w:r w:rsidR="00BC5A27">
        <w:t> </w:t>
      </w:r>
      <w:r w:rsidRPr="00275BE4">
        <w:t>stávající „moderní“ přenosové sítě vykazují značné výzvy a</w:t>
      </w:r>
      <w:r w:rsidR="00BC5A27">
        <w:t> </w:t>
      </w:r>
      <w:r w:rsidRPr="00275BE4">
        <w:t>nedostatky pro blízkou budoucnost. Jsou izolované od služeb, jejich jádrová zařízení jsou obtížně programovatelná pro specifické potřeby zákazníka,  mechanism</w:t>
      </w:r>
      <w:r>
        <w:t>y nabízející komplexní (end-to-end) kontrolu</w:t>
      </w:r>
      <w:r w:rsidRPr="00275BE4">
        <w:t xml:space="preserve"> bezpečnosti a</w:t>
      </w:r>
      <w:r w:rsidR="00BC5A27">
        <w:t> </w:t>
      </w:r>
      <w:r w:rsidRPr="00275BE4">
        <w:t xml:space="preserve">kvality postrádají </w:t>
      </w:r>
      <w:r>
        <w:t>možnosti centralizované (natož distribuované)  správy</w:t>
      </w:r>
      <w:r w:rsidRPr="00275BE4">
        <w:t xml:space="preserve"> a</w:t>
      </w:r>
      <w:r w:rsidR="00BC5A27">
        <w:t> </w:t>
      </w:r>
      <w:r w:rsidRPr="00275BE4">
        <w:t>řízení a</w:t>
      </w:r>
      <w:r w:rsidR="00BC5A27">
        <w:t> </w:t>
      </w:r>
      <w:r w:rsidRPr="00275BE4">
        <w:t>jejich infrastruktura je celkově uzavřená a</w:t>
      </w:r>
      <w:r w:rsidR="00BC5A27">
        <w:t> </w:t>
      </w:r>
      <w:r w:rsidRPr="00275BE4">
        <w:t xml:space="preserve">obtížně rekonfigurovatelná. </w:t>
      </w:r>
    </w:p>
    <w:p w:rsidR="00DF42ED" w:rsidRPr="00275BE4" w:rsidRDefault="00DF42ED" w:rsidP="009E6856">
      <w:pPr>
        <w:pStyle w:val="P4bodytext"/>
      </w:pPr>
      <w:r w:rsidRPr="00275BE4">
        <w:t>Nové typy síťových konceptů již nyní existují a</w:t>
      </w:r>
      <w:r w:rsidR="00BC5A27">
        <w:t> </w:t>
      </w:r>
      <w:r w:rsidRPr="00275BE4">
        <w:t xml:space="preserve">bude záviset na rychlosti </w:t>
      </w:r>
      <w:r>
        <w:t>odstranění</w:t>
      </w:r>
      <w:r w:rsidRPr="00275BE4">
        <w:t xml:space="preserve"> jejich „dětských nemocí“, aby mohl</w:t>
      </w:r>
      <w:r>
        <w:t>y</w:t>
      </w:r>
      <w:r w:rsidRPr="00275BE4">
        <w:t xml:space="preserve"> být nasazeny do průmyslového prostředí. Jedním z</w:t>
      </w:r>
      <w:r w:rsidR="00BC5A27">
        <w:t> </w:t>
      </w:r>
      <w:r w:rsidRPr="00275BE4">
        <w:t>nadějných konceptů, kterému se prakticky věnují i</w:t>
      </w:r>
      <w:r w:rsidR="00BC5A27">
        <w:t> </w:t>
      </w:r>
      <w:r w:rsidRPr="00275BE4">
        <w:t>všichni významní výrobci, jsou softwarově definované sítě (SDN). SDN by se dal</w:t>
      </w:r>
      <w:r>
        <w:t>y</w:t>
      </w:r>
      <w:r w:rsidRPr="00275BE4">
        <w:t xml:space="preserve"> popsat několika klíčovými znaky – jsou jimi otevřenost, virtualizace síťových funkcí a</w:t>
      </w:r>
      <w:r w:rsidR="00BC5A27">
        <w:t> </w:t>
      </w:r>
      <w:r>
        <w:t>možnosti centrálního i</w:t>
      </w:r>
      <w:r w:rsidR="00BC5A27">
        <w:t> </w:t>
      </w:r>
      <w:r>
        <w:t xml:space="preserve">decentralizovaného </w:t>
      </w:r>
      <w:r w:rsidRPr="00275BE4">
        <w:t>řízení. Inteligenci sítě lze</w:t>
      </w:r>
      <w:r>
        <w:t xml:space="preserve"> díky tomu přesunout do řídicích center</w:t>
      </w:r>
      <w:r w:rsidRPr="00275BE4">
        <w:t>, neboť SDN umožňuje oddělit směrovací logiku od řídicí. Flexibilita SDN řešení umožňuje naprogramovat jak síťovou, tak řídicí a</w:t>
      </w:r>
      <w:r w:rsidR="00BC5A27">
        <w:t> </w:t>
      </w:r>
      <w:r w:rsidRPr="00275BE4">
        <w:t>dohledovou vrstvu. Každá z</w:t>
      </w:r>
      <w:r w:rsidR="00BC5A27">
        <w:t> </w:t>
      </w:r>
      <w:r w:rsidRPr="00275BE4">
        <w:t>nich je abstraktní a</w:t>
      </w:r>
      <w:r w:rsidR="00BC5A27">
        <w:t> </w:t>
      </w:r>
      <w:r w:rsidRPr="00275BE4">
        <w:t>dis</w:t>
      </w:r>
      <w:r>
        <w:t>ponuje otevřeným API (Application Programming I</w:t>
      </w:r>
      <w:r w:rsidRPr="00275BE4">
        <w:t>nterface). Uživatel se tak může pohybovat na různých síťových vrstvách a</w:t>
      </w:r>
      <w:r w:rsidR="00BC5A27">
        <w:t> </w:t>
      </w:r>
      <w:r w:rsidRPr="00275BE4">
        <w:t>vytvořit propojení mezi službami. Díky programovatelnosti a</w:t>
      </w:r>
      <w:r w:rsidR="00BC5A27">
        <w:t> </w:t>
      </w:r>
      <w:r w:rsidRPr="00275BE4">
        <w:t xml:space="preserve">otevřenosti si tak uživatel bude moci přizpůsobit síť dle okamžitých požadavků. </w:t>
      </w:r>
    </w:p>
    <w:p w:rsidR="00DF42ED" w:rsidRPr="00275BE4" w:rsidRDefault="00DF42ED" w:rsidP="009E6856">
      <w:pPr>
        <w:pStyle w:val="P4bodytext"/>
      </w:pPr>
      <w:r w:rsidRPr="00275BE4">
        <w:t>Ačkoli jsou tyto sítě vyvíjeny pro potřeby velkých datových center, jejich vlastnosti je přímo předurčují pro nasazení do průmyslových sítí konceptu</w:t>
      </w:r>
      <w:r>
        <w:t xml:space="preserve"> Průmyslu</w:t>
      </w:r>
      <w:r w:rsidRPr="00275BE4">
        <w:t xml:space="preserve"> 4.0 a</w:t>
      </w:r>
      <w:r w:rsidR="00BC5A27">
        <w:t> </w:t>
      </w:r>
      <w:r w:rsidRPr="00275BE4">
        <w:t>dále. Softwarově definované sítě rozšiřují výhody virtualizace na každou jednotlivou doménu průmyslové sítě (výpočetní, ukládací a</w:t>
      </w:r>
      <w:r w:rsidR="00BC5A27">
        <w:t> </w:t>
      </w:r>
      <w:r w:rsidRPr="00275BE4">
        <w:t>síťovou) a</w:t>
      </w:r>
      <w:r w:rsidR="00BC5A27">
        <w:t> </w:t>
      </w:r>
      <w:r w:rsidRPr="00275BE4">
        <w:t>současně i</w:t>
      </w:r>
      <w:r w:rsidR="00BC5A27">
        <w:t> </w:t>
      </w:r>
      <w:r w:rsidRPr="00275BE4">
        <w:t>na všechny související služby, ať už v</w:t>
      </w:r>
      <w:r w:rsidR="00BC5A27">
        <w:t> </w:t>
      </w:r>
      <w:r w:rsidRPr="00275BE4">
        <w:t xml:space="preserve">oblasti bezpečnosti, dostupnosti </w:t>
      </w:r>
      <w:r w:rsidRPr="00275BE4">
        <w:lastRenderedPageBreak/>
        <w:t>a</w:t>
      </w:r>
      <w:r w:rsidR="00BC5A27">
        <w:t> </w:t>
      </w:r>
      <w:r w:rsidRPr="00275BE4">
        <w:t>přístupu. Softwarové řešení umožní to, že všechny hardwarové zdroje budou sloučeny a</w:t>
      </w:r>
      <w:r w:rsidR="00BC5A27">
        <w:t> </w:t>
      </w:r>
      <w:r w:rsidRPr="00275BE4">
        <w:t xml:space="preserve">následně budou automatickými funkcemi jednotlivé zdroje přerozdělovány podle požadavků vysílaných aplikacemi. Umožní tak další stupeň automatizovaného </w:t>
      </w:r>
      <w:r>
        <w:t>řízení a</w:t>
      </w:r>
      <w:r w:rsidR="00BC5A27">
        <w:t> </w:t>
      </w:r>
      <w:r>
        <w:t xml:space="preserve">sdílené zdrojů při </w:t>
      </w:r>
      <w:r w:rsidRPr="00275BE4">
        <w:t>komunikaci</w:t>
      </w:r>
      <w:r>
        <w:t xml:space="preserve"> mezi stroji</w:t>
      </w:r>
      <w:r w:rsidRPr="00275BE4">
        <w:t>. S</w:t>
      </w:r>
      <w:r w:rsidR="00BC5A27">
        <w:t> </w:t>
      </w:r>
      <w:r w:rsidRPr="00275BE4">
        <w:t>ohledem na vzájemnou kompatibilitu s</w:t>
      </w:r>
      <w:r w:rsidR="00BC5A27">
        <w:t> </w:t>
      </w:r>
      <w:r w:rsidRPr="00275BE4">
        <w:t>technologiemi datových center pak nebude problém, v</w:t>
      </w:r>
      <w:r w:rsidR="00BC5A27">
        <w:t> </w:t>
      </w:r>
      <w:r w:rsidRPr="00275BE4">
        <w:t>případě potřeby, slučovat celé výrobní celky</w:t>
      </w:r>
      <w:r>
        <w:t xml:space="preserve"> virtuálně</w:t>
      </w:r>
      <w:r w:rsidRPr="00275BE4">
        <w:t xml:space="preserve"> do cloudových infrastruktur. </w:t>
      </w:r>
    </w:p>
    <w:p w:rsidR="00DF42ED" w:rsidRDefault="00DF42ED" w:rsidP="009E6856">
      <w:pPr>
        <w:pStyle w:val="P4bodytext"/>
      </w:pPr>
      <w:r w:rsidRPr="00275BE4">
        <w:t>V souvislosti s</w:t>
      </w:r>
      <w:r w:rsidR="00BC5A27">
        <w:t> </w:t>
      </w:r>
      <w:r w:rsidRPr="00275BE4">
        <w:t>nasazením sítí SDN pak bude možno i</w:t>
      </w:r>
      <w:r w:rsidR="00BC5A27">
        <w:t> </w:t>
      </w:r>
      <w:r w:rsidRPr="00275BE4">
        <w:t>plně implementovat řešení,  která vycház</w:t>
      </w:r>
      <w:r w:rsidR="00243B18">
        <w:t>ej</w:t>
      </w:r>
      <w:r w:rsidRPr="00275BE4">
        <w:t>í z</w:t>
      </w:r>
      <w:r w:rsidR="00BC5A27">
        <w:t> </w:t>
      </w:r>
      <w:r w:rsidRPr="00275BE4">
        <w:t xml:space="preserve">principů modelu softwarově definované bezpečnosti (Software </w:t>
      </w:r>
      <w:r>
        <w:t>D</w:t>
      </w:r>
      <w:r w:rsidRPr="00275BE4">
        <w:t xml:space="preserve">efined </w:t>
      </w:r>
      <w:r>
        <w:t>S</w:t>
      </w:r>
      <w:r w:rsidRPr="00275BE4">
        <w:t>ecurity - SDS) a</w:t>
      </w:r>
      <w:r w:rsidR="00BC5A27">
        <w:t> </w:t>
      </w:r>
      <w:r w:rsidRPr="00275BE4">
        <w:t>která výrazně napomohou při identifikaci a</w:t>
      </w:r>
      <w:r w:rsidR="00BC5A27">
        <w:t> </w:t>
      </w:r>
      <w:r w:rsidRPr="00275BE4">
        <w:t>eliminaci nežádoucího chování v</w:t>
      </w:r>
      <w:r w:rsidR="00BC5A27">
        <w:t> </w:t>
      </w:r>
      <w:r w:rsidRPr="00275BE4">
        <w:t xml:space="preserve">síti, na jež stávající moderní řešení založená na signaturním chování </w:t>
      </w:r>
      <w:r>
        <w:t>už přestávají stačit</w:t>
      </w:r>
      <w:r w:rsidRPr="00275BE4">
        <w:t>.</w:t>
      </w:r>
      <w:r>
        <w:t xml:space="preserve"> Bude umožněno trvalé monitorování dynamicky se měnící sitauce v</w:t>
      </w:r>
      <w:r w:rsidR="00BC5A27">
        <w:t> </w:t>
      </w:r>
      <w:r>
        <w:t>komunikační síti.</w:t>
      </w:r>
    </w:p>
    <w:p w:rsidR="00DF42ED" w:rsidRDefault="00DF42ED" w:rsidP="009E6856">
      <w:pPr>
        <w:pStyle w:val="P4bodytext"/>
      </w:pPr>
      <w:r>
        <w:t>Masivní virtualizace včetně virtualizace serverů však s</w:t>
      </w:r>
      <w:r w:rsidR="00BC5A27">
        <w:t> </w:t>
      </w:r>
      <w:r>
        <w:t>sebou nese i</w:t>
      </w:r>
      <w:r w:rsidR="00BC5A27">
        <w:t> </w:t>
      </w:r>
      <w:r>
        <w:t>některé problémy, spojené s</w:t>
      </w:r>
      <w:r w:rsidR="00BC5A27">
        <w:t> </w:t>
      </w:r>
      <w:r>
        <w:t>aspekty privátnosti a</w:t>
      </w:r>
      <w:r w:rsidR="00BC5A27">
        <w:t> </w:t>
      </w:r>
      <w:r>
        <w:t>ochrany dat. Mnohdy lze jen obtížně dohledat, kde jsou data opravdu fyzicky uložena či komunikována. I</w:t>
      </w:r>
      <w:r w:rsidR="00BC5A27">
        <w:t> </w:t>
      </w:r>
      <w:r>
        <w:t>zde je třeba ještě mnohé vykonat, a</w:t>
      </w:r>
      <w:r w:rsidR="00BC5A27">
        <w:t> </w:t>
      </w:r>
      <w:r>
        <w:t>to jak v</w:t>
      </w:r>
      <w:r w:rsidR="00BC5A27">
        <w:t> </w:t>
      </w:r>
      <w:r>
        <w:t>oblasti technologické, tak i</w:t>
      </w:r>
      <w:r w:rsidR="00BC5A27">
        <w:t> </w:t>
      </w:r>
      <w:r>
        <w:t xml:space="preserve">legislativní (viz kapitola </w:t>
      </w:r>
      <w:r w:rsidR="00F66B80">
        <w:fldChar w:fldCharType="begin"/>
      </w:r>
      <w:r w:rsidR="00EE1B8E">
        <w:instrText xml:space="preserve"> REF _Ref442190385 \r \h </w:instrText>
      </w:r>
      <w:r w:rsidR="00F66B80">
        <w:fldChar w:fldCharType="separate"/>
      </w:r>
      <w:r w:rsidR="00025B6C">
        <w:t>7</w:t>
      </w:r>
      <w:r w:rsidR="00F66B80">
        <w:fldChar w:fldCharType="end"/>
      </w:r>
      <w:r w:rsidR="00535441">
        <w:t xml:space="preserve"> </w:t>
      </w:r>
      <w:r>
        <w:t>týkající se legislativy).</w:t>
      </w:r>
    </w:p>
    <w:p w:rsidR="00DF42ED" w:rsidRPr="00275BE4" w:rsidRDefault="00DF42ED" w:rsidP="009E6856">
      <w:pPr>
        <w:pStyle w:val="P4bodytext"/>
      </w:pPr>
      <w:r>
        <w:t>Česká republika má velkou tradici ve vývoji systémů počítačové bezpečnosti a</w:t>
      </w:r>
      <w:r w:rsidR="00BC5A27">
        <w:t> </w:t>
      </w:r>
      <w:r>
        <w:t>má tak přirozenou šanci přispět k</w:t>
      </w:r>
      <w:r w:rsidR="00BC5A27">
        <w:t> </w:t>
      </w:r>
      <w:r>
        <w:t>řešením počítačové bezpečnosti a</w:t>
      </w:r>
      <w:r w:rsidR="00BC5A27">
        <w:t> </w:t>
      </w:r>
      <w:r>
        <w:t>ochrany dat v</w:t>
      </w:r>
      <w:r w:rsidR="00BC5A27">
        <w:t> </w:t>
      </w:r>
      <w:r>
        <w:t>celosvětovém měřítku s</w:t>
      </w:r>
      <w:r w:rsidR="00BC5A27">
        <w:t> </w:t>
      </w:r>
      <w:r>
        <w:t>pozitivními dopady na zavádění těchto řešení v</w:t>
      </w:r>
      <w:r w:rsidR="00BC5A27">
        <w:t> </w:t>
      </w:r>
      <w:r>
        <w:t>českém prostředí v</w:t>
      </w:r>
      <w:r w:rsidR="00BC5A27">
        <w:t> </w:t>
      </w:r>
      <w:r>
        <w:t>rámci iniciativy Průmysl 4.0 i</w:t>
      </w:r>
      <w:r w:rsidR="00BC5A27">
        <w:t> </w:t>
      </w:r>
      <w:r>
        <w:t xml:space="preserve">s přínosy pro českou ekonomiku. </w:t>
      </w:r>
    </w:p>
    <w:p w:rsidR="00DF42ED" w:rsidRPr="0072145E" w:rsidRDefault="00DF42ED" w:rsidP="0062501E">
      <w:pPr>
        <w:pStyle w:val="P4heading3"/>
        <w:numPr>
          <w:ilvl w:val="2"/>
          <w:numId w:val="18"/>
        </w:numPr>
      </w:pPr>
      <w:bookmarkStart w:id="119" w:name="_Toc438034354"/>
      <w:r>
        <w:t xml:space="preserve"> </w:t>
      </w:r>
      <w:bookmarkStart w:id="120" w:name="_Toc447869363"/>
      <w:r w:rsidRPr="0072145E">
        <w:t>Bezpečnost v</w:t>
      </w:r>
      <w:r w:rsidR="00BC5A27">
        <w:t> </w:t>
      </w:r>
      <w:r w:rsidRPr="0072145E">
        <w:t>kritických systémových infrastrukturách</w:t>
      </w:r>
      <w:bookmarkEnd w:id="120"/>
      <w:r w:rsidRPr="0072145E">
        <w:t xml:space="preserve"> </w:t>
      </w:r>
      <w:bookmarkEnd w:id="119"/>
    </w:p>
    <w:p w:rsidR="00DF42ED" w:rsidRPr="002B4900" w:rsidRDefault="00DF42ED" w:rsidP="009E6856">
      <w:pPr>
        <w:pStyle w:val="P4bodytext"/>
        <w:rPr>
          <w:shd w:val="clear" w:color="auto" w:fill="FFFFFF"/>
        </w:rPr>
      </w:pPr>
      <w:r>
        <w:rPr>
          <w:shd w:val="clear" w:color="auto" w:fill="FFFFFF"/>
        </w:rPr>
        <w:t xml:space="preserve">Definice kritické infrastruktury (dle zákona č. 240/2000 Sb.): </w:t>
      </w:r>
      <w:r w:rsidRPr="002B4900">
        <w:rPr>
          <w:shd w:val="clear" w:color="auto" w:fill="FFFFFF"/>
        </w:rPr>
        <w:t>Kritickou infrastrukturou (KI)</w:t>
      </w:r>
      <w:r w:rsidRPr="002B4900">
        <w:rPr>
          <w:rStyle w:val="apple-converted-space"/>
          <w:b/>
          <w:bCs/>
          <w:color w:val="4F4F4F"/>
          <w:sz w:val="17"/>
          <w:szCs w:val="17"/>
          <w:shd w:val="clear" w:color="auto" w:fill="FFFFFF"/>
        </w:rPr>
        <w:t> j</w:t>
      </w:r>
      <w:r w:rsidRPr="002B4900">
        <w:rPr>
          <w:shd w:val="clear" w:color="auto" w:fill="FFFFFF"/>
        </w:rPr>
        <w:t>e prvek kritické infrastruktury nebo systém prvků kr</w:t>
      </w:r>
      <w:r>
        <w:rPr>
          <w:shd w:val="clear" w:color="auto" w:fill="FFFFFF"/>
        </w:rPr>
        <w:t>itické infrastruktury, narušení</w:t>
      </w:r>
      <w:r w:rsidRPr="002B4900">
        <w:rPr>
          <w:shd w:val="clear" w:color="auto" w:fill="FFFFFF"/>
        </w:rPr>
        <w:t xml:space="preserve"> jehož funkce by mělo závažný dopad na bezpečnost státu, zabezpečení základních životních potřeb obyvatelstva, zdraví osob nebo ekonomiku státu.</w:t>
      </w:r>
    </w:p>
    <w:p w:rsidR="00DF42ED" w:rsidRPr="002B4900" w:rsidRDefault="00DF42ED" w:rsidP="009E6856">
      <w:pPr>
        <w:pStyle w:val="P4bodytext"/>
        <w:rPr>
          <w:shd w:val="clear" w:color="auto" w:fill="FFFFFF"/>
        </w:rPr>
      </w:pPr>
      <w:r w:rsidRPr="002B4900">
        <w:rPr>
          <w:shd w:val="clear" w:color="auto" w:fill="FFFFFF"/>
        </w:rPr>
        <w:t>Stávající pojetí kritické infrastruktury je poměrně konzervativní a</w:t>
      </w:r>
      <w:r w:rsidR="00BC5A27">
        <w:rPr>
          <w:shd w:val="clear" w:color="auto" w:fill="FFFFFF"/>
        </w:rPr>
        <w:t> </w:t>
      </w:r>
      <w:r w:rsidRPr="002B4900">
        <w:rPr>
          <w:shd w:val="clear" w:color="auto" w:fill="FFFFFF"/>
        </w:rPr>
        <w:t xml:space="preserve">je logicky poplatné původnímu chápání tohoto pojmu. </w:t>
      </w:r>
      <w:r>
        <w:rPr>
          <w:shd w:val="clear" w:color="auto" w:fill="FFFFFF"/>
        </w:rPr>
        <w:t>Vymezení prvků kritické infrastruktury v</w:t>
      </w:r>
      <w:r w:rsidR="00BC5A27">
        <w:rPr>
          <w:shd w:val="clear" w:color="auto" w:fill="FFFFFF"/>
        </w:rPr>
        <w:t> </w:t>
      </w:r>
      <w:r>
        <w:rPr>
          <w:shd w:val="clear" w:color="auto" w:fill="FFFFFF"/>
        </w:rPr>
        <w:t>kybernetických a</w:t>
      </w:r>
      <w:r w:rsidR="00BC5A27">
        <w:rPr>
          <w:shd w:val="clear" w:color="auto" w:fill="FFFFFF"/>
        </w:rPr>
        <w:t> </w:t>
      </w:r>
      <w:r>
        <w:rPr>
          <w:shd w:val="clear" w:color="auto" w:fill="FFFFFF"/>
        </w:rPr>
        <w:t>informatických systémech  v</w:t>
      </w:r>
      <w:r w:rsidR="00BC5A27">
        <w:rPr>
          <w:shd w:val="clear" w:color="auto" w:fill="FFFFFF"/>
        </w:rPr>
        <w:t> </w:t>
      </w:r>
      <w:r>
        <w:rPr>
          <w:shd w:val="clear" w:color="auto" w:fill="FFFFFF"/>
        </w:rPr>
        <w:t xml:space="preserve">nařízení vlády č. 432/2010 Sb. neodpovídá potřebám Průmyslu 4.0. </w:t>
      </w:r>
      <w:r w:rsidRPr="002B4900">
        <w:rPr>
          <w:shd w:val="clear" w:color="auto" w:fill="FFFFFF"/>
        </w:rPr>
        <w:t>V</w:t>
      </w:r>
      <w:r w:rsidR="00BC5A27">
        <w:rPr>
          <w:shd w:val="clear" w:color="auto" w:fill="FFFFFF"/>
        </w:rPr>
        <w:t> </w:t>
      </w:r>
      <w:r>
        <w:rPr>
          <w:shd w:val="clear" w:color="auto" w:fill="FFFFFF"/>
        </w:rPr>
        <w:t>souvislosti s</w:t>
      </w:r>
      <w:r w:rsidR="00BC5A27">
        <w:rPr>
          <w:shd w:val="clear" w:color="auto" w:fill="FFFFFF"/>
        </w:rPr>
        <w:t> </w:t>
      </w:r>
      <w:r>
        <w:rPr>
          <w:shd w:val="clear" w:color="auto" w:fill="FFFFFF"/>
        </w:rPr>
        <w:t xml:space="preserve">Průmyslem 4.0 bude </w:t>
      </w:r>
      <w:r w:rsidRPr="002B4900">
        <w:rPr>
          <w:shd w:val="clear" w:color="auto" w:fill="FFFFFF"/>
        </w:rPr>
        <w:t>ne</w:t>
      </w:r>
      <w:r>
        <w:rPr>
          <w:shd w:val="clear" w:color="auto" w:fill="FFFFFF"/>
        </w:rPr>
        <w:t xml:space="preserve">zbytné toto vymezení dále detailněji specifikovat. Např. bude třeba </w:t>
      </w:r>
      <w:r w:rsidRPr="002B4900">
        <w:rPr>
          <w:shd w:val="clear" w:color="auto" w:fill="FFFFFF"/>
        </w:rPr>
        <w:t xml:space="preserve">dělit možnou kritickou infrastrukturu na následující typy </w:t>
      </w:r>
    </w:p>
    <w:p w:rsidR="00DF42ED" w:rsidRPr="002B4900" w:rsidRDefault="00DF42ED" w:rsidP="009E6856">
      <w:pPr>
        <w:pStyle w:val="P4bodytext"/>
        <w:rPr>
          <w:shd w:val="clear" w:color="auto" w:fill="FFFFFF"/>
        </w:rPr>
      </w:pPr>
      <w:r w:rsidRPr="00243B18">
        <w:rPr>
          <w:b/>
          <w:shd w:val="clear" w:color="auto" w:fill="FFFFFF"/>
        </w:rPr>
        <w:t>Fyzické systémy</w:t>
      </w:r>
      <w:r>
        <w:rPr>
          <w:shd w:val="clear" w:color="auto" w:fill="FFFFFF"/>
        </w:rPr>
        <w:t xml:space="preserve">: </w:t>
      </w:r>
      <w:r w:rsidRPr="002B4900">
        <w:rPr>
          <w:shd w:val="clear" w:color="auto" w:fill="FFFFFF"/>
        </w:rPr>
        <w:t>Jedná se především o</w:t>
      </w:r>
      <w:r w:rsidR="00BC5A27">
        <w:rPr>
          <w:shd w:val="clear" w:color="auto" w:fill="FFFFFF"/>
        </w:rPr>
        <w:t> </w:t>
      </w:r>
      <w:r w:rsidRPr="002B4900">
        <w:rPr>
          <w:shd w:val="clear" w:color="auto" w:fill="FFFFFF"/>
        </w:rPr>
        <w:t>kritickou infrastrukturu v</w:t>
      </w:r>
      <w:r w:rsidR="00BC5A27">
        <w:rPr>
          <w:shd w:val="clear" w:color="auto" w:fill="FFFFFF"/>
        </w:rPr>
        <w:t> </w:t>
      </w:r>
      <w:r w:rsidRPr="002B4900">
        <w:rPr>
          <w:shd w:val="clear" w:color="auto" w:fill="FFFFFF"/>
        </w:rPr>
        <w:t>současném, základním pojetí, tedy např. fyzické objekty, které jsou důležité pro chod státu, nebo jeho součástí, ale také o</w:t>
      </w:r>
      <w:r w:rsidR="00BC5A27">
        <w:rPr>
          <w:shd w:val="clear" w:color="auto" w:fill="FFFFFF"/>
        </w:rPr>
        <w:t> </w:t>
      </w:r>
      <w:r w:rsidRPr="002B4900">
        <w:rPr>
          <w:shd w:val="clear" w:color="auto" w:fill="FFFFFF"/>
        </w:rPr>
        <w:t>fyzické objekty, které původní pojetí rozšiřují jako např. fyzické datové sítě, datová centra, ale také fyzické objekty robotického charakteru (drony, roboty, vozidla atp.)</w:t>
      </w:r>
    </w:p>
    <w:p w:rsidR="00DF42ED" w:rsidRPr="002B4900" w:rsidRDefault="00DF42ED" w:rsidP="009E6856">
      <w:pPr>
        <w:pStyle w:val="P4bodytext"/>
      </w:pPr>
      <w:r w:rsidRPr="00243B18">
        <w:rPr>
          <w:b/>
        </w:rPr>
        <w:t>Virtuální systémy</w:t>
      </w:r>
      <w:r>
        <w:t xml:space="preserve">: </w:t>
      </w:r>
      <w:r w:rsidRPr="002B4900">
        <w:rPr>
          <w:shd w:val="clear" w:color="auto" w:fill="FFFFFF"/>
        </w:rPr>
        <w:t>Pod touto kategorií rozumíme systémy s</w:t>
      </w:r>
      <w:r w:rsidR="00BC5A27">
        <w:rPr>
          <w:shd w:val="clear" w:color="auto" w:fill="FFFFFF"/>
        </w:rPr>
        <w:t> </w:t>
      </w:r>
      <w:r w:rsidRPr="002B4900">
        <w:rPr>
          <w:shd w:val="clear" w:color="auto" w:fill="FFFFFF"/>
        </w:rPr>
        <w:t>nefyzickou, tedy virtuální implementací jako je např. SW v</w:t>
      </w:r>
      <w:r w:rsidR="00BC5A27">
        <w:rPr>
          <w:shd w:val="clear" w:color="auto" w:fill="FFFFFF"/>
        </w:rPr>
        <w:t> </w:t>
      </w:r>
      <w:r w:rsidRPr="002B4900">
        <w:rPr>
          <w:shd w:val="clear" w:color="auto" w:fill="FFFFFF"/>
        </w:rPr>
        <w:t>současném pojetí obecně. Konkrétně se pak může jednat např. o</w:t>
      </w:r>
      <w:r w:rsidR="00BC5A27">
        <w:rPr>
          <w:shd w:val="clear" w:color="auto" w:fill="FFFFFF"/>
        </w:rPr>
        <w:t> </w:t>
      </w:r>
      <w:r w:rsidRPr="002B4900">
        <w:rPr>
          <w:shd w:val="clear" w:color="auto" w:fill="FFFFFF"/>
        </w:rPr>
        <w:t>virtuální systémy sociálních sítí, SW ovlivňující fyzickou kritickou infrastrukturu atp.</w:t>
      </w:r>
    </w:p>
    <w:p w:rsidR="00DF42ED" w:rsidRPr="002B4900" w:rsidRDefault="00DF42ED" w:rsidP="009E6856">
      <w:pPr>
        <w:pStyle w:val="P4bodytext"/>
      </w:pPr>
      <w:r w:rsidRPr="00243B18">
        <w:rPr>
          <w:b/>
        </w:rPr>
        <w:t>Autonomní systémy</w:t>
      </w:r>
      <w:r>
        <w:t xml:space="preserve">: </w:t>
      </w:r>
      <w:r w:rsidRPr="002B4900">
        <w:t>V</w:t>
      </w:r>
      <w:r w:rsidR="00BC5A27">
        <w:t> </w:t>
      </w:r>
      <w:r w:rsidRPr="002B4900">
        <w:t>tomto případě se jedná o</w:t>
      </w:r>
      <w:r w:rsidR="00BC5A27">
        <w:t> </w:t>
      </w:r>
      <w:r w:rsidRPr="002B4900">
        <w:t>infrastrukturu, která funguje autonomně na základě vnitřního SW a</w:t>
      </w:r>
      <w:r w:rsidR="00BC5A27">
        <w:t> </w:t>
      </w:r>
      <w:r w:rsidRPr="002B4900">
        <w:t>která plní cíle zadané provozovatelem. V</w:t>
      </w:r>
      <w:r w:rsidR="00BC5A27">
        <w:t> </w:t>
      </w:r>
      <w:r w:rsidRPr="002B4900">
        <w:t xml:space="preserve">této oblasti lze </w:t>
      </w:r>
      <w:r w:rsidRPr="00CC7557">
        <w:t>očekávat prudký nárůst  požadavků na bezpečnost v</w:t>
      </w:r>
      <w:r w:rsidR="00BC5A27">
        <w:t> </w:t>
      </w:r>
      <w:r w:rsidRPr="00CC7557">
        <w:t>následujících letech. Na této katego</w:t>
      </w:r>
      <w:r w:rsidRPr="002B4900">
        <w:t>ri</w:t>
      </w:r>
      <w:r>
        <w:t>i systémů je postaven koncept Průmyslu 4.0</w:t>
      </w:r>
      <w:r w:rsidRPr="002B4900">
        <w:t>.</w:t>
      </w:r>
    </w:p>
    <w:p w:rsidR="00DF42ED" w:rsidRPr="002B4900" w:rsidRDefault="00DF42ED" w:rsidP="009E6856">
      <w:pPr>
        <w:pStyle w:val="P4bodytext"/>
      </w:pPr>
      <w:r w:rsidRPr="00243B18">
        <w:rPr>
          <w:b/>
        </w:rPr>
        <w:t>Systémy s</w:t>
      </w:r>
      <w:r w:rsidR="00BC5A27">
        <w:rPr>
          <w:b/>
        </w:rPr>
        <w:t> </w:t>
      </w:r>
      <w:r w:rsidRPr="00243B18">
        <w:rPr>
          <w:b/>
        </w:rPr>
        <w:t>umělou inteligencí</w:t>
      </w:r>
      <w:r>
        <w:t>:</w:t>
      </w:r>
      <w:r w:rsidRPr="002B4900">
        <w:t xml:space="preserve"> Jedná se o</w:t>
      </w:r>
      <w:r w:rsidR="00BC5A27">
        <w:t> </w:t>
      </w:r>
      <w:r w:rsidRPr="002B4900">
        <w:t>systémy, které plní abstraktně definované úkoly a</w:t>
      </w:r>
      <w:r w:rsidR="00BC5A27">
        <w:t> </w:t>
      </w:r>
      <w:r w:rsidRPr="002B4900">
        <w:t>samostatně si upravují strategie k</w:t>
      </w:r>
      <w:r w:rsidR="00BC5A27">
        <w:t> </w:t>
      </w:r>
      <w:r w:rsidRPr="002B4900">
        <w:t>jejich dosažení. Protože tyto typy systémů mohou být součástí kritické infrastruktury např. v</w:t>
      </w:r>
      <w:r w:rsidR="00BC5A27">
        <w:t> </w:t>
      </w:r>
      <w:r w:rsidRPr="002B4900">
        <w:t>oblasti řízení energetických sítí, nebo v</w:t>
      </w:r>
      <w:r w:rsidR="00BC5A27">
        <w:t> </w:t>
      </w:r>
      <w:r w:rsidRPr="002B4900">
        <w:t>budoucnosti jakou součást mobilních autonomních systémů, je třeba s</w:t>
      </w:r>
      <w:r w:rsidR="00BC5A27">
        <w:t> </w:t>
      </w:r>
      <w:r w:rsidRPr="002B4900">
        <w:t>nimi takto počítat.</w:t>
      </w:r>
    </w:p>
    <w:p w:rsidR="00DF42ED" w:rsidRPr="002B4900" w:rsidRDefault="00DF42ED" w:rsidP="009E6856">
      <w:pPr>
        <w:pStyle w:val="P4bodytext"/>
      </w:pPr>
      <w:r w:rsidRPr="00243B18">
        <w:rPr>
          <w:b/>
        </w:rPr>
        <w:lastRenderedPageBreak/>
        <w:t>Systémy s</w:t>
      </w:r>
      <w:r w:rsidR="00BC5A27">
        <w:rPr>
          <w:b/>
        </w:rPr>
        <w:t> </w:t>
      </w:r>
      <w:r w:rsidRPr="00243B18">
        <w:rPr>
          <w:b/>
        </w:rPr>
        <w:t>replikací nebo vytvářející další systémy</w:t>
      </w:r>
      <w:r>
        <w:t xml:space="preserve">: </w:t>
      </w:r>
      <w:r w:rsidRPr="002B4900">
        <w:t>Pod touto definicí rozumíme systémy, které nějakým způsobem (fyzicky či virtuálně) vytváří další systémy a</w:t>
      </w:r>
      <w:r w:rsidR="00BC5A27">
        <w:t> </w:t>
      </w:r>
      <w:r w:rsidRPr="002B4900">
        <w:t>to buď formou replikace, nebo „výrobou“ systémů jiných. Uvedené sys</w:t>
      </w:r>
      <w:r>
        <w:t>témy jsou integrální součástí Průmyslu 4.0</w:t>
      </w:r>
      <w:r w:rsidRPr="002B4900">
        <w:t xml:space="preserve"> a</w:t>
      </w:r>
      <w:r w:rsidR="00BC5A27">
        <w:t> </w:t>
      </w:r>
      <w:r w:rsidRPr="002B4900">
        <w:t>zejména v</w:t>
      </w:r>
      <w:r w:rsidR="00BC5A27">
        <w:t> </w:t>
      </w:r>
      <w:r w:rsidRPr="002B4900">
        <w:t>kombinaci s</w:t>
      </w:r>
      <w:r w:rsidR="00BC5A27">
        <w:t> </w:t>
      </w:r>
      <w:r w:rsidRPr="002B4900">
        <w:t>předchozími dvěma typy systémů se jedná o</w:t>
      </w:r>
      <w:r w:rsidR="00BC5A27">
        <w:t> </w:t>
      </w:r>
      <w:r w:rsidRPr="002B4900">
        <w:t>velkou výzvu z</w:t>
      </w:r>
      <w:r w:rsidR="00BC5A27">
        <w:t> </w:t>
      </w:r>
      <w:r w:rsidRPr="002B4900">
        <w:t>pohledu zvládání správného přístupu k</w:t>
      </w:r>
      <w:r w:rsidR="00BC5A27">
        <w:t> </w:t>
      </w:r>
      <w:r w:rsidRPr="002B4900">
        <w:t>nim.</w:t>
      </w:r>
      <w:r w:rsidRPr="002B4900">
        <w:rPr>
          <w:shd w:val="clear" w:color="auto" w:fill="FFFFFF"/>
        </w:rPr>
        <w:t xml:space="preserve"> </w:t>
      </w:r>
    </w:p>
    <w:p w:rsidR="00DF42ED" w:rsidRPr="002B4900" w:rsidRDefault="00DF42ED" w:rsidP="009E6856">
      <w:pPr>
        <w:pStyle w:val="P4bodytext"/>
        <w:rPr>
          <w:shd w:val="clear" w:color="auto" w:fill="FFFFFF"/>
        </w:rPr>
      </w:pPr>
      <w:r>
        <w:rPr>
          <w:shd w:val="clear" w:color="auto" w:fill="FFFFFF"/>
        </w:rPr>
        <w:t>Rozšířená definice obsahující detailnější specifikaci systémů kritické infrastruktury</w:t>
      </w:r>
      <w:r w:rsidRPr="002B4900">
        <w:rPr>
          <w:shd w:val="clear" w:color="auto" w:fill="FFFFFF"/>
        </w:rPr>
        <w:t xml:space="preserve"> </w:t>
      </w:r>
      <w:r>
        <w:rPr>
          <w:shd w:val="clear" w:color="auto" w:fill="FFFFFF"/>
        </w:rPr>
        <w:t>přímo předpokládá existenci</w:t>
      </w:r>
      <w:r w:rsidRPr="002B4900">
        <w:rPr>
          <w:shd w:val="clear" w:color="auto" w:fill="FFFFFF"/>
        </w:rPr>
        <w:t xml:space="preserve"> </w:t>
      </w:r>
      <w:r>
        <w:rPr>
          <w:shd w:val="clear" w:color="auto" w:fill="FFFFFF"/>
        </w:rPr>
        <w:t>vy</w:t>
      </w:r>
      <w:r w:rsidRPr="002B4900">
        <w:rPr>
          <w:shd w:val="clear" w:color="auto" w:fill="FFFFFF"/>
        </w:rPr>
        <w:t xml:space="preserve">jmenovaných </w:t>
      </w:r>
      <w:r>
        <w:rPr>
          <w:shd w:val="clear" w:color="auto" w:fill="FFFFFF"/>
        </w:rPr>
        <w:t xml:space="preserve">typů </w:t>
      </w:r>
      <w:r w:rsidRPr="002B4900">
        <w:rPr>
          <w:shd w:val="clear" w:color="auto" w:fill="FFFFFF"/>
        </w:rPr>
        <w:t>systé</w:t>
      </w:r>
      <w:r>
        <w:rPr>
          <w:shd w:val="clear" w:color="auto" w:fill="FFFFFF"/>
        </w:rPr>
        <w:t>mů a</w:t>
      </w:r>
      <w:r w:rsidR="00BC5A27">
        <w:rPr>
          <w:shd w:val="clear" w:color="auto" w:fill="FFFFFF"/>
        </w:rPr>
        <w:t> </w:t>
      </w:r>
      <w:r>
        <w:rPr>
          <w:shd w:val="clear" w:color="auto" w:fill="FFFFFF"/>
        </w:rPr>
        <w:t>aktivně s</w:t>
      </w:r>
      <w:r w:rsidR="00BC5A27">
        <w:rPr>
          <w:shd w:val="clear" w:color="auto" w:fill="FFFFFF"/>
        </w:rPr>
        <w:t> </w:t>
      </w:r>
      <w:r>
        <w:rPr>
          <w:shd w:val="clear" w:color="auto" w:fill="FFFFFF"/>
        </w:rPr>
        <w:t>nimi pracuje. Je nutno podotknout</w:t>
      </w:r>
      <w:r w:rsidRPr="002B4900">
        <w:rPr>
          <w:shd w:val="clear" w:color="auto" w:fill="FFFFFF"/>
        </w:rPr>
        <w:t xml:space="preserve">, že </w:t>
      </w:r>
      <w:r>
        <w:rPr>
          <w:shd w:val="clear" w:color="auto" w:fill="FFFFFF"/>
        </w:rPr>
        <w:t xml:space="preserve">se </w:t>
      </w:r>
      <w:r w:rsidRPr="002B4900">
        <w:rPr>
          <w:shd w:val="clear" w:color="auto" w:fill="FFFFFF"/>
        </w:rPr>
        <w:t>uvedené definice</w:t>
      </w:r>
      <w:r>
        <w:rPr>
          <w:shd w:val="clear" w:color="auto" w:fill="FFFFFF"/>
        </w:rPr>
        <w:t xml:space="preserve"> typů infrastruktur</w:t>
      </w:r>
      <w:r w:rsidRPr="002B4900">
        <w:rPr>
          <w:shd w:val="clear" w:color="auto" w:fill="FFFFFF"/>
        </w:rPr>
        <w:t xml:space="preserve"> mohou překrývat, tedy systém může být zároveň ve dvou i</w:t>
      </w:r>
      <w:r w:rsidR="00BC5A27">
        <w:rPr>
          <w:shd w:val="clear" w:color="auto" w:fill="FFFFFF"/>
        </w:rPr>
        <w:t> </w:t>
      </w:r>
      <w:r w:rsidRPr="002B4900">
        <w:rPr>
          <w:shd w:val="clear" w:color="auto" w:fill="FFFFFF"/>
        </w:rPr>
        <w:t>více skupinách.</w:t>
      </w:r>
    </w:p>
    <w:p w:rsidR="00DF42ED" w:rsidRPr="002B4900" w:rsidRDefault="00DF42ED" w:rsidP="009E6856">
      <w:pPr>
        <w:pStyle w:val="P4bodytext"/>
      </w:pPr>
      <w:r w:rsidRPr="002B4900">
        <w:t>Jak bylo již uvedeno, stávající pojetí kritické infrastruktury nebude stačit (a také už nestačí) pro současný rozvoj technologií.  Proto musí být stát schopen zachytit dvě dynamiky</w:t>
      </w:r>
      <w:r>
        <w:t>:</w:t>
      </w:r>
    </w:p>
    <w:p w:rsidR="00DF42ED" w:rsidRPr="002B4900" w:rsidRDefault="00DF42ED" w:rsidP="0062501E">
      <w:pPr>
        <w:pStyle w:val="P4odrkaslovan"/>
        <w:numPr>
          <w:ilvl w:val="0"/>
          <w:numId w:val="35"/>
        </w:numPr>
      </w:pPr>
      <w:r w:rsidRPr="002B4900">
        <w:t>Dynamiku obsahu pojmu kritická infrastruktura (systémy ze zařízení, které se trvale, nebo dočasně budou stávat její součástí)</w:t>
      </w:r>
      <w:r>
        <w:t>.</w:t>
      </w:r>
    </w:p>
    <w:p w:rsidR="00DF42ED" w:rsidRPr="002B4900" w:rsidRDefault="00DF42ED" w:rsidP="0062501E">
      <w:pPr>
        <w:pStyle w:val="P4odrkaslovan"/>
        <w:numPr>
          <w:ilvl w:val="0"/>
          <w:numId w:val="35"/>
        </w:numPr>
      </w:pPr>
      <w:r w:rsidRPr="002B4900">
        <w:t>Dynamiku krit</w:t>
      </w:r>
      <w:r>
        <w:t>ické infrastruktury</w:t>
      </w:r>
      <w:r w:rsidRPr="002B4900">
        <w:t xml:space="preserve"> v</w:t>
      </w:r>
      <w:r w:rsidR="00BC5A27">
        <w:t> </w:t>
      </w:r>
      <w:r w:rsidRPr="002B4900">
        <w:t>prostoru a</w:t>
      </w:r>
      <w:r w:rsidR="00BC5A27">
        <w:t> </w:t>
      </w:r>
      <w:r w:rsidRPr="002B4900">
        <w:t>čase – zejména s</w:t>
      </w:r>
      <w:r w:rsidR="00BC5A27">
        <w:t> </w:t>
      </w:r>
      <w:r w:rsidRPr="002B4900">
        <w:t xml:space="preserve">ohledem na různou míru autonomních </w:t>
      </w:r>
      <w:r>
        <w:t>pohybující</w:t>
      </w:r>
      <w:r w:rsidRPr="002B4900">
        <w:t>ch se systémů</w:t>
      </w:r>
      <w:r>
        <w:t>.</w:t>
      </w:r>
    </w:p>
    <w:p w:rsidR="00DF42ED" w:rsidRPr="002B4900" w:rsidRDefault="00DF42ED" w:rsidP="009E6856">
      <w:pPr>
        <w:pStyle w:val="P4bodytext"/>
      </w:pPr>
      <w:r w:rsidRPr="002B4900">
        <w:t>Ve výše uvedených souvislostech bude nutné vybudovat zcela nový přístup z</w:t>
      </w:r>
      <w:r w:rsidR="00BC5A27">
        <w:t> </w:t>
      </w:r>
      <w:r w:rsidRPr="002B4900">
        <w:t>pohledu složek, které zajišťují be</w:t>
      </w:r>
      <w:r>
        <w:t>zpečnost a</w:t>
      </w:r>
      <w:r w:rsidR="00BC5A27">
        <w:t> </w:t>
      </w:r>
      <w:r>
        <w:t xml:space="preserve">ochranu infrastruktur </w:t>
      </w:r>
      <w:r w:rsidRPr="002B4900">
        <w:t>a</w:t>
      </w:r>
      <w:r w:rsidR="00BC5A27">
        <w:t> </w:t>
      </w:r>
      <w:r w:rsidRPr="002B4900">
        <w:t>také je postupně vybavit pro práci v</w:t>
      </w:r>
      <w:r w:rsidR="00BC5A27">
        <w:t> </w:t>
      </w:r>
      <w:r w:rsidRPr="002B4900">
        <w:t>nové situaci.</w:t>
      </w:r>
    </w:p>
    <w:p w:rsidR="00DF42ED" w:rsidRPr="002B4900" w:rsidRDefault="00DF42ED" w:rsidP="009E6856">
      <w:pPr>
        <w:pStyle w:val="P4bodytext"/>
      </w:pPr>
      <w:r w:rsidRPr="002B4900">
        <w:t>Pro jednotlivé resorty z</w:t>
      </w:r>
      <w:r w:rsidR="00BC5A27">
        <w:t> </w:t>
      </w:r>
      <w:r w:rsidRPr="002B4900">
        <w:t>předchozího vyplývá nutnost:</w:t>
      </w:r>
    </w:p>
    <w:p w:rsidR="00DF42ED" w:rsidRPr="002B4900" w:rsidRDefault="00DF42ED" w:rsidP="009E6856">
      <w:pPr>
        <w:pStyle w:val="P4odrkapuntk"/>
      </w:pPr>
      <w:r>
        <w:t>Vnitřně určit typy nové kritické</w:t>
      </w:r>
      <w:r w:rsidRPr="002B4900">
        <w:t xml:space="preserve"> infrastruktury i</w:t>
      </w:r>
      <w:r w:rsidR="00BC5A27">
        <w:t> </w:t>
      </w:r>
      <w:r w:rsidRPr="002B4900">
        <w:t>s ohledem na systémy, o</w:t>
      </w:r>
      <w:r w:rsidR="00BC5A27">
        <w:t> </w:t>
      </w:r>
      <w:r w:rsidRPr="002B4900">
        <w:t>nichž je zřejmé, že v</w:t>
      </w:r>
      <w:r w:rsidR="00BC5A27">
        <w:t> </w:t>
      </w:r>
      <w:r w:rsidRPr="002B4900">
        <w:t>následujících letech budou zaváděny.</w:t>
      </w:r>
    </w:p>
    <w:p w:rsidR="00DF42ED" w:rsidRPr="002B4900" w:rsidRDefault="00DF42ED" w:rsidP="009E6856">
      <w:pPr>
        <w:pStyle w:val="P4odrkapuntk"/>
      </w:pPr>
      <w:r w:rsidRPr="002B4900">
        <w:t>Provést kategorizaci těchto systémů podle stupně důležitosti.</w:t>
      </w:r>
    </w:p>
    <w:p w:rsidR="00DF42ED" w:rsidRPr="002B4900" w:rsidRDefault="00DF42ED" w:rsidP="009E6856">
      <w:pPr>
        <w:pStyle w:val="P4odrkapuntk"/>
      </w:pPr>
      <w:r w:rsidRPr="002B4900">
        <w:t>Identifikovat případné vazby na další resorty</w:t>
      </w:r>
      <w:r>
        <w:t>.</w:t>
      </w:r>
    </w:p>
    <w:p w:rsidR="00DF42ED" w:rsidRPr="002B4900" w:rsidRDefault="00DF42ED" w:rsidP="009E6856">
      <w:pPr>
        <w:pStyle w:val="P4odrkapuntk"/>
      </w:pPr>
      <w:r w:rsidRPr="002B4900">
        <w:t>Definovat legislativní dopady z</w:t>
      </w:r>
      <w:r w:rsidR="00BC5A27">
        <w:t> </w:t>
      </w:r>
      <w:r w:rsidRPr="002B4900">
        <w:t>pohledu bezpečnosti uvnitř resortu.</w:t>
      </w:r>
    </w:p>
    <w:p w:rsidR="00DF42ED" w:rsidRPr="009E6856" w:rsidRDefault="00DF42ED" w:rsidP="009E6856">
      <w:pPr>
        <w:pStyle w:val="P4bodytext"/>
      </w:pPr>
      <w:r w:rsidRPr="009E6856">
        <w:t>Zákony definující kritickou infrastrukturu jsou poplatné době vzniku a</w:t>
      </w:r>
      <w:r w:rsidR="00BC5A27">
        <w:t> </w:t>
      </w:r>
      <w:r w:rsidRPr="009E6856">
        <w:t>v souvislosti s</w:t>
      </w:r>
      <w:r w:rsidR="00BC5A27">
        <w:t> </w:t>
      </w:r>
      <w:r w:rsidRPr="009E6856">
        <w:t>výše uvedeným zcela neobstojí. Bude tedy nezbytně nutné provést jejich rozšíření, zejména s</w:t>
      </w:r>
      <w:r w:rsidR="00BC5A27">
        <w:t> </w:t>
      </w:r>
      <w:r w:rsidRPr="009E6856">
        <w:t>ohledem na:</w:t>
      </w:r>
    </w:p>
    <w:p w:rsidR="00DF42ED" w:rsidRPr="002B4900" w:rsidRDefault="00DF42ED" w:rsidP="009E6856">
      <w:pPr>
        <w:pStyle w:val="P4odrkapuntk"/>
      </w:pPr>
      <w:r w:rsidRPr="002B4900">
        <w:t>Zachycení nového obsahu</w:t>
      </w:r>
      <w:r>
        <w:t xml:space="preserve"> pojmu kritická infrastruktura (dynamika, autonomnost </w:t>
      </w:r>
      <w:r w:rsidRPr="002B4900">
        <w:t>systémů</w:t>
      </w:r>
      <w:r>
        <w:t xml:space="preserve"> s</w:t>
      </w:r>
      <w:r w:rsidR="00BC5A27">
        <w:t> </w:t>
      </w:r>
      <w:r>
        <w:t>umělou inteligencí</w:t>
      </w:r>
      <w:r w:rsidRPr="002B4900">
        <w:t>)</w:t>
      </w:r>
      <w:r>
        <w:t>.</w:t>
      </w:r>
    </w:p>
    <w:p w:rsidR="00DF42ED" w:rsidRPr="002B4900" w:rsidRDefault="00DF42ED" w:rsidP="009E6856">
      <w:pPr>
        <w:pStyle w:val="P4odrkapuntk"/>
      </w:pPr>
      <w:r>
        <w:t>Lepší vymezení vztahu stát – kritická infrastruktura a</w:t>
      </w:r>
      <w:r w:rsidR="00BC5A27">
        <w:t> </w:t>
      </w:r>
      <w:r>
        <w:t>stát – provozovatel kritické infrastruktury.</w:t>
      </w:r>
    </w:p>
    <w:p w:rsidR="00DF42ED" w:rsidRPr="002B4900" w:rsidRDefault="00DF42ED" w:rsidP="009E6856">
      <w:pPr>
        <w:pStyle w:val="P4odrkapuntk"/>
      </w:pPr>
      <w:r>
        <w:t>Podporu složek Integrovaného záchranného systému (IZS)</w:t>
      </w:r>
      <w:r w:rsidRPr="002B4900">
        <w:t xml:space="preserve"> pro</w:t>
      </w:r>
      <w:r>
        <w:t xml:space="preserve"> interakci s</w:t>
      </w:r>
      <w:r w:rsidR="00BC5A27">
        <w:t> </w:t>
      </w:r>
      <w:r>
        <w:t>nově definovanými součástmi kritické infrastruktury.</w:t>
      </w:r>
    </w:p>
    <w:p w:rsidR="00DF42ED" w:rsidRPr="002B4900" w:rsidRDefault="00DF42ED" w:rsidP="009E6856">
      <w:pPr>
        <w:pStyle w:val="P4odrkapuntk"/>
      </w:pPr>
      <w:r w:rsidRPr="002B4900">
        <w:t>Podporu silových resortů pro</w:t>
      </w:r>
      <w:r>
        <w:t xml:space="preserve"> práci s</w:t>
      </w:r>
      <w:r w:rsidR="00BC5A27">
        <w:t> </w:t>
      </w:r>
      <w:r>
        <w:t>kritickou infrastrukturou.</w:t>
      </w:r>
    </w:p>
    <w:p w:rsidR="00DF42ED" w:rsidRPr="002B4900" w:rsidRDefault="00DF42ED" w:rsidP="009E6856">
      <w:pPr>
        <w:pStyle w:val="P4bodytext"/>
      </w:pPr>
      <w:r w:rsidRPr="002B4900">
        <w:t>Velkou výzvu (z legislativ</w:t>
      </w:r>
      <w:r>
        <w:t xml:space="preserve">ního pohledu) </w:t>
      </w:r>
      <w:r w:rsidRPr="002B4900">
        <w:t>může představovat případná nutn</w:t>
      </w:r>
      <w:r>
        <w:t>ost státu dynamicky definovat kritickou infrastrukturu</w:t>
      </w:r>
      <w:r w:rsidRPr="002B4900">
        <w:t xml:space="preserve"> a</w:t>
      </w:r>
      <w:r w:rsidR="00BC5A27">
        <w:t> </w:t>
      </w:r>
      <w:r w:rsidRPr="002B4900">
        <w:t>vynucovat si na nestátních subjektech interakci s</w:t>
      </w:r>
      <w:r w:rsidR="00BC5A27">
        <w:t> </w:t>
      </w:r>
      <w:r w:rsidRPr="002B4900">
        <w:t>ní.</w:t>
      </w:r>
    </w:p>
    <w:p w:rsidR="00DF42ED" w:rsidRPr="002B4900" w:rsidRDefault="00DF42ED" w:rsidP="00DF42ED">
      <w:pPr>
        <w:jc w:val="both"/>
        <w:rPr>
          <w:rFonts w:ascii="Times New Roman" w:hAnsi="Times New Roman"/>
        </w:rPr>
      </w:pPr>
      <w:r>
        <w:rPr>
          <w:rFonts w:ascii="Times New Roman" w:hAnsi="Times New Roman"/>
        </w:rPr>
        <w:t xml:space="preserve">Každopádně je nezbytné, aby stát pečlivě zvažoval, do jaké </w:t>
      </w:r>
      <w:r w:rsidRPr="00CC7557">
        <w:rPr>
          <w:rFonts w:ascii="Times New Roman" w:hAnsi="Times New Roman"/>
        </w:rPr>
        <w:t>míry uvolní ze své kompetence klíčovou komunikační infrastrukturu, aby měl dostatečný nástroj pro zásahy v</w:t>
      </w:r>
      <w:r w:rsidR="00BC5A27">
        <w:rPr>
          <w:rFonts w:ascii="Times New Roman" w:hAnsi="Times New Roman"/>
        </w:rPr>
        <w:t> </w:t>
      </w:r>
      <w:r w:rsidRPr="00CC7557">
        <w:rPr>
          <w:rFonts w:ascii="Times New Roman" w:hAnsi="Times New Roman"/>
        </w:rPr>
        <w:t>kritických chvílích.</w:t>
      </w:r>
    </w:p>
    <w:p w:rsidR="00DF42ED" w:rsidRPr="0072145E" w:rsidRDefault="00DF42ED" w:rsidP="0062501E">
      <w:pPr>
        <w:pStyle w:val="P4heading3"/>
        <w:numPr>
          <w:ilvl w:val="2"/>
          <w:numId w:val="18"/>
        </w:numPr>
      </w:pPr>
      <w:r>
        <w:t xml:space="preserve"> </w:t>
      </w:r>
      <w:bookmarkStart w:id="121" w:name="_Toc447869364"/>
      <w:r w:rsidRPr="0072145E">
        <w:t>Bezpečnost energetických a</w:t>
      </w:r>
      <w:r w:rsidR="00BC5A27">
        <w:t> </w:t>
      </w:r>
      <w:r w:rsidRPr="0072145E">
        <w:t>síťových surovinových systémů</w:t>
      </w:r>
      <w:bookmarkEnd w:id="121"/>
    </w:p>
    <w:p w:rsidR="00DF42ED" w:rsidRPr="0072145E" w:rsidRDefault="00DF42ED" w:rsidP="009E6856">
      <w:pPr>
        <w:pStyle w:val="P4bodytext"/>
      </w:pPr>
      <w:r w:rsidRPr="0072145E">
        <w:t>Žijeme dnes v</w:t>
      </w:r>
      <w:r w:rsidR="00BC5A27">
        <w:t> </w:t>
      </w:r>
      <w:r w:rsidRPr="0072145E">
        <w:t>relativně komfortním světě, kde rizika obvykle neřešíme, dokud není pozdě. Příkladem je voda z</w:t>
      </w:r>
      <w:r w:rsidR="00BC5A27">
        <w:t> </w:t>
      </w:r>
      <w:r w:rsidRPr="0072145E">
        <w:t>povodní v</w:t>
      </w:r>
      <w:r w:rsidR="00BC5A27">
        <w:t> </w:t>
      </w:r>
      <w:r w:rsidRPr="0072145E">
        <w:t xml:space="preserve">nukleárním krytu pražského metra nebo Krym bez proudu ve výjimečném stavu kvůli několika elektrickým sloupům. </w:t>
      </w:r>
    </w:p>
    <w:p w:rsidR="00DF42ED" w:rsidRPr="0072145E" w:rsidRDefault="00DF42ED" w:rsidP="009E6856">
      <w:pPr>
        <w:pStyle w:val="P4bodytext"/>
      </w:pPr>
      <w:r w:rsidRPr="0072145E">
        <w:t xml:space="preserve">Vlivem narůstající decentrální výroby energie se </w:t>
      </w:r>
      <w:r w:rsidR="002A028C">
        <w:t xml:space="preserve">energetické hospodářství </w:t>
      </w:r>
      <w:r w:rsidR="00B01425" w:rsidRPr="00B01425">
        <w:t>bude postupně měnit a</w:t>
      </w:r>
      <w:r w:rsidR="00BC5A27">
        <w:t> </w:t>
      </w:r>
      <w:r w:rsidR="00B01425" w:rsidRPr="00B01425">
        <w:t>úloha centrálních soustav se může přesunout od zajištění samotného přenosu a</w:t>
      </w:r>
      <w:r w:rsidR="00BC5A27">
        <w:t> </w:t>
      </w:r>
      <w:r w:rsidR="00B01425" w:rsidRPr="00B01425">
        <w:t xml:space="preserve">distribuce energie </w:t>
      </w:r>
      <w:r w:rsidR="00B01425" w:rsidRPr="00B01425">
        <w:lastRenderedPageBreak/>
        <w:t>směrem k</w:t>
      </w:r>
      <w:r w:rsidR="00BC5A27">
        <w:t> </w:t>
      </w:r>
      <w:r w:rsidR="00B01425" w:rsidRPr="00B01425">
        <w:t>doprovodným a</w:t>
      </w:r>
      <w:r w:rsidR="00BC5A27">
        <w:t> </w:t>
      </w:r>
      <w:r w:rsidR="00B01425" w:rsidRPr="00B01425">
        <w:t>podpůrným aktivitám v</w:t>
      </w:r>
      <w:r w:rsidR="00BC5A27">
        <w:t> </w:t>
      </w:r>
      <w:r w:rsidR="00B01425" w:rsidRPr="00B01425">
        <w:t>rámci energetického systému.</w:t>
      </w:r>
      <w:r w:rsidR="00B01425">
        <w:t xml:space="preserve"> </w:t>
      </w:r>
      <w:r w:rsidRPr="0072145E">
        <w:t>Existence centrálních soustav a</w:t>
      </w:r>
      <w:r w:rsidR="00BC5A27">
        <w:t> </w:t>
      </w:r>
      <w:r w:rsidRPr="0072145E">
        <w:t>také existence moderních říd</w:t>
      </w:r>
      <w:r>
        <w:t>i</w:t>
      </w:r>
      <w:r w:rsidRPr="0072145E">
        <w:t>cích technologii umožňuje do budoucna lepší kooperativní chování a</w:t>
      </w:r>
      <w:r w:rsidR="00BC5A27">
        <w:t> </w:t>
      </w:r>
      <w:r w:rsidRPr="0072145E">
        <w:t>také větší bezpečnost vyplývající z</w:t>
      </w:r>
      <w:r w:rsidR="00BC5A27">
        <w:t> </w:t>
      </w:r>
      <w:r w:rsidRPr="0072145E">
        <w:t>decentrálního charakteru výroby energie. Budou vznikat ostrovy energ</w:t>
      </w:r>
      <w:r>
        <w:t>e</w:t>
      </w:r>
      <w:r w:rsidRPr="0072145E">
        <w:t>tické soběstačnosti, oddělující se nebo připojující se ke globální soustavě dle potřeby. Lokální zdroje, ať již spojené přímo či nepřímo s</w:t>
      </w:r>
      <w:r w:rsidR="00BC5A27">
        <w:t> </w:t>
      </w:r>
      <w:r w:rsidRPr="0072145E">
        <w:t>lokální průmyslovou výrobou zasíťovanou ve výrobním řetězci, budou sehrávat čím dál tím významnější roli.</w:t>
      </w:r>
    </w:p>
    <w:p w:rsidR="00DF42ED" w:rsidRPr="0072145E" w:rsidRDefault="00DF42ED" w:rsidP="009E6856">
      <w:pPr>
        <w:pStyle w:val="P4bodytext"/>
      </w:pPr>
      <w:r w:rsidRPr="0072145E">
        <w:t>Systémy decentralizované energetiky budou ve své podstatě řízeny metodami a</w:t>
      </w:r>
      <w:r w:rsidR="00BC5A27">
        <w:t> </w:t>
      </w:r>
      <w:r w:rsidRPr="0072145E">
        <w:t>principy Průmyslu 4.0 – půjde vlastně o</w:t>
      </w:r>
      <w:r w:rsidR="00BC5A27">
        <w:t> </w:t>
      </w:r>
      <w:r w:rsidRPr="0072145E">
        <w:t>decentralizovaný systém relativně autonomních energetických subsystémů (ostrovů). Role centrálního říd</w:t>
      </w:r>
      <w:r>
        <w:t>i</w:t>
      </w:r>
      <w:r w:rsidRPr="0072145E">
        <w:t>cího systému</w:t>
      </w:r>
      <w:r w:rsidR="00997226" w:rsidRPr="00997226">
        <w:t xml:space="preserve"> může být pozměněna ve smyslu zabezpečení podpory kooperace ostrovních systémů z</w:t>
      </w:r>
      <w:r w:rsidR="00BC5A27">
        <w:t> </w:t>
      </w:r>
      <w:r w:rsidR="00997226" w:rsidRPr="00997226">
        <w:t>hlediska zkvalitnění jejich provozovatelnosti a</w:t>
      </w:r>
      <w:r w:rsidR="00BC5A27">
        <w:t> </w:t>
      </w:r>
      <w:r w:rsidR="00997226" w:rsidRPr="00997226">
        <w:t>zvýšení celkové bezpečnosti dodávek energie.</w:t>
      </w:r>
      <w:r w:rsidRPr="0072145E">
        <w:t xml:space="preserve"> Subsystémy spolupracují a</w:t>
      </w:r>
      <w:r w:rsidR="00BC5A27">
        <w:t> </w:t>
      </w:r>
      <w:r w:rsidRPr="0072145E">
        <w:t xml:space="preserve">ve vzájemné interakci optimalizují výrobu dle potřeb spotřebitelů. </w:t>
      </w:r>
      <w:r w:rsidR="00F977B6">
        <w:t>S</w:t>
      </w:r>
      <w:r w:rsidR="00BC5A27">
        <w:t> </w:t>
      </w:r>
      <w:r w:rsidR="00F977B6">
        <w:t>využitím principů Průmyslu 4.0 lze v</w:t>
      </w:r>
      <w:r w:rsidR="00BC5A27">
        <w:t> </w:t>
      </w:r>
      <w:r w:rsidR="00F977B6">
        <w:t>distribuovaných sítích detekovat napadení, poruchy zařízení a</w:t>
      </w:r>
      <w:r w:rsidR="00BC5A27">
        <w:t> </w:t>
      </w:r>
      <w:r w:rsidR="00F977B6">
        <w:t>jeho poškození – tedy tyto principy a</w:t>
      </w:r>
      <w:r w:rsidR="00BC5A27">
        <w:t> </w:t>
      </w:r>
      <w:r w:rsidR="00F977B6">
        <w:t>metody jsou s</w:t>
      </w:r>
      <w:r w:rsidR="00BC5A27">
        <w:t> </w:t>
      </w:r>
      <w:r w:rsidR="00F977B6">
        <w:t>výhodou využitelné k</w:t>
      </w:r>
      <w:r w:rsidR="00BC5A27">
        <w:t> </w:t>
      </w:r>
      <w:r w:rsidR="00F977B6">
        <w:t>řešení systémové infrastrukturální bezpečnosti uvnitř energetických sítí.</w:t>
      </w:r>
    </w:p>
    <w:p w:rsidR="00DF42ED" w:rsidRPr="0072145E" w:rsidRDefault="00DF42ED" w:rsidP="009E6856">
      <w:pPr>
        <w:pStyle w:val="P4bodytext"/>
      </w:pPr>
      <w:r w:rsidRPr="0072145E">
        <w:t>Při řešení problémů bezpečnosti v</w:t>
      </w:r>
      <w:r w:rsidR="00BC5A27">
        <w:t> </w:t>
      </w:r>
      <w:r w:rsidRPr="0072145E">
        <w:t>rámci iniciativy Průmysl 4.0 je nutno zvažovat i</w:t>
      </w:r>
      <w:r w:rsidR="00BC5A27">
        <w:t> </w:t>
      </w:r>
      <w:r w:rsidRPr="0072145E">
        <w:t>vazby mezi výro</w:t>
      </w:r>
      <w:r>
        <w:t>b</w:t>
      </w:r>
      <w:r w:rsidRPr="0072145E">
        <w:t>ními průmyslovými systémy, ener</w:t>
      </w:r>
      <w:r>
        <w:t>g</w:t>
      </w:r>
      <w:r w:rsidRPr="0072145E">
        <w:t>etickými systémy a</w:t>
      </w:r>
      <w:r w:rsidR="00BC5A27">
        <w:t> </w:t>
      </w:r>
      <w:r w:rsidRPr="0072145E">
        <w:t>event. systémy zásobování surovinami. Mezi těmito systémy v</w:t>
      </w:r>
      <w:r w:rsidR="00BC5A27">
        <w:t> </w:t>
      </w:r>
      <w:r w:rsidRPr="0072145E">
        <w:t>posledním období vzrůstá dynamická interakce, která je stimulována integrací na informatické úrovni. Pokud jak výrobní systém, tak systém ener</w:t>
      </w:r>
      <w:r>
        <w:t>g</w:t>
      </w:r>
      <w:r w:rsidRPr="0072145E">
        <w:t>etický považujeme za systém distribuovaný a</w:t>
      </w:r>
      <w:r w:rsidR="00BC5A27">
        <w:t> </w:t>
      </w:r>
      <w:r w:rsidRPr="0072145E">
        <w:t>podléhající princ</w:t>
      </w:r>
      <w:r>
        <w:t>i</w:t>
      </w:r>
      <w:r w:rsidRPr="0072145E">
        <w:t>pů</w:t>
      </w:r>
      <w:r>
        <w:t>m</w:t>
      </w:r>
      <w:r w:rsidRPr="0072145E">
        <w:t xml:space="preserve"> Průmyslu 4.0 (a směrem k</w:t>
      </w:r>
      <w:r w:rsidR="00BC5A27">
        <w:t> </w:t>
      </w:r>
      <w:r w:rsidRPr="0072145E">
        <w:t>takovémuto systému se postupně bude nezbytně vyvíjet energetická distribuční síť v</w:t>
      </w:r>
      <w:r w:rsidR="00BC5A27">
        <w:t> </w:t>
      </w:r>
      <w:r w:rsidRPr="0072145E">
        <w:t xml:space="preserve">rámci decentralizované energetiky), pak je nutno uvažovat </w:t>
      </w:r>
      <w:r>
        <w:t>různorodé</w:t>
      </w:r>
      <w:r w:rsidRPr="0072145E">
        <w:t xml:space="preserve"> dynamické interakce síťového systému výrobního a</w:t>
      </w:r>
      <w:r w:rsidR="00BC5A27">
        <w:t> </w:t>
      </w:r>
      <w:r w:rsidRPr="0072145E">
        <w:t>energ</w:t>
      </w:r>
      <w:r>
        <w:t>e</w:t>
      </w:r>
      <w:r w:rsidRPr="0072145E">
        <w:t>tického. Bez elektřiny nefungují libovolná informační řešení, automatizace ani telekomunikace, s</w:t>
      </w:r>
      <w:r w:rsidR="00BC5A27">
        <w:t> </w:t>
      </w:r>
      <w:r w:rsidRPr="0072145E">
        <w:t>výjimkou takových, která mají záložní zdroje. Lze je využít ke zvýšení odolnosti, robustnosti a</w:t>
      </w:r>
      <w:r w:rsidR="00BC5A27">
        <w:t> </w:t>
      </w:r>
      <w:r w:rsidRPr="0072145E">
        <w:t>tím celkové bezpečnosti obou propojených sítí. Totéž platí o</w:t>
      </w:r>
      <w:r w:rsidR="00BC5A27">
        <w:t> </w:t>
      </w:r>
      <w:r w:rsidRPr="0072145E">
        <w:t>surovinové distribuční síti a</w:t>
      </w:r>
      <w:r w:rsidR="00BC5A27">
        <w:t> </w:t>
      </w:r>
      <w:r w:rsidRPr="0072145E">
        <w:t>jejím chování v</w:t>
      </w:r>
      <w:r w:rsidR="00BC5A27">
        <w:t> </w:t>
      </w:r>
      <w:r w:rsidRPr="0072145E">
        <w:t xml:space="preserve">budoucnosti.   </w:t>
      </w:r>
    </w:p>
    <w:p w:rsidR="00DF42ED" w:rsidRPr="0072145E" w:rsidRDefault="00DF42ED" w:rsidP="009E6856">
      <w:pPr>
        <w:pStyle w:val="P4bodytext"/>
      </w:pPr>
      <w:r w:rsidRPr="0072145E">
        <w:t>Všechna síťová odvětví jsou dnes řízena automaticky a</w:t>
      </w:r>
      <w:r w:rsidR="00BC5A27">
        <w:t> </w:t>
      </w:r>
      <w:r w:rsidRPr="0072145E">
        <w:t xml:space="preserve">mnohdy na dálku. Jejich zranitelnost se </w:t>
      </w:r>
      <w:r>
        <w:t>zvyšuje</w:t>
      </w:r>
      <w:r w:rsidRPr="0072145E">
        <w:t xml:space="preserve"> s</w:t>
      </w:r>
      <w:r w:rsidR="00BC5A27">
        <w:t> </w:t>
      </w:r>
      <w:r w:rsidRPr="0072145E">
        <w:t>možným kybernetickým útokem namísto útoku fyzického. Takovýto útok se sam</w:t>
      </w:r>
      <w:r>
        <w:t>o</w:t>
      </w:r>
      <w:r w:rsidRPr="0072145E">
        <w:t>zřejmě okamžitě projeví v</w:t>
      </w:r>
      <w:r w:rsidR="00BC5A27">
        <w:t> </w:t>
      </w:r>
      <w:r w:rsidRPr="0072145E">
        <w:t>propojené výrobní síti. Nastává však možnost dynamické obranné reakce díky vhodné interakci v</w:t>
      </w:r>
      <w:r w:rsidR="00BC5A27">
        <w:t> </w:t>
      </w:r>
      <w:r w:rsidRPr="0072145E">
        <w:t xml:space="preserve">rámci ekosystému obou propojených sítí. </w:t>
      </w:r>
    </w:p>
    <w:p w:rsidR="00DF42ED" w:rsidRDefault="00DF42ED" w:rsidP="009E6856">
      <w:pPr>
        <w:pStyle w:val="P4bodytext"/>
      </w:pPr>
      <w:r w:rsidRPr="0072145E">
        <w:t>Budoucí bezpečnostní řešení, zejména v</w:t>
      </w:r>
      <w:r w:rsidR="00BC5A27">
        <w:t> </w:t>
      </w:r>
      <w:r w:rsidRPr="0072145E">
        <w:t>případě výrobních či energetických systémů v</w:t>
      </w:r>
      <w:r w:rsidR="00BC5A27">
        <w:t> </w:t>
      </w:r>
      <w:r w:rsidRPr="0072145E">
        <w:t>rámci kritické infrastruktury, bude nutno chápat a</w:t>
      </w:r>
      <w:r w:rsidR="00BC5A27">
        <w:t> </w:t>
      </w:r>
      <w:r w:rsidRPr="0072145E">
        <w:t>zabezpečovat v</w:t>
      </w:r>
      <w:r w:rsidR="00BC5A27">
        <w:t> </w:t>
      </w:r>
      <w:r w:rsidRPr="0072145E">
        <w:t xml:space="preserve">rámci komplexního pohledu na úzkou dynamickou interakci dvou či dokonce </w:t>
      </w:r>
      <w:r>
        <w:t>více</w:t>
      </w:r>
      <w:r w:rsidRPr="0072145E">
        <w:t xml:space="preserve"> sítí. Vzhledem k</w:t>
      </w:r>
      <w:r w:rsidR="00BC5A27">
        <w:t> </w:t>
      </w:r>
      <w:r w:rsidRPr="0072145E">
        <w:t>tomu, že výzkum a</w:t>
      </w:r>
      <w:r w:rsidR="00BC5A27">
        <w:t> </w:t>
      </w:r>
      <w:r w:rsidRPr="0072145E">
        <w:t>praktická bezpečnostní řešení v</w:t>
      </w:r>
      <w:r w:rsidR="00BC5A27">
        <w:t> </w:t>
      </w:r>
      <w:r w:rsidRPr="0072145E">
        <w:t>tomto pojetí dosud téměř neexistují u</w:t>
      </w:r>
      <w:r w:rsidR="00BC5A27">
        <w:t> </w:t>
      </w:r>
      <w:r w:rsidRPr="0072145E">
        <w:t xml:space="preserve">nás ani ve světě, bude třeba </w:t>
      </w:r>
      <w:r>
        <w:t xml:space="preserve">je </w:t>
      </w:r>
      <w:r w:rsidRPr="0072145E">
        <w:t>vyvinout, simulovat, zařadit jako součást české energetické politiky i</w:t>
      </w:r>
      <w:r w:rsidR="00BC5A27">
        <w:t> </w:t>
      </w:r>
      <w:r w:rsidRPr="0072145E">
        <w:t xml:space="preserve">do Národního akčního plánu </w:t>
      </w:r>
      <w:r w:rsidR="00D207D0">
        <w:t>inteligentní</w:t>
      </w:r>
      <w:r w:rsidRPr="0072145E">
        <w:t xml:space="preserve">ch sítí. </w:t>
      </w:r>
      <w:r>
        <w:t>Zatím m</w:t>
      </w:r>
      <w:r w:rsidRPr="0072145E">
        <w:t xml:space="preserve">áme </w:t>
      </w:r>
      <w:r>
        <w:t xml:space="preserve">reálnou </w:t>
      </w:r>
      <w:r w:rsidRPr="0072145E">
        <w:t>šanci být mezi prvními a</w:t>
      </w:r>
      <w:r w:rsidR="00BC5A27">
        <w:t> </w:t>
      </w:r>
      <w:r w:rsidRPr="0072145E">
        <w:t>využít této výhody i</w:t>
      </w:r>
      <w:r w:rsidR="00BC5A27">
        <w:t> </w:t>
      </w:r>
      <w:r w:rsidRPr="0072145E">
        <w:t xml:space="preserve">v exportu řešení.  </w:t>
      </w:r>
    </w:p>
    <w:p w:rsidR="00DF42ED" w:rsidRPr="00D8001C" w:rsidRDefault="00DF42ED" w:rsidP="0062501E">
      <w:pPr>
        <w:pStyle w:val="P4heading3"/>
        <w:numPr>
          <w:ilvl w:val="2"/>
          <w:numId w:val="18"/>
        </w:numPr>
      </w:pPr>
      <w:r>
        <w:t xml:space="preserve"> </w:t>
      </w:r>
      <w:bookmarkStart w:id="122" w:name="_Toc447869365"/>
      <w:r w:rsidRPr="00D8001C">
        <w:t>Role státu a</w:t>
      </w:r>
      <w:r w:rsidR="00BC5A27">
        <w:t> </w:t>
      </w:r>
      <w:r w:rsidRPr="00D8001C">
        <w:t>potřeba certifikací</w:t>
      </w:r>
      <w:bookmarkEnd w:id="122"/>
    </w:p>
    <w:p w:rsidR="00DF42ED" w:rsidRPr="007F36E6" w:rsidRDefault="00DF42ED" w:rsidP="009E6856">
      <w:pPr>
        <w:pStyle w:val="P4bodytext"/>
      </w:pPr>
      <w:r w:rsidRPr="007F36E6">
        <w:t>Zavádění zabezpečení technologií pro Průmysl 4.0 bude vyžadovat celou řadu aktivních opatření ze strany firem, ale i</w:t>
      </w:r>
      <w:r w:rsidR="00BC5A27">
        <w:t> </w:t>
      </w:r>
      <w:r w:rsidRPr="007F36E6">
        <w:t>státu. Pro co nejrychlejší zav</w:t>
      </w:r>
      <w:r>
        <w:t>e</w:t>
      </w:r>
      <w:r w:rsidRPr="007F36E6">
        <w:t>dení bezpečnostních technik doporučujeme proaktivní roli státu a</w:t>
      </w:r>
      <w:r w:rsidR="00BC5A27">
        <w:t> </w:t>
      </w:r>
      <w:r w:rsidRPr="007F36E6">
        <w:t>nepřímou a</w:t>
      </w:r>
      <w:r w:rsidR="00BC5A27">
        <w:t> </w:t>
      </w:r>
      <w:r w:rsidRPr="007F36E6">
        <w:t>přímou motivaci pro firmy. Cílem by mělo být motivovat firmy k</w:t>
      </w:r>
      <w:r w:rsidR="00BC5A27">
        <w:t> </w:t>
      </w:r>
      <w:r w:rsidRPr="007F36E6">
        <w:t>co nejrychlejšímu zavádění této kategorie technologií, aniž by to bylo vynucováno. Tímto způsobem pak bude jednodušší přijmout nepsaný standard za standard skutečný a</w:t>
      </w:r>
      <w:r w:rsidR="00BC5A27">
        <w:t> </w:t>
      </w:r>
      <w:r w:rsidRPr="007F36E6">
        <w:t>zavést potřebnou certifikační infrastrukturu.</w:t>
      </w:r>
    </w:p>
    <w:p w:rsidR="00DF42ED" w:rsidRPr="007F36E6" w:rsidRDefault="00DF42ED" w:rsidP="009E6856">
      <w:pPr>
        <w:pStyle w:val="P4bodytext"/>
      </w:pPr>
      <w:r w:rsidRPr="007F36E6">
        <w:t>Důležitou snahou by nicméně mělo být, aby se firmy vzájemně motivovaly ke splňování bezpečnostních požadavků a</w:t>
      </w:r>
      <w:r w:rsidR="00BC5A27">
        <w:t> </w:t>
      </w:r>
      <w:r w:rsidRPr="007F36E6">
        <w:t>vznikl tak přirozený tlak na normalizaci a</w:t>
      </w:r>
      <w:r w:rsidR="00BC5A27">
        <w:t> </w:t>
      </w:r>
      <w:r w:rsidRPr="007F36E6">
        <w:t>certifikaci firem. Certifikace by také měla probíhat především na privátní bázi (stát není schopen certifikovat sám).</w:t>
      </w:r>
    </w:p>
    <w:p w:rsidR="00DF42ED" w:rsidRPr="007F36E6" w:rsidRDefault="00DF42ED" w:rsidP="009E6856">
      <w:pPr>
        <w:pStyle w:val="P4bodytext"/>
      </w:pPr>
      <w:r w:rsidRPr="007F36E6">
        <w:t>Firmy a</w:t>
      </w:r>
      <w:r w:rsidR="00BC5A27">
        <w:t> </w:t>
      </w:r>
      <w:r w:rsidRPr="007F36E6">
        <w:t>organizace lze rozdělit principiálně do dvou skupin:</w:t>
      </w:r>
    </w:p>
    <w:p w:rsidR="00DF42ED" w:rsidRPr="007F36E6" w:rsidRDefault="00DF42ED" w:rsidP="0062501E">
      <w:pPr>
        <w:pStyle w:val="P4odrkaslovan"/>
        <w:numPr>
          <w:ilvl w:val="0"/>
          <w:numId w:val="36"/>
        </w:numPr>
      </w:pPr>
      <w:r w:rsidRPr="007F36E6">
        <w:lastRenderedPageBreak/>
        <w:t>Firmy a</w:t>
      </w:r>
      <w:r w:rsidR="00BC5A27">
        <w:t> </w:t>
      </w:r>
      <w:r w:rsidRPr="007F36E6">
        <w:t>organizace, jejichž systémy mají vztah k</w:t>
      </w:r>
      <w:r w:rsidR="00BC5A27">
        <w:t> </w:t>
      </w:r>
      <w:r w:rsidRPr="007F36E6">
        <w:t>fungování infrastruktury státu (kritické i</w:t>
      </w:r>
      <w:r w:rsidR="00BC5A27">
        <w:t> </w:t>
      </w:r>
      <w:r w:rsidRPr="007F36E6">
        <w:t>ostatní), nebo jejichž systémy mají pro stát zvláštní význam</w:t>
      </w:r>
    </w:p>
    <w:p w:rsidR="00DF42ED" w:rsidRPr="007F36E6" w:rsidRDefault="00DF42ED" w:rsidP="0062501E">
      <w:pPr>
        <w:pStyle w:val="P4odrkaslovan"/>
        <w:numPr>
          <w:ilvl w:val="0"/>
          <w:numId w:val="36"/>
        </w:numPr>
      </w:pPr>
      <w:r w:rsidRPr="007F36E6">
        <w:t>Ostatní firmy a</w:t>
      </w:r>
      <w:r w:rsidR="00BC5A27">
        <w:t> </w:t>
      </w:r>
      <w:r w:rsidRPr="007F36E6">
        <w:t>organizace</w:t>
      </w:r>
    </w:p>
    <w:p w:rsidR="00DF42ED" w:rsidRPr="007F36E6" w:rsidRDefault="00DF42ED" w:rsidP="009E6856">
      <w:pPr>
        <w:pStyle w:val="P4bodytext"/>
      </w:pPr>
      <w:r w:rsidRPr="007F36E6">
        <w:t>Pokud stát bude vstupovat v</w:t>
      </w:r>
      <w:r w:rsidR="00BC5A27">
        <w:t> </w:t>
      </w:r>
      <w:r w:rsidRPr="007F36E6">
        <w:t>interakci s</w:t>
      </w:r>
      <w:r w:rsidR="00BC5A27">
        <w:t> </w:t>
      </w:r>
      <w:r w:rsidRPr="007F36E6">
        <w:t>výrobními, nebo jinými procesy, které jsou z</w:t>
      </w:r>
      <w:r w:rsidR="00BC5A27">
        <w:t> </w:t>
      </w:r>
      <w:r w:rsidRPr="007F36E6">
        <w:t>jeho pohledu důležité, bude muset mít infrastrukturu pro řešení mimořádných a</w:t>
      </w:r>
      <w:r w:rsidR="00BC5A27">
        <w:t> </w:t>
      </w:r>
      <w:r w:rsidRPr="007F36E6">
        <w:t>krizových situací a</w:t>
      </w:r>
      <w:r w:rsidR="00BC5A27">
        <w:t> </w:t>
      </w:r>
      <w:r w:rsidRPr="007F36E6">
        <w:t>také musí mít informační přehled jak o</w:t>
      </w:r>
      <w:r w:rsidR="00BC5A27">
        <w:t> </w:t>
      </w:r>
      <w:r w:rsidRPr="007F36E6">
        <w:t>organizacích, tak zmiňovaných systémech. Je také v</w:t>
      </w:r>
      <w:r w:rsidR="00BC5A27">
        <w:t> </w:t>
      </w:r>
      <w:r w:rsidRPr="007F36E6">
        <w:t>tomto případě nezbytný větší dohled v</w:t>
      </w:r>
      <w:r w:rsidR="00BC5A27">
        <w:t> </w:t>
      </w:r>
      <w:r w:rsidRPr="007F36E6">
        <w:t>oblasti certifikace bezpečnosti vč. možnosti nevydat, nebo pozastavit certifikaci.</w:t>
      </w:r>
    </w:p>
    <w:p w:rsidR="000B05C2" w:rsidRDefault="00DF42ED" w:rsidP="009E6856">
      <w:pPr>
        <w:pStyle w:val="P4bodytext"/>
      </w:pPr>
      <w:r w:rsidRPr="007F36E6">
        <w:t>Druhý případ se týká zejména organizací, které nemají kritický/bezpečností charakter z</w:t>
      </w:r>
      <w:r w:rsidR="00BC5A27">
        <w:t> </w:t>
      </w:r>
      <w:r w:rsidRPr="007F36E6">
        <w:t>pohledu Průmyslu 4.0 a</w:t>
      </w:r>
      <w:r w:rsidR="00BC5A27">
        <w:t> </w:t>
      </w:r>
      <w:r w:rsidRPr="007F36E6">
        <w:t>nejsou v</w:t>
      </w:r>
      <w:r w:rsidR="00BC5A27">
        <w:t> </w:t>
      </w:r>
      <w:r w:rsidRPr="007F36E6">
        <w:t>tomto směru v</w:t>
      </w:r>
      <w:r w:rsidR="00BC5A27">
        <w:t> </w:t>
      </w:r>
      <w:r w:rsidRPr="007F36E6">
        <w:t>obchodním vztahu se státními organizacemi.</w:t>
      </w:r>
    </w:p>
    <w:p w:rsidR="00DF42ED" w:rsidRPr="007F36E6" w:rsidRDefault="00DF42ED" w:rsidP="009E6856">
      <w:pPr>
        <w:pStyle w:val="P4bodytext"/>
      </w:pPr>
      <w:r w:rsidRPr="007F36E6">
        <w:t>Jak již bylo uvedeno, bude postupně nutné, aby firmy, které budou fungovat dle principů Průmyslu 4.0</w:t>
      </w:r>
      <w:r>
        <w:t>,</w:t>
      </w:r>
      <w:r w:rsidRPr="007F36E6">
        <w:t xml:space="preserve"> mohly být certifikovány z</w:t>
      </w:r>
      <w:r w:rsidR="00BC5A27">
        <w:t> </w:t>
      </w:r>
      <w:r w:rsidRPr="007F36E6">
        <w:t>pohledu bezpečnosti. Protože množství certifikací v</w:t>
      </w:r>
      <w:r w:rsidR="00BC5A27">
        <w:t> </w:t>
      </w:r>
      <w:r w:rsidRPr="007F36E6">
        <w:t>tomto ohledu je z</w:t>
      </w:r>
      <w:r w:rsidR="00BC5A27">
        <w:t> </w:t>
      </w:r>
      <w:r w:rsidRPr="007F36E6">
        <w:t>pohledu státu nezvládnutelné, bude řešením vydávání (soukromým i</w:t>
      </w:r>
      <w:r w:rsidR="00BC5A27">
        <w:t> </w:t>
      </w:r>
      <w:r w:rsidRPr="007F36E6">
        <w:t>dalším subjektům) licencí na certifikace firem a</w:t>
      </w:r>
      <w:r w:rsidR="00BC5A27">
        <w:t> </w:t>
      </w:r>
      <w:r w:rsidRPr="007F36E6">
        <w:t>systémových integrátorů, nebo ekvivalentní způsob řešení. Protože tento typ licencí má výrazně bezpečnostní charakter, bylo by vhodné, aby příslušnou zodpovědnou státní organizací byl v</w:t>
      </w:r>
      <w:r w:rsidR="00BC5A27">
        <w:t> </w:t>
      </w:r>
      <w:r w:rsidRPr="007F36E6">
        <w:t>tomto případě NBÚ. Důvodem je především již fungující v</w:t>
      </w:r>
      <w:r>
        <w:t>y</w:t>
      </w:r>
      <w:r w:rsidRPr="007F36E6">
        <w:t>dávání různých osvědčení v</w:t>
      </w:r>
      <w:r w:rsidR="00BC5A27">
        <w:t> </w:t>
      </w:r>
      <w:r w:rsidRPr="007F36E6">
        <w:t>této oblasti, které by bylo pouze rozšířeno.</w:t>
      </w:r>
    </w:p>
    <w:p w:rsidR="00DF42ED" w:rsidRPr="007F36E6" w:rsidRDefault="00DF42ED" w:rsidP="009E6856">
      <w:pPr>
        <w:pStyle w:val="P4bodytext"/>
      </w:pPr>
      <w:r w:rsidRPr="007F36E6">
        <w:t>Proti čemu je nutno systémy Průmyslu 4.0 zabezpečit:</w:t>
      </w:r>
    </w:p>
    <w:p w:rsidR="00DF42ED" w:rsidRPr="007F36E6" w:rsidRDefault="00DF42ED" w:rsidP="009E6856">
      <w:pPr>
        <w:pStyle w:val="P4odrkapuntk"/>
      </w:pPr>
      <w:r w:rsidRPr="007F36E6">
        <w:t>Ztráta ovladatelnosti systému</w:t>
      </w:r>
    </w:p>
    <w:p w:rsidR="00DF42ED" w:rsidRPr="007F36E6" w:rsidRDefault="00DF42ED" w:rsidP="009E6856">
      <w:pPr>
        <w:pStyle w:val="P4odrkapuntk"/>
      </w:pPr>
      <w:r w:rsidRPr="007F36E6">
        <w:t>Ztráty systémové dostupnosti</w:t>
      </w:r>
    </w:p>
    <w:p w:rsidR="00DF42ED" w:rsidRPr="007F36E6" w:rsidRDefault="00DF42ED" w:rsidP="009E6856">
      <w:pPr>
        <w:pStyle w:val="P4odrkapuntk"/>
      </w:pPr>
      <w:r w:rsidRPr="007F36E6">
        <w:t>Zhoršování výkonu</w:t>
      </w:r>
    </w:p>
    <w:p w:rsidR="00DF42ED" w:rsidRPr="007F36E6" w:rsidRDefault="00DF42ED" w:rsidP="009E6856">
      <w:pPr>
        <w:pStyle w:val="P4odrkapuntk"/>
      </w:pPr>
      <w:r w:rsidRPr="007F36E6">
        <w:t>Manipulace a</w:t>
      </w:r>
      <w:r w:rsidR="00BC5A27">
        <w:t> </w:t>
      </w:r>
      <w:r w:rsidRPr="007F36E6">
        <w:t>ztráty dat</w:t>
      </w:r>
    </w:p>
    <w:p w:rsidR="00DF42ED" w:rsidRPr="007F36E6" w:rsidRDefault="00DF42ED" w:rsidP="009E6856">
      <w:pPr>
        <w:pStyle w:val="P4odrkapuntk"/>
      </w:pPr>
      <w:r w:rsidRPr="007F36E6">
        <w:t>Poruchy s</w:t>
      </w:r>
      <w:r w:rsidR="00BC5A27">
        <w:t> </w:t>
      </w:r>
      <w:r w:rsidRPr="007F36E6">
        <w:t xml:space="preserve">dopadem na lidské zdraví </w:t>
      </w:r>
    </w:p>
    <w:p w:rsidR="00DF42ED" w:rsidRPr="007F36E6" w:rsidRDefault="00DF42ED" w:rsidP="009E6856">
      <w:pPr>
        <w:pStyle w:val="P4odrkapuntk"/>
      </w:pPr>
      <w:r w:rsidRPr="007F36E6">
        <w:t>Poruchy s</w:t>
      </w:r>
      <w:r w:rsidR="00BC5A27">
        <w:t> </w:t>
      </w:r>
      <w:r w:rsidRPr="007F36E6">
        <w:t>dopadem na životní prostředí</w:t>
      </w:r>
    </w:p>
    <w:p w:rsidR="00DF42ED" w:rsidRPr="007F36E6" w:rsidRDefault="00DF42ED" w:rsidP="009E6856">
      <w:pPr>
        <w:pStyle w:val="P4odrkapuntk"/>
      </w:pPr>
      <w:r w:rsidRPr="007F36E6">
        <w:t>Finanční ztráty</w:t>
      </w:r>
    </w:p>
    <w:p w:rsidR="00DF42ED" w:rsidRPr="007F36E6" w:rsidRDefault="00DF42ED" w:rsidP="009E6856">
      <w:pPr>
        <w:pStyle w:val="P4bodytext"/>
      </w:pPr>
      <w:r w:rsidRPr="007F36E6">
        <w:t>Pro všechny entity fungující v</w:t>
      </w:r>
      <w:r w:rsidR="00BC5A27">
        <w:t> </w:t>
      </w:r>
      <w:r w:rsidRPr="007F36E6">
        <w:t>souladu s</w:t>
      </w:r>
      <w:r w:rsidR="00BC5A27">
        <w:t> </w:t>
      </w:r>
      <w:r w:rsidRPr="007F36E6">
        <w:t>princip</w:t>
      </w:r>
      <w:r>
        <w:t>y</w:t>
      </w:r>
      <w:r w:rsidRPr="007F36E6">
        <w:t xml:space="preserve"> Průmyslu 4.0 jsou důležité následující 3 momenty zabezpečení:</w:t>
      </w:r>
    </w:p>
    <w:p w:rsidR="00DF42ED" w:rsidRPr="007F36E6" w:rsidRDefault="00DF42ED" w:rsidP="0062501E">
      <w:pPr>
        <w:pStyle w:val="P4odrkaslovan"/>
        <w:numPr>
          <w:ilvl w:val="0"/>
          <w:numId w:val="37"/>
        </w:numPr>
      </w:pPr>
      <w:r w:rsidRPr="007F36E6">
        <w:t>Fyzické zabezpečení (zabezpečení proti fyzickému neautorizovanému přístupu a</w:t>
      </w:r>
      <w:r w:rsidR="00BC5A27">
        <w:t> </w:t>
      </w:r>
      <w:r w:rsidRPr="007F36E6">
        <w:t>manipulaci se systémem a</w:t>
      </w:r>
      <w:r w:rsidR="00BC5A27">
        <w:t> </w:t>
      </w:r>
      <w:r w:rsidRPr="007F36E6">
        <w:t>opatření k</w:t>
      </w:r>
      <w:r w:rsidR="00BC5A27">
        <w:t> </w:t>
      </w:r>
      <w:r w:rsidRPr="007F36E6">
        <w:t>zamezení přístupu ke kritickým částem systému)</w:t>
      </w:r>
    </w:p>
    <w:p w:rsidR="00DF42ED" w:rsidRPr="007F36E6" w:rsidRDefault="00DF42ED" w:rsidP="0062501E">
      <w:pPr>
        <w:pStyle w:val="P4odrkaslovan"/>
        <w:numPr>
          <w:ilvl w:val="0"/>
          <w:numId w:val="37"/>
        </w:numPr>
      </w:pPr>
      <w:r w:rsidRPr="007F36E6">
        <w:t>Síťové zabezpečení (síťové oddělení systémů, jejich ochrana)</w:t>
      </w:r>
    </w:p>
    <w:p w:rsidR="00DF42ED" w:rsidRPr="007F36E6" w:rsidRDefault="00DF42ED" w:rsidP="0062501E">
      <w:pPr>
        <w:pStyle w:val="P4odrkaslovan"/>
        <w:numPr>
          <w:ilvl w:val="0"/>
          <w:numId w:val="37"/>
        </w:numPr>
      </w:pPr>
      <w:r w:rsidRPr="007F36E6">
        <w:t>Zabezpečení systémové integrity (prevence proti napadení systémů viry atp., prevence neautorizovaných přístupů uživatelů a</w:t>
      </w:r>
      <w:r w:rsidR="00BC5A27">
        <w:t> </w:t>
      </w:r>
      <w:r w:rsidRPr="007F36E6">
        <w:t>systémů)</w:t>
      </w:r>
    </w:p>
    <w:p w:rsidR="00DF42ED" w:rsidRPr="007F36E6" w:rsidRDefault="00DF42ED" w:rsidP="009E6856">
      <w:pPr>
        <w:pStyle w:val="P4bodytext"/>
      </w:pPr>
      <w:r w:rsidRPr="007F36E6">
        <w:t>Existuje samozřejmě již dnes řada standardů, které lze ihned použít (např. IEC62433 / ISA99), nicméně i</w:t>
      </w:r>
      <w:r w:rsidR="00BC5A27">
        <w:t> </w:t>
      </w:r>
      <w:r w:rsidRPr="007F36E6">
        <w:t>tyto přístupy bude nutné výrazně vylepšit.</w:t>
      </w:r>
    </w:p>
    <w:p w:rsidR="00DF42ED" w:rsidRPr="007F36E6" w:rsidRDefault="00DF42ED" w:rsidP="009E6856">
      <w:pPr>
        <w:pStyle w:val="P4bodytext"/>
      </w:pPr>
      <w:r w:rsidRPr="007F36E6">
        <w:t>Každý podnik s</w:t>
      </w:r>
      <w:r w:rsidR="00BC5A27">
        <w:t> </w:t>
      </w:r>
      <w:r w:rsidRPr="007F36E6">
        <w:t>výrobou dle Průmyslu 4.0 bude nicméně nucen (a možná i</w:t>
      </w:r>
      <w:r w:rsidR="00BC5A27">
        <w:t> </w:t>
      </w:r>
      <w:r w:rsidRPr="007F36E6">
        <w:t>povinen) mít definovaný bezpečnostní management, který bude provádět rizikové analýzy, upravovat bezpečnostní interní politiky, ty zavádět</w:t>
      </w:r>
      <w:r>
        <w:t xml:space="preserve"> </w:t>
      </w:r>
      <w:r w:rsidRPr="007F36E6">
        <w:t>a</w:t>
      </w:r>
      <w:r w:rsidR="00BC5A27">
        <w:t> </w:t>
      </w:r>
      <w:r w:rsidRPr="007F36E6">
        <w:t>trvale provádět validace a</w:t>
      </w:r>
      <w:r w:rsidR="00BC5A27">
        <w:t> </w:t>
      </w:r>
      <w:r w:rsidRPr="007F36E6">
        <w:t>jejich zlepšování.</w:t>
      </w:r>
    </w:p>
    <w:p w:rsidR="00DF42ED" w:rsidRPr="007F36E6" w:rsidRDefault="00DF42ED" w:rsidP="009E6856">
      <w:pPr>
        <w:pStyle w:val="P4bodytext"/>
      </w:pPr>
      <w:r w:rsidRPr="007F36E6">
        <w:t>Bude nezbytné, aby vznikly oficiální doporučené postupy pro bezpečnost pro Průmysl 4.0.</w:t>
      </w:r>
    </w:p>
    <w:p w:rsidR="00DF42ED" w:rsidRPr="007F36E6" w:rsidRDefault="00DF42ED" w:rsidP="009E6856">
      <w:pPr>
        <w:pStyle w:val="P4bodytext"/>
      </w:pPr>
      <w:r w:rsidRPr="007F36E6">
        <w:t>I přes systém certifikací bude třeba, aby bezpečnost</w:t>
      </w:r>
      <w:r>
        <w:t>n</w:t>
      </w:r>
      <w:r w:rsidRPr="007F36E6">
        <w:t>í složky mohly ověřovat zavedení a</w:t>
      </w:r>
      <w:r w:rsidR="00BC5A27">
        <w:t> </w:t>
      </w:r>
      <w:r w:rsidRPr="007F36E6">
        <w:t>dodržování standardů. Toto nelze provádět jinak, než penetračními testy. V</w:t>
      </w:r>
      <w:r w:rsidR="00BC5A27">
        <w:t> </w:t>
      </w:r>
      <w:r w:rsidRPr="007F36E6">
        <w:t>této oblasti nicméně existuje legislativně určité vakuum, které bude taktéž nutné vyřešit.</w:t>
      </w:r>
    </w:p>
    <w:p w:rsidR="00DF42ED" w:rsidRPr="00D9146F" w:rsidRDefault="00DF42ED" w:rsidP="009E6856">
      <w:pPr>
        <w:pStyle w:val="P4bodytext"/>
      </w:pPr>
      <w:r w:rsidRPr="00D9146F">
        <w:lastRenderedPageBreak/>
        <w:t>Zvláštní důraz bude nutno věnovat poruchám sys</w:t>
      </w:r>
      <w:r>
        <w:t>témů s</w:t>
      </w:r>
      <w:r w:rsidR="00BC5A27">
        <w:t> </w:t>
      </w:r>
      <w:r>
        <w:t>dopadem na lidské zdraví či životní prostředí.</w:t>
      </w:r>
      <w:r w:rsidRPr="00D9146F">
        <w:t xml:space="preserve"> V</w:t>
      </w:r>
      <w:r w:rsidR="00BC5A27">
        <w:t> </w:t>
      </w:r>
      <w:r w:rsidRPr="00D9146F">
        <w:t>tomto případě se jedná o</w:t>
      </w:r>
      <w:r w:rsidR="00BC5A27">
        <w:t> </w:t>
      </w:r>
      <w:r w:rsidRPr="00D9146F">
        <w:t>interakce systémů a</w:t>
      </w:r>
      <w:r w:rsidR="00BC5A27">
        <w:t> </w:t>
      </w:r>
      <w:r w:rsidRPr="00D9146F">
        <w:t>lidského činitele, které mohou mít potenciálně nebezpečný a</w:t>
      </w:r>
      <w:r w:rsidR="00BC5A27">
        <w:t> </w:t>
      </w:r>
      <w:r w:rsidRPr="00D9146F">
        <w:t>dokonce i</w:t>
      </w:r>
      <w:r w:rsidR="00BC5A27">
        <w:t> </w:t>
      </w:r>
      <w:r w:rsidRPr="00D9146F">
        <w:t>letální charakter.</w:t>
      </w:r>
    </w:p>
    <w:p w:rsidR="00DF42ED" w:rsidRPr="00D9146F" w:rsidRDefault="00DF42ED" w:rsidP="009E6856">
      <w:pPr>
        <w:pStyle w:val="P4bodytext"/>
      </w:pPr>
      <w:r w:rsidRPr="00D9146F">
        <w:t>Typickým případem jsou již dnes drony, autonomní vozidla, robotické aplikace ve zdravotnic</w:t>
      </w:r>
      <w:r w:rsidR="00243B18">
        <w:t>tví atp. Rozsah tohoto dokumentu</w:t>
      </w:r>
      <w:r w:rsidRPr="00D9146F">
        <w:t xml:space="preserve"> tuto část neumožňuje blíže specifikovat, nicméně je zřejmé, že bude nutné v</w:t>
      </w:r>
      <w:r w:rsidR="00BC5A27">
        <w:t> </w:t>
      </w:r>
      <w:r w:rsidRPr="00D9146F">
        <w:t>této oblasti provést řadu opatření legislativních, normalizačních, technických i</w:t>
      </w:r>
      <w:r w:rsidR="00BC5A27">
        <w:t> </w:t>
      </w:r>
      <w:r w:rsidRPr="00D9146F">
        <w:t>organizačních na straně státu. V</w:t>
      </w:r>
      <w:r w:rsidR="00BC5A27">
        <w:t> </w:t>
      </w:r>
      <w:r w:rsidRPr="00D9146F">
        <w:t>tomto případě se jedná o</w:t>
      </w:r>
      <w:r w:rsidR="00BC5A27">
        <w:t> </w:t>
      </w:r>
      <w:r w:rsidRPr="00D9146F">
        <w:t>multiresortní problematiku, kterou je nutné bezodkladně začít řešit.</w:t>
      </w:r>
    </w:p>
    <w:p w:rsidR="00DF42ED" w:rsidRPr="007F36E6" w:rsidRDefault="00DF42ED" w:rsidP="009E6856">
      <w:pPr>
        <w:pStyle w:val="P4bodytext"/>
      </w:pPr>
      <w:r w:rsidRPr="007F36E6">
        <w:t>Implementace myšlenek Průmyslu 4.0 si nepochybně vyžádá od státu celou řadu aktivních opatření a</w:t>
      </w:r>
      <w:r w:rsidR="00BC5A27">
        <w:t> </w:t>
      </w:r>
      <w:r w:rsidRPr="007F36E6">
        <w:t>posílení technické infrastruktury, aby bylo zavádění Průmyslu 4.0 efektivní. Zodpovědné organizace budou muset být technicky vybaveny tak, aby např. v</w:t>
      </w:r>
      <w:r w:rsidR="00BC5A27">
        <w:t> </w:t>
      </w:r>
      <w:r w:rsidRPr="007F36E6">
        <w:t>případě nutnosti složky byly IZS schopné efektivního konání. Tomu v</w:t>
      </w:r>
      <w:r w:rsidR="00BC5A27">
        <w:t> </w:t>
      </w:r>
      <w:r w:rsidRPr="007F36E6">
        <w:t>současnosti zcela není, neboť některé technologie nefungují dosud zcela autonomně. Nicméně lze předpokládat v</w:t>
      </w:r>
      <w:r w:rsidR="00BC5A27">
        <w:t> </w:t>
      </w:r>
      <w:r w:rsidRPr="007F36E6">
        <w:t>této oblasti velkou změnu a</w:t>
      </w:r>
      <w:r w:rsidR="00BC5A27">
        <w:t> </w:t>
      </w:r>
      <w:r w:rsidRPr="007F36E6">
        <w:t>stát musí být připraven provádět ve vynucených případech zásahy do systémů i</w:t>
      </w:r>
      <w:r w:rsidR="00BC5A27">
        <w:t> </w:t>
      </w:r>
      <w:r w:rsidRPr="007F36E6">
        <w:t>jejich dozor a</w:t>
      </w:r>
      <w:r w:rsidR="00BC5A27">
        <w:t> </w:t>
      </w:r>
      <w:r w:rsidRPr="007F36E6">
        <w:t>kontrolu.</w:t>
      </w:r>
    </w:p>
    <w:p w:rsidR="00DF42ED" w:rsidRPr="007F36E6" w:rsidRDefault="00DF42ED" w:rsidP="009E6856">
      <w:pPr>
        <w:pStyle w:val="P4bodytext"/>
      </w:pPr>
      <w:r w:rsidRPr="007F36E6">
        <w:t>Důležité je zdůraznit, že výše uvedené pravomoci stát nemůže na nikoho přenést a</w:t>
      </w:r>
      <w:r w:rsidR="00BC5A27">
        <w:t> </w:t>
      </w:r>
      <w:r w:rsidRPr="007F36E6">
        <w:t xml:space="preserve">bude je vždy muset zajistit sám. </w:t>
      </w:r>
    </w:p>
    <w:p w:rsidR="00DF42ED" w:rsidRDefault="00DF42ED" w:rsidP="0062501E">
      <w:pPr>
        <w:pStyle w:val="P4heading2"/>
        <w:numPr>
          <w:ilvl w:val="1"/>
          <w:numId w:val="18"/>
        </w:numPr>
      </w:pPr>
      <w:r>
        <w:t xml:space="preserve"> </w:t>
      </w:r>
      <w:bookmarkStart w:id="123" w:name="_Toc447869366"/>
      <w:r>
        <w:t>SWOT analýza</w:t>
      </w:r>
      <w:bookmarkEnd w:id="123"/>
    </w:p>
    <w:p w:rsidR="00DF42ED" w:rsidRDefault="00DF42ED" w:rsidP="000B05C2">
      <w:pPr>
        <w:pStyle w:val="P4SWOTsection"/>
      </w:pPr>
      <w:r>
        <w:t>Silné stránky:</w:t>
      </w:r>
    </w:p>
    <w:p w:rsidR="00DF42ED" w:rsidRPr="00F90DBF" w:rsidRDefault="00DF42ED" w:rsidP="009E6856">
      <w:pPr>
        <w:pStyle w:val="P4odrkapuntk"/>
      </w:pPr>
      <w:r w:rsidRPr="00F90DBF">
        <w:t>ČR má poměrně významné postavení v</w:t>
      </w:r>
      <w:r w:rsidR="00BC5A27">
        <w:t> </w:t>
      </w:r>
      <w:r w:rsidRPr="00F90DBF">
        <w:t>oblasti vývoje a</w:t>
      </w:r>
      <w:r w:rsidR="00BC5A27">
        <w:t> </w:t>
      </w:r>
      <w:r w:rsidRPr="00F90DBF">
        <w:t>prodeje SW produktů počítačové bezpečnosti na světovém trhu</w:t>
      </w:r>
    </w:p>
    <w:p w:rsidR="00DF42ED" w:rsidRDefault="00DF42ED" w:rsidP="009E6856">
      <w:pPr>
        <w:pStyle w:val="P4odrkapuntk"/>
      </w:pPr>
      <w:r w:rsidRPr="00F90DBF">
        <w:t>ČR má inženýrský potenciál schopný absorbovat řešení počítačové i</w:t>
      </w:r>
      <w:r w:rsidR="00BC5A27">
        <w:t> </w:t>
      </w:r>
      <w:r w:rsidRPr="00F90DBF">
        <w:t>systémové bezpečnosti</w:t>
      </w:r>
    </w:p>
    <w:p w:rsidR="00DF42ED" w:rsidRPr="00F90DBF" w:rsidRDefault="00DF42ED" w:rsidP="009E6856">
      <w:pPr>
        <w:pStyle w:val="P4odrkapuntk"/>
      </w:pPr>
      <w:r>
        <w:t>ČR má poměrně dobrou legislativu v</w:t>
      </w:r>
      <w:r w:rsidR="00BC5A27">
        <w:t> </w:t>
      </w:r>
      <w:r>
        <w:t>oblasti bezpečnosti, lepší než řada evropských zemí</w:t>
      </w:r>
    </w:p>
    <w:p w:rsidR="00DF42ED" w:rsidRPr="00F90DBF" w:rsidRDefault="00DF42ED" w:rsidP="000B05C2">
      <w:pPr>
        <w:pStyle w:val="P4SWOTsection"/>
      </w:pPr>
      <w:r w:rsidRPr="00F90DBF">
        <w:t>Slabé stránky:</w:t>
      </w:r>
    </w:p>
    <w:p w:rsidR="00DF42ED" w:rsidRDefault="00DF42ED" w:rsidP="009E6856">
      <w:pPr>
        <w:pStyle w:val="P4odrkapuntk"/>
      </w:pPr>
      <w:r w:rsidRPr="00F90DBF">
        <w:t>Počítačové bezpečnosti není věnována ve firmách dostatečná pozornost, chybí kvalifikovaný personál (čím kvalifikovanější odborníci, tím citelnější deficit)  v</w:t>
      </w:r>
      <w:r w:rsidR="00BC5A27">
        <w:t> </w:t>
      </w:r>
      <w:r w:rsidRPr="00F90DBF">
        <w:t>nejlepším případě jsou výrobní úseky fyzicky odděleny od internetu</w:t>
      </w:r>
    </w:p>
    <w:p w:rsidR="00DF42ED" w:rsidRPr="00F90DBF" w:rsidRDefault="00DF42ED" w:rsidP="009E6856">
      <w:pPr>
        <w:pStyle w:val="P4odrkapuntk"/>
      </w:pPr>
      <w:r>
        <w:t xml:space="preserve">Řada dnešních bezpečnostních řešení není použitelná běžnými uživateli  </w:t>
      </w:r>
    </w:p>
    <w:p w:rsidR="00DF42ED" w:rsidRPr="00F90DBF" w:rsidRDefault="00DF42ED" w:rsidP="009E6856">
      <w:pPr>
        <w:pStyle w:val="P4odrkapuntk"/>
      </w:pPr>
      <w:r w:rsidRPr="00F90DBF">
        <w:t>Systémové globální bezpečnosti i</w:t>
      </w:r>
      <w:r w:rsidR="00BC5A27">
        <w:t> </w:t>
      </w:r>
      <w:r w:rsidRPr="00F90DBF">
        <w:t>koncepčním otázkám bezpečnosti je věnována téměř nulová pozornost</w:t>
      </w:r>
    </w:p>
    <w:p w:rsidR="00DF42ED" w:rsidRPr="00F90DBF" w:rsidRDefault="00DF42ED" w:rsidP="009E6856">
      <w:pPr>
        <w:pStyle w:val="P4odrkapuntk"/>
      </w:pPr>
      <w:r w:rsidRPr="00F90DBF">
        <w:t>Dosavadní definice kritické infrastruktury, a</w:t>
      </w:r>
      <w:r w:rsidR="00BC5A27">
        <w:t> </w:t>
      </w:r>
      <w:r w:rsidRPr="00F90DBF">
        <w:t>to i</w:t>
      </w:r>
      <w:r w:rsidR="00BC5A27">
        <w:t> </w:t>
      </w:r>
      <w:r w:rsidRPr="00F90DBF">
        <w:t>v dokumentech EU, zdaleka nevyhovuje požadavkům Průmyslu 4.0</w:t>
      </w:r>
    </w:p>
    <w:p w:rsidR="00DF42ED" w:rsidRPr="00F90DBF" w:rsidRDefault="00DF42ED" w:rsidP="000B05C2">
      <w:pPr>
        <w:pStyle w:val="P4SWOTsection"/>
      </w:pPr>
      <w:r w:rsidRPr="00F90DBF">
        <w:t>Výzvy:</w:t>
      </w:r>
    </w:p>
    <w:p w:rsidR="00DF42ED" w:rsidRPr="00F90DBF" w:rsidRDefault="00DF42ED" w:rsidP="009E6856">
      <w:pPr>
        <w:pStyle w:val="P4odrkapuntk"/>
      </w:pPr>
      <w:r w:rsidRPr="00F90DBF">
        <w:t>Zavést systém certifikací bezpečnosti pro potřeby Průmyslu 4.0 pod dohledem státu</w:t>
      </w:r>
    </w:p>
    <w:p w:rsidR="00DF42ED" w:rsidRPr="00F90DBF" w:rsidRDefault="00DF42ED" w:rsidP="009E6856">
      <w:pPr>
        <w:pStyle w:val="P4odrkapuntk"/>
      </w:pPr>
      <w:r w:rsidRPr="00F90DBF">
        <w:t>Připravit nezbytnou legislativu pro zavádění moderních systémů Průmyslu 4.0</w:t>
      </w:r>
    </w:p>
    <w:p w:rsidR="00DF42ED" w:rsidRPr="00F90DBF" w:rsidRDefault="00DF42ED" w:rsidP="009E6856">
      <w:pPr>
        <w:pStyle w:val="P4odrkapuntk"/>
      </w:pPr>
      <w:r w:rsidRPr="00F90DBF">
        <w:t>Principy Průmyslu 4.0 v</w:t>
      </w:r>
      <w:r w:rsidR="00BC5A27">
        <w:t> </w:t>
      </w:r>
      <w:r w:rsidRPr="00F90DBF">
        <w:t>plném rozsahu implementovat i</w:t>
      </w:r>
      <w:r w:rsidR="00BC5A27">
        <w:t> </w:t>
      </w:r>
      <w:r w:rsidRPr="00F90DBF">
        <w:t>v oblasti energetických decentralizovaných sítí event. v</w:t>
      </w:r>
      <w:r w:rsidR="00BC5A27">
        <w:t> </w:t>
      </w:r>
      <w:r w:rsidRPr="00F90DBF">
        <w:t>oblasti zásobování surovinami</w:t>
      </w:r>
    </w:p>
    <w:p w:rsidR="00DF42ED" w:rsidRPr="00F90DBF" w:rsidRDefault="00DF42ED" w:rsidP="009E6856">
      <w:pPr>
        <w:pStyle w:val="P4odrkapuntk"/>
      </w:pPr>
      <w:r w:rsidRPr="00F90DBF">
        <w:t>Zintenzivnit výzkum v</w:t>
      </w:r>
      <w:r w:rsidR="00BC5A27">
        <w:t> </w:t>
      </w:r>
      <w:r w:rsidRPr="00F90DBF">
        <w:t>ob</w:t>
      </w:r>
      <w:r>
        <w:t>lasti metod detekce a</w:t>
      </w:r>
      <w:r w:rsidR="00BC5A27">
        <w:t> </w:t>
      </w:r>
      <w:r>
        <w:t>reakce na proměnlivé útoky</w:t>
      </w:r>
      <w:r w:rsidRPr="00F90DBF">
        <w:t xml:space="preserve"> s</w:t>
      </w:r>
      <w:r w:rsidR="00BC5A27">
        <w:t> </w:t>
      </w:r>
      <w:r w:rsidRPr="00F90DBF">
        <w:t>využitím umělé inteligence a</w:t>
      </w:r>
      <w:r w:rsidR="00BC5A27">
        <w:t> </w:t>
      </w:r>
      <w:r w:rsidRPr="00F90DBF">
        <w:t>kybernetiky, a</w:t>
      </w:r>
      <w:r w:rsidR="00BC5A27">
        <w:t> </w:t>
      </w:r>
      <w:r w:rsidRPr="00F90DBF">
        <w:t>to metod na základě monitorování a</w:t>
      </w:r>
      <w:r w:rsidR="00BC5A27">
        <w:t> </w:t>
      </w:r>
      <w:r w:rsidRPr="00F90DBF">
        <w:t>vyhodnocování celkové situace</w:t>
      </w:r>
    </w:p>
    <w:p w:rsidR="00DF42ED" w:rsidRPr="00F90DBF" w:rsidRDefault="00DF42ED" w:rsidP="009E6856">
      <w:pPr>
        <w:pStyle w:val="P4odrkapuntk"/>
      </w:pPr>
      <w:r w:rsidRPr="00F90DBF">
        <w:lastRenderedPageBreak/>
        <w:t>Nutno se vypořádat s</w:t>
      </w:r>
      <w:r w:rsidR="00BC5A27">
        <w:t> </w:t>
      </w:r>
      <w:r w:rsidRPr="00F90DBF">
        <w:t>rostoucí složitostí systémů ze subsystémů s</w:t>
      </w:r>
      <w:r w:rsidR="00BC5A27">
        <w:t> </w:t>
      </w:r>
      <w:r w:rsidRPr="00F90DBF">
        <w:t>umělou inteligencí, vytvářet adekvátní metody bezpečnosti a</w:t>
      </w:r>
      <w:r w:rsidR="00BC5A27">
        <w:t> </w:t>
      </w:r>
      <w:r w:rsidRPr="00F90DBF">
        <w:t>ochrany dat</w:t>
      </w:r>
      <w:r>
        <w:t>, vyvíjet systémy jednoduše ovladatelné běžnými uživateli</w:t>
      </w:r>
    </w:p>
    <w:p w:rsidR="00DF42ED" w:rsidRPr="00F90DBF" w:rsidRDefault="00DF42ED" w:rsidP="009E6856">
      <w:pPr>
        <w:pStyle w:val="P4odrkapuntk"/>
      </w:pPr>
      <w:r w:rsidRPr="00F90DBF">
        <w:t>Vychovat dostatek odborníků pro bezpečnost systémů Průmysl 4.0, vytvořit pro tento účel nové studijní programy a</w:t>
      </w:r>
      <w:r w:rsidR="00BC5A27">
        <w:t> </w:t>
      </w:r>
      <w:r w:rsidRPr="00F90DBF">
        <w:t>obory</w:t>
      </w:r>
    </w:p>
    <w:p w:rsidR="00DF42ED" w:rsidRPr="00F90DBF" w:rsidRDefault="00DF42ED" w:rsidP="000B05C2">
      <w:pPr>
        <w:pStyle w:val="P4SWOTsection"/>
      </w:pPr>
      <w:r w:rsidRPr="00F90DBF">
        <w:t>Hrozby:</w:t>
      </w:r>
    </w:p>
    <w:p w:rsidR="00DF42ED" w:rsidRPr="00BF271D" w:rsidRDefault="00DF42ED" w:rsidP="009E6856">
      <w:pPr>
        <w:pStyle w:val="P4odrkapuntk"/>
      </w:pPr>
      <w:r w:rsidRPr="00BF271D">
        <w:t>Nedostatečná pozornost věnovaná bezpečnosti systémům Průmyslu 4.0 může vést k</w:t>
      </w:r>
      <w:r w:rsidR="00BC5A27">
        <w:t> </w:t>
      </w:r>
      <w:r w:rsidRPr="00BF271D">
        <w:t>vážnému ohrožení výrobních systémů při nejrůznějších druzích napadení, jejichž počet a</w:t>
      </w:r>
      <w:r w:rsidR="00BC5A27">
        <w:t> </w:t>
      </w:r>
      <w:r w:rsidRPr="00BF271D">
        <w:t>paleta poroste, může vést až ke kolapsu kritických infrastruktur</w:t>
      </w:r>
    </w:p>
    <w:p w:rsidR="00DF42ED" w:rsidRPr="00BF271D" w:rsidRDefault="00DF42ED" w:rsidP="009E6856">
      <w:pPr>
        <w:pStyle w:val="P4odrkapuntk"/>
      </w:pPr>
      <w:r w:rsidRPr="00BF271D">
        <w:t>Pokud bezpečnost pro systémy Průmyslu 4.0 nebudeme umět vytvářet sami, tak s</w:t>
      </w:r>
      <w:r w:rsidR="00BC5A27">
        <w:t> </w:t>
      </w:r>
      <w:r w:rsidRPr="00BF271D">
        <w:t>ohledem na význam bezpečnosti budeme tyto technologie kupovat a</w:t>
      </w:r>
      <w:r w:rsidR="00BC5A27">
        <w:t> </w:t>
      </w:r>
      <w:r w:rsidRPr="00BF271D">
        <w:t>záviset silně na jiných.</w:t>
      </w:r>
    </w:p>
    <w:p w:rsidR="00DF42ED" w:rsidRPr="00D9146F" w:rsidRDefault="00DF42ED" w:rsidP="00A22803">
      <w:pPr>
        <w:pStyle w:val="P4odrkapuntk"/>
      </w:pPr>
      <w:r w:rsidRPr="00F90DBF">
        <w:t>Nedostatečná pozornost je věnována poškození člověka či prostředí, ať již úmyslným či neúmyslným selháním složitého zařízení nebo výrobního systému</w:t>
      </w:r>
    </w:p>
    <w:p w:rsidR="00DF42ED" w:rsidRPr="0067357C" w:rsidRDefault="00A22803" w:rsidP="0062501E">
      <w:pPr>
        <w:pStyle w:val="P4heading2"/>
        <w:numPr>
          <w:ilvl w:val="1"/>
          <w:numId w:val="18"/>
        </w:numPr>
      </w:pPr>
      <w:r>
        <w:t xml:space="preserve"> </w:t>
      </w:r>
      <w:bookmarkStart w:id="124" w:name="_Toc447869367"/>
      <w:r w:rsidR="00FE51BC">
        <w:t>Aktuální v</w:t>
      </w:r>
      <w:r w:rsidR="00DF42ED" w:rsidRPr="0067357C">
        <w:t>ýzvy a</w:t>
      </w:r>
      <w:r w:rsidR="00BC5A27">
        <w:t> </w:t>
      </w:r>
      <w:r w:rsidR="00DF42ED" w:rsidRPr="0067357C">
        <w:t>jejich možná řešení</w:t>
      </w:r>
      <w:bookmarkEnd w:id="124"/>
    </w:p>
    <w:tbl>
      <w:tblPr>
        <w:tblpPr w:leftFromText="141" w:rightFromText="141" w:vertAnchor="text" w:horzAnchor="margin" w:tblpY="172"/>
        <w:tblW w:w="0" w:type="auto"/>
        <w:tblLook w:val="00A0"/>
      </w:tblPr>
      <w:tblGrid>
        <w:gridCol w:w="4520"/>
        <w:gridCol w:w="4542"/>
      </w:tblGrid>
      <w:tr w:rsidR="00C77A08" w:rsidRPr="003F7F6F" w:rsidTr="001021C2">
        <w:tc>
          <w:tcPr>
            <w:tcW w:w="4520" w:type="dxa"/>
            <w:shd w:val="clear" w:color="auto" w:fill="F2F2F2"/>
          </w:tcPr>
          <w:p w:rsidR="00C77A08" w:rsidRPr="00C77A08" w:rsidRDefault="00C77A08" w:rsidP="00C77A08">
            <w:pPr>
              <w:spacing w:after="0"/>
              <w:ind w:left="284" w:hanging="284"/>
              <w:rPr>
                <w:rFonts w:ascii="Times New Roman" w:hAnsi="Times New Roman"/>
                <w:b/>
                <w:sz w:val="20"/>
                <w:szCs w:val="20"/>
              </w:rPr>
            </w:pPr>
            <w:r w:rsidRPr="00C77A08">
              <w:rPr>
                <w:rFonts w:ascii="Times New Roman" w:hAnsi="Times New Roman"/>
                <w:b/>
                <w:sz w:val="20"/>
                <w:szCs w:val="20"/>
              </w:rPr>
              <w:t>Soustředění adekvátní pozornosti na řešení otázek globální bezpečnosti</w:t>
            </w:r>
          </w:p>
        </w:tc>
        <w:tc>
          <w:tcPr>
            <w:tcW w:w="4542" w:type="dxa"/>
          </w:tcPr>
          <w:p w:rsidR="00C77A08" w:rsidRPr="003F7F6F" w:rsidRDefault="00C77A08" w:rsidP="00C77A08">
            <w:pPr>
              <w:spacing w:after="0"/>
              <w:ind w:left="318" w:hanging="284"/>
              <w:rPr>
                <w:rFonts w:ascii="Times New Roman" w:hAnsi="Times New Roman"/>
                <w:b/>
                <w:sz w:val="20"/>
                <w:szCs w:val="20"/>
              </w:rPr>
            </w:pPr>
            <w:r w:rsidRPr="003F7F6F">
              <w:rPr>
                <w:rFonts w:ascii="Times New Roman" w:hAnsi="Times New Roman"/>
                <w:b/>
                <w:sz w:val="20"/>
                <w:szCs w:val="20"/>
              </w:rPr>
              <w:t>Možná řešení:</w:t>
            </w:r>
          </w:p>
          <w:p w:rsidR="00C77A08" w:rsidRPr="00C77A08" w:rsidRDefault="00C77A08" w:rsidP="0005658A">
            <w:pPr>
              <w:pStyle w:val="Odstavecseseznamem"/>
              <w:numPr>
                <w:ilvl w:val="0"/>
                <w:numId w:val="2"/>
              </w:numPr>
              <w:spacing w:after="0" w:line="259" w:lineRule="auto"/>
              <w:ind w:left="318" w:hanging="284"/>
              <w:rPr>
                <w:rFonts w:ascii="Times New Roman" w:hAnsi="Times New Roman"/>
                <w:sz w:val="20"/>
                <w:szCs w:val="20"/>
              </w:rPr>
            </w:pPr>
            <w:r w:rsidRPr="00C77A08">
              <w:rPr>
                <w:rFonts w:ascii="Times New Roman" w:hAnsi="Times New Roman"/>
                <w:sz w:val="20"/>
                <w:szCs w:val="20"/>
              </w:rPr>
              <w:t>Otázkám  systémové i</w:t>
            </w:r>
            <w:r w:rsidR="00BC5A27">
              <w:rPr>
                <w:rFonts w:ascii="Times New Roman" w:hAnsi="Times New Roman"/>
                <w:sz w:val="20"/>
                <w:szCs w:val="20"/>
              </w:rPr>
              <w:t> </w:t>
            </w:r>
            <w:r w:rsidRPr="00C77A08">
              <w:rPr>
                <w:rFonts w:ascii="Times New Roman" w:hAnsi="Times New Roman"/>
                <w:sz w:val="20"/>
                <w:szCs w:val="20"/>
              </w:rPr>
              <w:t>počítačové bezpečnosti je třeba věnovat na všech úrovních, včetně úrovně vládní a</w:t>
            </w:r>
            <w:r w:rsidR="00BC5A27">
              <w:rPr>
                <w:rFonts w:ascii="Times New Roman" w:hAnsi="Times New Roman"/>
                <w:sz w:val="20"/>
                <w:szCs w:val="20"/>
              </w:rPr>
              <w:t> </w:t>
            </w:r>
            <w:r w:rsidRPr="00C77A08">
              <w:rPr>
                <w:rFonts w:ascii="Times New Roman" w:hAnsi="Times New Roman"/>
                <w:sz w:val="20"/>
                <w:szCs w:val="20"/>
              </w:rPr>
              <w:t>rezortní, daleko větší a</w:t>
            </w:r>
            <w:r w:rsidR="00BC5A27">
              <w:rPr>
                <w:rFonts w:ascii="Times New Roman" w:hAnsi="Times New Roman"/>
                <w:sz w:val="20"/>
                <w:szCs w:val="20"/>
              </w:rPr>
              <w:t> </w:t>
            </w:r>
            <w:r w:rsidRPr="00C77A08">
              <w:rPr>
                <w:rFonts w:ascii="Times New Roman" w:hAnsi="Times New Roman"/>
                <w:sz w:val="20"/>
                <w:szCs w:val="20"/>
              </w:rPr>
              <w:t>soustředěnou pozornot</w:t>
            </w:r>
          </w:p>
          <w:p w:rsidR="00C77A08" w:rsidRPr="00C77A08" w:rsidRDefault="00C77A08" w:rsidP="0005658A">
            <w:pPr>
              <w:pStyle w:val="Odstavecseseznamem"/>
              <w:numPr>
                <w:ilvl w:val="0"/>
                <w:numId w:val="2"/>
              </w:numPr>
              <w:spacing w:after="0" w:line="259" w:lineRule="auto"/>
              <w:ind w:left="318" w:hanging="284"/>
              <w:rPr>
                <w:rFonts w:ascii="Times New Roman" w:hAnsi="Times New Roman"/>
                <w:sz w:val="20"/>
                <w:szCs w:val="20"/>
              </w:rPr>
            </w:pPr>
            <w:r w:rsidRPr="00C77A08">
              <w:rPr>
                <w:rFonts w:ascii="Times New Roman" w:hAnsi="Times New Roman"/>
                <w:sz w:val="20"/>
                <w:szCs w:val="20"/>
              </w:rPr>
              <w:t>Nutno posílit bezpečnostní výzkum ve všech jeho aspektech</w:t>
            </w:r>
          </w:p>
          <w:p w:rsidR="00C77A08" w:rsidRPr="00C77A08" w:rsidRDefault="00C77A08" w:rsidP="0005658A">
            <w:pPr>
              <w:pStyle w:val="Odstavecseseznamem"/>
              <w:numPr>
                <w:ilvl w:val="0"/>
                <w:numId w:val="2"/>
              </w:numPr>
              <w:spacing w:after="0" w:line="259" w:lineRule="auto"/>
              <w:ind w:left="318" w:hanging="284"/>
              <w:rPr>
                <w:rFonts w:ascii="Times New Roman" w:hAnsi="Times New Roman"/>
                <w:sz w:val="20"/>
                <w:szCs w:val="20"/>
              </w:rPr>
            </w:pPr>
            <w:r w:rsidRPr="00C77A08">
              <w:rPr>
                <w:rFonts w:ascii="Times New Roman" w:hAnsi="Times New Roman"/>
                <w:sz w:val="20"/>
                <w:szCs w:val="20"/>
              </w:rPr>
              <w:t>Řešení otázek bezpečnosti se musí stát organickou, neopominutelnou součástí každého rozvojového nebo investičního projektu</w:t>
            </w:r>
          </w:p>
          <w:p w:rsidR="00C77A08" w:rsidRPr="00C77A08" w:rsidRDefault="00C77A08" w:rsidP="0005658A">
            <w:pPr>
              <w:pStyle w:val="Odstavecseseznamem"/>
              <w:numPr>
                <w:ilvl w:val="0"/>
                <w:numId w:val="2"/>
              </w:numPr>
              <w:spacing w:after="0" w:line="259" w:lineRule="auto"/>
              <w:ind w:left="318" w:hanging="284"/>
              <w:rPr>
                <w:rFonts w:ascii="Times New Roman" w:hAnsi="Times New Roman"/>
                <w:sz w:val="20"/>
                <w:szCs w:val="20"/>
              </w:rPr>
            </w:pPr>
            <w:r w:rsidRPr="00C77A08">
              <w:rPr>
                <w:rFonts w:ascii="Times New Roman" w:hAnsi="Times New Roman"/>
                <w:sz w:val="20"/>
                <w:szCs w:val="20"/>
              </w:rPr>
              <w:t>Vytvořit diskusní či koordinační platformy pohlížející na problematiku bezpečnosti z</w:t>
            </w:r>
            <w:r w:rsidR="00BC5A27">
              <w:rPr>
                <w:rFonts w:ascii="Times New Roman" w:hAnsi="Times New Roman"/>
                <w:sz w:val="20"/>
                <w:szCs w:val="20"/>
              </w:rPr>
              <w:t> </w:t>
            </w:r>
            <w:r w:rsidRPr="00C77A08">
              <w:rPr>
                <w:rFonts w:ascii="Times New Roman" w:hAnsi="Times New Roman"/>
                <w:sz w:val="20"/>
                <w:szCs w:val="20"/>
              </w:rPr>
              <w:t>komplexního hlediska a</w:t>
            </w:r>
            <w:r w:rsidR="00BC5A27">
              <w:rPr>
                <w:rFonts w:ascii="Times New Roman" w:hAnsi="Times New Roman"/>
                <w:sz w:val="20"/>
                <w:szCs w:val="20"/>
              </w:rPr>
              <w:t> </w:t>
            </w:r>
            <w:r w:rsidRPr="00C77A08">
              <w:rPr>
                <w:rFonts w:ascii="Times New Roman" w:hAnsi="Times New Roman"/>
                <w:sz w:val="20"/>
                <w:szCs w:val="20"/>
              </w:rPr>
              <w:t>dát jim možnosti k</w:t>
            </w:r>
            <w:r w:rsidR="00BC5A27">
              <w:rPr>
                <w:rFonts w:ascii="Times New Roman" w:hAnsi="Times New Roman"/>
                <w:sz w:val="20"/>
                <w:szCs w:val="20"/>
              </w:rPr>
              <w:t> </w:t>
            </w:r>
            <w:r w:rsidRPr="00C77A08">
              <w:rPr>
                <w:rFonts w:ascii="Times New Roman" w:hAnsi="Times New Roman"/>
                <w:sz w:val="20"/>
                <w:szCs w:val="20"/>
              </w:rPr>
              <w:t>ovlivňování řešení i</w:t>
            </w:r>
            <w:r w:rsidR="00BC5A27">
              <w:rPr>
                <w:rFonts w:ascii="Times New Roman" w:hAnsi="Times New Roman"/>
                <w:sz w:val="20"/>
                <w:szCs w:val="20"/>
              </w:rPr>
              <w:t> </w:t>
            </w:r>
            <w:r w:rsidRPr="00C77A08">
              <w:rPr>
                <w:rFonts w:ascii="Times New Roman" w:hAnsi="Times New Roman"/>
                <w:sz w:val="20"/>
                <w:szCs w:val="20"/>
              </w:rPr>
              <w:t xml:space="preserve">k orientaci výzkumných programů </w:t>
            </w:r>
          </w:p>
          <w:p w:rsidR="00C77A08" w:rsidRPr="00C77A08" w:rsidRDefault="00C77A08" w:rsidP="00BC5A27">
            <w:pPr>
              <w:pStyle w:val="Odstavecseseznamem"/>
              <w:numPr>
                <w:ilvl w:val="0"/>
                <w:numId w:val="2"/>
              </w:numPr>
              <w:spacing w:after="0" w:line="259" w:lineRule="auto"/>
              <w:ind w:left="318" w:hanging="284"/>
              <w:rPr>
                <w:rFonts w:ascii="Times New Roman" w:hAnsi="Times New Roman"/>
                <w:sz w:val="20"/>
                <w:szCs w:val="20"/>
              </w:rPr>
            </w:pPr>
            <w:r w:rsidRPr="00C77A08">
              <w:rPr>
                <w:rFonts w:ascii="Times New Roman" w:hAnsi="Times New Roman"/>
                <w:sz w:val="20"/>
                <w:szCs w:val="20"/>
              </w:rPr>
              <w:t>Bezpečnost, ochrana dat a</w:t>
            </w:r>
            <w:r w:rsidR="00BC5A27">
              <w:rPr>
                <w:rFonts w:ascii="Times New Roman" w:hAnsi="Times New Roman"/>
                <w:sz w:val="20"/>
                <w:szCs w:val="20"/>
              </w:rPr>
              <w:t> </w:t>
            </w:r>
            <w:r w:rsidRPr="00C77A08">
              <w:rPr>
                <w:rFonts w:ascii="Times New Roman" w:hAnsi="Times New Roman"/>
                <w:sz w:val="20"/>
                <w:szCs w:val="20"/>
              </w:rPr>
              <w:t>zdrojů by se měly stát součástí učebních plánů ve všech oblastech vysokoškolského   vzdělávání</w:t>
            </w:r>
          </w:p>
        </w:tc>
      </w:tr>
      <w:tr w:rsidR="00C77A08" w:rsidRPr="00C628BA" w:rsidTr="001021C2">
        <w:tc>
          <w:tcPr>
            <w:tcW w:w="4520" w:type="dxa"/>
          </w:tcPr>
          <w:p w:rsidR="00C77A08" w:rsidRPr="00C628BA" w:rsidRDefault="00C77A08" w:rsidP="00C77A08">
            <w:pPr>
              <w:spacing w:after="0"/>
              <w:ind w:left="284" w:hanging="284"/>
              <w:rPr>
                <w:rFonts w:ascii="Times New Roman" w:hAnsi="Times New Roman"/>
                <w:b/>
                <w:sz w:val="12"/>
                <w:szCs w:val="12"/>
              </w:rPr>
            </w:pPr>
          </w:p>
        </w:tc>
        <w:tc>
          <w:tcPr>
            <w:tcW w:w="4542" w:type="dxa"/>
          </w:tcPr>
          <w:p w:rsidR="00C77A08" w:rsidRPr="00C628BA" w:rsidRDefault="00C77A08" w:rsidP="00C628BA">
            <w:pPr>
              <w:spacing w:after="0"/>
              <w:ind w:left="284" w:hanging="284"/>
              <w:rPr>
                <w:rFonts w:ascii="Times New Roman" w:hAnsi="Times New Roman"/>
                <w:b/>
                <w:sz w:val="12"/>
                <w:szCs w:val="12"/>
              </w:rPr>
            </w:pPr>
          </w:p>
        </w:tc>
      </w:tr>
      <w:tr w:rsidR="00C77A08" w:rsidRPr="003F7F6F" w:rsidTr="001021C2">
        <w:tc>
          <w:tcPr>
            <w:tcW w:w="4520" w:type="dxa"/>
            <w:shd w:val="clear" w:color="auto" w:fill="F2F2F2"/>
          </w:tcPr>
          <w:p w:rsidR="00C77A08" w:rsidRPr="00423411" w:rsidRDefault="00C77A08" w:rsidP="00BC5A27">
            <w:pPr>
              <w:spacing w:line="254" w:lineRule="auto"/>
              <w:rPr>
                <w:rFonts w:ascii="Times New Roman" w:hAnsi="Times New Roman"/>
                <w:b/>
                <w:sz w:val="20"/>
                <w:szCs w:val="20"/>
              </w:rPr>
            </w:pPr>
            <w:r w:rsidRPr="00C77A08">
              <w:rPr>
                <w:rFonts w:ascii="Times New Roman" w:hAnsi="Times New Roman"/>
                <w:b/>
                <w:sz w:val="20"/>
                <w:szCs w:val="20"/>
              </w:rPr>
              <w:t>Důsledné uplatňování a</w:t>
            </w:r>
            <w:r w:rsidR="00BC5A27">
              <w:rPr>
                <w:rFonts w:ascii="Times New Roman" w:hAnsi="Times New Roman"/>
                <w:b/>
                <w:sz w:val="20"/>
                <w:szCs w:val="20"/>
              </w:rPr>
              <w:t> </w:t>
            </w:r>
            <w:r w:rsidRPr="00C77A08">
              <w:rPr>
                <w:rFonts w:ascii="Times New Roman" w:hAnsi="Times New Roman"/>
                <w:b/>
                <w:sz w:val="20"/>
                <w:szCs w:val="20"/>
              </w:rPr>
              <w:t>nasazování  konceptů počítačové bezpečnosti</w:t>
            </w:r>
          </w:p>
        </w:tc>
        <w:tc>
          <w:tcPr>
            <w:tcW w:w="4542" w:type="dxa"/>
          </w:tcPr>
          <w:p w:rsidR="00C77A08" w:rsidRPr="0067357C" w:rsidRDefault="00C77A08" w:rsidP="00C77A08">
            <w:pPr>
              <w:spacing w:after="0" w:line="254" w:lineRule="auto"/>
              <w:rPr>
                <w:rFonts w:ascii="Times New Roman" w:hAnsi="Times New Roman"/>
                <w:b/>
                <w:sz w:val="20"/>
                <w:szCs w:val="20"/>
              </w:rPr>
            </w:pPr>
            <w:r w:rsidRPr="0067357C">
              <w:rPr>
                <w:rFonts w:ascii="Times New Roman" w:hAnsi="Times New Roman"/>
                <w:b/>
                <w:sz w:val="20"/>
                <w:szCs w:val="20"/>
              </w:rPr>
              <w:t>Možná řešení:</w:t>
            </w:r>
          </w:p>
          <w:p w:rsidR="00C77A08" w:rsidRPr="00C77A08" w:rsidRDefault="00C77A08" w:rsidP="00593F10">
            <w:pPr>
              <w:pStyle w:val="Odstavecseseznamem"/>
              <w:numPr>
                <w:ilvl w:val="0"/>
                <w:numId w:val="2"/>
              </w:numPr>
              <w:spacing w:after="0" w:line="259" w:lineRule="auto"/>
              <w:ind w:left="318" w:hanging="284"/>
              <w:rPr>
                <w:rFonts w:ascii="Times New Roman" w:hAnsi="Times New Roman"/>
                <w:sz w:val="20"/>
                <w:szCs w:val="20"/>
              </w:rPr>
            </w:pPr>
            <w:r w:rsidRPr="00C77A08">
              <w:rPr>
                <w:rFonts w:ascii="Times New Roman" w:hAnsi="Times New Roman"/>
                <w:sz w:val="20"/>
                <w:szCs w:val="20"/>
              </w:rPr>
              <w:t>Podporovat vývoj nástrojů počítačové bezpečnosti v</w:t>
            </w:r>
            <w:r w:rsidR="00BC5A27">
              <w:rPr>
                <w:rFonts w:ascii="Times New Roman" w:hAnsi="Times New Roman"/>
                <w:sz w:val="20"/>
                <w:szCs w:val="20"/>
              </w:rPr>
              <w:t> </w:t>
            </w:r>
            <w:r w:rsidRPr="00C77A08">
              <w:rPr>
                <w:rFonts w:ascii="Times New Roman" w:hAnsi="Times New Roman"/>
                <w:sz w:val="20"/>
                <w:szCs w:val="20"/>
              </w:rPr>
              <w:t>rámci českého SW průmyslu</w:t>
            </w:r>
          </w:p>
          <w:p w:rsidR="00C77A08" w:rsidRPr="00C77A08" w:rsidRDefault="00C77A08" w:rsidP="00593F10">
            <w:pPr>
              <w:pStyle w:val="Odstavecseseznamem"/>
              <w:numPr>
                <w:ilvl w:val="0"/>
                <w:numId w:val="2"/>
              </w:numPr>
              <w:spacing w:after="0" w:line="259" w:lineRule="auto"/>
              <w:ind w:left="318" w:hanging="284"/>
              <w:rPr>
                <w:rFonts w:ascii="Times New Roman" w:hAnsi="Times New Roman"/>
                <w:sz w:val="20"/>
                <w:szCs w:val="20"/>
              </w:rPr>
            </w:pPr>
            <w:r w:rsidRPr="00C77A08">
              <w:rPr>
                <w:rFonts w:ascii="Times New Roman" w:hAnsi="Times New Roman"/>
                <w:sz w:val="20"/>
                <w:szCs w:val="20"/>
              </w:rPr>
              <w:t>Podporovat nasazování prostředků počítačové bezpečnosti v</w:t>
            </w:r>
            <w:r w:rsidR="00BC5A27">
              <w:rPr>
                <w:rFonts w:ascii="Times New Roman" w:hAnsi="Times New Roman"/>
                <w:sz w:val="20"/>
                <w:szCs w:val="20"/>
              </w:rPr>
              <w:t> </w:t>
            </w:r>
            <w:r w:rsidRPr="00C77A08">
              <w:rPr>
                <w:rFonts w:ascii="Times New Roman" w:hAnsi="Times New Roman"/>
                <w:sz w:val="20"/>
                <w:szCs w:val="20"/>
              </w:rPr>
              <w:t>podnicích ekonomickými nástroji</w:t>
            </w:r>
          </w:p>
          <w:p w:rsidR="00C77A08" w:rsidRPr="00C77A08" w:rsidRDefault="00C77A08" w:rsidP="00593F10">
            <w:pPr>
              <w:pStyle w:val="Odstavecseseznamem"/>
              <w:numPr>
                <w:ilvl w:val="0"/>
                <w:numId w:val="2"/>
              </w:numPr>
              <w:spacing w:after="0" w:line="259" w:lineRule="auto"/>
              <w:ind w:left="318" w:hanging="284"/>
              <w:rPr>
                <w:rFonts w:ascii="Times New Roman" w:hAnsi="Times New Roman"/>
                <w:sz w:val="20"/>
                <w:szCs w:val="20"/>
              </w:rPr>
            </w:pPr>
            <w:r w:rsidRPr="00C77A08">
              <w:rPr>
                <w:rFonts w:ascii="Times New Roman" w:hAnsi="Times New Roman"/>
                <w:sz w:val="20"/>
                <w:szCs w:val="20"/>
              </w:rPr>
              <w:t>Podporovat lepší ovladatelnost těchto prostředků běžnými uživateli (zjednodušení obsluhy, větší automatizace vyhodnocování)</w:t>
            </w:r>
          </w:p>
        </w:tc>
      </w:tr>
      <w:tr w:rsidR="00C77A08" w:rsidRPr="00C628BA" w:rsidTr="001021C2">
        <w:tc>
          <w:tcPr>
            <w:tcW w:w="4520" w:type="dxa"/>
          </w:tcPr>
          <w:p w:rsidR="00C77A08" w:rsidRPr="00C628BA" w:rsidRDefault="00C77A08" w:rsidP="00C77A08">
            <w:pPr>
              <w:spacing w:after="0"/>
              <w:ind w:left="284" w:hanging="284"/>
              <w:rPr>
                <w:rFonts w:ascii="Times New Roman" w:hAnsi="Times New Roman"/>
                <w:b/>
                <w:sz w:val="12"/>
                <w:szCs w:val="12"/>
              </w:rPr>
            </w:pPr>
          </w:p>
        </w:tc>
        <w:tc>
          <w:tcPr>
            <w:tcW w:w="4542" w:type="dxa"/>
          </w:tcPr>
          <w:p w:rsidR="00C77A08" w:rsidRPr="00C628BA" w:rsidRDefault="00C77A08" w:rsidP="00C628BA">
            <w:pPr>
              <w:spacing w:after="0"/>
              <w:ind w:left="284" w:hanging="284"/>
              <w:rPr>
                <w:rFonts w:ascii="Times New Roman" w:hAnsi="Times New Roman"/>
                <w:b/>
                <w:sz w:val="12"/>
                <w:szCs w:val="12"/>
              </w:rPr>
            </w:pPr>
          </w:p>
        </w:tc>
      </w:tr>
      <w:tr w:rsidR="0067357C" w:rsidRPr="003F7F6F" w:rsidTr="001021C2">
        <w:tc>
          <w:tcPr>
            <w:tcW w:w="4520" w:type="dxa"/>
            <w:shd w:val="clear" w:color="auto" w:fill="F2F2F2" w:themeFill="background1" w:themeFillShade="F2"/>
          </w:tcPr>
          <w:p w:rsidR="0067357C" w:rsidRPr="003F7F6F" w:rsidRDefault="0067357C" w:rsidP="00BC5A27">
            <w:pPr>
              <w:spacing w:line="254" w:lineRule="auto"/>
              <w:rPr>
                <w:rFonts w:ascii="Times New Roman" w:hAnsi="Times New Roman"/>
                <w:b/>
                <w:sz w:val="20"/>
                <w:szCs w:val="20"/>
              </w:rPr>
            </w:pPr>
            <w:r w:rsidRPr="0067357C">
              <w:rPr>
                <w:rFonts w:ascii="Times New Roman" w:hAnsi="Times New Roman"/>
                <w:b/>
                <w:sz w:val="20"/>
                <w:szCs w:val="20"/>
              </w:rPr>
              <w:t>Podpora přístupům komplexní počítačové bezpečnosti, zejména v</w:t>
            </w:r>
            <w:r w:rsidR="00BC5A27">
              <w:rPr>
                <w:rFonts w:ascii="Times New Roman" w:hAnsi="Times New Roman"/>
                <w:b/>
                <w:sz w:val="20"/>
                <w:szCs w:val="20"/>
              </w:rPr>
              <w:t> </w:t>
            </w:r>
            <w:r w:rsidRPr="0067357C">
              <w:rPr>
                <w:rFonts w:ascii="Times New Roman" w:hAnsi="Times New Roman"/>
                <w:b/>
                <w:sz w:val="20"/>
                <w:szCs w:val="20"/>
              </w:rPr>
              <w:t>kritických infrastrukturách</w:t>
            </w:r>
          </w:p>
        </w:tc>
        <w:tc>
          <w:tcPr>
            <w:tcW w:w="4542" w:type="dxa"/>
          </w:tcPr>
          <w:p w:rsidR="0067357C" w:rsidRPr="0067357C" w:rsidRDefault="0067357C" w:rsidP="0067357C">
            <w:pPr>
              <w:spacing w:after="0" w:line="254" w:lineRule="auto"/>
              <w:rPr>
                <w:rFonts w:ascii="Times New Roman" w:hAnsi="Times New Roman"/>
                <w:b/>
                <w:sz w:val="20"/>
                <w:szCs w:val="20"/>
              </w:rPr>
            </w:pPr>
            <w:r w:rsidRPr="0067357C">
              <w:rPr>
                <w:rFonts w:ascii="Times New Roman" w:hAnsi="Times New Roman"/>
                <w:b/>
                <w:sz w:val="20"/>
                <w:szCs w:val="20"/>
              </w:rPr>
              <w:t>Možná řešení:</w:t>
            </w:r>
          </w:p>
          <w:p w:rsidR="0067357C" w:rsidRPr="0067357C" w:rsidRDefault="0067357C" w:rsidP="00593F10">
            <w:pPr>
              <w:pStyle w:val="Odstavecseseznamem"/>
              <w:numPr>
                <w:ilvl w:val="0"/>
                <w:numId w:val="2"/>
              </w:numPr>
              <w:spacing w:after="0" w:line="259" w:lineRule="auto"/>
              <w:ind w:left="318" w:hanging="284"/>
              <w:rPr>
                <w:rFonts w:ascii="Times New Roman" w:hAnsi="Times New Roman"/>
                <w:sz w:val="20"/>
                <w:szCs w:val="20"/>
              </w:rPr>
            </w:pPr>
            <w:r w:rsidRPr="0067357C">
              <w:rPr>
                <w:rFonts w:ascii="Times New Roman" w:hAnsi="Times New Roman"/>
                <w:sz w:val="20"/>
                <w:szCs w:val="20"/>
              </w:rPr>
              <w:t>Požadovat, aby řešení systémové bezpečnosti a</w:t>
            </w:r>
            <w:r w:rsidR="00BC5A27">
              <w:rPr>
                <w:rFonts w:ascii="Times New Roman" w:hAnsi="Times New Roman"/>
                <w:sz w:val="20"/>
                <w:szCs w:val="20"/>
              </w:rPr>
              <w:t> </w:t>
            </w:r>
            <w:r w:rsidRPr="0067357C">
              <w:rPr>
                <w:rFonts w:ascii="Times New Roman" w:hAnsi="Times New Roman"/>
                <w:sz w:val="20"/>
                <w:szCs w:val="20"/>
              </w:rPr>
              <w:t>ochrany dat v</w:t>
            </w:r>
            <w:r w:rsidR="00BC5A27">
              <w:rPr>
                <w:rFonts w:ascii="Times New Roman" w:hAnsi="Times New Roman"/>
                <w:sz w:val="20"/>
                <w:szCs w:val="20"/>
              </w:rPr>
              <w:t> </w:t>
            </w:r>
            <w:r w:rsidRPr="0067357C">
              <w:rPr>
                <w:rFonts w:ascii="Times New Roman" w:hAnsi="Times New Roman"/>
                <w:sz w:val="20"/>
                <w:szCs w:val="20"/>
              </w:rPr>
              <w:t>podnicích byla řešena systematicky, globálně, a</w:t>
            </w:r>
            <w:r w:rsidR="00BC5A27">
              <w:rPr>
                <w:rFonts w:ascii="Times New Roman" w:hAnsi="Times New Roman"/>
                <w:sz w:val="20"/>
                <w:szCs w:val="20"/>
              </w:rPr>
              <w:t> </w:t>
            </w:r>
            <w:r w:rsidRPr="0067357C">
              <w:rPr>
                <w:rFonts w:ascii="Times New Roman" w:hAnsi="Times New Roman"/>
                <w:sz w:val="20"/>
                <w:szCs w:val="20"/>
              </w:rPr>
              <w:t xml:space="preserve">to již ve fázi návrhu řešení,  se zohledněním nejen počítačové bezpečnosti </w:t>
            </w:r>
          </w:p>
          <w:p w:rsidR="0067357C" w:rsidRPr="003F7F6F" w:rsidRDefault="0067357C" w:rsidP="00BC5A27">
            <w:pPr>
              <w:pStyle w:val="Odstavecseseznamem"/>
              <w:numPr>
                <w:ilvl w:val="0"/>
                <w:numId w:val="2"/>
              </w:numPr>
              <w:spacing w:after="0" w:line="259" w:lineRule="auto"/>
              <w:ind w:left="318" w:hanging="284"/>
              <w:rPr>
                <w:rFonts w:ascii="Times New Roman" w:hAnsi="Times New Roman"/>
                <w:b/>
                <w:sz w:val="20"/>
                <w:szCs w:val="20"/>
              </w:rPr>
            </w:pPr>
            <w:r w:rsidRPr="0067357C">
              <w:rPr>
                <w:rFonts w:ascii="Times New Roman" w:hAnsi="Times New Roman"/>
                <w:sz w:val="20"/>
                <w:szCs w:val="20"/>
              </w:rPr>
              <w:t xml:space="preserve">Vytvoření detailnější definice kritické </w:t>
            </w:r>
            <w:r w:rsidRPr="0067357C">
              <w:rPr>
                <w:rFonts w:ascii="Times New Roman" w:hAnsi="Times New Roman"/>
                <w:sz w:val="20"/>
                <w:szCs w:val="20"/>
              </w:rPr>
              <w:lastRenderedPageBreak/>
              <w:t>infrastruktury  a</w:t>
            </w:r>
            <w:r w:rsidR="00BC5A27">
              <w:rPr>
                <w:rFonts w:ascii="Times New Roman" w:hAnsi="Times New Roman"/>
                <w:sz w:val="20"/>
                <w:szCs w:val="20"/>
              </w:rPr>
              <w:t> </w:t>
            </w:r>
            <w:r w:rsidRPr="0067357C">
              <w:rPr>
                <w:rFonts w:ascii="Times New Roman" w:hAnsi="Times New Roman"/>
                <w:sz w:val="20"/>
                <w:szCs w:val="20"/>
              </w:rPr>
              <w:t>vhodnější a</w:t>
            </w:r>
            <w:r w:rsidR="00BC5A27">
              <w:rPr>
                <w:rFonts w:ascii="Times New Roman" w:hAnsi="Times New Roman"/>
                <w:sz w:val="20"/>
                <w:szCs w:val="20"/>
              </w:rPr>
              <w:t> </w:t>
            </w:r>
            <w:r w:rsidRPr="0067357C">
              <w:rPr>
                <w:rFonts w:ascii="Times New Roman" w:hAnsi="Times New Roman"/>
                <w:sz w:val="20"/>
                <w:szCs w:val="20"/>
              </w:rPr>
              <w:t>přesnější definice stupňů bezpečnosti z</w:t>
            </w:r>
            <w:r w:rsidR="00BC5A27">
              <w:rPr>
                <w:rFonts w:ascii="Times New Roman" w:hAnsi="Times New Roman"/>
                <w:sz w:val="20"/>
                <w:szCs w:val="20"/>
              </w:rPr>
              <w:t> </w:t>
            </w:r>
            <w:r w:rsidRPr="0067357C">
              <w:rPr>
                <w:rFonts w:ascii="Times New Roman" w:hAnsi="Times New Roman"/>
                <w:sz w:val="20"/>
                <w:szCs w:val="20"/>
              </w:rPr>
              <w:t>pohledu potřeb Průmyslu 4.0</w:t>
            </w:r>
          </w:p>
        </w:tc>
      </w:tr>
      <w:tr w:rsidR="0067357C" w:rsidRPr="00C628BA" w:rsidTr="001021C2">
        <w:tc>
          <w:tcPr>
            <w:tcW w:w="4520" w:type="dxa"/>
          </w:tcPr>
          <w:p w:rsidR="0067357C" w:rsidRPr="00C628BA" w:rsidRDefault="0067357C" w:rsidP="00C77A08">
            <w:pPr>
              <w:spacing w:after="0"/>
              <w:ind w:left="284" w:hanging="284"/>
              <w:rPr>
                <w:rFonts w:ascii="Times New Roman" w:hAnsi="Times New Roman"/>
                <w:b/>
                <w:sz w:val="12"/>
                <w:szCs w:val="12"/>
              </w:rPr>
            </w:pPr>
          </w:p>
        </w:tc>
        <w:tc>
          <w:tcPr>
            <w:tcW w:w="4542" w:type="dxa"/>
          </w:tcPr>
          <w:p w:rsidR="0067357C" w:rsidRPr="00C628BA" w:rsidRDefault="0067357C" w:rsidP="00C628BA">
            <w:pPr>
              <w:spacing w:after="0"/>
              <w:ind w:left="284" w:hanging="284"/>
              <w:rPr>
                <w:rFonts w:ascii="Times New Roman" w:hAnsi="Times New Roman"/>
                <w:b/>
                <w:sz w:val="12"/>
                <w:szCs w:val="12"/>
              </w:rPr>
            </w:pPr>
          </w:p>
        </w:tc>
      </w:tr>
      <w:tr w:rsidR="0067357C" w:rsidRPr="003F7F6F" w:rsidTr="001021C2">
        <w:tc>
          <w:tcPr>
            <w:tcW w:w="4520" w:type="dxa"/>
            <w:shd w:val="clear" w:color="auto" w:fill="F2F2F2" w:themeFill="background1" w:themeFillShade="F2"/>
          </w:tcPr>
          <w:p w:rsidR="0067357C" w:rsidRPr="003F7F6F" w:rsidRDefault="0067357C" w:rsidP="00BC5A27">
            <w:pPr>
              <w:spacing w:line="254" w:lineRule="auto"/>
              <w:rPr>
                <w:rFonts w:ascii="Times New Roman" w:hAnsi="Times New Roman"/>
                <w:b/>
                <w:sz w:val="20"/>
                <w:szCs w:val="20"/>
              </w:rPr>
            </w:pPr>
            <w:r w:rsidRPr="0067357C">
              <w:rPr>
                <w:rFonts w:ascii="Times New Roman" w:hAnsi="Times New Roman"/>
                <w:b/>
                <w:sz w:val="20"/>
                <w:szCs w:val="20"/>
              </w:rPr>
              <w:t>Podpora ochraně eneregtických systémů a</w:t>
            </w:r>
            <w:r w:rsidR="00BC5A27">
              <w:rPr>
                <w:rFonts w:ascii="Times New Roman" w:hAnsi="Times New Roman"/>
                <w:b/>
                <w:sz w:val="20"/>
                <w:szCs w:val="20"/>
              </w:rPr>
              <w:t> </w:t>
            </w:r>
            <w:r w:rsidRPr="0067357C">
              <w:rPr>
                <w:rFonts w:ascii="Times New Roman" w:hAnsi="Times New Roman"/>
                <w:b/>
                <w:sz w:val="20"/>
                <w:szCs w:val="20"/>
              </w:rPr>
              <w:t>dalších zdrojů</w:t>
            </w:r>
          </w:p>
        </w:tc>
        <w:tc>
          <w:tcPr>
            <w:tcW w:w="4542" w:type="dxa"/>
          </w:tcPr>
          <w:p w:rsidR="0067357C" w:rsidRPr="0067357C" w:rsidRDefault="0067357C" w:rsidP="0067357C">
            <w:pPr>
              <w:spacing w:after="0" w:line="254" w:lineRule="auto"/>
              <w:rPr>
                <w:rFonts w:ascii="Times New Roman" w:hAnsi="Times New Roman"/>
                <w:b/>
                <w:sz w:val="20"/>
                <w:szCs w:val="20"/>
              </w:rPr>
            </w:pPr>
            <w:r w:rsidRPr="0067357C">
              <w:rPr>
                <w:rFonts w:ascii="Times New Roman" w:hAnsi="Times New Roman"/>
                <w:b/>
                <w:sz w:val="20"/>
                <w:szCs w:val="20"/>
              </w:rPr>
              <w:t>Možná řešení:</w:t>
            </w:r>
          </w:p>
          <w:p w:rsidR="0067357C" w:rsidRPr="0067357C" w:rsidRDefault="0067357C" w:rsidP="00BC5A27">
            <w:pPr>
              <w:pStyle w:val="Odstavecseseznamem"/>
              <w:numPr>
                <w:ilvl w:val="0"/>
                <w:numId w:val="2"/>
              </w:numPr>
              <w:spacing w:after="0" w:line="259" w:lineRule="auto"/>
              <w:ind w:left="318" w:hanging="284"/>
              <w:rPr>
                <w:rFonts w:ascii="Times New Roman" w:hAnsi="Times New Roman"/>
                <w:sz w:val="20"/>
                <w:szCs w:val="20"/>
              </w:rPr>
            </w:pPr>
            <w:r w:rsidRPr="0067357C">
              <w:rPr>
                <w:rFonts w:ascii="Times New Roman" w:hAnsi="Times New Roman"/>
                <w:sz w:val="20"/>
                <w:szCs w:val="20"/>
              </w:rPr>
              <w:t>V souvislosti s</w:t>
            </w:r>
            <w:r w:rsidR="00BC5A27">
              <w:rPr>
                <w:rFonts w:ascii="Times New Roman" w:hAnsi="Times New Roman"/>
                <w:sz w:val="20"/>
                <w:szCs w:val="20"/>
              </w:rPr>
              <w:t> </w:t>
            </w:r>
            <w:r w:rsidRPr="0067357C">
              <w:rPr>
                <w:rFonts w:ascii="Times New Roman" w:hAnsi="Times New Roman"/>
                <w:sz w:val="20"/>
                <w:szCs w:val="20"/>
              </w:rPr>
              <w:t>těsnými vazbami mezi výrobními systémy Průmyslu 4.0 a</w:t>
            </w:r>
            <w:r w:rsidR="00BC5A27">
              <w:rPr>
                <w:rFonts w:ascii="Times New Roman" w:hAnsi="Times New Roman"/>
                <w:sz w:val="20"/>
                <w:szCs w:val="20"/>
              </w:rPr>
              <w:t> </w:t>
            </w:r>
            <w:r w:rsidRPr="0067357C">
              <w:rPr>
                <w:rFonts w:ascii="Times New Roman" w:hAnsi="Times New Roman"/>
                <w:sz w:val="20"/>
                <w:szCs w:val="20"/>
              </w:rPr>
              <w:t>systémy decentralizované eneregtiky či surovinového zásobování  zvažovat všechny interakce a</w:t>
            </w:r>
            <w:r w:rsidR="00BC5A27">
              <w:rPr>
                <w:rFonts w:ascii="Times New Roman" w:hAnsi="Times New Roman"/>
                <w:sz w:val="20"/>
                <w:szCs w:val="20"/>
              </w:rPr>
              <w:t> </w:t>
            </w:r>
            <w:r w:rsidRPr="0067357C">
              <w:rPr>
                <w:rFonts w:ascii="Times New Roman" w:hAnsi="Times New Roman"/>
                <w:sz w:val="20"/>
                <w:szCs w:val="20"/>
              </w:rPr>
              <w:t>řešit je metodami Průmyslu 4.0</w:t>
            </w:r>
          </w:p>
        </w:tc>
      </w:tr>
      <w:tr w:rsidR="0067357C" w:rsidRPr="00C628BA" w:rsidTr="001021C2">
        <w:tc>
          <w:tcPr>
            <w:tcW w:w="4520" w:type="dxa"/>
          </w:tcPr>
          <w:p w:rsidR="0067357C" w:rsidRPr="00C628BA" w:rsidRDefault="0067357C" w:rsidP="00C77A08">
            <w:pPr>
              <w:spacing w:after="0"/>
              <w:ind w:left="284" w:hanging="284"/>
              <w:rPr>
                <w:rFonts w:ascii="Times New Roman" w:hAnsi="Times New Roman"/>
                <w:b/>
                <w:sz w:val="12"/>
                <w:szCs w:val="12"/>
              </w:rPr>
            </w:pPr>
          </w:p>
        </w:tc>
        <w:tc>
          <w:tcPr>
            <w:tcW w:w="4542" w:type="dxa"/>
          </w:tcPr>
          <w:p w:rsidR="0067357C" w:rsidRPr="00C628BA" w:rsidRDefault="0067357C" w:rsidP="00C628BA">
            <w:pPr>
              <w:spacing w:after="0"/>
              <w:ind w:left="284" w:hanging="284"/>
              <w:rPr>
                <w:rFonts w:ascii="Times New Roman" w:hAnsi="Times New Roman"/>
                <w:b/>
                <w:sz w:val="12"/>
                <w:szCs w:val="12"/>
              </w:rPr>
            </w:pPr>
          </w:p>
        </w:tc>
      </w:tr>
      <w:tr w:rsidR="0067357C" w:rsidRPr="003F7F6F" w:rsidTr="001021C2">
        <w:tc>
          <w:tcPr>
            <w:tcW w:w="4520" w:type="dxa"/>
            <w:shd w:val="clear" w:color="auto" w:fill="F2F2F2" w:themeFill="background1" w:themeFillShade="F2"/>
          </w:tcPr>
          <w:p w:rsidR="0067357C" w:rsidRPr="003F7F6F" w:rsidRDefault="0067357C" w:rsidP="00BC5A27">
            <w:pPr>
              <w:spacing w:line="254" w:lineRule="auto"/>
              <w:rPr>
                <w:rFonts w:ascii="Times New Roman" w:hAnsi="Times New Roman"/>
                <w:b/>
                <w:sz w:val="20"/>
                <w:szCs w:val="20"/>
              </w:rPr>
            </w:pPr>
            <w:r w:rsidRPr="0067357C">
              <w:rPr>
                <w:rFonts w:ascii="Times New Roman" w:hAnsi="Times New Roman"/>
                <w:b/>
                <w:sz w:val="20"/>
                <w:szCs w:val="20"/>
              </w:rPr>
              <w:t>Posílení role státu v</w:t>
            </w:r>
            <w:r w:rsidR="00BC5A27">
              <w:rPr>
                <w:rFonts w:ascii="Times New Roman" w:hAnsi="Times New Roman"/>
                <w:b/>
                <w:sz w:val="20"/>
                <w:szCs w:val="20"/>
              </w:rPr>
              <w:t> </w:t>
            </w:r>
            <w:r w:rsidRPr="0067357C">
              <w:rPr>
                <w:rFonts w:ascii="Times New Roman" w:hAnsi="Times New Roman"/>
                <w:b/>
                <w:sz w:val="20"/>
                <w:szCs w:val="20"/>
              </w:rPr>
              <w:t>otázkách bezpečnosti, informačního soukromí a</w:t>
            </w:r>
            <w:r w:rsidR="00BC5A27">
              <w:rPr>
                <w:rFonts w:ascii="Times New Roman" w:hAnsi="Times New Roman"/>
                <w:b/>
                <w:sz w:val="20"/>
                <w:szCs w:val="20"/>
              </w:rPr>
              <w:t> </w:t>
            </w:r>
            <w:r w:rsidRPr="0067357C">
              <w:rPr>
                <w:rFonts w:ascii="Times New Roman" w:hAnsi="Times New Roman"/>
                <w:b/>
                <w:sz w:val="20"/>
                <w:szCs w:val="20"/>
              </w:rPr>
              <w:t>ochrany IPR</w:t>
            </w:r>
          </w:p>
        </w:tc>
        <w:tc>
          <w:tcPr>
            <w:tcW w:w="4542" w:type="dxa"/>
          </w:tcPr>
          <w:p w:rsidR="0067357C" w:rsidRPr="0067357C" w:rsidRDefault="0067357C" w:rsidP="0067357C">
            <w:pPr>
              <w:spacing w:after="0" w:line="254" w:lineRule="auto"/>
              <w:rPr>
                <w:rFonts w:ascii="Times New Roman" w:hAnsi="Times New Roman"/>
                <w:b/>
                <w:sz w:val="20"/>
                <w:szCs w:val="20"/>
              </w:rPr>
            </w:pPr>
            <w:r w:rsidRPr="0067357C">
              <w:rPr>
                <w:rFonts w:ascii="Times New Roman" w:hAnsi="Times New Roman"/>
                <w:b/>
                <w:sz w:val="20"/>
                <w:szCs w:val="20"/>
              </w:rPr>
              <w:t>Možná řešení:</w:t>
            </w:r>
          </w:p>
          <w:p w:rsidR="0067357C" w:rsidRPr="0067357C" w:rsidRDefault="0067357C" w:rsidP="00593F10">
            <w:pPr>
              <w:pStyle w:val="Odstavecseseznamem"/>
              <w:numPr>
                <w:ilvl w:val="0"/>
                <w:numId w:val="2"/>
              </w:numPr>
              <w:spacing w:after="0" w:line="259" w:lineRule="auto"/>
              <w:ind w:left="318" w:hanging="284"/>
              <w:rPr>
                <w:rFonts w:ascii="Times New Roman" w:hAnsi="Times New Roman"/>
                <w:sz w:val="20"/>
                <w:szCs w:val="20"/>
              </w:rPr>
            </w:pPr>
            <w:r w:rsidRPr="0067357C">
              <w:rPr>
                <w:rFonts w:ascii="Times New Roman" w:hAnsi="Times New Roman"/>
                <w:sz w:val="20"/>
                <w:szCs w:val="20"/>
              </w:rPr>
              <w:t>Státem vytvořit a</w:t>
            </w:r>
            <w:r w:rsidR="00BC5A27">
              <w:rPr>
                <w:rFonts w:ascii="Times New Roman" w:hAnsi="Times New Roman"/>
                <w:sz w:val="20"/>
                <w:szCs w:val="20"/>
              </w:rPr>
              <w:t> </w:t>
            </w:r>
            <w:r w:rsidRPr="0067357C">
              <w:rPr>
                <w:rFonts w:ascii="Times New Roman" w:hAnsi="Times New Roman"/>
                <w:sz w:val="20"/>
                <w:szCs w:val="20"/>
              </w:rPr>
              <w:t>kontrolovat systém certifikačních autorit pro bezpečnost</w:t>
            </w:r>
          </w:p>
          <w:p w:rsidR="0067357C" w:rsidRPr="0067357C" w:rsidRDefault="0067357C" w:rsidP="00593F10">
            <w:pPr>
              <w:pStyle w:val="Odstavecseseznamem"/>
              <w:numPr>
                <w:ilvl w:val="0"/>
                <w:numId w:val="2"/>
              </w:numPr>
              <w:spacing w:after="0" w:line="259" w:lineRule="auto"/>
              <w:ind w:left="318" w:hanging="284"/>
              <w:rPr>
                <w:rFonts w:ascii="Times New Roman" w:hAnsi="Times New Roman"/>
                <w:sz w:val="20"/>
                <w:szCs w:val="20"/>
              </w:rPr>
            </w:pPr>
            <w:r w:rsidRPr="0067357C">
              <w:rPr>
                <w:rFonts w:ascii="Times New Roman" w:hAnsi="Times New Roman"/>
                <w:sz w:val="20"/>
                <w:szCs w:val="20"/>
              </w:rPr>
              <w:t>Pozornost věnovat poruchám systémů  (ať již neúmyslných či úmyslných) s</w:t>
            </w:r>
            <w:r w:rsidR="00BC5A27">
              <w:rPr>
                <w:rFonts w:ascii="Times New Roman" w:hAnsi="Times New Roman"/>
                <w:sz w:val="20"/>
                <w:szCs w:val="20"/>
              </w:rPr>
              <w:t> </w:t>
            </w:r>
            <w:r w:rsidRPr="0067357C">
              <w:rPr>
                <w:rFonts w:ascii="Times New Roman" w:hAnsi="Times New Roman"/>
                <w:sz w:val="20"/>
                <w:szCs w:val="20"/>
              </w:rPr>
              <w:t>dopadem na lidské zdraví a</w:t>
            </w:r>
            <w:r w:rsidR="00BC5A27">
              <w:rPr>
                <w:rFonts w:ascii="Times New Roman" w:hAnsi="Times New Roman"/>
                <w:sz w:val="20"/>
                <w:szCs w:val="20"/>
              </w:rPr>
              <w:t> </w:t>
            </w:r>
            <w:r w:rsidRPr="0067357C">
              <w:rPr>
                <w:rFonts w:ascii="Times New Roman" w:hAnsi="Times New Roman"/>
                <w:sz w:val="20"/>
                <w:szCs w:val="20"/>
              </w:rPr>
              <w:t>životní prostředí, provést řadu opatření legislativních, normalizačních, technických i</w:t>
            </w:r>
            <w:r w:rsidR="00BC5A27">
              <w:rPr>
                <w:rFonts w:ascii="Times New Roman" w:hAnsi="Times New Roman"/>
                <w:sz w:val="20"/>
                <w:szCs w:val="20"/>
              </w:rPr>
              <w:t> </w:t>
            </w:r>
            <w:r w:rsidRPr="0067357C">
              <w:rPr>
                <w:rFonts w:ascii="Times New Roman" w:hAnsi="Times New Roman"/>
                <w:sz w:val="20"/>
                <w:szCs w:val="20"/>
              </w:rPr>
              <w:t xml:space="preserve">organizačních na straně státu. </w:t>
            </w:r>
          </w:p>
          <w:p w:rsidR="0067357C" w:rsidRPr="0067357C" w:rsidRDefault="0067357C" w:rsidP="00593F10">
            <w:pPr>
              <w:pStyle w:val="Odstavecseseznamem"/>
              <w:numPr>
                <w:ilvl w:val="0"/>
                <w:numId w:val="2"/>
              </w:numPr>
              <w:spacing w:after="0" w:line="259" w:lineRule="auto"/>
              <w:ind w:left="318" w:hanging="284"/>
              <w:rPr>
                <w:rFonts w:ascii="Times New Roman" w:hAnsi="Times New Roman"/>
                <w:sz w:val="20"/>
                <w:szCs w:val="20"/>
              </w:rPr>
            </w:pPr>
            <w:r w:rsidRPr="0067357C">
              <w:rPr>
                <w:rFonts w:ascii="Times New Roman" w:hAnsi="Times New Roman"/>
                <w:sz w:val="20"/>
                <w:szCs w:val="20"/>
              </w:rPr>
              <w:t>Podržet pod státní kontrolou a</w:t>
            </w:r>
            <w:r w:rsidR="00BC5A27">
              <w:rPr>
                <w:rFonts w:ascii="Times New Roman" w:hAnsi="Times New Roman"/>
                <w:sz w:val="20"/>
                <w:szCs w:val="20"/>
              </w:rPr>
              <w:t> </w:t>
            </w:r>
            <w:r w:rsidRPr="0067357C">
              <w:rPr>
                <w:rFonts w:ascii="Times New Roman" w:hAnsi="Times New Roman"/>
                <w:sz w:val="20"/>
                <w:szCs w:val="20"/>
              </w:rPr>
              <w:t>vlivem klíčové infrastruktury nutné pro zabezpečení funkceschopnosti všech bezpečnostních řešení všech uživatelů, to platí zvláště pro kritické infratruktury</w:t>
            </w:r>
          </w:p>
          <w:p w:rsidR="0067357C" w:rsidRPr="003F7F6F" w:rsidRDefault="0067357C" w:rsidP="00BC5A27">
            <w:pPr>
              <w:pStyle w:val="Odstavecseseznamem"/>
              <w:numPr>
                <w:ilvl w:val="0"/>
                <w:numId w:val="2"/>
              </w:numPr>
              <w:spacing w:after="0" w:line="259" w:lineRule="auto"/>
              <w:ind w:left="318" w:hanging="284"/>
              <w:rPr>
                <w:rFonts w:ascii="Times New Roman" w:hAnsi="Times New Roman"/>
                <w:b/>
                <w:sz w:val="20"/>
                <w:szCs w:val="20"/>
              </w:rPr>
            </w:pPr>
            <w:r w:rsidRPr="0067357C">
              <w:rPr>
                <w:rFonts w:ascii="Times New Roman" w:hAnsi="Times New Roman"/>
                <w:sz w:val="20"/>
                <w:szCs w:val="20"/>
              </w:rPr>
              <w:t>Každá státní dotace firmám by měla být umožněna jen tehdy, pokud vznikne výrobní zařízení či firma služeb opírající se o</w:t>
            </w:r>
            <w:r w:rsidR="00BC5A27">
              <w:rPr>
                <w:rFonts w:ascii="Times New Roman" w:hAnsi="Times New Roman"/>
                <w:sz w:val="20"/>
                <w:szCs w:val="20"/>
              </w:rPr>
              <w:t> </w:t>
            </w:r>
            <w:r w:rsidRPr="0067357C">
              <w:rPr>
                <w:rFonts w:ascii="Times New Roman" w:hAnsi="Times New Roman"/>
                <w:sz w:val="20"/>
                <w:szCs w:val="20"/>
              </w:rPr>
              <w:t xml:space="preserve">prinicpy </w:t>
            </w:r>
            <w:r w:rsidR="00535441">
              <w:rPr>
                <w:rFonts w:ascii="Times New Roman" w:hAnsi="Times New Roman"/>
                <w:sz w:val="20"/>
                <w:szCs w:val="20"/>
              </w:rPr>
              <w:t>v</w:t>
            </w:r>
            <w:r w:rsidR="00BC5A27">
              <w:rPr>
                <w:rFonts w:ascii="Times New Roman" w:hAnsi="Times New Roman"/>
                <w:sz w:val="20"/>
                <w:szCs w:val="20"/>
              </w:rPr>
              <w:t> </w:t>
            </w:r>
            <w:r w:rsidR="00535441">
              <w:rPr>
                <w:rFonts w:ascii="Times New Roman" w:hAnsi="Times New Roman"/>
                <w:sz w:val="20"/>
                <w:szCs w:val="20"/>
              </w:rPr>
              <w:t xml:space="preserve">oblasti bezpečnosti </w:t>
            </w:r>
            <w:r w:rsidRPr="0067357C">
              <w:rPr>
                <w:rFonts w:ascii="Times New Roman" w:hAnsi="Times New Roman"/>
                <w:sz w:val="20"/>
                <w:szCs w:val="20"/>
              </w:rPr>
              <w:t>Průmyslu 4.0</w:t>
            </w:r>
          </w:p>
        </w:tc>
      </w:tr>
    </w:tbl>
    <w:p w:rsidR="00DF42ED" w:rsidRPr="00EA1D68" w:rsidRDefault="00DF42ED" w:rsidP="00DF42ED">
      <w:pPr>
        <w:rPr>
          <w:highlight w:val="yellow"/>
        </w:rPr>
      </w:pPr>
    </w:p>
    <w:p w:rsidR="00A171D7" w:rsidRDefault="00A171D7">
      <w:pPr>
        <w:spacing w:after="0" w:line="240" w:lineRule="auto"/>
      </w:pPr>
      <w:r>
        <w:br w:type="page"/>
      </w:r>
    </w:p>
    <w:p w:rsidR="00A171D7" w:rsidRDefault="00A171D7" w:rsidP="0062501E">
      <w:pPr>
        <w:pStyle w:val="P4heading1"/>
        <w:numPr>
          <w:ilvl w:val="0"/>
          <w:numId w:val="17"/>
        </w:numPr>
      </w:pPr>
      <w:r>
        <w:lastRenderedPageBreak/>
        <w:t xml:space="preserve"> </w:t>
      </w:r>
      <w:bookmarkStart w:id="125" w:name="_Toc447869368"/>
      <w:r w:rsidRPr="00FB7A38">
        <w:t>Standardizace</w:t>
      </w:r>
      <w:bookmarkEnd w:id="125"/>
    </w:p>
    <w:p w:rsidR="00490FA7" w:rsidRPr="005E168A" w:rsidRDefault="005579A7" w:rsidP="009E6856">
      <w:pPr>
        <w:pStyle w:val="P4abstract"/>
      </w:pPr>
      <w:r w:rsidRPr="00C64AB0">
        <w:rPr>
          <w:rFonts w:cs="Times New Roman"/>
          <w:szCs w:val="23"/>
        </w:rPr>
        <w:t>V České republice patří oblast standardizace do gesce Úřadu pro normalizaci, metrologii a</w:t>
      </w:r>
      <w:r w:rsidR="00BC5A27">
        <w:rPr>
          <w:rFonts w:cs="Times New Roman"/>
          <w:szCs w:val="23"/>
        </w:rPr>
        <w:t> </w:t>
      </w:r>
      <w:r w:rsidRPr="000A6193">
        <w:rPr>
          <w:rFonts w:cs="Times New Roman"/>
          <w:szCs w:val="23"/>
        </w:rPr>
        <w:t>státní zkušebnictví, který se ve své činnosti řídí zejména zákonem o</w:t>
      </w:r>
      <w:r w:rsidR="00BC5A27">
        <w:rPr>
          <w:rFonts w:cs="Times New Roman"/>
          <w:szCs w:val="23"/>
        </w:rPr>
        <w:t> </w:t>
      </w:r>
      <w:r w:rsidRPr="000A6193">
        <w:rPr>
          <w:rFonts w:cs="Times New Roman"/>
          <w:szCs w:val="23"/>
        </w:rPr>
        <w:t>technických požadavcích na výrobky a</w:t>
      </w:r>
      <w:r w:rsidR="00BC5A27">
        <w:rPr>
          <w:rFonts w:cs="Times New Roman"/>
          <w:szCs w:val="23"/>
        </w:rPr>
        <w:t> </w:t>
      </w:r>
      <w:r w:rsidRPr="000A6193">
        <w:rPr>
          <w:rFonts w:cs="Times New Roman"/>
          <w:szCs w:val="23"/>
        </w:rPr>
        <w:t>zákonem o</w:t>
      </w:r>
      <w:r w:rsidR="00BC5A27">
        <w:rPr>
          <w:rFonts w:cs="Times New Roman"/>
          <w:szCs w:val="23"/>
        </w:rPr>
        <w:t> </w:t>
      </w:r>
      <w:r w:rsidRPr="000A6193">
        <w:rPr>
          <w:rFonts w:cs="Times New Roman"/>
          <w:szCs w:val="23"/>
        </w:rPr>
        <w:t>metrologii. ÚNMZ také vede seznam českých technických norem (ČSN) jako standardů pro požadavky na výrobky, procesy či služby. Původní české technické normy mohou být tvořeny pouze v</w:t>
      </w:r>
      <w:r w:rsidR="00BC5A27">
        <w:rPr>
          <w:rFonts w:cs="Times New Roman"/>
          <w:szCs w:val="23"/>
        </w:rPr>
        <w:t> </w:t>
      </w:r>
      <w:r w:rsidRPr="000A6193">
        <w:rPr>
          <w:rFonts w:cs="Times New Roman"/>
          <w:szCs w:val="23"/>
        </w:rPr>
        <w:t>oblastech, kde neexistují normy evropské nebo mezinárodní, tvoří proto pouze cca 10 % celkové roční produkce technických norem v</w:t>
      </w:r>
      <w:r w:rsidR="00BC5A27">
        <w:rPr>
          <w:rFonts w:cs="Times New Roman"/>
          <w:szCs w:val="23"/>
        </w:rPr>
        <w:t> </w:t>
      </w:r>
      <w:r w:rsidRPr="000A6193">
        <w:rPr>
          <w:rFonts w:cs="Times New Roman"/>
          <w:szCs w:val="23"/>
        </w:rPr>
        <w:t>ČR. K</w:t>
      </w:r>
      <w:r w:rsidR="00BC5A27">
        <w:rPr>
          <w:rFonts w:cs="Times New Roman"/>
          <w:szCs w:val="23"/>
        </w:rPr>
        <w:t> </w:t>
      </w:r>
      <w:r w:rsidRPr="000A6193">
        <w:rPr>
          <w:rFonts w:cs="Times New Roman"/>
          <w:szCs w:val="23"/>
        </w:rPr>
        <w:t>převzetí technických norem do českého systému může dojít překladem, převzetím originálu nebo schválením k</w:t>
      </w:r>
      <w:r w:rsidR="00BC5A27">
        <w:rPr>
          <w:rFonts w:cs="Times New Roman"/>
          <w:szCs w:val="23"/>
        </w:rPr>
        <w:t> </w:t>
      </w:r>
      <w:r w:rsidRPr="000A6193">
        <w:rPr>
          <w:rFonts w:cs="Times New Roman"/>
          <w:szCs w:val="23"/>
        </w:rPr>
        <w:t>přímému užívání.</w:t>
      </w:r>
      <w:r w:rsidRPr="000A6193">
        <w:rPr>
          <w:rFonts w:cs="Times New Roman"/>
        </w:rPr>
        <w:t>Na úrovni EU jsou aplikovány normy dobrovolně používané, doporučované či povinné, které vycházejí z</w:t>
      </w:r>
      <w:r w:rsidR="00BC5A27">
        <w:rPr>
          <w:rFonts w:cs="Times New Roman"/>
        </w:rPr>
        <w:t> </w:t>
      </w:r>
      <w:r w:rsidRPr="000A6193">
        <w:rPr>
          <w:rFonts w:cs="Times New Roman"/>
        </w:rPr>
        <w:t>různých legislativních zdrojů – zejména Evropského výboru pro normalizaci (CEN), Evropského výboru pro normalizaci v</w:t>
      </w:r>
      <w:r w:rsidR="00BC5A27">
        <w:rPr>
          <w:rFonts w:cs="Times New Roman"/>
        </w:rPr>
        <w:t> </w:t>
      </w:r>
      <w:r w:rsidRPr="000A6193">
        <w:rPr>
          <w:rFonts w:cs="Times New Roman"/>
        </w:rPr>
        <w:t>elektrotechnice (CENELEC) a</w:t>
      </w:r>
      <w:r w:rsidR="00BC5A27">
        <w:rPr>
          <w:rFonts w:cs="Times New Roman"/>
        </w:rPr>
        <w:t> </w:t>
      </w:r>
      <w:r w:rsidRPr="000A6193">
        <w:rPr>
          <w:rFonts w:cs="Times New Roman"/>
        </w:rPr>
        <w:t xml:space="preserve">Evropského ústavu pro telekomunikační normy (ETSI). </w:t>
      </w:r>
      <w:r w:rsidRPr="000A6193">
        <w:t>V</w:t>
      </w:r>
      <w:r w:rsidR="00BC5A27">
        <w:t> </w:t>
      </w:r>
      <w:r w:rsidRPr="000A6193">
        <w:t>praxi bude převážná většina standardů vytvořena velkými nadnárodními společnostmi, ale na úrovni státu se může ČR zapojit zejména při schvalování a</w:t>
      </w:r>
      <w:r w:rsidR="00BC5A27">
        <w:t> </w:t>
      </w:r>
      <w:r w:rsidRPr="000A6193">
        <w:t>formalizaci těchto standardů. K</w:t>
      </w:r>
      <w:r w:rsidR="00BC5A27">
        <w:t> </w:t>
      </w:r>
      <w:r w:rsidRPr="000A6193">
        <w:t>tomuto má ČR zatím má dostatek odborníků, ty však bude nutné v</w:t>
      </w:r>
      <w:r w:rsidR="00BC5A27">
        <w:t> </w:t>
      </w:r>
      <w:r w:rsidRPr="000A6193">
        <w:t>této oblasti pravidelně vzdělávat.</w:t>
      </w:r>
    </w:p>
    <w:p w:rsidR="00490FA7" w:rsidRDefault="000F398E" w:rsidP="0062501E">
      <w:pPr>
        <w:pStyle w:val="P4heading2"/>
        <w:numPr>
          <w:ilvl w:val="1"/>
          <w:numId w:val="17"/>
        </w:numPr>
      </w:pPr>
      <w:r>
        <w:t xml:space="preserve"> </w:t>
      </w:r>
      <w:bookmarkStart w:id="126" w:name="_Toc447869369"/>
      <w:r w:rsidR="00490FA7" w:rsidRPr="00FB7A38">
        <w:t>Současný stav</w:t>
      </w:r>
      <w:bookmarkEnd w:id="126"/>
    </w:p>
    <w:p w:rsidR="005579A7" w:rsidRDefault="005579A7" w:rsidP="005579A7">
      <w:pPr>
        <w:pStyle w:val="P4bodytext"/>
      </w:pPr>
      <w:r>
        <w:t>Standard Průmyslu 4.0 je soubor pravidel pro výkon odborných činností spojených s</w:t>
      </w:r>
      <w:r w:rsidR="00BC5A27">
        <w:t> </w:t>
      </w:r>
      <w:r>
        <w:t>životním cyklem výrobku (služby), který vzniká v</w:t>
      </w:r>
      <w:r w:rsidR="00BC5A27">
        <w:t> </w:t>
      </w:r>
      <w:r>
        <w:t>průmyslu a</w:t>
      </w:r>
      <w:r w:rsidR="00BC5A27">
        <w:t> </w:t>
      </w:r>
      <w:r>
        <w:t>je uveřejněný ve Věstníku.</w:t>
      </w:r>
    </w:p>
    <w:p w:rsidR="005579A7" w:rsidRDefault="005579A7" w:rsidP="005579A7">
      <w:pPr>
        <w:pStyle w:val="P4bodytext"/>
      </w:pPr>
      <w:r>
        <w:t>Vytváření standardu Průmyslu 4.0 je proces zavádění výrobních prostředků a</w:t>
      </w:r>
      <w:r w:rsidR="00BC5A27">
        <w:t> </w:t>
      </w:r>
      <w:r>
        <w:t>odpovídajících informačních a</w:t>
      </w:r>
      <w:r w:rsidR="00BC5A27">
        <w:t> </w:t>
      </w:r>
      <w:r>
        <w:t>komunikačních technologií, včetně jeho právního, organizačního, znalostního a</w:t>
      </w:r>
      <w:r w:rsidR="00BC5A27">
        <w:t> </w:t>
      </w:r>
      <w:r>
        <w:t>technického zajištění tak, aby byly pokryty všechny etapy a</w:t>
      </w:r>
      <w:r w:rsidR="00BC5A27">
        <w:t> </w:t>
      </w:r>
      <w:r>
        <w:t>činnosti životního cyklu výrobku (služby).</w:t>
      </w:r>
    </w:p>
    <w:p w:rsidR="005579A7" w:rsidRDefault="005579A7" w:rsidP="005579A7">
      <w:pPr>
        <w:pStyle w:val="P4bodytext"/>
      </w:pPr>
      <w:r>
        <w:t>Pojem norma, anglicky „standard", je definovaný v</w:t>
      </w:r>
      <w:r w:rsidR="00BC5A27">
        <w:t> </w:t>
      </w:r>
      <w:r>
        <w:t>ISO/IEC Guide 2:1996 jako jednoznačně uznávaný dokument odsouhlasený na základě shody normalizačními orgány, který obsahuje pro společná a</w:t>
      </w:r>
      <w:r w:rsidR="00BC5A27">
        <w:t> </w:t>
      </w:r>
      <w:r>
        <w:t>opakovaná použití pravidla, direktivy nebo specifikace pro činnosti nebo jejich výsledky. Cílem je dosáhnout v</w:t>
      </w:r>
      <w:r w:rsidR="00BC5A27">
        <w:t> </w:t>
      </w:r>
      <w:r>
        <w:t>daných souvislostech optimální řád.</w:t>
      </w:r>
    </w:p>
    <w:p w:rsidR="005579A7" w:rsidRDefault="005579A7" w:rsidP="005579A7">
      <w:pPr>
        <w:pStyle w:val="P4bodytext"/>
      </w:pPr>
      <w:r>
        <w:t>Ustanovení norem nejsou, pokud není zákonem stanoveno jinak, právně povinná. Pro zajištění jednoznačných podmínek pro obchod, kvalitu, výrobu a</w:t>
      </w:r>
      <w:r w:rsidR="00BC5A27">
        <w:t> </w:t>
      </w:r>
      <w:r>
        <w:t>servis jsou normalizačními orgány dohodnuty normy jako de facto dodržovaná ustanovení. Tato ustanovení pokrývají obecně mnoho oborů, jsou navzájem sladěna a</w:t>
      </w:r>
      <w:r w:rsidR="00BC5A27">
        <w:t> </w:t>
      </w:r>
      <w:r>
        <w:t>konsistentní a</w:t>
      </w:r>
      <w:r w:rsidR="00BC5A27">
        <w:t> </w:t>
      </w:r>
      <w:r>
        <w:t>neustále se vyvíjejí. Musí být stále aktuální a</w:t>
      </w:r>
      <w:r w:rsidR="00BC5A27">
        <w:t> </w:t>
      </w:r>
      <w:r>
        <w:t>musí představovat nejvyšší úroveň know-how v</w:t>
      </w:r>
      <w:r w:rsidR="00BC5A27">
        <w:t> </w:t>
      </w:r>
      <w:r>
        <w:t>dané oblasti.</w:t>
      </w:r>
    </w:p>
    <w:p w:rsidR="005579A7" w:rsidRDefault="005579A7" w:rsidP="005579A7">
      <w:pPr>
        <w:pStyle w:val="P4bodytext"/>
      </w:pPr>
      <w:r>
        <w:t xml:space="preserve">Normy, ať již na světové, evropské nebo národní úrovni popisují konkrétní řešení, přičemž možných řešení jedné problematiky může být více. Proto existují, mimo normy, ještě tzv. </w:t>
      </w:r>
      <w:r>
        <w:rPr>
          <w:b/>
        </w:rPr>
        <w:t>technické předpisy</w:t>
      </w:r>
      <w:r>
        <w:t xml:space="preserve"> ("regulation"), které povinně vymezují technickou specifikaci, jiné požadavky a</w:t>
      </w:r>
      <w:r w:rsidR="00BC5A27">
        <w:t> </w:t>
      </w:r>
      <w:r>
        <w:t>pravidla pro služby, včetně příslušných správních opatření.</w:t>
      </w:r>
    </w:p>
    <w:p w:rsidR="005579A7" w:rsidRDefault="005579A7" w:rsidP="005579A7">
      <w:pPr>
        <w:pStyle w:val="P4bodytext"/>
      </w:pPr>
      <w:r>
        <w:t>Směrnicí Evropského parlamentu a</w:t>
      </w:r>
      <w:r w:rsidR="00BC5A27">
        <w:t> </w:t>
      </w:r>
      <w:r>
        <w:t>Rady č. 98/34/ES, o</w:t>
      </w:r>
      <w:r w:rsidR="00BC5A27">
        <w:t> </w:t>
      </w:r>
      <w:r>
        <w:t>postupu poskytování informací v</w:t>
      </w:r>
      <w:r w:rsidR="00BC5A27">
        <w:t> </w:t>
      </w:r>
      <w:r>
        <w:t>oblasti technických předpisů a</w:t>
      </w:r>
      <w:r w:rsidR="00BC5A27">
        <w:t> </w:t>
      </w:r>
      <w:r>
        <w:t>pravidel pro služby informační společnosti ve znění směrnice 98/48/ES, je dodržování těchto technických předpisů při prodeji, poskytování služby, zřizování služby nebo používání v</w:t>
      </w:r>
      <w:r w:rsidR="00BC5A27">
        <w:t> </w:t>
      </w:r>
      <w:r>
        <w:t xml:space="preserve">členském státě nebo na jeho větší části </w:t>
      </w:r>
      <w:r>
        <w:rPr>
          <w:b/>
        </w:rPr>
        <w:t>povinné</w:t>
      </w:r>
      <w:r>
        <w:t xml:space="preserve"> </w:t>
      </w:r>
      <w:r>
        <w:rPr>
          <w:i/>
        </w:rPr>
        <w:t>de iure</w:t>
      </w:r>
      <w:r>
        <w:t xml:space="preserve"> nebo </w:t>
      </w:r>
      <w:r>
        <w:rPr>
          <w:i/>
        </w:rPr>
        <w:t>de facto</w:t>
      </w:r>
      <w:r>
        <w:t>. Jde o</w:t>
      </w:r>
      <w:r w:rsidR="00BC5A27">
        <w:t> </w:t>
      </w:r>
      <w:r>
        <w:t>technické předpisy vydané orgány, které jsou určeny členskými státy a</w:t>
      </w:r>
      <w:r w:rsidR="00BC5A27">
        <w:t> </w:t>
      </w:r>
      <w:r>
        <w:t>jsou uvedeny na oficiálním seznamu.</w:t>
      </w:r>
    </w:p>
    <w:p w:rsidR="005579A7" w:rsidRDefault="005579A7" w:rsidP="005579A7">
      <w:pPr>
        <w:pStyle w:val="P4bodytext"/>
      </w:pPr>
      <w:r>
        <w:t>Technické předpisy zahrnují zákony, právní předpisy nebo správní opatření členského státu, které odkazují na technické specifikace nebo jiné požadavky nebo profesní pravidla nebo pravidla správné praxe, které se opět samy odvolávají na technické specifikace nebo na jiné požadavky nebo na pravidla pro služby, přičemž soulad s</w:t>
      </w:r>
      <w:r w:rsidR="00BC5A27">
        <w:t> </w:t>
      </w:r>
      <w:r>
        <w:t>nimi je předpokladem shody s</w:t>
      </w:r>
      <w:r w:rsidR="00BC5A27">
        <w:t> </w:t>
      </w:r>
      <w:r>
        <w:t xml:space="preserve">povinnostmi uloženými zmíněnými zákony, právními předpisy nebo správními opatřeními. Dále zahrnují dobrovolné dohody, </w:t>
      </w:r>
      <w:r>
        <w:lastRenderedPageBreak/>
        <w:t>v</w:t>
      </w:r>
      <w:r w:rsidR="00BC5A27">
        <w:t> </w:t>
      </w:r>
      <w:r>
        <w:t>nichž je státní orgán smluvní stranou a</w:t>
      </w:r>
      <w:r w:rsidR="00BC5A27">
        <w:t> </w:t>
      </w:r>
      <w:r>
        <w:t>které ve veřejném zájmu stanovují shodu s</w:t>
      </w:r>
      <w:r w:rsidR="00BC5A27">
        <w:t> </w:t>
      </w:r>
      <w:r>
        <w:t>technickými specifikacemi nebo s</w:t>
      </w:r>
      <w:r w:rsidR="00BC5A27">
        <w:t> </w:t>
      </w:r>
      <w:r>
        <w:t>jinými požadavky nebo s</w:t>
      </w:r>
      <w:r w:rsidR="00BC5A27">
        <w:t> </w:t>
      </w:r>
      <w:r>
        <w:t>pravidly pro službu, kromě specifikací pro nabídkové řízení při zadávání veřejných zakázek. Nakonec technické specifikace nebo jiné požadavky nebo pravidla pro služby související s</w:t>
      </w:r>
      <w:r w:rsidR="00BC5A27">
        <w:t> </w:t>
      </w:r>
      <w:r>
        <w:t>daňovými nebo finančními opatřeními ovlivňujícími spotřebu výrobků nebo služeb tím, že vyzývají ke shodě s</w:t>
      </w:r>
      <w:r w:rsidR="00BC5A27">
        <w:t> </w:t>
      </w:r>
      <w:r>
        <w:t>těmito technickými specifikacemi nebo jinými požadavky (mimo národní systémy sociálního zabezpečení).</w:t>
      </w:r>
    </w:p>
    <w:p w:rsidR="005579A7" w:rsidRDefault="005579A7" w:rsidP="005579A7">
      <w:pPr>
        <w:pStyle w:val="P4bodytext"/>
      </w:pPr>
      <w:r>
        <w:rPr>
          <w:b/>
        </w:rPr>
        <w:t>V členské zemi EU tedy vedle sebe existují nepovinné ISO, IEC, CEN a</w:t>
      </w:r>
      <w:r w:rsidR="00BC5A27">
        <w:rPr>
          <w:b/>
        </w:rPr>
        <w:t> </w:t>
      </w:r>
      <w:r>
        <w:rPr>
          <w:b/>
        </w:rPr>
        <w:t>národní normy a</w:t>
      </w:r>
      <w:r w:rsidR="00BC5A27">
        <w:rPr>
          <w:b/>
        </w:rPr>
        <w:t> </w:t>
      </w:r>
      <w:r>
        <w:rPr>
          <w:b/>
        </w:rPr>
        <w:t>povinné technické předpisy.</w:t>
      </w:r>
    </w:p>
    <w:p w:rsidR="005579A7" w:rsidRDefault="005579A7" w:rsidP="005579A7">
      <w:pPr>
        <w:pStyle w:val="P4bodytext"/>
      </w:pPr>
      <w:r>
        <w:t>Položme si otázku: Musí se tvořit zvláštní standard, nestačil by pouze výběr z</w:t>
      </w:r>
      <w:r w:rsidR="00BC5A27">
        <w:t> </w:t>
      </w:r>
      <w:r>
        <w:t>technických norem?</w:t>
      </w:r>
    </w:p>
    <w:p w:rsidR="005579A7" w:rsidRDefault="005579A7" w:rsidP="005579A7">
      <w:pPr>
        <w:pStyle w:val="P4bodytext"/>
      </w:pPr>
      <w:r>
        <w:t>Tato otázka je sama o</w:t>
      </w:r>
      <w:r w:rsidR="00BC5A27">
        <w:t> </w:t>
      </w:r>
      <w:r>
        <w:t>sobě dosti zjednodušená, protože neuvažuje jiné než technické předpisy. I</w:t>
      </w:r>
      <w:r w:rsidR="00BC5A27">
        <w:t> </w:t>
      </w:r>
      <w:r>
        <w:t>když se omezíme pouze na technické normy, tak i</w:t>
      </w:r>
      <w:r w:rsidR="00BC5A27">
        <w:t> </w:t>
      </w:r>
      <w:r>
        <w:t>zde je náhrada standardů Průmysl 4.0 výběrem z</w:t>
      </w:r>
      <w:r w:rsidR="00BC5A27">
        <w:t> </w:t>
      </w:r>
      <w:r>
        <w:t>norem nereálná. Všechny standardy jsou tvořeny jako kompilát z</w:t>
      </w:r>
      <w:r w:rsidR="00BC5A27">
        <w:t> </w:t>
      </w:r>
      <w:r>
        <w:t>technických norem, většinou z</w:t>
      </w:r>
      <w:r w:rsidR="00BC5A27">
        <w:t> </w:t>
      </w:r>
      <w:r>
        <w:t>jejich částí, a</w:t>
      </w:r>
      <w:r w:rsidR="00BC5A27">
        <w:t> </w:t>
      </w:r>
      <w:r>
        <w:t>to jejich spojením do konzistentního celku, při uplatňování zásady, že ustanovení technické normy je neměnné.</w:t>
      </w:r>
    </w:p>
    <w:p w:rsidR="005579A7" w:rsidRDefault="005579A7" w:rsidP="005579A7">
      <w:pPr>
        <w:pStyle w:val="P4bodytext"/>
      </w:pPr>
      <w:r>
        <w:t>Typický příklad takové kompilace je Standard pro popis datových prvků. Pro splnění účelu, který tento standard má, nestačí vyjmenovat několik norem, ze kterých čerpá, protože je z</w:t>
      </w:r>
      <w:r w:rsidR="00BC5A27">
        <w:t> </w:t>
      </w:r>
      <w:r>
        <w:t>každé vybrána pouze část. Např. z</w:t>
      </w:r>
      <w:r w:rsidR="00BC5A27">
        <w:t> </w:t>
      </w:r>
      <w:r>
        <w:t>normy ČSN 97 4001-1, která předepisuje popis datového prvku se vyberou pouze některé atributy. Samozřejmě všechny povinné, dále pak výběr podle požadavků Informačních systémů veřejné správy (dále ISVS). Tyto atributy se doplní atributy běžně používanými v</w:t>
      </w:r>
      <w:r w:rsidR="00BC5A27">
        <w:t> </w:t>
      </w:r>
      <w:r>
        <w:t>ISVS, které uvedená norma nespecifikuje. Je to možné proto, že norma používání jiných, než v</w:t>
      </w:r>
      <w:r w:rsidR="00BC5A27">
        <w:t> </w:t>
      </w:r>
      <w:r>
        <w:t>ní uvedených atributů, nezakazuje. Obdobné je to u</w:t>
      </w:r>
      <w:r w:rsidR="00BC5A27">
        <w:t> </w:t>
      </w:r>
      <w:r>
        <w:t>popisu složeného datového prvku. ČSN složený datový prvek pouze definuje a</w:t>
      </w:r>
      <w:r w:rsidR="00BC5A27">
        <w:t> </w:t>
      </w:r>
      <w:r>
        <w:t>vede sborník složených datových prvků, ale strukturu popisu již exaktně nepředepisuje. Další problém spojený s</w:t>
      </w:r>
      <w:r w:rsidR="00BC5A27">
        <w:t> </w:t>
      </w:r>
      <w:r>
        <w:t>datovými prvky je vedení katalogů datových prvků. Ve sbornících ČSN je pro každý prvek uveden jen úzký výběr z</w:t>
      </w:r>
      <w:r w:rsidR="00BC5A27">
        <w:t> </w:t>
      </w:r>
      <w:r>
        <w:t>povinných atributů (z dvaceti uváděných v</w:t>
      </w:r>
      <w:r w:rsidR="00BC5A27">
        <w:t> </w:t>
      </w:r>
      <w:r>
        <w:t>katalogových listech datového prvku), což je pro potřeby ISVS příliš málo. To bude platit i</w:t>
      </w:r>
      <w:r w:rsidR="00BC5A27">
        <w:t> </w:t>
      </w:r>
      <w:r>
        <w:t>pro vytvářené standardy Průmysl 4.0.</w:t>
      </w:r>
    </w:p>
    <w:p w:rsidR="005579A7" w:rsidRDefault="005579A7" w:rsidP="005579A7">
      <w:pPr>
        <w:pStyle w:val="P4bodytext"/>
      </w:pPr>
      <w:r>
        <w:t>Většina ustanovení technické normy je ve standardu ISVS navíc doplněna výkladem, vysvětlením nebo alternativou, které strohé definice normy objasňují.</w:t>
      </w:r>
    </w:p>
    <w:p w:rsidR="005579A7" w:rsidRDefault="005579A7" w:rsidP="005579A7">
      <w:pPr>
        <w:pStyle w:val="P4bodytext"/>
      </w:pPr>
      <w:r>
        <w:t>Další velmi závažný problém (opět zejména v</w:t>
      </w:r>
      <w:r w:rsidR="00BC5A27">
        <w:t> </w:t>
      </w:r>
      <w:r>
        <w:t>oblasti EDI) je skutečnost, že si některé platné normy vzájemně odporují. V</w:t>
      </w:r>
      <w:r w:rsidR="00BC5A27">
        <w:t> </w:t>
      </w:r>
      <w:r>
        <w:t>součinnosti s</w:t>
      </w:r>
      <w:r w:rsidR="00BC5A27">
        <w:t> </w:t>
      </w:r>
      <w:r>
        <w:t>Technickou normalizační komisí  (TNK) se pak musí vybrat vhodné řešení.</w:t>
      </w:r>
    </w:p>
    <w:p w:rsidR="005579A7" w:rsidRDefault="005579A7" w:rsidP="005579A7">
      <w:pPr>
        <w:pStyle w:val="P4bodytext"/>
      </w:pPr>
      <w:r>
        <w:t>Souhrnně z</w:t>
      </w:r>
      <w:r w:rsidR="00BC5A27">
        <w:t> </w:t>
      </w:r>
      <w:r>
        <w:t>tohoto výkladu plyne nemožnost náhrady standardů výběrem norem pro jejich:</w:t>
      </w:r>
    </w:p>
    <w:p w:rsidR="005579A7" w:rsidRPr="00E53FC8" w:rsidRDefault="005579A7" w:rsidP="0062501E">
      <w:pPr>
        <w:pStyle w:val="P4odrkapuntk"/>
        <w:numPr>
          <w:ilvl w:val="0"/>
          <w:numId w:val="53"/>
        </w:numPr>
        <w:ind w:left="714" w:hanging="357"/>
      </w:pPr>
      <w:r w:rsidRPr="00263F63">
        <w:t>neúplnost</w:t>
      </w:r>
      <w:r>
        <w:t xml:space="preserve"> - </w:t>
      </w:r>
      <w:r w:rsidRPr="00E53FC8">
        <w:t>normalizace v</w:t>
      </w:r>
      <w:r w:rsidR="00BC5A27">
        <w:t> </w:t>
      </w:r>
      <w:r w:rsidRPr="00E53FC8">
        <w:t>oblasti IT nepokrývá plně potřeby ISVS;</w:t>
      </w:r>
    </w:p>
    <w:p w:rsidR="005579A7" w:rsidRPr="00E53FC8" w:rsidRDefault="005579A7" w:rsidP="00E53FC8">
      <w:pPr>
        <w:pStyle w:val="P4odrkapuntk"/>
      </w:pPr>
      <w:r w:rsidRPr="00E53FC8">
        <w:t>obecnost - obsahují všeobecný výčet možností, který je nutno specifikovat;</w:t>
      </w:r>
    </w:p>
    <w:p w:rsidR="005579A7" w:rsidRPr="00E53FC8" w:rsidRDefault="005579A7" w:rsidP="00E53FC8">
      <w:pPr>
        <w:pStyle w:val="P4odrkapuntk"/>
      </w:pPr>
      <w:r w:rsidRPr="00E53FC8">
        <w:t>rozpornost - sice zřídka, ale někdy si navzájem přímo odporují nebo rozdílně definují stejný pojem;</w:t>
      </w:r>
    </w:p>
    <w:p w:rsidR="005579A7" w:rsidRPr="00E53FC8" w:rsidRDefault="005579A7" w:rsidP="00E53FC8">
      <w:pPr>
        <w:pStyle w:val="P4odrkapuntk"/>
      </w:pPr>
      <w:r w:rsidRPr="00E53FC8">
        <w:t>nedostatečnost - existující norma je ve svých vymezeních nedostatečná;</w:t>
      </w:r>
    </w:p>
    <w:p w:rsidR="005579A7" w:rsidRDefault="005579A7" w:rsidP="00E53FC8">
      <w:pPr>
        <w:pStyle w:val="P4odrkapuntk"/>
      </w:pPr>
      <w:r w:rsidRPr="00E53FC8">
        <w:t>nadbytečnost - existující norma je</w:t>
      </w:r>
      <w:r>
        <w:t xml:space="preserve"> ve svých vymezeních příliš rozsáhlá.</w:t>
      </w:r>
    </w:p>
    <w:p w:rsidR="005579A7" w:rsidRDefault="005579A7" w:rsidP="005579A7">
      <w:pPr>
        <w:pStyle w:val="P4bodytext"/>
      </w:pPr>
      <w:r>
        <w:t>Standardy mohou mimo normy obsahovat i</w:t>
      </w:r>
      <w:r w:rsidR="00BC5A27">
        <w:t> </w:t>
      </w:r>
      <w:r>
        <w:t>části právních předpisů, návrhy norem, vyhlášky a</w:t>
      </w:r>
      <w:r w:rsidR="00BC5A27">
        <w:t> </w:t>
      </w:r>
      <w:r>
        <w:t xml:space="preserve">jiná ustanovení, které technické normy nepokrývají. </w:t>
      </w:r>
    </w:p>
    <w:p w:rsidR="005579A7" w:rsidRDefault="005579A7" w:rsidP="005579A7">
      <w:pPr>
        <w:pStyle w:val="P4bodytext"/>
      </w:pPr>
      <w:r>
        <w:t>Toto je hrubé rozdělení, nicméně nám dovoluje uvést několik základních technických norem, které bezpečně pokrývají alespoň některé části životního cyklu výrobku.</w:t>
      </w:r>
    </w:p>
    <w:p w:rsidR="005579A7" w:rsidRDefault="005579A7" w:rsidP="0062501E">
      <w:pPr>
        <w:pStyle w:val="P4odrkaslovan"/>
        <w:numPr>
          <w:ilvl w:val="0"/>
          <w:numId w:val="54"/>
        </w:numPr>
      </w:pPr>
      <w:r>
        <w:lastRenderedPageBreak/>
        <w:t>ČSN ISO 10303 Automatizované průmyslové systémy a</w:t>
      </w:r>
      <w:r w:rsidR="00BC5A27">
        <w:t> </w:t>
      </w:r>
      <w:r>
        <w:t>integrace -</w:t>
      </w:r>
      <w:r w:rsidR="00E53FC8">
        <w:t xml:space="preserve"> </w:t>
      </w:r>
      <w:r>
        <w:t>Prezentace dat o</w:t>
      </w:r>
      <w:r w:rsidR="00BC5A27">
        <w:t> </w:t>
      </w:r>
      <w:r>
        <w:t>výrobku a</w:t>
      </w:r>
      <w:r w:rsidR="00BC5A27">
        <w:t> </w:t>
      </w:r>
      <w:r>
        <w:t>jejich výměna - všechny části</w:t>
      </w:r>
    </w:p>
    <w:p w:rsidR="005579A7" w:rsidRDefault="005579A7" w:rsidP="00E53FC8">
      <w:pPr>
        <w:pStyle w:val="P4odrkaslovan"/>
      </w:pPr>
      <w:r>
        <w:t>ČSN ISO 9735 Elektronická výměna dat pro správu, obchod a</w:t>
      </w:r>
      <w:r w:rsidR="00BC5A27">
        <w:t> </w:t>
      </w:r>
      <w:r>
        <w:t>dopravu (EDIFACT) - všechny části</w:t>
      </w:r>
    </w:p>
    <w:p w:rsidR="005579A7" w:rsidRDefault="005579A7" w:rsidP="00E53FC8">
      <w:pPr>
        <w:pStyle w:val="P4odrkaslovan"/>
      </w:pPr>
      <w:r>
        <w:t>ČSN ISI/IEC 11179 Informační technologie - Registry metadat - všechny části</w:t>
      </w:r>
    </w:p>
    <w:p w:rsidR="005579A7" w:rsidRDefault="005579A7" w:rsidP="00E53FC8">
      <w:pPr>
        <w:pStyle w:val="P4odrkaslovan"/>
      </w:pPr>
      <w:r>
        <w:t>ČSN ISO 7372 Výměna obchodních dat - Sborník datových prvků pro obchod</w:t>
      </w:r>
    </w:p>
    <w:p w:rsidR="005579A7" w:rsidRDefault="005579A7" w:rsidP="00E53FC8">
      <w:pPr>
        <w:pStyle w:val="P4odrkaslovan"/>
      </w:pPr>
      <w:r>
        <w:t>ISO/IEC 19763 Informační technologie - Rámec metamodelu pro interoperabilitu (MFI) - všechny části</w:t>
      </w:r>
    </w:p>
    <w:p w:rsidR="005579A7" w:rsidRDefault="005579A7" w:rsidP="00E53FC8">
      <w:pPr>
        <w:pStyle w:val="P4odrkaslovan"/>
      </w:pPr>
      <w:r>
        <w:t>ISO/IEC 20944 Informační technologie - Interoperabilita registrů metadat a</w:t>
      </w:r>
      <w:r w:rsidR="00BC5A27">
        <w:t> </w:t>
      </w:r>
      <w:r>
        <w:t>vazby - všechny části.</w:t>
      </w:r>
    </w:p>
    <w:p w:rsidR="005579A7" w:rsidRPr="005579A7" w:rsidRDefault="005579A7" w:rsidP="005579A7">
      <w:pPr>
        <w:pStyle w:val="P4bodytext"/>
      </w:pPr>
      <w:r>
        <w:t>Ve výčtu norem by bylo možno pokračovat např. výčtem norem pro oběh dokumentů, bezpečnost, e-learning atd., nebylo by to však produktivní. Za zásadní považujeme v</w:t>
      </w:r>
      <w:r w:rsidR="00BC5A27">
        <w:t> </w:t>
      </w:r>
      <w:r>
        <w:t>nejbližší době vyvolat diskusi k</w:t>
      </w:r>
      <w:r w:rsidR="00BC5A27">
        <w:t> </w:t>
      </w:r>
      <w:r>
        <w:t>bodům 1 a</w:t>
      </w:r>
      <w:r w:rsidR="00BC5A27">
        <w:t> </w:t>
      </w:r>
      <w:r>
        <w:t>2 v</w:t>
      </w:r>
      <w:r w:rsidR="00BC5A27">
        <w:t> </w:t>
      </w:r>
      <w:r>
        <w:t>jednotlivých odvětvích průmyslu.</w:t>
      </w:r>
    </w:p>
    <w:p w:rsidR="00490FA7" w:rsidRPr="00FB7A38" w:rsidRDefault="002C7898" w:rsidP="0062501E">
      <w:pPr>
        <w:pStyle w:val="P4heading2"/>
        <w:numPr>
          <w:ilvl w:val="1"/>
          <w:numId w:val="17"/>
        </w:numPr>
      </w:pPr>
      <w:r>
        <w:t xml:space="preserve"> </w:t>
      </w:r>
      <w:bookmarkStart w:id="127" w:name="_Toc447869370"/>
      <w:r w:rsidR="00490FA7" w:rsidRPr="00FB7A38">
        <w:t>Směry dalšího vývoje</w:t>
      </w:r>
      <w:bookmarkEnd w:id="127"/>
    </w:p>
    <w:p w:rsidR="005579A7" w:rsidRDefault="005579A7" w:rsidP="005579A7">
      <w:pPr>
        <w:pStyle w:val="P4bodytext"/>
        <w:rPr>
          <w:bCs/>
        </w:rPr>
      </w:pPr>
      <w:r>
        <w:t>Průmysl 4.0 vytváří nové požadavky na standardizaci i</w:t>
      </w:r>
      <w:r w:rsidR="00BC5A27">
        <w:t> </w:t>
      </w:r>
      <w:r>
        <w:t>unifikaci. Je to proces evoluční, pozvolný.</w:t>
      </w:r>
    </w:p>
    <w:p w:rsidR="005579A7" w:rsidRDefault="005579A7" w:rsidP="005579A7">
      <w:pPr>
        <w:pStyle w:val="P4bodytext"/>
      </w:pPr>
      <w:r>
        <w:rPr>
          <w:bCs/>
        </w:rPr>
        <w:t>Standardizace</w:t>
      </w:r>
      <w:r>
        <w:t xml:space="preserve"> (nebo též technická normalizace) je proces, který vede ke koordinaci, kompatibilitě a</w:t>
      </w:r>
      <w:r w:rsidR="00BC5A27">
        <w:t> </w:t>
      </w:r>
      <w:r>
        <w:t>opakovatelnosti v</w:t>
      </w:r>
      <w:r w:rsidR="00BC5A27">
        <w:t> </w:t>
      </w:r>
      <w:r>
        <w:t>kvalitě výroby a</w:t>
      </w:r>
      <w:r w:rsidR="00BC5A27">
        <w:t> </w:t>
      </w:r>
      <w:r>
        <w:t>bezpečnosti formou vytváření standardů (nebo též technických norem). Vysoká úroveň standardizace umožňuje vysokou opakovatelnost výrobních technologií a</w:t>
      </w:r>
      <w:r w:rsidR="00BC5A27">
        <w:t> </w:t>
      </w:r>
      <w:r>
        <w:t>postupů výroby, vede ke snižování počtu a</w:t>
      </w:r>
      <w:r w:rsidR="00BC5A27">
        <w:t> </w:t>
      </w:r>
      <w:r>
        <w:t>opakovatelnosti určitých prvků. Toto sjednocení je unifikace. Unifikace je dobrovolným procesem, který vede ke snižování nákladů na opakovaná řešení, ale i</w:t>
      </w:r>
      <w:r w:rsidR="00BC5A27">
        <w:t> </w:t>
      </w:r>
      <w:r>
        <w:t>k dalším ekonomickým efektům.</w:t>
      </w:r>
    </w:p>
    <w:p w:rsidR="005579A7" w:rsidRDefault="005579A7" w:rsidP="005579A7">
      <w:pPr>
        <w:pStyle w:val="P4bodytext"/>
      </w:pPr>
      <w:r>
        <w:t>Je zřejmé, že společnost rychlými kroky směřuje k</w:t>
      </w:r>
      <w:r w:rsidR="00BC5A27">
        <w:t> </w:t>
      </w:r>
      <w:r>
        <w:t>vytváření standardů napříč celým životním cyklem výrobků i</w:t>
      </w:r>
      <w:r w:rsidR="00BC5A27">
        <w:t> </w:t>
      </w:r>
      <w:r>
        <w:t>služeb. V</w:t>
      </w:r>
      <w:r w:rsidR="00BC5A27">
        <w:t> </w:t>
      </w:r>
      <w:r>
        <w:t>současné době jsou dílčími standardy pokryty v</w:t>
      </w:r>
      <w:r w:rsidR="00BC5A27">
        <w:t> </w:t>
      </w:r>
      <w:r>
        <w:t>podstatě všechny části životní cyklu výrobku, s</w:t>
      </w:r>
      <w:r w:rsidR="00BC5A27">
        <w:t> </w:t>
      </w:r>
      <w:r>
        <w:t>výjimkou užití výrobku/služby uživatelem. Trend zavádění standardů direktivními opatřeními (</w:t>
      </w:r>
      <w:r>
        <w:rPr>
          <w:i/>
          <w:iCs/>
        </w:rPr>
        <w:t>de iure</w:t>
      </w:r>
      <w:r>
        <w:t>) není žádoucí a</w:t>
      </w:r>
      <w:r w:rsidR="00BC5A27">
        <w:t> </w:t>
      </w:r>
      <w:r>
        <w:t>využívá se pouze ve spojitosti s</w:t>
      </w:r>
      <w:r w:rsidR="00BC5A27">
        <w:t> </w:t>
      </w:r>
      <w:r>
        <w:t>bezpečností výrobku a</w:t>
      </w:r>
      <w:r w:rsidR="00BC5A27">
        <w:t> </w:t>
      </w:r>
      <w:r>
        <w:t>z důvodu ochrany osob, zvířat a</w:t>
      </w:r>
      <w:r w:rsidR="00BC5A27">
        <w:t> </w:t>
      </w:r>
      <w:r>
        <w:t>majetku. Převažující část standardů vychází z</w:t>
      </w:r>
      <w:r w:rsidR="00BC5A27">
        <w:t> </w:t>
      </w:r>
      <w:r>
        <w:t>rozšířeného užívání standardů jako dobrovolného nástroje (</w:t>
      </w:r>
      <w:r>
        <w:rPr>
          <w:i/>
          <w:iCs/>
        </w:rPr>
        <w:t>de facto</w:t>
      </w:r>
      <w:r>
        <w:t>). S</w:t>
      </w:r>
      <w:r w:rsidR="00BC5A27">
        <w:t> </w:t>
      </w:r>
      <w:r>
        <w:t>tímto principem také pracuje zákon č. 22/1997Sb., o</w:t>
      </w:r>
      <w:r w:rsidR="00BC5A27">
        <w:t> </w:t>
      </w:r>
      <w:r>
        <w:t>technických požadavcích na výrobky.</w:t>
      </w:r>
    </w:p>
    <w:p w:rsidR="005579A7" w:rsidRDefault="005579A7" w:rsidP="005579A7">
      <w:pPr>
        <w:pStyle w:val="P4bodytext"/>
      </w:pPr>
      <w:r>
        <w:t>Jednotné předpisy a</w:t>
      </w:r>
      <w:r w:rsidR="00BC5A27">
        <w:t> </w:t>
      </w:r>
      <w:r>
        <w:t>normy mohou mít význam pouze tehdy, když pro celý mezinárodní trh postačí jediný průkaz shody. Musí platit jednotná pravidla pro tento průkaz a</w:t>
      </w:r>
      <w:r w:rsidR="00BC5A27">
        <w:t> </w:t>
      </w:r>
      <w:r>
        <w:t>musí existovat infrastruktura s</w:t>
      </w:r>
      <w:r w:rsidR="00BC5A27">
        <w:t> </w:t>
      </w:r>
      <w:r>
        <w:t>místy provádějícími akreditaci, certifikaci, inspekci, zkoušení, kalibraci atd. World Trade Organization (WTO) – Světová obchodní organizace, jejímž je Česká republika členem, také jako signatář TBT (Agreement on Trade Barriers and Tariffs), plně podporuje rozvíjející se systémy regionálních a</w:t>
      </w:r>
      <w:r w:rsidR="00BC5A27">
        <w:t> </w:t>
      </w:r>
      <w:r>
        <w:t>globálních dohod o</w:t>
      </w:r>
      <w:r w:rsidR="00BC5A27">
        <w:t> </w:t>
      </w:r>
      <w:r>
        <w:t>vzájemném uznávání. Právě tyto dohody jsou základem a</w:t>
      </w:r>
      <w:r w:rsidR="00BC5A27">
        <w:t> </w:t>
      </w:r>
      <w:r>
        <w:t>významným předpokladem uzavření mezistátních i</w:t>
      </w:r>
      <w:r w:rsidR="00BC5A27">
        <w:t> </w:t>
      </w:r>
      <w:r>
        <w:t>mezinárodních dohod, které pomáhají odstraňovat technické překážky v</w:t>
      </w:r>
      <w:r w:rsidR="00BC5A27">
        <w:t> </w:t>
      </w:r>
      <w:r>
        <w:t>mezinárodním obchodě.</w:t>
      </w:r>
    </w:p>
    <w:p w:rsidR="005579A7" w:rsidRDefault="005579A7" w:rsidP="005579A7">
      <w:pPr>
        <w:pStyle w:val="P4bodytext"/>
      </w:pPr>
      <w:r>
        <w:t>Česká republika je prostřednictvím národního normalizačního orgánu (nyní Úřad pro technickou normalizaci, metrologii a</w:t>
      </w:r>
      <w:r w:rsidR="00BC5A27">
        <w:t> </w:t>
      </w:r>
      <w:r>
        <w:t>státní zkušebnictví – ÚNMZ, do roku 2008 Český normalizační institut – ČNI) členem CEN (Evropský výbor pro normalizaci) a</w:t>
      </w:r>
      <w:r w:rsidR="00BC5A27">
        <w:t> </w:t>
      </w:r>
      <w:r>
        <w:t>CENELEC (Evropský výbor pro normalizaci v</w:t>
      </w:r>
      <w:r w:rsidR="00BC5A27">
        <w:t> </w:t>
      </w:r>
      <w:r>
        <w:t>elektrotechnice) a</w:t>
      </w:r>
      <w:r w:rsidR="00BC5A27">
        <w:t> </w:t>
      </w:r>
      <w:r>
        <w:t>má tak možnost spoluvytvářet evropské technické normy, které budou významným způsobem ovlivňovat výrobní technologie v</w:t>
      </w:r>
      <w:r w:rsidR="00BC5A27">
        <w:t> </w:t>
      </w:r>
      <w:r>
        <w:t>rámci Průmyslu 4.0. Je to například oblast nanotechnologií. Dále je ČR prostřednictvím ÚNMZ zastoupena v</w:t>
      </w:r>
      <w:r w:rsidR="00BC5A27">
        <w:t> </w:t>
      </w:r>
      <w:r>
        <w:t>ISO (Mezinárodní organizace pro normalizaci) a</w:t>
      </w:r>
      <w:r w:rsidR="00BC5A27">
        <w:t> </w:t>
      </w:r>
      <w:r>
        <w:t>IEC (Mezinárodní elektrotechnická komise), v</w:t>
      </w:r>
      <w:r w:rsidR="00BC5A27">
        <w:t> </w:t>
      </w:r>
      <w:r>
        <w:t xml:space="preserve">ISO dokonce na úrovni člena Rady ISO. </w:t>
      </w:r>
    </w:p>
    <w:p w:rsidR="005579A7" w:rsidRDefault="005579A7" w:rsidP="005579A7">
      <w:pPr>
        <w:pStyle w:val="P4bodytext"/>
      </w:pPr>
      <w:r>
        <w:lastRenderedPageBreak/>
        <w:t>V České republice je v</w:t>
      </w:r>
      <w:r w:rsidR="00BC5A27">
        <w:t> </w:t>
      </w:r>
      <w:r>
        <w:t>současné době více než 33.000</w:t>
      </w:r>
      <w:r>
        <w:rPr>
          <w:rStyle w:val="Znakapoznpodarou"/>
        </w:rPr>
        <w:footnoteReference w:id="45"/>
      </w:r>
      <w:r>
        <w:t xml:space="preserve"> platných norem ČSN, viz následující tabulka.</w:t>
      </w:r>
    </w:p>
    <w:p w:rsidR="007F2266" w:rsidRDefault="00BA33E6" w:rsidP="00BA33E6">
      <w:pPr>
        <w:pStyle w:val="Titulek"/>
      </w:pPr>
      <w:bookmarkStart w:id="128" w:name="_Toc447869298"/>
      <w:r>
        <w:t xml:space="preserve">Tabulka </w:t>
      </w:r>
      <w:r w:rsidR="00F66B80">
        <w:fldChar w:fldCharType="begin"/>
      </w:r>
      <w:r w:rsidR="00E55291">
        <w:instrText xml:space="preserve"> SEQ Tabulka \* ARABIC </w:instrText>
      </w:r>
      <w:r w:rsidR="00F66B80">
        <w:fldChar w:fldCharType="separate"/>
      </w:r>
      <w:r w:rsidR="00025B6C">
        <w:rPr>
          <w:noProof/>
        </w:rPr>
        <w:t>1</w:t>
      </w:r>
      <w:r w:rsidR="00F66B80">
        <w:rPr>
          <w:noProof/>
        </w:rPr>
        <w:fldChar w:fldCharType="end"/>
      </w:r>
      <w:r>
        <w:t xml:space="preserve">: </w:t>
      </w:r>
      <w:r w:rsidRPr="008928D2">
        <w:t>Přehled typů normativních dokumentů k</w:t>
      </w:r>
      <w:r w:rsidR="00BC5A27">
        <w:t> </w:t>
      </w:r>
      <w:r w:rsidRPr="008928D2">
        <w:t>31. 12. 2014</w:t>
      </w:r>
      <w:bookmarkEnd w:id="128"/>
    </w:p>
    <w:tbl>
      <w:tblPr>
        <w:tblStyle w:val="Mkatabulky"/>
        <w:tblW w:w="0" w:type="auto"/>
        <w:tblLook w:val="04A0"/>
      </w:tblPr>
      <w:tblGrid>
        <w:gridCol w:w="4531"/>
        <w:gridCol w:w="2410"/>
      </w:tblGrid>
      <w:tr w:rsidR="007F2266" w:rsidTr="00AF7377">
        <w:tc>
          <w:tcPr>
            <w:tcW w:w="6941" w:type="dxa"/>
            <w:gridSpan w:val="2"/>
            <w:shd w:val="clear" w:color="auto" w:fill="D9D9D9" w:themeFill="background1" w:themeFillShade="D9"/>
          </w:tcPr>
          <w:p w:rsidR="007F2266" w:rsidRPr="007F2266" w:rsidRDefault="007F2266" w:rsidP="00BC5A27">
            <w:pPr>
              <w:pStyle w:val="Normlnweb"/>
              <w:spacing w:before="40" w:beforeAutospacing="0" w:after="40" w:afterAutospacing="0"/>
              <w:jc w:val="center"/>
              <w:rPr>
                <w:b/>
                <w:sz w:val="22"/>
                <w:szCs w:val="22"/>
              </w:rPr>
            </w:pPr>
            <w:r w:rsidRPr="007F2266">
              <w:rPr>
                <w:b/>
                <w:sz w:val="22"/>
                <w:szCs w:val="22"/>
              </w:rPr>
              <w:t>Přehled typů normativních dokumentů k</w:t>
            </w:r>
            <w:r w:rsidR="00BC5A27">
              <w:rPr>
                <w:b/>
                <w:sz w:val="22"/>
                <w:szCs w:val="22"/>
              </w:rPr>
              <w:t> </w:t>
            </w:r>
            <w:r w:rsidRPr="007F2266">
              <w:rPr>
                <w:b/>
                <w:sz w:val="22"/>
                <w:szCs w:val="22"/>
              </w:rPr>
              <w:t>31. 12. 2014</w:t>
            </w:r>
          </w:p>
        </w:tc>
      </w:tr>
      <w:tr w:rsidR="007F2266" w:rsidTr="00AF7377">
        <w:tc>
          <w:tcPr>
            <w:tcW w:w="4531" w:type="dxa"/>
          </w:tcPr>
          <w:p w:rsidR="007F2266" w:rsidRPr="007F2266" w:rsidRDefault="007F2266" w:rsidP="007F2266">
            <w:pPr>
              <w:pStyle w:val="Normlnweb"/>
              <w:spacing w:before="40" w:beforeAutospacing="0" w:after="40" w:afterAutospacing="0"/>
              <w:rPr>
                <w:sz w:val="22"/>
                <w:szCs w:val="22"/>
              </w:rPr>
            </w:pPr>
            <w:r w:rsidRPr="007F2266">
              <w:rPr>
                <w:sz w:val="22"/>
                <w:szCs w:val="22"/>
              </w:rPr>
              <w:t>ČSN původní</w:t>
            </w:r>
          </w:p>
        </w:tc>
        <w:tc>
          <w:tcPr>
            <w:tcW w:w="2410" w:type="dxa"/>
          </w:tcPr>
          <w:p w:rsidR="007F2266" w:rsidRPr="007F2266" w:rsidRDefault="007F2266" w:rsidP="007F2266">
            <w:pPr>
              <w:pStyle w:val="Normlnweb"/>
              <w:spacing w:before="40" w:beforeAutospacing="0" w:after="40" w:afterAutospacing="0"/>
              <w:rPr>
                <w:sz w:val="22"/>
                <w:szCs w:val="22"/>
              </w:rPr>
            </w:pPr>
            <w:r>
              <w:rPr>
                <w:sz w:val="22"/>
                <w:szCs w:val="22"/>
              </w:rPr>
              <w:tab/>
            </w:r>
            <w:r w:rsidRPr="007F2266">
              <w:rPr>
                <w:sz w:val="22"/>
                <w:szCs w:val="22"/>
              </w:rPr>
              <w:t>6293</w:t>
            </w:r>
          </w:p>
        </w:tc>
      </w:tr>
      <w:tr w:rsidR="007F2266" w:rsidTr="00AF7377">
        <w:tc>
          <w:tcPr>
            <w:tcW w:w="4531" w:type="dxa"/>
          </w:tcPr>
          <w:p w:rsidR="007F2266" w:rsidRPr="007F2266" w:rsidRDefault="007F2266" w:rsidP="007F2266">
            <w:pPr>
              <w:pStyle w:val="Normlnweb"/>
              <w:spacing w:before="40" w:beforeAutospacing="0" w:after="40" w:afterAutospacing="0"/>
              <w:rPr>
                <w:sz w:val="22"/>
                <w:szCs w:val="22"/>
              </w:rPr>
            </w:pPr>
            <w:r w:rsidRPr="007F2266">
              <w:rPr>
                <w:sz w:val="22"/>
                <w:szCs w:val="22"/>
              </w:rPr>
              <w:t>ČSN EN (vč. CEN, CR, CLC)</w:t>
            </w:r>
          </w:p>
        </w:tc>
        <w:tc>
          <w:tcPr>
            <w:tcW w:w="2410" w:type="dxa"/>
          </w:tcPr>
          <w:p w:rsidR="007F2266" w:rsidRPr="007F2266" w:rsidRDefault="007F2266" w:rsidP="007F2266">
            <w:pPr>
              <w:pStyle w:val="Normlnweb"/>
              <w:spacing w:before="40" w:beforeAutospacing="0" w:after="40" w:afterAutospacing="0"/>
              <w:rPr>
                <w:sz w:val="22"/>
                <w:szCs w:val="22"/>
              </w:rPr>
            </w:pPr>
            <w:r>
              <w:rPr>
                <w:sz w:val="22"/>
                <w:szCs w:val="22"/>
              </w:rPr>
              <w:tab/>
            </w:r>
            <w:r w:rsidRPr="007F2266">
              <w:rPr>
                <w:sz w:val="22"/>
                <w:szCs w:val="22"/>
              </w:rPr>
              <w:t>19354</w:t>
            </w:r>
          </w:p>
        </w:tc>
      </w:tr>
      <w:tr w:rsidR="007F2266" w:rsidTr="00AF7377">
        <w:tc>
          <w:tcPr>
            <w:tcW w:w="4531" w:type="dxa"/>
          </w:tcPr>
          <w:p w:rsidR="007F2266" w:rsidRPr="007F2266" w:rsidRDefault="007F2266" w:rsidP="007F2266">
            <w:pPr>
              <w:pStyle w:val="Normlnweb"/>
              <w:spacing w:before="40" w:beforeAutospacing="0" w:after="40" w:afterAutospacing="0"/>
              <w:rPr>
                <w:sz w:val="22"/>
                <w:szCs w:val="22"/>
              </w:rPr>
            </w:pPr>
            <w:r w:rsidRPr="007F2266">
              <w:rPr>
                <w:sz w:val="22"/>
                <w:szCs w:val="22"/>
              </w:rPr>
              <w:t>ČSN ETSI</w:t>
            </w:r>
          </w:p>
        </w:tc>
        <w:tc>
          <w:tcPr>
            <w:tcW w:w="2410" w:type="dxa"/>
          </w:tcPr>
          <w:p w:rsidR="007F2266" w:rsidRPr="007F2266" w:rsidRDefault="007F2266" w:rsidP="007F2266">
            <w:pPr>
              <w:pStyle w:val="Normlnweb"/>
              <w:spacing w:before="40" w:beforeAutospacing="0" w:after="40" w:afterAutospacing="0"/>
              <w:rPr>
                <w:sz w:val="22"/>
                <w:szCs w:val="22"/>
              </w:rPr>
            </w:pPr>
            <w:r>
              <w:rPr>
                <w:sz w:val="22"/>
                <w:szCs w:val="22"/>
              </w:rPr>
              <w:tab/>
            </w:r>
            <w:r w:rsidRPr="007F2266">
              <w:rPr>
                <w:sz w:val="22"/>
                <w:szCs w:val="22"/>
              </w:rPr>
              <w:t>3839</w:t>
            </w:r>
          </w:p>
        </w:tc>
      </w:tr>
      <w:tr w:rsidR="007F2266" w:rsidTr="00AF7377">
        <w:tc>
          <w:tcPr>
            <w:tcW w:w="4531" w:type="dxa"/>
          </w:tcPr>
          <w:p w:rsidR="007F2266" w:rsidRPr="007F2266" w:rsidRDefault="007F2266" w:rsidP="007F2266">
            <w:pPr>
              <w:pStyle w:val="Normlnweb"/>
              <w:spacing w:before="40" w:beforeAutospacing="0" w:after="40" w:afterAutospacing="0"/>
              <w:rPr>
                <w:sz w:val="22"/>
                <w:szCs w:val="22"/>
              </w:rPr>
            </w:pPr>
            <w:r w:rsidRPr="007F2266">
              <w:rPr>
                <w:sz w:val="22"/>
                <w:szCs w:val="22"/>
              </w:rPr>
              <w:t>ČSN ISO</w:t>
            </w:r>
          </w:p>
        </w:tc>
        <w:tc>
          <w:tcPr>
            <w:tcW w:w="2410" w:type="dxa"/>
          </w:tcPr>
          <w:p w:rsidR="007F2266" w:rsidRPr="007F2266" w:rsidRDefault="007F2266" w:rsidP="007F2266">
            <w:pPr>
              <w:pStyle w:val="Normlnweb"/>
              <w:spacing w:before="40" w:beforeAutospacing="0" w:after="40" w:afterAutospacing="0"/>
              <w:rPr>
                <w:sz w:val="22"/>
                <w:szCs w:val="22"/>
              </w:rPr>
            </w:pPr>
            <w:r>
              <w:rPr>
                <w:sz w:val="22"/>
                <w:szCs w:val="22"/>
              </w:rPr>
              <w:tab/>
            </w:r>
            <w:r w:rsidRPr="007F2266">
              <w:rPr>
                <w:sz w:val="22"/>
                <w:szCs w:val="22"/>
              </w:rPr>
              <w:t>2985</w:t>
            </w:r>
          </w:p>
        </w:tc>
      </w:tr>
      <w:tr w:rsidR="007F2266" w:rsidTr="00AF7377">
        <w:tc>
          <w:tcPr>
            <w:tcW w:w="4531" w:type="dxa"/>
          </w:tcPr>
          <w:p w:rsidR="007F2266" w:rsidRPr="007F2266" w:rsidRDefault="007F2266" w:rsidP="007F2266">
            <w:pPr>
              <w:pStyle w:val="Normlnweb"/>
              <w:spacing w:before="40" w:beforeAutospacing="0" w:after="40" w:afterAutospacing="0"/>
              <w:rPr>
                <w:sz w:val="22"/>
                <w:szCs w:val="22"/>
              </w:rPr>
            </w:pPr>
            <w:r w:rsidRPr="007F2266">
              <w:rPr>
                <w:sz w:val="22"/>
                <w:szCs w:val="22"/>
              </w:rPr>
              <w:t>ČSN IEC</w:t>
            </w:r>
          </w:p>
        </w:tc>
        <w:tc>
          <w:tcPr>
            <w:tcW w:w="2410" w:type="dxa"/>
          </w:tcPr>
          <w:p w:rsidR="007F2266" w:rsidRPr="007F2266" w:rsidRDefault="007F2266" w:rsidP="007F2266">
            <w:pPr>
              <w:pStyle w:val="Normlnweb"/>
              <w:spacing w:before="40" w:beforeAutospacing="0" w:after="40" w:afterAutospacing="0"/>
              <w:rPr>
                <w:sz w:val="22"/>
                <w:szCs w:val="22"/>
              </w:rPr>
            </w:pPr>
            <w:r>
              <w:rPr>
                <w:sz w:val="22"/>
                <w:szCs w:val="22"/>
              </w:rPr>
              <w:tab/>
            </w:r>
            <w:r w:rsidRPr="007F2266">
              <w:rPr>
                <w:sz w:val="22"/>
                <w:szCs w:val="22"/>
              </w:rPr>
              <w:t>507</w:t>
            </w:r>
          </w:p>
        </w:tc>
      </w:tr>
      <w:tr w:rsidR="007F2266" w:rsidTr="00AF7377">
        <w:tc>
          <w:tcPr>
            <w:tcW w:w="4531" w:type="dxa"/>
          </w:tcPr>
          <w:p w:rsidR="007F2266" w:rsidRPr="007F2266" w:rsidRDefault="007F2266" w:rsidP="007F2266">
            <w:pPr>
              <w:pStyle w:val="Normlnweb"/>
              <w:spacing w:before="40" w:beforeAutospacing="0" w:after="40" w:afterAutospacing="0"/>
              <w:rPr>
                <w:sz w:val="22"/>
                <w:szCs w:val="22"/>
              </w:rPr>
            </w:pPr>
            <w:r w:rsidRPr="007F2266">
              <w:rPr>
                <w:sz w:val="22"/>
                <w:szCs w:val="22"/>
              </w:rPr>
              <w:t>ostatní</w:t>
            </w:r>
            <w:r w:rsidRPr="007F2266">
              <w:rPr>
                <w:sz w:val="22"/>
                <w:szCs w:val="22"/>
                <w:vertAlign w:val="superscript"/>
                <w:lang w:val="en-US"/>
              </w:rPr>
              <w:t>*</w:t>
            </w:r>
          </w:p>
        </w:tc>
        <w:tc>
          <w:tcPr>
            <w:tcW w:w="2410" w:type="dxa"/>
          </w:tcPr>
          <w:p w:rsidR="007F2266" w:rsidRPr="007F2266" w:rsidRDefault="007F2266" w:rsidP="007F2266">
            <w:pPr>
              <w:pStyle w:val="Normlnweb"/>
              <w:spacing w:before="40" w:beforeAutospacing="0" w:after="40" w:afterAutospacing="0"/>
              <w:rPr>
                <w:sz w:val="22"/>
                <w:szCs w:val="22"/>
              </w:rPr>
            </w:pPr>
            <w:r>
              <w:rPr>
                <w:sz w:val="22"/>
                <w:szCs w:val="22"/>
              </w:rPr>
              <w:tab/>
            </w:r>
            <w:r w:rsidRPr="007F2266">
              <w:rPr>
                <w:sz w:val="22"/>
                <w:szCs w:val="22"/>
              </w:rPr>
              <w:t>175</w:t>
            </w:r>
          </w:p>
        </w:tc>
      </w:tr>
      <w:tr w:rsidR="007F2266" w:rsidTr="00AF7377">
        <w:tc>
          <w:tcPr>
            <w:tcW w:w="4531" w:type="dxa"/>
            <w:tcBorders>
              <w:bottom w:val="single" w:sz="4" w:space="0" w:color="auto"/>
            </w:tcBorders>
          </w:tcPr>
          <w:p w:rsidR="007F2266" w:rsidRPr="007F2266" w:rsidRDefault="007F2266" w:rsidP="007F2266">
            <w:pPr>
              <w:pStyle w:val="Normlnweb"/>
              <w:spacing w:before="40" w:beforeAutospacing="0" w:after="40" w:afterAutospacing="0"/>
              <w:rPr>
                <w:sz w:val="22"/>
                <w:szCs w:val="22"/>
              </w:rPr>
            </w:pPr>
            <w:r w:rsidRPr="007F2266">
              <w:rPr>
                <w:sz w:val="22"/>
                <w:szCs w:val="22"/>
              </w:rPr>
              <w:t>ČSN + TNI</w:t>
            </w:r>
          </w:p>
        </w:tc>
        <w:tc>
          <w:tcPr>
            <w:tcW w:w="2410" w:type="dxa"/>
            <w:tcBorders>
              <w:bottom w:val="single" w:sz="4" w:space="0" w:color="auto"/>
            </w:tcBorders>
          </w:tcPr>
          <w:p w:rsidR="007F2266" w:rsidRPr="007F2266" w:rsidRDefault="007F2266" w:rsidP="007F2266">
            <w:pPr>
              <w:pStyle w:val="Normlnweb"/>
              <w:spacing w:before="40" w:beforeAutospacing="0" w:after="40" w:afterAutospacing="0"/>
              <w:rPr>
                <w:sz w:val="22"/>
                <w:szCs w:val="22"/>
              </w:rPr>
            </w:pPr>
            <w:r>
              <w:rPr>
                <w:sz w:val="22"/>
                <w:szCs w:val="22"/>
              </w:rPr>
              <w:tab/>
            </w:r>
            <w:r w:rsidRPr="007F2266">
              <w:rPr>
                <w:sz w:val="22"/>
                <w:szCs w:val="22"/>
              </w:rPr>
              <w:t>33153</w:t>
            </w:r>
          </w:p>
        </w:tc>
      </w:tr>
      <w:tr w:rsidR="007F2266" w:rsidTr="00AF7377">
        <w:tc>
          <w:tcPr>
            <w:tcW w:w="6941" w:type="dxa"/>
            <w:gridSpan w:val="2"/>
            <w:tcBorders>
              <w:top w:val="single" w:sz="4" w:space="0" w:color="auto"/>
              <w:left w:val="nil"/>
              <w:bottom w:val="nil"/>
              <w:right w:val="nil"/>
            </w:tcBorders>
          </w:tcPr>
          <w:p w:rsidR="007F2266" w:rsidRPr="007F2266" w:rsidRDefault="007F2266" w:rsidP="007F2266">
            <w:pPr>
              <w:pStyle w:val="Normlnweb"/>
              <w:spacing w:before="40" w:beforeAutospacing="0" w:after="40" w:afterAutospacing="0"/>
              <w:rPr>
                <w:sz w:val="22"/>
                <w:szCs w:val="22"/>
              </w:rPr>
            </w:pPr>
            <w:r w:rsidRPr="007F2266">
              <w:rPr>
                <w:sz w:val="22"/>
                <w:szCs w:val="22"/>
                <w:vertAlign w:val="superscript"/>
                <w:lang w:val="en-US"/>
              </w:rPr>
              <w:t>*</w:t>
            </w:r>
            <w:r w:rsidRPr="00BA33E6">
              <w:rPr>
                <w:sz w:val="20"/>
                <w:szCs w:val="20"/>
              </w:rPr>
              <w:t>TNI, ČSN OHSAS, ČSN DIN, ČSN BS, ČSN PN-A</w:t>
            </w:r>
          </w:p>
        </w:tc>
      </w:tr>
    </w:tbl>
    <w:p w:rsidR="007F2266" w:rsidRDefault="007F2266" w:rsidP="00AF7377">
      <w:pPr>
        <w:pStyle w:val="Normlnweb"/>
        <w:spacing w:before="120" w:beforeAutospacing="0" w:after="120" w:afterAutospacing="0"/>
      </w:pPr>
    </w:p>
    <w:p w:rsidR="005579A7" w:rsidRDefault="005579A7" w:rsidP="005579A7">
      <w:pPr>
        <w:pStyle w:val="P4bodytext"/>
      </w:pPr>
      <w:r>
        <w:t>Základním nástrojem standardizace je technická norma. Soustavu českých technických norem tvoří dle novely zákona 22/1997 zejména:</w:t>
      </w:r>
    </w:p>
    <w:p w:rsidR="005579A7" w:rsidRDefault="005579A7" w:rsidP="0062501E">
      <w:pPr>
        <w:pStyle w:val="P4odrkaslovan"/>
        <w:numPr>
          <w:ilvl w:val="0"/>
          <w:numId w:val="55"/>
        </w:numPr>
      </w:pPr>
      <w:r>
        <w:t>původní české technické normy,</w:t>
      </w:r>
    </w:p>
    <w:p w:rsidR="005579A7" w:rsidRDefault="005579A7" w:rsidP="00E53FC8">
      <w:pPr>
        <w:pStyle w:val="P4odrkaslovan"/>
      </w:pPr>
      <w:r>
        <w:t>evropské či mezinárodní normy přejaté překladem,</w:t>
      </w:r>
    </w:p>
    <w:p w:rsidR="005579A7" w:rsidRDefault="005579A7" w:rsidP="00E53FC8">
      <w:pPr>
        <w:pStyle w:val="P4odrkaslovan"/>
      </w:pPr>
      <w:r>
        <w:t>evropské či mezinárodní normy přejaté v</w:t>
      </w:r>
      <w:r w:rsidR="00BC5A27">
        <w:t> </w:t>
      </w:r>
      <w:r>
        <w:t>původním jazyce a</w:t>
      </w:r>
    </w:p>
    <w:p w:rsidR="005579A7" w:rsidRDefault="005579A7" w:rsidP="00E53FC8">
      <w:pPr>
        <w:pStyle w:val="P4odrkaslovan"/>
      </w:pPr>
      <w:r>
        <w:t>evropské či mezinárodní normy přejaté schválením k</w:t>
      </w:r>
      <w:r w:rsidR="00BC5A27">
        <w:t> </w:t>
      </w:r>
      <w:r>
        <w:t>přímému používání.</w:t>
      </w:r>
    </w:p>
    <w:p w:rsidR="005579A7" w:rsidRDefault="005579A7" w:rsidP="005579A7">
      <w:pPr>
        <w:pStyle w:val="P4bodytext"/>
      </w:pPr>
      <w:r>
        <w:t>Ze současné klasifikace vyplývá, že v</w:t>
      </w:r>
      <w:r w:rsidR="00BC5A27">
        <w:t> </w:t>
      </w:r>
      <w:r>
        <w:t>průběhu příštích deseti let bude nutné více než 50 % norem editovat s</w:t>
      </w:r>
      <w:r w:rsidR="00BC5A27">
        <w:t> </w:t>
      </w:r>
      <w:r>
        <w:t>ohledem na Průmysl 4.0, ale také s</w:t>
      </w:r>
      <w:r w:rsidR="00BC5A27">
        <w:t> </w:t>
      </w:r>
      <w:r>
        <w:t>ohledem na nové potřeby jednotlivých oborů, např. metrologie, kde vyvstávají požadavky zvyšovat automatizaci měření a</w:t>
      </w:r>
      <w:r w:rsidR="00BC5A27">
        <w:t> </w:t>
      </w:r>
      <w:r>
        <w:t>výpočtů a</w:t>
      </w:r>
      <w:r w:rsidR="00BC5A27">
        <w:t> </w:t>
      </w:r>
      <w:r>
        <w:t>reagovat takto na nové požadavky zpracovatelských odvětví. Mimořádný ekonomický význam má zejména měření elektrických a</w:t>
      </w:r>
      <w:r w:rsidR="00BC5A27">
        <w:t> </w:t>
      </w:r>
      <w:r>
        <w:t>dalších fyzikálních veličin ve výrobě, v</w:t>
      </w:r>
      <w:r w:rsidR="00BC5A27">
        <w:t> </w:t>
      </w:r>
      <w:r>
        <w:t>distribuci a</w:t>
      </w:r>
      <w:r w:rsidR="00BC5A27">
        <w:t> </w:t>
      </w:r>
      <w:r>
        <w:t>spotřebě elektrické energie, v</w:t>
      </w:r>
      <w:r w:rsidR="00BC5A27">
        <w:t> </w:t>
      </w:r>
      <w:r>
        <w:t>komunikacích, dopravě ale i</w:t>
      </w:r>
      <w:r w:rsidR="00BC5A27">
        <w:t> </w:t>
      </w:r>
      <w:r>
        <w:t>ve vědě a</w:t>
      </w:r>
      <w:r w:rsidR="00BC5A27">
        <w:t> </w:t>
      </w:r>
      <w:r>
        <w:t>dalších. Ve všech oborech je potom důležitým prvkem výzkum a</w:t>
      </w:r>
      <w:r w:rsidR="00BC5A27">
        <w:t> </w:t>
      </w:r>
      <w:r>
        <w:t>vývoj pro inovační potenciál a</w:t>
      </w:r>
      <w:r w:rsidR="00BC5A27">
        <w:t> </w:t>
      </w:r>
      <w:r>
        <w:t>konkurenceschopnost ekonomiky. Je nezbytný pro udržení tempa technického vývoje a</w:t>
      </w:r>
      <w:r w:rsidR="00BC5A27">
        <w:t> </w:t>
      </w:r>
      <w:r>
        <w:t>pro uspokojování potřeb hospodářství, spojených s</w:t>
      </w:r>
      <w:r w:rsidR="00BC5A27">
        <w:t> </w:t>
      </w:r>
      <w:r>
        <w:t>rostoucími požadavky na kvalitu výroby a</w:t>
      </w:r>
      <w:r w:rsidR="00BC5A27">
        <w:t> </w:t>
      </w:r>
      <w:r>
        <w:t>služeb a</w:t>
      </w:r>
      <w:r w:rsidR="00BC5A27">
        <w:t> </w:t>
      </w:r>
      <w:r>
        <w:t>s požadavky nově zaváděných technologií. Pozice českého metrologického systému v</w:t>
      </w:r>
      <w:r w:rsidR="00BC5A27">
        <w:t> </w:t>
      </w:r>
      <w:r>
        <w:t>EU dovoluje využít všech výhod koordinace a</w:t>
      </w:r>
      <w:r w:rsidR="00BC5A27">
        <w:t> </w:t>
      </w:r>
      <w:r>
        <w:t>spolupráce.</w:t>
      </w:r>
    </w:p>
    <w:p w:rsidR="005579A7" w:rsidRDefault="005579A7" w:rsidP="005579A7">
      <w:pPr>
        <w:pStyle w:val="P4bodytext"/>
      </w:pPr>
      <w:r>
        <w:t>Přijetím zákona č. 22/1997 i</w:t>
      </w:r>
      <w:r w:rsidR="00BC5A27">
        <w:t> </w:t>
      </w:r>
      <w:r>
        <w:t>jeho současnou novelizací byl zvolen princip nezávaznosti technických norem. Takto je standardizace vyvolána přímou potřebou jednotlivých odvětví. Proto v</w:t>
      </w:r>
      <w:r w:rsidR="00BC5A27">
        <w:t> </w:t>
      </w:r>
      <w:r>
        <w:t>České republice stejně jako i</w:t>
      </w:r>
      <w:r w:rsidR="00BC5A27">
        <w:t> </w:t>
      </w:r>
      <w:r>
        <w:t>v jiných státech EU mají významnou úlohu Technické normalizační komise (TNK), které koordinuje ÚNMZ a</w:t>
      </w:r>
      <w:r w:rsidR="00BC5A27">
        <w:t> </w:t>
      </w:r>
      <w:r>
        <w:t xml:space="preserve">jsou poradním orgánem národní normalizační organizace. </w:t>
      </w:r>
    </w:p>
    <w:p w:rsidR="005579A7" w:rsidRDefault="005579A7" w:rsidP="005579A7">
      <w:pPr>
        <w:pStyle w:val="P4bodytext"/>
      </w:pPr>
      <w:r>
        <w:t>Činnost TNK je založena na principu zainteresovanosti různých zájmových oblastí společnosti na dosažení vzájemně prospěšných normalizačních řešení, a</w:t>
      </w:r>
      <w:r w:rsidR="00BC5A27">
        <w:t> </w:t>
      </w:r>
      <w:r>
        <w:t>to formou účasti pověřených zástupců příslušných orgánů, organizací a</w:t>
      </w:r>
      <w:r w:rsidR="00BC5A27">
        <w:t> </w:t>
      </w:r>
      <w:r>
        <w:t>podnikatelů v</w:t>
      </w:r>
      <w:r w:rsidR="00BC5A27">
        <w:t> </w:t>
      </w:r>
      <w:r>
        <w:t>TNK, kteří uplatňováním požadavků svých zájmových oblastí zabezpečují dosažení konsenzu v</w:t>
      </w:r>
      <w:r w:rsidR="00BC5A27">
        <w:t> </w:t>
      </w:r>
      <w:r>
        <w:t>řešených normalizačních otázkách.</w:t>
      </w:r>
    </w:p>
    <w:p w:rsidR="005579A7" w:rsidRDefault="005579A7" w:rsidP="005579A7">
      <w:pPr>
        <w:pStyle w:val="P4bodytext"/>
      </w:pPr>
      <w:r>
        <w:t>V technických komisích pracuje v</w:t>
      </w:r>
      <w:r w:rsidR="00BC5A27">
        <w:t> </w:t>
      </w:r>
      <w:r>
        <w:t>ČR více než 2000 odborníků. Vzhledem k</w:t>
      </w:r>
      <w:r w:rsidR="00BC5A27">
        <w:t> </w:t>
      </w:r>
      <w:r>
        <w:t>tomu, že veškerý zpracovatelský průmysl a</w:t>
      </w:r>
      <w:r w:rsidR="00BC5A27">
        <w:t> </w:t>
      </w:r>
      <w:r>
        <w:t>část služeb budou dotčeny Průmyslem 4.0 a</w:t>
      </w:r>
      <w:r w:rsidR="00BC5A27">
        <w:t> </w:t>
      </w:r>
      <w:r>
        <w:t>vzhledem k</w:t>
      </w:r>
      <w:r w:rsidR="00BC5A27">
        <w:t> </w:t>
      </w:r>
      <w:r>
        <w:t>charakteru norem a</w:t>
      </w:r>
      <w:r w:rsidR="00BC5A27">
        <w:t> </w:t>
      </w:r>
      <w:r>
        <w:t>počtu komisí bude nutné téměř 80 % těchto pracovníků proškolit k</w:t>
      </w:r>
      <w:r w:rsidR="00BC5A27">
        <w:t> </w:t>
      </w:r>
      <w:r>
        <w:t xml:space="preserve">problematice Průmyslu 4.0. Koncepční dokumenty CENELEC dosud aktivity ve smyslu zavádění Průmyslu 4.0 neoznámily, </w:t>
      </w:r>
      <w:r>
        <w:lastRenderedPageBreak/>
        <w:t>koncepce se vždy zaměřují na zvýšení odborné způsobilosti normalizačních pracovníků.  Proto jedním z</w:t>
      </w:r>
      <w:r w:rsidR="00BC5A27">
        <w:t> </w:t>
      </w:r>
      <w:r>
        <w:t>úkolů standardizace při zavádění Průmyslu 4.0 bude oblast specializačního vzdělávání těchto osob pro potřeby Průmyslu 4.0.</w:t>
      </w:r>
    </w:p>
    <w:p w:rsidR="005579A7" w:rsidRDefault="005579A7" w:rsidP="005579A7">
      <w:pPr>
        <w:pStyle w:val="P4bodytext"/>
        <w:rPr>
          <w:lang w:eastAsia="ar-SA"/>
        </w:rPr>
      </w:pPr>
      <w:r>
        <w:rPr>
          <w:lang w:eastAsia="ar-SA"/>
        </w:rPr>
        <w:t>Jako výsledek vyhodnocení fungování tzv. Globální koncepce pro certifikaci a</w:t>
      </w:r>
      <w:r w:rsidR="00BC5A27">
        <w:rPr>
          <w:lang w:eastAsia="ar-SA"/>
        </w:rPr>
        <w:t> </w:t>
      </w:r>
      <w:r>
        <w:rPr>
          <w:lang w:eastAsia="ar-SA"/>
        </w:rPr>
        <w:t>zkoušení byly Evropskou komisí navrženy legislativní změny, které byly završeny v</w:t>
      </w:r>
      <w:r w:rsidR="00BC5A27">
        <w:rPr>
          <w:lang w:eastAsia="ar-SA"/>
        </w:rPr>
        <w:t> </w:t>
      </w:r>
      <w:r>
        <w:rPr>
          <w:lang w:eastAsia="ar-SA"/>
        </w:rPr>
        <w:t>roce 2008 přijetím tzv. Nového legislativního rámce, který je postaven na třech základních předpisech:</w:t>
      </w:r>
    </w:p>
    <w:p w:rsidR="005579A7" w:rsidRDefault="00F66B80" w:rsidP="0062501E">
      <w:pPr>
        <w:pStyle w:val="P4odrkapuntk"/>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ind w:left="714" w:hanging="357"/>
      </w:pPr>
      <w:hyperlink r:id="rId15" w:tgtFrame="_blank" w:history="1">
        <w:r w:rsidR="005579A7">
          <w:rPr>
            <w:rStyle w:val="Hypertextovodkaz"/>
            <w:color w:val="000000" w:themeColor="text1"/>
          </w:rPr>
          <w:t>Nařízení Evropského parlamentu a</w:t>
        </w:r>
        <w:r w:rsidR="00BC5A27">
          <w:rPr>
            <w:rStyle w:val="Hypertextovodkaz"/>
            <w:color w:val="000000" w:themeColor="text1"/>
          </w:rPr>
          <w:t> </w:t>
        </w:r>
        <w:r w:rsidR="005579A7">
          <w:rPr>
            <w:rStyle w:val="Hypertextovodkaz"/>
            <w:color w:val="000000" w:themeColor="text1"/>
          </w:rPr>
          <w:t>Rady (ES) č. 764/2008 ze dne 9. července 2008, kterým se stanoví postupy týkající se uplatňování některých vnitrostátních technických pravidel u</w:t>
        </w:r>
        <w:r w:rsidR="00BC5A27">
          <w:rPr>
            <w:rStyle w:val="Hypertextovodkaz"/>
            <w:color w:val="000000" w:themeColor="text1"/>
          </w:rPr>
          <w:t> </w:t>
        </w:r>
        <w:r w:rsidR="005579A7">
          <w:rPr>
            <w:rStyle w:val="Hypertextovodkaz"/>
            <w:color w:val="000000" w:themeColor="text1"/>
          </w:rPr>
          <w:t>výrobků uvedených v</w:t>
        </w:r>
        <w:r w:rsidR="00BC5A27">
          <w:rPr>
            <w:rStyle w:val="Hypertextovodkaz"/>
            <w:color w:val="000000" w:themeColor="text1"/>
          </w:rPr>
          <w:t> </w:t>
        </w:r>
        <w:r w:rsidR="005579A7">
          <w:rPr>
            <w:rStyle w:val="Hypertextovodkaz"/>
            <w:color w:val="000000" w:themeColor="text1"/>
          </w:rPr>
          <w:t>souladu s</w:t>
        </w:r>
        <w:r w:rsidR="00BC5A27">
          <w:rPr>
            <w:rStyle w:val="Hypertextovodkaz"/>
            <w:color w:val="000000" w:themeColor="text1"/>
          </w:rPr>
          <w:t> </w:t>
        </w:r>
        <w:r w:rsidR="005579A7">
          <w:rPr>
            <w:rStyle w:val="Hypertextovodkaz"/>
            <w:color w:val="000000" w:themeColor="text1"/>
          </w:rPr>
          <w:t>právními předpisy na trh v</w:t>
        </w:r>
        <w:r w:rsidR="00BC5A27">
          <w:rPr>
            <w:rStyle w:val="Hypertextovodkaz"/>
            <w:color w:val="000000" w:themeColor="text1"/>
          </w:rPr>
          <w:t> </w:t>
        </w:r>
        <w:r w:rsidR="005579A7">
          <w:rPr>
            <w:rStyle w:val="Hypertextovodkaz"/>
            <w:color w:val="000000" w:themeColor="text1"/>
          </w:rPr>
          <w:t>jiném členském státě.</w:t>
        </w:r>
      </w:hyperlink>
    </w:p>
    <w:p w:rsidR="005579A7" w:rsidRDefault="005579A7" w:rsidP="0062501E">
      <w:pPr>
        <w:pStyle w:val="P4odrkapuntk"/>
        <w:numPr>
          <w:ilvl w:val="0"/>
          <w:numId w:val="53"/>
        </w:numPr>
        <w:ind w:left="714" w:hanging="357"/>
      </w:pPr>
      <w:r>
        <w:t>Nařízení Evropského parlamentu a</w:t>
      </w:r>
      <w:r w:rsidR="00BC5A27">
        <w:t> </w:t>
      </w:r>
      <w:r>
        <w:t>Rady (ES) č. 765/2008 ze dne 9. červenec 2008, kterým se stanoví požadavky na akreditaci a</w:t>
      </w:r>
      <w:r w:rsidR="00BC5A27">
        <w:t> </w:t>
      </w:r>
      <w:r>
        <w:t xml:space="preserve">dozor nad trhem týkající se uvádění </w:t>
      </w:r>
      <w:r w:rsidRPr="00E53FC8">
        <w:t>výrobků</w:t>
      </w:r>
      <w:r>
        <w:t xml:space="preserve"> na trh. Záměrem nařízení je utvoření uceleného rámce pro akreditaci a</w:t>
      </w:r>
      <w:r w:rsidR="00BC5A27">
        <w:t> </w:t>
      </w:r>
      <w:r>
        <w:t>stanovení zásad jejího fungování a</w:t>
      </w:r>
      <w:r w:rsidR="00BC5A27">
        <w:t> </w:t>
      </w:r>
      <w:r>
        <w:t>organizace na úrovni Společenství (čl. 10 nařízení). Systém akreditace, který funguje podle závazných pravidel, přispívá k</w:t>
      </w:r>
      <w:r w:rsidR="00BC5A27">
        <w:t> </w:t>
      </w:r>
      <w:r>
        <w:t>posílení vzájemné důvěry mezi členskými státy v</w:t>
      </w:r>
      <w:r w:rsidR="00BC5A27">
        <w:t> </w:t>
      </w:r>
      <w:r>
        <w:t>odbornou způsobilost subjektů, a</w:t>
      </w:r>
      <w:r w:rsidR="00BC5A27">
        <w:t> </w:t>
      </w:r>
      <w:r>
        <w:t>tudíž v</w:t>
      </w:r>
      <w:r w:rsidR="00BC5A27">
        <w:t> </w:t>
      </w:r>
      <w:r>
        <w:t>osvědčení a</w:t>
      </w:r>
      <w:r w:rsidR="00BC5A27">
        <w:t> </w:t>
      </w:r>
      <w:r>
        <w:t>protokoly o</w:t>
      </w:r>
      <w:r w:rsidR="00BC5A27">
        <w:t> </w:t>
      </w:r>
      <w:r>
        <w:t>zkouškách, které vydávají (čl. 13 nařízení).</w:t>
      </w:r>
    </w:p>
    <w:p w:rsidR="005579A7" w:rsidRDefault="00F66B80" w:rsidP="0062501E">
      <w:pPr>
        <w:pStyle w:val="P4odrkapuntk"/>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ind w:left="714" w:hanging="357"/>
      </w:pPr>
      <w:hyperlink r:id="rId16" w:tgtFrame="_blank" w:history="1">
        <w:r w:rsidR="005579A7">
          <w:rPr>
            <w:rStyle w:val="Hypertextovodkaz"/>
            <w:color w:val="000000" w:themeColor="text1"/>
          </w:rPr>
          <w:t>Rozhodnutí Evropského parlamentu a</w:t>
        </w:r>
        <w:r w:rsidR="00BC5A27">
          <w:rPr>
            <w:rStyle w:val="Hypertextovodkaz"/>
            <w:color w:val="000000" w:themeColor="text1"/>
          </w:rPr>
          <w:t> </w:t>
        </w:r>
        <w:r w:rsidR="005579A7">
          <w:rPr>
            <w:rStyle w:val="Hypertextovodkaz"/>
            <w:color w:val="000000" w:themeColor="text1"/>
          </w:rPr>
          <w:t>Rady č. 768/2008/ES ze dne 9. července 2008 o</w:t>
        </w:r>
        <w:r w:rsidR="00BC5A27">
          <w:rPr>
            <w:rStyle w:val="Hypertextovodkaz"/>
            <w:color w:val="000000" w:themeColor="text1"/>
          </w:rPr>
          <w:t> </w:t>
        </w:r>
        <w:r w:rsidR="005579A7">
          <w:rPr>
            <w:rStyle w:val="Hypertextovodkaz"/>
            <w:color w:val="000000" w:themeColor="text1"/>
          </w:rPr>
          <w:t>společném rámci pro uvádění výrobků na trh a</w:t>
        </w:r>
        <w:r w:rsidR="00BC5A27">
          <w:rPr>
            <w:rStyle w:val="Hypertextovodkaz"/>
            <w:color w:val="000000" w:themeColor="text1"/>
          </w:rPr>
          <w:t> </w:t>
        </w:r>
        <w:r w:rsidR="005579A7">
          <w:rPr>
            <w:rStyle w:val="Hypertextovodkaz"/>
            <w:color w:val="000000" w:themeColor="text1"/>
          </w:rPr>
          <w:t>o zrušení rozhodnutí Rady 93/465/EHS</w:t>
        </w:r>
      </w:hyperlink>
      <w:r w:rsidR="005579A7">
        <w:t>.</w:t>
      </w:r>
    </w:p>
    <w:p w:rsidR="005579A7" w:rsidRDefault="005579A7" w:rsidP="005579A7">
      <w:pPr>
        <w:pStyle w:val="P4bodytext"/>
      </w:pPr>
      <w:r>
        <w:t>Harmonizace jednotlivých specifikací výrobků a</w:t>
      </w:r>
      <w:r w:rsidR="00BC5A27">
        <w:t> </w:t>
      </w:r>
      <w:r>
        <w:t>služeb odbourává v</w:t>
      </w:r>
      <w:r w:rsidR="00BC5A27">
        <w:t> </w:t>
      </w:r>
      <w:r>
        <w:t>rámci EU technické překážky obchodu mezi členskými státy. Zboží a</w:t>
      </w:r>
      <w:r w:rsidR="00BC5A27">
        <w:t> </w:t>
      </w:r>
      <w:r>
        <w:t>služby, jež splňují požadované parametry, se mohou volně pohybovat v</w:t>
      </w:r>
      <w:r w:rsidR="00BC5A27">
        <w:t> </w:t>
      </w:r>
      <w:r>
        <w:t>rámci vnitřního trhu, což znamená přístup podniků na celý trh EU, zjednodušení postupů a</w:t>
      </w:r>
      <w:r w:rsidR="00BC5A27">
        <w:t> </w:t>
      </w:r>
      <w:r>
        <w:t>snížení nákladů při současném zajištění technické interoperability a</w:t>
      </w:r>
      <w:r w:rsidR="00BC5A27">
        <w:t> </w:t>
      </w:r>
      <w:r>
        <w:t>vysoké úrovně bezpečnosti.</w:t>
      </w:r>
    </w:p>
    <w:p w:rsidR="005579A7" w:rsidRDefault="005579A7" w:rsidP="005579A7">
      <w:pPr>
        <w:pStyle w:val="P4bodytext"/>
      </w:pPr>
      <w:r>
        <w:t>Technické požadavky dle nového přístupu jsou vztaženy na celý životní cyklus výrobku a</w:t>
      </w:r>
      <w:r w:rsidR="00BC5A27">
        <w:t> </w:t>
      </w:r>
      <w:r>
        <w:t>normativně definovány připravovanou novelou zákona č. 22/1997 Sb., který kromě jiného definuje:</w:t>
      </w:r>
    </w:p>
    <w:p w:rsidR="005579A7" w:rsidRDefault="005579A7" w:rsidP="0062501E">
      <w:pPr>
        <w:pStyle w:val="P4odrkaslovan"/>
        <w:numPr>
          <w:ilvl w:val="0"/>
          <w:numId w:val="56"/>
        </w:numPr>
      </w:pPr>
      <w:r>
        <w:t>požadované charakteristiky výrobku, jako jsou úroveň jakosti, ukazatele vlastností, bezpečnost nebo rozměry, interoperabilita, ochrana zdraví a</w:t>
      </w:r>
      <w:r w:rsidR="00BC5A27">
        <w:t> </w:t>
      </w:r>
      <w:r>
        <w:t>životního prostředí, včetně požadavků na výrobek pokud jde o</w:t>
      </w:r>
      <w:r w:rsidR="00BC5A27">
        <w:t> </w:t>
      </w:r>
      <w:r>
        <w:t>jeho obchodní název, názvosloví, symboly, zkoušení a</w:t>
      </w:r>
      <w:r w:rsidR="00BC5A27">
        <w:t> </w:t>
      </w:r>
      <w:r>
        <w:t>zkušební metody, balení, označování výrobku a</w:t>
      </w:r>
      <w:r w:rsidR="00BC5A27">
        <w:t> </w:t>
      </w:r>
      <w:r>
        <w:t>postupy posuzování shody, jakož i</w:t>
      </w:r>
      <w:r w:rsidR="00BC5A27">
        <w:t> </w:t>
      </w:r>
      <w:r>
        <w:t>o výrobní metody a</w:t>
      </w:r>
      <w:r w:rsidR="00BC5A27">
        <w:t> </w:t>
      </w:r>
      <w:r>
        <w:t>procesy mající vliv na charakteristiky výrobků,</w:t>
      </w:r>
    </w:p>
    <w:p w:rsidR="005579A7" w:rsidRDefault="005579A7" w:rsidP="00E53FC8">
      <w:pPr>
        <w:pStyle w:val="P4odrkaslovan"/>
      </w:pPr>
      <w:r>
        <w:t>jiné požadavky nezbytné z</w:t>
      </w:r>
      <w:r w:rsidR="00BC5A27">
        <w:t> </w:t>
      </w:r>
      <w:r>
        <w:t xml:space="preserve">důvodů ochrany spotřebitelů nebo životního prostředí po uvedení výrobku na trh, popřípadě do provozu, jako jsou podmínky použití, recyklace, opětovného použití nebo zneškodnění výrobku, pokud tyto podmínky mohou významně ovlivnit složení nebo charakteristiky výrobku nebo jeho uvedení na trh, popřípadě do provozu. </w:t>
      </w:r>
    </w:p>
    <w:p w:rsidR="005579A7" w:rsidRDefault="005579A7" w:rsidP="005579A7">
      <w:pPr>
        <w:pStyle w:val="P4bodytext"/>
      </w:pPr>
      <w:r>
        <w:t>Technické normy a</w:t>
      </w:r>
      <w:r w:rsidR="00BC5A27">
        <w:t> </w:t>
      </w:r>
      <w:r>
        <w:t>jejich šíření je zpoplatněno. Proto normy v</w:t>
      </w:r>
      <w:r w:rsidR="00BC5A27">
        <w:t> </w:t>
      </w:r>
      <w:r>
        <w:t>oblasti Průmyslu 4.0 je nutné připravovat tak, aby vycházely z</w:t>
      </w:r>
      <w:r w:rsidR="00BC5A27">
        <w:t> </w:t>
      </w:r>
      <w:r>
        <w:t>potřeb uživatelů. Takto již funguje celá řada oblastí v</w:t>
      </w:r>
      <w:r w:rsidR="00BC5A27">
        <w:t> </w:t>
      </w:r>
      <w:r>
        <w:t>rámci kybernetického prostoru, unifikují se datová rozhraní, přenosy dat, identifikace materiálů a</w:t>
      </w:r>
      <w:r w:rsidR="00BC5A27">
        <w:t> </w:t>
      </w:r>
      <w:r>
        <w:t xml:space="preserve">podobně. </w:t>
      </w:r>
    </w:p>
    <w:p w:rsidR="005579A7" w:rsidRDefault="005579A7" w:rsidP="005579A7">
      <w:pPr>
        <w:pStyle w:val="P4bodytext"/>
      </w:pPr>
      <w:r>
        <w:t>Se standardizací úzce souvisí unifikace. Již v</w:t>
      </w:r>
      <w:r w:rsidR="00BC5A27">
        <w:t> </w:t>
      </w:r>
      <w:r>
        <w:t>současné době jsme si zvykli na unifikované komponenty či části strojů, jako jsou například agregáty, hydraulické systémy, převodovky a</w:t>
      </w:r>
      <w:r w:rsidR="00BC5A27">
        <w:t> </w:t>
      </w:r>
      <w:r>
        <w:t>další části strojů. V</w:t>
      </w:r>
      <w:r w:rsidR="00BC5A27">
        <w:t> </w:t>
      </w:r>
      <w:r>
        <w:t>rámci Průmyslu 4.0 jsou tyto unifikované části doplňovány dalšími zařízeními pro sběr dat a</w:t>
      </w:r>
      <w:r w:rsidR="00BC5A27">
        <w:t> </w:t>
      </w:r>
      <w:r>
        <w:t>komunikaci s</w:t>
      </w:r>
      <w:r w:rsidR="00BC5A27">
        <w:t> </w:t>
      </w:r>
      <w:r>
        <w:t>okolím a</w:t>
      </w:r>
      <w:r w:rsidR="00BC5A27">
        <w:t> </w:t>
      </w:r>
      <w:r>
        <w:t>nadřazenými systémy. Počátky Průmyslu 4.0 ukazují vhodnou unifikaci vyšších částí -  výrobních uzlů, hnízd i</w:t>
      </w:r>
      <w:r w:rsidR="00BC5A27">
        <w:t> </w:t>
      </w:r>
      <w:r>
        <w:t>linek. Je pouze otázkou času, na jaké úrovni tyto unifikované části strojů či linek budou pokryty samostatnými standardy.</w:t>
      </w:r>
    </w:p>
    <w:p w:rsidR="005579A7" w:rsidRDefault="005579A7" w:rsidP="005579A7">
      <w:pPr>
        <w:pStyle w:val="P4bodytext"/>
      </w:pPr>
      <w:r>
        <w:t>Nutno podotknout, že technické normy nepopisují pouze vlastnosti výrobku, ale existují i</w:t>
      </w:r>
      <w:r w:rsidR="00BC5A27">
        <w:t> </w:t>
      </w:r>
      <w:r>
        <w:t>další normy vztahující se k</w:t>
      </w:r>
      <w:r w:rsidR="00BC5A27">
        <w:t> </w:t>
      </w:r>
      <w:r>
        <w:t>procesům, službám, pracovníkům, pracovním postupům, vzdělávání a</w:t>
      </w:r>
      <w:r w:rsidR="00BC5A27">
        <w:t> </w:t>
      </w:r>
      <w:r>
        <w:t>zaměstnanosti. V</w:t>
      </w:r>
      <w:r w:rsidR="00BC5A27">
        <w:t> </w:t>
      </w:r>
      <w:r>
        <w:t>této kategorii bude nutné vydefinovat nové pracovní pozice, které již vznikají a</w:t>
      </w:r>
      <w:r w:rsidR="00BC5A27">
        <w:t> </w:t>
      </w:r>
      <w:r>
        <w:t>nadále budou vznikat. K</w:t>
      </w:r>
      <w:r w:rsidR="00BC5A27">
        <w:t> </w:t>
      </w:r>
      <w:r>
        <w:t>těmto pozicím pak bude nutné připravovat jednotlivé studijní materiály a</w:t>
      </w:r>
      <w:r w:rsidR="00BC5A27">
        <w:t> </w:t>
      </w:r>
      <w:r>
        <w:t xml:space="preserve">adaptační </w:t>
      </w:r>
      <w:r>
        <w:lastRenderedPageBreak/>
        <w:t>procesy. Právě nástup konceptu Průmyslu 4.0 ukazuje, jak důležitá je například NSP (národní soustava povolání) a</w:t>
      </w:r>
      <w:r w:rsidR="00BC5A27">
        <w:t> </w:t>
      </w:r>
      <w:r>
        <w:t>nutnost její pravidelné revize či kompatibilita s</w:t>
      </w:r>
      <w:r w:rsidR="00BC5A27">
        <w:t> </w:t>
      </w:r>
      <w:r>
        <w:t>obdobnými systémy ve světě. Otázkou tedy zůstává, jak standardizovat vzdělávací proces, zda se více rozvinou soustavy NSK/NSP, za jakých podmínek vzniknou nové obory, bloky předmětů a</w:t>
      </w:r>
      <w:r w:rsidR="00BC5A27">
        <w:t> </w:t>
      </w:r>
      <w:r>
        <w:t>předměty na školách, a</w:t>
      </w:r>
      <w:r w:rsidR="00BC5A27">
        <w:t> </w:t>
      </w:r>
      <w:r>
        <w:t>to nejen vysokých a</w:t>
      </w:r>
      <w:r w:rsidR="00BC5A27">
        <w:t> </w:t>
      </w:r>
      <w:r>
        <w:t>středních, ale i</w:t>
      </w:r>
      <w:r w:rsidR="00BC5A27">
        <w:t> </w:t>
      </w:r>
      <w:r>
        <w:t>na základních.</w:t>
      </w:r>
    </w:p>
    <w:p w:rsidR="005579A7" w:rsidRDefault="005579A7" w:rsidP="005579A7">
      <w:pPr>
        <w:pStyle w:val="P4bodytext"/>
      </w:pPr>
      <w:r>
        <w:t>Speciální pozornosti je hodna vyhláška č. 50/1978 Sb. Českého úřadu bezpečnosti práce a</w:t>
      </w:r>
      <w:r w:rsidR="00BC5A27">
        <w:t> </w:t>
      </w:r>
      <w:r>
        <w:t>Českého báňského úřadu o</w:t>
      </w:r>
      <w:r w:rsidR="00BC5A27">
        <w:t> </w:t>
      </w:r>
      <w:r>
        <w:t>odborné způsobilosti v</w:t>
      </w:r>
      <w:r w:rsidR="00BC5A27">
        <w:t> </w:t>
      </w:r>
      <w:r>
        <w:t>elektrotechnice, která je pro zajištění bezpečnosti osob při práci s</w:t>
      </w:r>
      <w:r w:rsidR="00BC5A27">
        <w:t> </w:t>
      </w:r>
      <w:r>
        <w:t>elektřinou velmi důležitá a</w:t>
      </w:r>
      <w:r w:rsidR="00BC5A27">
        <w:t> </w:t>
      </w:r>
      <w:r>
        <w:t>dosud ji nelze nahradit celoevropskou normou, která by zaručovala stejný přístup bezpečnosti a</w:t>
      </w:r>
      <w:r w:rsidR="00BC5A27">
        <w:t> </w:t>
      </w:r>
      <w:r>
        <w:t>volný pohyb služeb v</w:t>
      </w:r>
      <w:r w:rsidR="00BC5A27">
        <w:t> </w:t>
      </w:r>
      <w:r>
        <w:t>elektrotechnice (a tedy i</w:t>
      </w:r>
      <w:r w:rsidR="00BC5A27">
        <w:t> </w:t>
      </w:r>
      <w:r>
        <w:t>v Průmyslu 4.0) v</w:t>
      </w:r>
      <w:r w:rsidR="00BC5A27">
        <w:t> </w:t>
      </w:r>
      <w:r>
        <w:t xml:space="preserve">rámci celého EU. </w:t>
      </w:r>
    </w:p>
    <w:p w:rsidR="00490FA7" w:rsidRPr="00FB7A38" w:rsidRDefault="005579A7" w:rsidP="005579A7">
      <w:pPr>
        <w:pStyle w:val="P4bodytext"/>
      </w:pPr>
      <w:r>
        <w:t>Již současné existující standardy pro komunikaci strojů, materiálů a</w:t>
      </w:r>
      <w:r w:rsidR="00BC5A27">
        <w:t> </w:t>
      </w:r>
      <w:r>
        <w:t>výrobků vytvářejí konkurenční výhodu při prodeji hardware a</w:t>
      </w:r>
      <w:r w:rsidR="00BC5A27">
        <w:t> </w:t>
      </w:r>
      <w:r>
        <w:t>software pro digitální továrny. V</w:t>
      </w:r>
      <w:r w:rsidR="00BC5A27">
        <w:t> </w:t>
      </w:r>
      <w:r>
        <w:t>tomto směru vysoká aktivita, zejména německých sdružení (BITCOM, VDMA, ZVEI) a</w:t>
      </w:r>
      <w:r w:rsidR="00BC5A27">
        <w:t> </w:t>
      </w:r>
      <w:r>
        <w:t>představení částí standardů způsobilo, že se asijské firmy připojují k</w:t>
      </w:r>
      <w:r w:rsidR="00BC5A27">
        <w:t> </w:t>
      </w:r>
      <w:r>
        <w:t>tomuto modelu standardizace. Obdobně soupeří o</w:t>
      </w:r>
      <w:r w:rsidR="00BC5A27">
        <w:t> </w:t>
      </w:r>
      <w:r>
        <w:t>uznání svých standardů další nadnárodní společnosti, zejména z</w:t>
      </w:r>
      <w:r w:rsidR="00BC5A27">
        <w:t> </w:t>
      </w:r>
      <w:r>
        <w:t>USA, které vytvořily průmyslové internetové konsorcium (IIC).</w:t>
      </w:r>
    </w:p>
    <w:p w:rsidR="00490FA7" w:rsidRPr="00791359" w:rsidRDefault="0032219F" w:rsidP="0062501E">
      <w:pPr>
        <w:pStyle w:val="P4heading2"/>
        <w:numPr>
          <w:ilvl w:val="1"/>
          <w:numId w:val="17"/>
        </w:numPr>
      </w:pPr>
      <w:r>
        <w:t xml:space="preserve"> </w:t>
      </w:r>
      <w:bookmarkStart w:id="129" w:name="_Toc447869371"/>
      <w:r>
        <w:rPr>
          <w:lang w:val="de-DE"/>
        </w:rPr>
        <w:t>Klíčová témata</w:t>
      </w:r>
      <w:bookmarkEnd w:id="129"/>
    </w:p>
    <w:p w:rsidR="005579A7" w:rsidRDefault="005579A7" w:rsidP="005579A7">
      <w:pPr>
        <w:pStyle w:val="P4bodytext"/>
      </w:pPr>
      <w:r>
        <w:t>Standardizace a</w:t>
      </w:r>
      <w:r w:rsidR="00BC5A27">
        <w:t> </w:t>
      </w:r>
      <w:r>
        <w:t>s ní spojená technická normalizace pro Průmysl 4.0 nemá vytvářet nové jednotlivé dílčí standardy pro každý prvek Průmyslu 4.0, to je práce standardizace každého odvětví, ale musí se zaměřit na interoperabilitu jednotlivých prvků. Situace bude o</w:t>
      </w:r>
      <w:r w:rsidR="00BC5A27">
        <w:t> </w:t>
      </w:r>
      <w:r>
        <w:t>to složitější, že se nejedná pouze o</w:t>
      </w:r>
      <w:r w:rsidR="00BC5A27">
        <w:t> </w:t>
      </w:r>
      <w:r>
        <w:t>současné prvky Průmyslu 4.0, ale i</w:t>
      </w:r>
      <w:r w:rsidR="00BC5A27">
        <w:t> </w:t>
      </w:r>
      <w:r>
        <w:t>ty, které nově vzniknou právě v</w:t>
      </w:r>
      <w:r w:rsidR="00BC5A27">
        <w:t> </w:t>
      </w:r>
      <w:r>
        <w:t>přímé spojitosti s</w:t>
      </w:r>
      <w:r w:rsidR="00BC5A27">
        <w:t> </w:t>
      </w:r>
      <w:r>
        <w:t>touto společenskou změnou. Cílem není vytvářet nějaký „český standard“, ale být zapojen v</w:t>
      </w:r>
      <w:r w:rsidR="00BC5A27">
        <w:t> </w:t>
      </w:r>
      <w:r>
        <w:t>celoevropském a</w:t>
      </w:r>
      <w:r w:rsidR="00BC5A27">
        <w:t> </w:t>
      </w:r>
      <w:r>
        <w:t>celosvětovém procesu přijímání těchto norem. I</w:t>
      </w:r>
      <w:r w:rsidR="00BC5A27">
        <w:t> </w:t>
      </w:r>
      <w:r>
        <w:t>z tohoto důvodu doporučujeme, aby při ÚNMZ existoval poradní orgán, který bude koordinovat vytváření a</w:t>
      </w:r>
      <w:r w:rsidR="00BC5A27">
        <w:t> </w:t>
      </w:r>
      <w:r>
        <w:t>editaci technických norem s</w:t>
      </w:r>
      <w:r w:rsidR="00BC5A27">
        <w:t> </w:t>
      </w:r>
      <w:r>
        <w:t xml:space="preserve">ohledem na potřeby Průmyslu 4.0. </w:t>
      </w:r>
    </w:p>
    <w:p w:rsidR="005579A7" w:rsidRPr="005579A7" w:rsidRDefault="005579A7" w:rsidP="005579A7">
      <w:pPr>
        <w:pStyle w:val="P4bodytext"/>
      </w:pPr>
      <w:r>
        <w:t xml:space="preserve">Průmysl 4.0 postihne všechny standardy </w:t>
      </w:r>
      <w:r w:rsidRPr="005579A7">
        <w:t>vztahující se ke zpracovatelskému průmyslu. V</w:t>
      </w:r>
      <w:r w:rsidR="00BC5A27">
        <w:t> </w:t>
      </w:r>
      <w:r w:rsidRPr="005579A7">
        <w:t>tomto směru mají významnou úlohu standardy v</w:t>
      </w:r>
      <w:r w:rsidR="00BC5A27">
        <w:t> </w:t>
      </w:r>
      <w:r w:rsidRPr="005579A7">
        <w:t>oblasti energetiky, která bude muset rozvíjet Smart Grid jako takový v</w:t>
      </w:r>
      <w:r w:rsidR="00BC5A27">
        <w:t> </w:t>
      </w:r>
      <w:r w:rsidRPr="005579A7">
        <w:t>plné šíři (nikoliv jen jak je vnímán dnes a</w:t>
      </w:r>
      <w:r w:rsidR="00BC5A27">
        <w:t> </w:t>
      </w:r>
      <w:r w:rsidRPr="005579A7">
        <w:t>to jen inteligentním měřením), přesměrovávat energetické toky dle aktuální spotřeby v</w:t>
      </w:r>
      <w:r w:rsidR="00BC5A27">
        <w:t> </w:t>
      </w:r>
      <w:r w:rsidRPr="005579A7">
        <w:t>reálném čase a</w:t>
      </w:r>
      <w:r w:rsidR="00BC5A27">
        <w:t> </w:t>
      </w:r>
      <w:r w:rsidRPr="005579A7">
        <w:t xml:space="preserve">také uchovávat či rekuperovat energii. </w:t>
      </w:r>
    </w:p>
    <w:p w:rsidR="005579A7" w:rsidRPr="005579A7" w:rsidRDefault="005579A7" w:rsidP="005579A7">
      <w:pPr>
        <w:pStyle w:val="P4bodytext"/>
      </w:pPr>
      <w:r w:rsidRPr="005579A7">
        <w:t>Obdobným průřezovým tématem jsou ICT služby, ovlivněné velkými daty a</w:t>
      </w:r>
      <w:r w:rsidR="00BC5A27">
        <w:t> </w:t>
      </w:r>
      <w:r w:rsidRPr="005579A7">
        <w:t>strojovým zpracováním jejich určitých typů, které z</w:t>
      </w:r>
      <w:r w:rsidR="00BC5A27">
        <w:t> </w:t>
      </w:r>
      <w:r w:rsidRPr="005579A7">
        <w:t>důvodu optimalizace ve výrobě budou muset být v</w:t>
      </w:r>
      <w:r w:rsidR="00BC5A27">
        <w:t> </w:t>
      </w:r>
      <w:r w:rsidRPr="005579A7">
        <w:t>datových strukturách standardizovány. Jejich ukládání v</w:t>
      </w:r>
      <w:r w:rsidR="00BC5A27">
        <w:t> </w:t>
      </w:r>
      <w:r w:rsidRPr="005579A7">
        <w:t>datových centrech je podstatnou částí Průmyslu 4.0. Jejich ohrožení zničením, ztrátou, zneužitím nebo odcizením je naprosto klíčovou otázkou v</w:t>
      </w:r>
      <w:r w:rsidR="00BC5A27">
        <w:t> </w:t>
      </w:r>
      <w:r w:rsidRPr="005579A7">
        <w:t>této oblasti. V</w:t>
      </w:r>
      <w:r w:rsidR="00BC5A27">
        <w:t> </w:t>
      </w:r>
      <w:r w:rsidRPr="005579A7">
        <w:t xml:space="preserve">dnešní době datová centra mají některé standardy definovány. </w:t>
      </w:r>
    </w:p>
    <w:p w:rsidR="005579A7" w:rsidRDefault="005579A7" w:rsidP="005579A7">
      <w:pPr>
        <w:pStyle w:val="P4bodytext"/>
      </w:pPr>
      <w:r w:rsidRPr="005579A7">
        <w:t>Se zpracováním a</w:t>
      </w:r>
      <w:r w:rsidR="00BC5A27">
        <w:t> </w:t>
      </w:r>
      <w:r w:rsidRPr="005579A7">
        <w:t>přenosy dat úzce souvisí i</w:t>
      </w:r>
      <w:r w:rsidR="00BC5A27">
        <w:t> </w:t>
      </w:r>
      <w:r w:rsidRPr="005579A7">
        <w:t>standardizace v</w:t>
      </w:r>
      <w:r w:rsidR="00BC5A27">
        <w:t> </w:t>
      </w:r>
      <w:r w:rsidRPr="005579A7">
        <w:t>oblasti kybernetické bezpečnosti. Tak jako jsou v</w:t>
      </w:r>
      <w:r w:rsidR="00BC5A27">
        <w:t> </w:t>
      </w:r>
      <w:r w:rsidRPr="005579A7">
        <w:t>jednotlivých oblastech Průmyslu 4.0 standardy už určitým způsobem řešeny, tak oblast kybernetické bezpečnosti je teprve hodně na začátku. Samozřejmě nejen Průmyslu 4.0, ale celospolečenský posun v</w:t>
      </w:r>
      <w:r w:rsidR="00BC5A27">
        <w:t> </w:t>
      </w:r>
      <w:r w:rsidRPr="005579A7">
        <w:t>komunikačních technologiích</w:t>
      </w:r>
      <w:r>
        <w:t xml:space="preserve"> posouvá tuto oblast značně dopředu. Nicméně s</w:t>
      </w:r>
      <w:r w:rsidR="00BC5A27">
        <w:t> </w:t>
      </w:r>
      <w:r>
        <w:t>tímto posunem roste i</w:t>
      </w:r>
      <w:r w:rsidR="00BC5A27">
        <w:t> </w:t>
      </w:r>
      <w:r>
        <w:t>šíře nových způsobů komunikace a</w:t>
      </w:r>
      <w:r w:rsidR="00BC5A27">
        <w:t> </w:t>
      </w:r>
      <w:r>
        <w:t>práce s</w:t>
      </w:r>
      <w:r w:rsidR="00BC5A27">
        <w:t> </w:t>
      </w:r>
      <w:r>
        <w:t>elektronickými daty, takže standardizace zase musí dohánět větší množství potřeb.  Tuto oblast nicméně pokrývají jiné pracovní odborné skupiny (v EU třeba The Cyber Security Coordination Group pod hlavičkou organizací CEN/CENELEC/ETSI, celosvětově pak IEC CAB WG 17 pod hlavičkou IEC).  Evropská komise se v</w:t>
      </w:r>
      <w:r w:rsidR="00BC5A27">
        <w:t> </w:t>
      </w:r>
      <w:r>
        <w:t>rámci Strategie pro jednotný digitální trh EU zaměřuje i</w:t>
      </w:r>
      <w:r w:rsidR="00BC5A27">
        <w:t> </w:t>
      </w:r>
      <w:r>
        <w:t>na oblast standardizace a</w:t>
      </w:r>
      <w:r w:rsidR="00BC5A27">
        <w:t> </w:t>
      </w:r>
      <w:r>
        <w:t>v rámci svých iniciativ otevřela veřejnou konzultaci k</w:t>
      </w:r>
      <w:r w:rsidR="00BC5A27">
        <w:t> </w:t>
      </w:r>
      <w:r>
        <w:t>plánu prioritních standardů pro ICT s</w:t>
      </w:r>
      <w:r w:rsidR="00BC5A27">
        <w:t> </w:t>
      </w:r>
      <w:r>
        <w:t>cílem zlepšit systém standardizace na jednotném digitálním trhu. Výstupy z</w:t>
      </w:r>
      <w:r w:rsidR="00BC5A27">
        <w:t> </w:t>
      </w:r>
      <w:r>
        <w:t>konzultace by měly sloužit jako podklad pro další aktivity Komise, které lze očekávat v</w:t>
      </w:r>
      <w:r w:rsidR="00BC5A27">
        <w:t> </w:t>
      </w:r>
      <w:r>
        <w:t xml:space="preserve">r. 2016. </w:t>
      </w:r>
    </w:p>
    <w:p w:rsidR="00490FA7" w:rsidRDefault="005579A7" w:rsidP="005579A7">
      <w:pPr>
        <w:pStyle w:val="P4bodytext"/>
      </w:pPr>
      <w:r>
        <w:lastRenderedPageBreak/>
        <w:t>Standardizace je jedna z</w:t>
      </w:r>
      <w:r w:rsidR="00BC5A27">
        <w:t> </w:t>
      </w:r>
      <w:r>
        <w:t xml:space="preserve">mála oblastí, </w:t>
      </w:r>
      <w:r w:rsidRPr="005579A7">
        <w:t>ve</w:t>
      </w:r>
      <w:r>
        <w:t xml:space="preserve"> které může Česká republika přispět (zejména na úrovni státu) k</w:t>
      </w:r>
      <w:r w:rsidR="00BC5A27">
        <w:t> </w:t>
      </w:r>
      <w:r>
        <w:t>vytvoření jednotného celosvětového konceptu Průmysl 4.0</w:t>
      </w:r>
      <w:r w:rsidR="00287A47">
        <w:t xml:space="preserve"> byť v</w:t>
      </w:r>
      <w:r w:rsidR="00BC5A27">
        <w:t> </w:t>
      </w:r>
      <w:r w:rsidR="00287A47">
        <w:t>omezené míře</w:t>
      </w:r>
      <w:r>
        <w:t>. Přestože se jedná většinou o</w:t>
      </w:r>
      <w:r w:rsidR="00BC5A27">
        <w:t> </w:t>
      </w:r>
      <w:r>
        <w:t>standardy mající charakter dobrovolných nástrojů, z</w:t>
      </w:r>
      <w:r w:rsidR="00BC5A27">
        <w:t> </w:t>
      </w:r>
      <w:r>
        <w:t>hlediska mnohých komerčních výhod dojde k</w:t>
      </w:r>
      <w:r w:rsidR="00BC5A27">
        <w:t> </w:t>
      </w:r>
      <w:r>
        <w:t>silnému užití standardů vytvořených nadnárodními společnostmi, které se postupně promítnou v</w:t>
      </w:r>
      <w:r w:rsidR="00BC5A27">
        <w:t> </w:t>
      </w:r>
      <w:r>
        <w:t>nových edicích technických norem pokrývajících zpracovatelský průmysl a</w:t>
      </w:r>
      <w:r w:rsidR="00BC5A27">
        <w:t> </w:t>
      </w:r>
      <w:r>
        <w:t>služby.</w:t>
      </w:r>
      <w:r w:rsidR="00490FA7" w:rsidRPr="00FB7A38">
        <w:t xml:space="preserve"> </w:t>
      </w:r>
    </w:p>
    <w:p w:rsidR="00490FA7" w:rsidRPr="00791359" w:rsidRDefault="00287A47" w:rsidP="0062501E">
      <w:pPr>
        <w:pStyle w:val="P4heading2"/>
        <w:numPr>
          <w:ilvl w:val="1"/>
          <w:numId w:val="17"/>
        </w:numPr>
      </w:pPr>
      <w:r>
        <w:t xml:space="preserve"> </w:t>
      </w:r>
      <w:bookmarkStart w:id="130" w:name="_Toc447869372"/>
      <w:r w:rsidR="00490FA7" w:rsidRPr="00791359">
        <w:t>SWOT analýza</w:t>
      </w:r>
      <w:bookmarkEnd w:id="130"/>
    </w:p>
    <w:p w:rsidR="005579A7" w:rsidRDefault="005579A7" w:rsidP="005579A7">
      <w:pPr>
        <w:pStyle w:val="P4SWOTsection"/>
      </w:pPr>
      <w:r>
        <w:t>Silné stránky:</w:t>
      </w:r>
    </w:p>
    <w:p w:rsidR="005579A7" w:rsidRPr="00E53FC8" w:rsidRDefault="005579A7" w:rsidP="0062501E">
      <w:pPr>
        <w:pStyle w:val="P4odrkapuntk"/>
        <w:numPr>
          <w:ilvl w:val="0"/>
          <w:numId w:val="53"/>
        </w:numPr>
        <w:ind w:left="714" w:hanging="357"/>
      </w:pPr>
      <w:r w:rsidRPr="00E53FC8">
        <w:t>ČR zastoupena v</w:t>
      </w:r>
      <w:r w:rsidR="00BC5A27">
        <w:t> </w:t>
      </w:r>
      <w:r w:rsidRPr="00E53FC8">
        <w:t>nadnárodních orgánech v</w:t>
      </w:r>
      <w:r w:rsidR="00BC5A27">
        <w:t> </w:t>
      </w:r>
      <w:r w:rsidRPr="00E53FC8">
        <w:t>oblasti standardizace, metrologie a</w:t>
      </w:r>
      <w:r w:rsidR="00BC5A27">
        <w:t> </w:t>
      </w:r>
      <w:r w:rsidRPr="00E53FC8">
        <w:t>zkušebnictví,</w:t>
      </w:r>
    </w:p>
    <w:p w:rsidR="005579A7" w:rsidRPr="00E53FC8" w:rsidRDefault="005579A7" w:rsidP="00E53FC8">
      <w:pPr>
        <w:pStyle w:val="P4odrkapuntk"/>
      </w:pPr>
      <w:r w:rsidRPr="00E53FC8">
        <w:t>V ČR 2000 odborníků v</w:t>
      </w:r>
      <w:r w:rsidR="00BC5A27">
        <w:t> </w:t>
      </w:r>
      <w:r w:rsidRPr="00E53FC8">
        <w:t>Technických normalizačních komisích (TNK)</w:t>
      </w:r>
    </w:p>
    <w:p w:rsidR="005579A7" w:rsidRPr="00E53FC8" w:rsidRDefault="005579A7" w:rsidP="00E53FC8">
      <w:pPr>
        <w:pStyle w:val="P4odrkapuntk"/>
      </w:pPr>
      <w:r w:rsidRPr="00E53FC8">
        <w:t>zkušenosti s</w:t>
      </w:r>
      <w:r w:rsidR="00BC5A27">
        <w:t> </w:t>
      </w:r>
      <w:r w:rsidRPr="00E53FC8">
        <w:t>přípravou norem v</w:t>
      </w:r>
      <w:r w:rsidR="00BC5A27">
        <w:t> </w:t>
      </w:r>
      <w:r w:rsidRPr="00E53FC8">
        <w:t>oblastech, kde byla ČR garantem (např. nanotechnologie)</w:t>
      </w:r>
    </w:p>
    <w:p w:rsidR="005579A7" w:rsidRPr="00E53FC8" w:rsidRDefault="005579A7" w:rsidP="00E53FC8">
      <w:pPr>
        <w:pStyle w:val="P4odrkapuntk"/>
      </w:pPr>
      <w:r w:rsidRPr="00E53FC8">
        <w:t>široké zázemí odborníků pracujících s</w:t>
      </w:r>
      <w:r w:rsidR="00BC5A27">
        <w:t> </w:t>
      </w:r>
      <w:r w:rsidRPr="00E53FC8">
        <w:t>normami ve výrobních podnicích</w:t>
      </w:r>
    </w:p>
    <w:p w:rsidR="005579A7" w:rsidRPr="00E53FC8" w:rsidRDefault="005579A7" w:rsidP="00E53FC8">
      <w:pPr>
        <w:pStyle w:val="P4odrkapuntk"/>
      </w:pPr>
      <w:r w:rsidRPr="00E53FC8">
        <w:t>fungující systém posuzování shody</w:t>
      </w:r>
    </w:p>
    <w:p w:rsidR="005579A7" w:rsidRPr="00E53FC8" w:rsidRDefault="005579A7" w:rsidP="00E53FC8">
      <w:pPr>
        <w:pStyle w:val="P4odrkapuntk"/>
      </w:pPr>
      <w:r w:rsidRPr="00E53FC8">
        <w:t>systém metrologie zajišťující mezinárodní uznávání na úrovni NMI (národní metrologický institut)</w:t>
      </w:r>
    </w:p>
    <w:p w:rsidR="005579A7" w:rsidRDefault="005579A7" w:rsidP="00E53FC8">
      <w:pPr>
        <w:pStyle w:val="P4odrkapuntk"/>
      </w:pPr>
      <w:r w:rsidRPr="00E53FC8">
        <w:t>akreditační orgán je signatářem mnohostranných dohod o</w:t>
      </w:r>
      <w:r w:rsidR="00BC5A27">
        <w:t> </w:t>
      </w:r>
      <w:r w:rsidRPr="00E53FC8">
        <w:t>vzájemném uznáv</w:t>
      </w:r>
      <w:r>
        <w:t>ání</w:t>
      </w:r>
    </w:p>
    <w:p w:rsidR="005579A7" w:rsidRDefault="005579A7" w:rsidP="005579A7">
      <w:pPr>
        <w:pStyle w:val="P4SWOTsection"/>
      </w:pPr>
      <w:r>
        <w:t>Slabé stránky:</w:t>
      </w:r>
    </w:p>
    <w:p w:rsidR="005579A7" w:rsidRDefault="005579A7" w:rsidP="00E53FC8">
      <w:pPr>
        <w:pStyle w:val="P4odrkapuntk"/>
      </w:pPr>
      <w:r>
        <w:t>malá ekonomika a</w:t>
      </w:r>
      <w:r w:rsidR="00BC5A27">
        <w:t> </w:t>
      </w:r>
      <w:r>
        <w:t>globalizace nás nutí přiklánět se k</w:t>
      </w:r>
      <w:r w:rsidR="00BC5A27">
        <w:t> </w:t>
      </w:r>
      <w:r>
        <w:t xml:space="preserve">„velkým hráčům“,  </w:t>
      </w:r>
    </w:p>
    <w:p w:rsidR="005579A7" w:rsidRDefault="005579A7" w:rsidP="00E53FC8">
      <w:pPr>
        <w:pStyle w:val="P4odrkapuntk"/>
      </w:pPr>
      <w:r>
        <w:t>nemáme ambice vytvářet vlastní normy,</w:t>
      </w:r>
    </w:p>
    <w:p w:rsidR="005579A7" w:rsidRDefault="005579A7" w:rsidP="00E53FC8">
      <w:pPr>
        <w:pStyle w:val="P4odrkapuntk"/>
      </w:pPr>
      <w:r>
        <w:t>nepříznivá věková struktura relevantních odborníků,</w:t>
      </w:r>
    </w:p>
    <w:p w:rsidR="005579A7" w:rsidRDefault="005579A7" w:rsidP="00E53FC8">
      <w:pPr>
        <w:pStyle w:val="P4odrkapuntk"/>
      </w:pPr>
      <w:r>
        <w:t>není vytvořen systém školení, který bude potřebný z</w:t>
      </w:r>
      <w:r w:rsidR="00BC5A27">
        <w:t> </w:t>
      </w:r>
      <w:r>
        <w:t>důvodu vysoké interdisciplinarity Průmyslu 4.0.</w:t>
      </w:r>
    </w:p>
    <w:p w:rsidR="005579A7" w:rsidRDefault="005579A7" w:rsidP="00E53FC8">
      <w:pPr>
        <w:pStyle w:val="P4odrkapuntk"/>
      </w:pPr>
      <w:r>
        <w:t>různá úroveň užívání norem ve firmách</w:t>
      </w:r>
    </w:p>
    <w:p w:rsidR="005579A7" w:rsidRDefault="005579A7" w:rsidP="00E53FC8">
      <w:pPr>
        <w:pStyle w:val="P4odrkapuntk"/>
      </w:pPr>
      <w:r>
        <w:t>dosud nejsou implementovány standardy pokrývající celý životní cyklus výrobku</w:t>
      </w:r>
    </w:p>
    <w:p w:rsidR="005579A7" w:rsidRDefault="005579A7" w:rsidP="00E53FC8">
      <w:pPr>
        <w:pStyle w:val="P4odrkapuntk"/>
      </w:pPr>
      <w:r>
        <w:t>cenová politika přístupu k</w:t>
      </w:r>
      <w:r w:rsidR="00BC5A27">
        <w:t> </w:t>
      </w:r>
      <w:r>
        <w:t>technickým normám (zvyšují se ceny norem)</w:t>
      </w:r>
    </w:p>
    <w:p w:rsidR="005579A7" w:rsidRDefault="005579A7" w:rsidP="00E53FC8">
      <w:pPr>
        <w:pStyle w:val="P4odrkapuntk"/>
      </w:pPr>
      <w:r>
        <w:t>nízká ekonomická výkonnost neposkytuje finanční zdroje potřebné pro financování uvedených oblastí</w:t>
      </w:r>
    </w:p>
    <w:p w:rsidR="005579A7" w:rsidRDefault="005579A7" w:rsidP="005579A7">
      <w:pPr>
        <w:pStyle w:val="P4SWOTsection"/>
      </w:pPr>
      <w:r>
        <w:t xml:space="preserve">Příležitosti: </w:t>
      </w:r>
    </w:p>
    <w:p w:rsidR="005579A7" w:rsidRDefault="005579A7" w:rsidP="00E53FC8">
      <w:pPr>
        <w:pStyle w:val="P4odrkapuntk"/>
      </w:pPr>
      <w:r>
        <w:t>být proaktivními účastníky procesu tvorby technických norem na úrovni CEN/CENELEC/ETSI, které budou pracovat s</w:t>
      </w:r>
      <w:r w:rsidR="00BC5A27">
        <w:t> </w:t>
      </w:r>
      <w:r>
        <w:t>novými poznatky a</w:t>
      </w:r>
      <w:r w:rsidR="00BC5A27">
        <w:t> </w:t>
      </w:r>
      <w:r>
        <w:t>požadavky z</w:t>
      </w:r>
      <w:r w:rsidR="00BC5A27">
        <w:t> </w:t>
      </w:r>
      <w:r>
        <w:t>Průmyslu 4.0.</w:t>
      </w:r>
    </w:p>
    <w:p w:rsidR="005579A7" w:rsidRDefault="005579A7" w:rsidP="00E53FC8">
      <w:pPr>
        <w:pStyle w:val="P4odrkapuntk"/>
      </w:pPr>
      <w:r>
        <w:t>smluvně zajištěný přístup k</w:t>
      </w:r>
      <w:r w:rsidR="00BC5A27">
        <w:t> </w:t>
      </w:r>
      <w:r>
        <w:t>tvorbě norem</w:t>
      </w:r>
    </w:p>
    <w:p w:rsidR="005579A7" w:rsidRDefault="005579A7" w:rsidP="00E53FC8">
      <w:pPr>
        <w:pStyle w:val="P4odrkapuntk"/>
      </w:pPr>
      <w:r>
        <w:t>v ČR je vybudovaná velmi dobrá síť akreditovaných zkušeben, poskytující kvalitní a</w:t>
      </w:r>
      <w:r w:rsidR="00BC5A27">
        <w:t> </w:t>
      </w:r>
      <w:r>
        <w:t>cenové dostupné služby</w:t>
      </w:r>
    </w:p>
    <w:p w:rsidR="005579A7" w:rsidRDefault="005579A7" w:rsidP="00E53FC8">
      <w:pPr>
        <w:pStyle w:val="P4odrkapuntk"/>
      </w:pPr>
      <w:r>
        <w:t>dostupnost kvalifikovaných pracovníků v</w:t>
      </w:r>
      <w:r w:rsidR="00BC5A27">
        <w:t> </w:t>
      </w:r>
      <w:r>
        <w:t>oblasti zkušebnictví a</w:t>
      </w:r>
      <w:r w:rsidR="00BC5A27">
        <w:t> </w:t>
      </w:r>
      <w:r>
        <w:t>metrologie, kteří jsou schopni se zapojit do výzkumu v</w:t>
      </w:r>
      <w:r w:rsidR="00BC5A27">
        <w:t> </w:t>
      </w:r>
      <w:r>
        <w:t>této oblasti</w:t>
      </w:r>
    </w:p>
    <w:p w:rsidR="005579A7" w:rsidRDefault="005579A7" w:rsidP="005579A7">
      <w:pPr>
        <w:pStyle w:val="P4SWOTsection"/>
      </w:pPr>
      <w:r>
        <w:lastRenderedPageBreak/>
        <w:t>Hrozby:</w:t>
      </w:r>
    </w:p>
    <w:p w:rsidR="005579A7" w:rsidRDefault="005579A7" w:rsidP="00E53FC8">
      <w:pPr>
        <w:pStyle w:val="P4odrkapuntk"/>
      </w:pPr>
      <w:r>
        <w:t>nebudeme v</w:t>
      </w:r>
      <w:r w:rsidR="00BC5A27">
        <w:t> </w:t>
      </w:r>
      <w:r>
        <w:t xml:space="preserve">oblasti standardizace připraveni včas </w:t>
      </w:r>
    </w:p>
    <w:p w:rsidR="005579A7" w:rsidRDefault="005579A7" w:rsidP="00E53FC8">
      <w:pPr>
        <w:pStyle w:val="P4odrkapuntk"/>
      </w:pPr>
      <w:r>
        <w:t>budeme nuceni podřídit se standardům, které budou mít nepříznivé ekonomické dopady</w:t>
      </w:r>
    </w:p>
    <w:p w:rsidR="00490FA7" w:rsidRPr="00FB7A38" w:rsidRDefault="005579A7" w:rsidP="00E53FC8">
      <w:pPr>
        <w:pStyle w:val="P4odrkapuntk"/>
      </w:pPr>
      <w:r>
        <w:t>z členství ČR v</w:t>
      </w:r>
      <w:r w:rsidR="00BC5A27">
        <w:t> </w:t>
      </w:r>
      <w:r>
        <w:t>EU a</w:t>
      </w:r>
      <w:r w:rsidR="00BC5A27">
        <w:t> </w:t>
      </w:r>
      <w:r>
        <w:t>mezinárodních organizacích (CEN/CENELEC/ETSI a</w:t>
      </w:r>
      <w:r w:rsidR="00BC5A27">
        <w:t> </w:t>
      </w:r>
      <w:r>
        <w:t>dalších) vyplývají i</w:t>
      </w:r>
      <w:r w:rsidR="00BC5A27">
        <w:t> </w:t>
      </w:r>
      <w:r>
        <w:t>závazky, tedy přebírání společných standardů a</w:t>
      </w:r>
      <w:r w:rsidR="00BC5A27">
        <w:t> </w:t>
      </w:r>
      <w:r>
        <w:t>dalších předpisů – nebudeme jim schopni dostát</w:t>
      </w:r>
    </w:p>
    <w:p w:rsidR="00490FA7" w:rsidRDefault="00726B3E" w:rsidP="004C3870">
      <w:pPr>
        <w:pStyle w:val="P4heading2"/>
      </w:pPr>
      <w:bookmarkStart w:id="131" w:name="_Toc447869373"/>
      <w:r>
        <w:t>6.5. Aktuální výzvy a</w:t>
      </w:r>
      <w:r w:rsidR="00BC5A27">
        <w:t> </w:t>
      </w:r>
      <w:r>
        <w:t>jejich možná řešení</w:t>
      </w:r>
      <w:bookmarkEnd w:id="131"/>
    </w:p>
    <w:p w:rsidR="00726B3E" w:rsidRPr="00726B3E" w:rsidRDefault="00726B3E" w:rsidP="00726B3E">
      <w:pPr>
        <w:rPr>
          <w:lang w:eastAsia="en-GB"/>
        </w:rPr>
      </w:pPr>
    </w:p>
    <w:p w:rsidR="00726B3E" w:rsidRDefault="00726B3E" w:rsidP="00726B3E">
      <w:pPr>
        <w:pStyle w:val="P4bodytext"/>
      </w:pPr>
      <w:r>
        <w:t>Základní tabulka příležitostí a</w:t>
      </w:r>
      <w:r w:rsidR="00BC5A27">
        <w:t> </w:t>
      </w:r>
      <w:r>
        <w:t>jejich možného využití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2"/>
        <w:gridCol w:w="4540"/>
      </w:tblGrid>
      <w:tr w:rsidR="00726B3E" w:rsidTr="002C7898">
        <w:tc>
          <w:tcPr>
            <w:tcW w:w="4532" w:type="dxa"/>
          </w:tcPr>
          <w:p w:rsidR="00726B3E" w:rsidRDefault="00726B3E" w:rsidP="00430A4E">
            <w:pPr>
              <w:spacing w:after="0" w:line="256" w:lineRule="auto"/>
              <w:rPr>
                <w:rFonts w:ascii="Times New Roman" w:hAnsi="Times New Roman"/>
                <w:b/>
                <w:sz w:val="20"/>
                <w:szCs w:val="20"/>
              </w:rPr>
            </w:pPr>
          </w:p>
        </w:tc>
        <w:tc>
          <w:tcPr>
            <w:tcW w:w="4540" w:type="dxa"/>
          </w:tcPr>
          <w:p w:rsidR="00726B3E" w:rsidRDefault="00726B3E" w:rsidP="00430A4E">
            <w:pPr>
              <w:spacing w:after="0" w:line="256" w:lineRule="auto"/>
              <w:ind w:left="318" w:hanging="284"/>
              <w:rPr>
                <w:rFonts w:ascii="Times New Roman" w:hAnsi="Times New Roman"/>
                <w:b/>
                <w:sz w:val="20"/>
                <w:szCs w:val="20"/>
              </w:rPr>
            </w:pPr>
          </w:p>
        </w:tc>
      </w:tr>
      <w:tr w:rsidR="00726B3E" w:rsidTr="002C7898">
        <w:tc>
          <w:tcPr>
            <w:tcW w:w="4532" w:type="dxa"/>
            <w:shd w:val="clear" w:color="auto" w:fill="F2F2F2" w:themeFill="background1" w:themeFillShade="F2"/>
          </w:tcPr>
          <w:p w:rsidR="00726B3E" w:rsidRPr="00B609E8" w:rsidRDefault="00726B3E" w:rsidP="00EE1B8E">
            <w:pPr>
              <w:spacing w:before="120" w:after="0" w:line="254" w:lineRule="auto"/>
              <w:rPr>
                <w:rFonts w:ascii="Times New Roman" w:hAnsi="Times New Roman"/>
                <w:b/>
                <w:sz w:val="20"/>
                <w:szCs w:val="20"/>
              </w:rPr>
            </w:pPr>
            <w:r w:rsidRPr="00B609E8">
              <w:rPr>
                <w:rFonts w:ascii="Times New Roman" w:hAnsi="Times New Roman"/>
                <w:b/>
                <w:sz w:val="20"/>
                <w:szCs w:val="20"/>
              </w:rPr>
              <w:t>Aktivní přístup k</w:t>
            </w:r>
            <w:r w:rsidR="00BC5A27">
              <w:rPr>
                <w:rFonts w:ascii="Times New Roman" w:hAnsi="Times New Roman"/>
                <w:b/>
                <w:sz w:val="20"/>
                <w:szCs w:val="20"/>
              </w:rPr>
              <w:t> </w:t>
            </w:r>
            <w:r w:rsidRPr="00B609E8">
              <w:rPr>
                <w:rFonts w:ascii="Times New Roman" w:hAnsi="Times New Roman"/>
                <w:b/>
                <w:sz w:val="20"/>
                <w:szCs w:val="20"/>
              </w:rPr>
              <w:t>tvorbě norem</w:t>
            </w:r>
          </w:p>
          <w:p w:rsidR="00726B3E" w:rsidRPr="00635028" w:rsidRDefault="00726B3E" w:rsidP="00635028">
            <w:pPr>
              <w:spacing w:line="254" w:lineRule="auto"/>
              <w:rPr>
                <w:rFonts w:ascii="Times New Roman" w:hAnsi="Times New Roman"/>
                <w:b/>
                <w:sz w:val="20"/>
                <w:szCs w:val="20"/>
              </w:rPr>
            </w:pPr>
          </w:p>
        </w:tc>
        <w:tc>
          <w:tcPr>
            <w:tcW w:w="4540" w:type="dxa"/>
          </w:tcPr>
          <w:p w:rsidR="00635028" w:rsidRPr="0067357C" w:rsidRDefault="00635028" w:rsidP="00EE1B8E">
            <w:pPr>
              <w:spacing w:before="120" w:after="0" w:line="254" w:lineRule="auto"/>
              <w:rPr>
                <w:rFonts w:ascii="Times New Roman" w:hAnsi="Times New Roman"/>
                <w:b/>
                <w:sz w:val="20"/>
                <w:szCs w:val="20"/>
              </w:rPr>
            </w:pPr>
            <w:r w:rsidRPr="0067357C">
              <w:rPr>
                <w:rFonts w:ascii="Times New Roman" w:hAnsi="Times New Roman"/>
                <w:b/>
                <w:sz w:val="20"/>
                <w:szCs w:val="20"/>
              </w:rPr>
              <w:t>Možná řešení:</w:t>
            </w:r>
          </w:p>
          <w:p w:rsidR="00726B3E" w:rsidRPr="00635028" w:rsidRDefault="002C7898" w:rsidP="00EE1B8E">
            <w:pPr>
              <w:pStyle w:val="Odstavecseseznamem"/>
              <w:numPr>
                <w:ilvl w:val="0"/>
                <w:numId w:val="2"/>
              </w:numPr>
              <w:spacing w:after="0" w:line="259" w:lineRule="auto"/>
              <w:ind w:left="318" w:hanging="284"/>
              <w:rPr>
                <w:rFonts w:ascii="Times New Roman" w:hAnsi="Times New Roman"/>
                <w:sz w:val="20"/>
                <w:szCs w:val="20"/>
              </w:rPr>
            </w:pPr>
            <w:r w:rsidRPr="002C7898">
              <w:rPr>
                <w:rFonts w:ascii="Times New Roman" w:hAnsi="Times New Roman"/>
                <w:sz w:val="20"/>
                <w:szCs w:val="20"/>
              </w:rPr>
              <w:t>Účast v</w:t>
            </w:r>
            <w:r w:rsidR="00BC5A27">
              <w:rPr>
                <w:rFonts w:ascii="Times New Roman" w:hAnsi="Times New Roman"/>
                <w:sz w:val="20"/>
                <w:szCs w:val="20"/>
              </w:rPr>
              <w:t> </w:t>
            </w:r>
            <w:r w:rsidRPr="002C7898">
              <w:rPr>
                <w:rFonts w:ascii="Times New Roman" w:hAnsi="Times New Roman"/>
                <w:sz w:val="20"/>
                <w:szCs w:val="20"/>
              </w:rPr>
              <w:t>mezinárodních standardizačních komisích CEN, CENELEC, ETSI a</w:t>
            </w:r>
            <w:r w:rsidR="00BC5A27">
              <w:rPr>
                <w:rFonts w:ascii="Times New Roman" w:hAnsi="Times New Roman"/>
                <w:sz w:val="20"/>
                <w:szCs w:val="20"/>
              </w:rPr>
              <w:t> </w:t>
            </w:r>
            <w:r w:rsidRPr="002C7898">
              <w:rPr>
                <w:rFonts w:ascii="Times New Roman" w:hAnsi="Times New Roman"/>
                <w:sz w:val="20"/>
                <w:szCs w:val="20"/>
              </w:rPr>
              <w:t>dalších</w:t>
            </w:r>
          </w:p>
          <w:p w:rsidR="00726B3E" w:rsidRPr="006E6214" w:rsidRDefault="00726B3E" w:rsidP="00430A4E">
            <w:pPr>
              <w:pStyle w:val="Odstavecseseznamem"/>
              <w:spacing w:after="0"/>
              <w:ind w:left="318"/>
              <w:rPr>
                <w:rFonts w:ascii="Times New Roman" w:hAnsi="Times New Roman"/>
                <w:sz w:val="24"/>
                <w:szCs w:val="24"/>
              </w:rPr>
            </w:pPr>
          </w:p>
        </w:tc>
      </w:tr>
      <w:tr w:rsidR="002C7898" w:rsidRPr="00C628BA" w:rsidTr="002C7898">
        <w:tc>
          <w:tcPr>
            <w:tcW w:w="4532" w:type="dxa"/>
            <w:shd w:val="clear" w:color="auto" w:fill="FFFFFF" w:themeFill="background1"/>
          </w:tcPr>
          <w:p w:rsidR="002C7898" w:rsidRPr="00C628BA" w:rsidRDefault="002C7898" w:rsidP="002C7898">
            <w:pPr>
              <w:spacing w:after="0"/>
              <w:ind w:left="284" w:hanging="284"/>
              <w:rPr>
                <w:rFonts w:ascii="Times New Roman" w:hAnsi="Times New Roman"/>
                <w:b/>
                <w:sz w:val="12"/>
                <w:szCs w:val="12"/>
              </w:rPr>
            </w:pPr>
          </w:p>
        </w:tc>
        <w:tc>
          <w:tcPr>
            <w:tcW w:w="4540" w:type="dxa"/>
          </w:tcPr>
          <w:p w:rsidR="002C7898" w:rsidRPr="00C628BA" w:rsidRDefault="002C7898" w:rsidP="002C7898">
            <w:pPr>
              <w:spacing w:after="0"/>
              <w:ind w:left="284" w:hanging="284"/>
              <w:rPr>
                <w:rFonts w:ascii="Times New Roman" w:hAnsi="Times New Roman"/>
                <w:b/>
                <w:sz w:val="12"/>
                <w:szCs w:val="12"/>
              </w:rPr>
            </w:pPr>
          </w:p>
        </w:tc>
      </w:tr>
      <w:tr w:rsidR="00726B3E" w:rsidTr="002C7898">
        <w:tc>
          <w:tcPr>
            <w:tcW w:w="4532" w:type="dxa"/>
            <w:shd w:val="clear" w:color="auto" w:fill="F2F2F2" w:themeFill="background1" w:themeFillShade="F2"/>
            <w:hideMark/>
          </w:tcPr>
          <w:p w:rsidR="00726B3E" w:rsidRPr="00635028" w:rsidRDefault="00726B3E" w:rsidP="00EE1B8E">
            <w:pPr>
              <w:spacing w:before="120" w:after="0" w:line="254" w:lineRule="auto"/>
              <w:rPr>
                <w:rFonts w:ascii="Times New Roman" w:hAnsi="Times New Roman"/>
                <w:sz w:val="20"/>
                <w:szCs w:val="20"/>
              </w:rPr>
            </w:pPr>
            <w:r w:rsidRPr="00B609E8">
              <w:rPr>
                <w:rFonts w:ascii="Times New Roman" w:hAnsi="Times New Roman"/>
                <w:b/>
                <w:sz w:val="20"/>
                <w:szCs w:val="20"/>
              </w:rPr>
              <w:t>Relativně široké portfolio pracovníků Technických normalizačních komisí</w:t>
            </w:r>
          </w:p>
        </w:tc>
        <w:tc>
          <w:tcPr>
            <w:tcW w:w="4540" w:type="dxa"/>
            <w:hideMark/>
          </w:tcPr>
          <w:p w:rsidR="00635028" w:rsidRPr="0067357C" w:rsidRDefault="00635028" w:rsidP="00EE1B8E">
            <w:pPr>
              <w:spacing w:before="120" w:after="0" w:line="254" w:lineRule="auto"/>
              <w:rPr>
                <w:rFonts w:ascii="Times New Roman" w:hAnsi="Times New Roman"/>
                <w:b/>
                <w:sz w:val="20"/>
                <w:szCs w:val="20"/>
              </w:rPr>
            </w:pPr>
            <w:r w:rsidRPr="0067357C">
              <w:rPr>
                <w:rFonts w:ascii="Times New Roman" w:hAnsi="Times New Roman"/>
                <w:b/>
                <w:sz w:val="20"/>
                <w:szCs w:val="20"/>
              </w:rPr>
              <w:t>Možná řešení:</w:t>
            </w:r>
          </w:p>
          <w:p w:rsidR="00726B3E" w:rsidRPr="00EE1B8E" w:rsidRDefault="002C7898" w:rsidP="00BC5A27">
            <w:pPr>
              <w:pStyle w:val="Odstavecseseznamem"/>
              <w:numPr>
                <w:ilvl w:val="0"/>
                <w:numId w:val="2"/>
              </w:numPr>
              <w:spacing w:after="0" w:line="259" w:lineRule="auto"/>
              <w:ind w:left="318" w:hanging="284"/>
              <w:rPr>
                <w:rFonts w:ascii="Times New Roman" w:hAnsi="Times New Roman"/>
                <w:sz w:val="24"/>
                <w:szCs w:val="24"/>
              </w:rPr>
            </w:pPr>
            <w:r w:rsidRPr="00EE1B8E">
              <w:rPr>
                <w:rFonts w:ascii="Times New Roman" w:hAnsi="Times New Roman"/>
                <w:sz w:val="20"/>
                <w:szCs w:val="20"/>
              </w:rPr>
              <w:t>Vznik poradního orgánu při ÚNMZ, který bude koordinovat vytváření a</w:t>
            </w:r>
            <w:r w:rsidR="00BC5A27">
              <w:rPr>
                <w:rFonts w:ascii="Times New Roman" w:hAnsi="Times New Roman"/>
                <w:sz w:val="20"/>
                <w:szCs w:val="20"/>
              </w:rPr>
              <w:t> </w:t>
            </w:r>
            <w:r w:rsidRPr="00EE1B8E">
              <w:rPr>
                <w:rFonts w:ascii="Times New Roman" w:hAnsi="Times New Roman"/>
                <w:sz w:val="20"/>
                <w:szCs w:val="20"/>
              </w:rPr>
              <w:t>editaci technických norem s</w:t>
            </w:r>
            <w:r w:rsidR="00BC5A27">
              <w:rPr>
                <w:rFonts w:ascii="Times New Roman" w:hAnsi="Times New Roman"/>
                <w:sz w:val="20"/>
                <w:szCs w:val="20"/>
              </w:rPr>
              <w:t> </w:t>
            </w:r>
            <w:r w:rsidRPr="00EE1B8E">
              <w:rPr>
                <w:rFonts w:ascii="Times New Roman" w:hAnsi="Times New Roman"/>
                <w:sz w:val="20"/>
                <w:szCs w:val="20"/>
              </w:rPr>
              <w:t>ohledem na potřeby Průmyslu 4.0.</w:t>
            </w:r>
          </w:p>
        </w:tc>
      </w:tr>
      <w:tr w:rsidR="002C7898" w:rsidRPr="00C628BA" w:rsidTr="002C7898">
        <w:tc>
          <w:tcPr>
            <w:tcW w:w="4532" w:type="dxa"/>
            <w:shd w:val="clear" w:color="auto" w:fill="FFFFFF" w:themeFill="background1"/>
          </w:tcPr>
          <w:p w:rsidR="002C7898" w:rsidRPr="00C628BA" w:rsidRDefault="002C7898" w:rsidP="002C7898">
            <w:pPr>
              <w:spacing w:after="0"/>
              <w:ind w:left="284" w:hanging="284"/>
              <w:rPr>
                <w:rFonts w:ascii="Times New Roman" w:hAnsi="Times New Roman"/>
                <w:b/>
                <w:sz w:val="12"/>
                <w:szCs w:val="12"/>
              </w:rPr>
            </w:pPr>
          </w:p>
        </w:tc>
        <w:tc>
          <w:tcPr>
            <w:tcW w:w="4540" w:type="dxa"/>
          </w:tcPr>
          <w:p w:rsidR="002C7898" w:rsidRPr="00C628BA" w:rsidRDefault="002C7898" w:rsidP="002C7898">
            <w:pPr>
              <w:spacing w:after="0"/>
              <w:ind w:left="284" w:hanging="284"/>
              <w:rPr>
                <w:rFonts w:ascii="Times New Roman" w:hAnsi="Times New Roman"/>
                <w:b/>
                <w:sz w:val="12"/>
                <w:szCs w:val="12"/>
              </w:rPr>
            </w:pPr>
          </w:p>
        </w:tc>
      </w:tr>
      <w:tr w:rsidR="00726B3E" w:rsidTr="002C7898">
        <w:tc>
          <w:tcPr>
            <w:tcW w:w="4532" w:type="dxa"/>
            <w:shd w:val="clear" w:color="auto" w:fill="F2F2F2" w:themeFill="background1" w:themeFillShade="F2"/>
          </w:tcPr>
          <w:p w:rsidR="00726B3E" w:rsidRPr="00635028" w:rsidRDefault="00726B3E" w:rsidP="00EE1B8E">
            <w:pPr>
              <w:spacing w:before="120" w:after="0" w:line="254" w:lineRule="auto"/>
              <w:rPr>
                <w:rFonts w:ascii="Times New Roman" w:hAnsi="Times New Roman"/>
                <w:sz w:val="20"/>
                <w:szCs w:val="20"/>
              </w:rPr>
            </w:pPr>
            <w:r w:rsidRPr="00B609E8">
              <w:rPr>
                <w:rFonts w:ascii="Times New Roman" w:hAnsi="Times New Roman"/>
                <w:b/>
                <w:sz w:val="20"/>
                <w:szCs w:val="20"/>
              </w:rPr>
              <w:t>Silnější zastoupení reprezentantů průmyslových podniků ve standardizačních procesech</w:t>
            </w:r>
          </w:p>
        </w:tc>
        <w:tc>
          <w:tcPr>
            <w:tcW w:w="4540" w:type="dxa"/>
          </w:tcPr>
          <w:p w:rsidR="00635028" w:rsidRPr="0067357C" w:rsidRDefault="00635028" w:rsidP="00EE1B8E">
            <w:pPr>
              <w:spacing w:before="120" w:after="0" w:line="254" w:lineRule="auto"/>
              <w:rPr>
                <w:rFonts w:ascii="Times New Roman" w:hAnsi="Times New Roman"/>
                <w:b/>
                <w:sz w:val="20"/>
                <w:szCs w:val="20"/>
              </w:rPr>
            </w:pPr>
            <w:r w:rsidRPr="0067357C">
              <w:rPr>
                <w:rFonts w:ascii="Times New Roman" w:hAnsi="Times New Roman"/>
                <w:b/>
                <w:sz w:val="20"/>
                <w:szCs w:val="20"/>
              </w:rPr>
              <w:t>Možná řešení:</w:t>
            </w:r>
          </w:p>
          <w:p w:rsidR="00726B3E" w:rsidRPr="00EE1B8E" w:rsidRDefault="002C7898" w:rsidP="00BC5A27">
            <w:pPr>
              <w:pStyle w:val="Odstavecseseznamem"/>
              <w:numPr>
                <w:ilvl w:val="0"/>
                <w:numId w:val="2"/>
              </w:numPr>
              <w:spacing w:after="0" w:line="259" w:lineRule="auto"/>
              <w:ind w:left="318" w:hanging="284"/>
              <w:rPr>
                <w:rFonts w:ascii="Times New Roman" w:hAnsi="Times New Roman"/>
                <w:sz w:val="24"/>
                <w:szCs w:val="24"/>
              </w:rPr>
            </w:pPr>
            <w:r w:rsidRPr="00EE1B8E">
              <w:rPr>
                <w:rFonts w:ascii="Times New Roman" w:hAnsi="Times New Roman"/>
                <w:sz w:val="20"/>
                <w:szCs w:val="20"/>
              </w:rPr>
              <w:t>Zapojení expertů z</w:t>
            </w:r>
            <w:r w:rsidR="00BC5A27">
              <w:rPr>
                <w:rFonts w:ascii="Times New Roman" w:hAnsi="Times New Roman"/>
                <w:sz w:val="20"/>
                <w:szCs w:val="20"/>
              </w:rPr>
              <w:t> </w:t>
            </w:r>
            <w:r w:rsidRPr="00EE1B8E">
              <w:rPr>
                <w:rFonts w:ascii="Times New Roman" w:hAnsi="Times New Roman"/>
                <w:sz w:val="20"/>
                <w:szCs w:val="20"/>
              </w:rPr>
              <w:t>praxe, zejména z</w:t>
            </w:r>
            <w:r w:rsidR="00BC5A27">
              <w:rPr>
                <w:rFonts w:ascii="Times New Roman" w:hAnsi="Times New Roman"/>
                <w:sz w:val="20"/>
                <w:szCs w:val="20"/>
              </w:rPr>
              <w:t> </w:t>
            </w:r>
            <w:r w:rsidRPr="00EE1B8E">
              <w:rPr>
                <w:rFonts w:ascii="Times New Roman" w:hAnsi="Times New Roman"/>
                <w:sz w:val="20"/>
                <w:szCs w:val="20"/>
              </w:rPr>
              <w:t>MSP, do normotvorného a</w:t>
            </w:r>
            <w:r w:rsidR="00BC5A27">
              <w:rPr>
                <w:rFonts w:ascii="Times New Roman" w:hAnsi="Times New Roman"/>
                <w:sz w:val="20"/>
                <w:szCs w:val="20"/>
              </w:rPr>
              <w:t> </w:t>
            </w:r>
            <w:r w:rsidRPr="00EE1B8E">
              <w:rPr>
                <w:rFonts w:ascii="Times New Roman" w:hAnsi="Times New Roman"/>
                <w:sz w:val="20"/>
                <w:szCs w:val="20"/>
              </w:rPr>
              <w:t>standardizačního procesu.</w:t>
            </w:r>
          </w:p>
        </w:tc>
      </w:tr>
      <w:tr w:rsidR="002C7898" w:rsidRPr="00C628BA" w:rsidTr="002C7898">
        <w:tc>
          <w:tcPr>
            <w:tcW w:w="4532" w:type="dxa"/>
            <w:shd w:val="clear" w:color="auto" w:fill="FFFFFF" w:themeFill="background1"/>
          </w:tcPr>
          <w:p w:rsidR="002C7898" w:rsidRPr="00C628BA" w:rsidRDefault="002C7898" w:rsidP="002C7898">
            <w:pPr>
              <w:spacing w:after="0"/>
              <w:ind w:left="284" w:hanging="284"/>
              <w:rPr>
                <w:rFonts w:ascii="Times New Roman" w:hAnsi="Times New Roman"/>
                <w:b/>
                <w:sz w:val="12"/>
                <w:szCs w:val="12"/>
              </w:rPr>
            </w:pPr>
          </w:p>
        </w:tc>
        <w:tc>
          <w:tcPr>
            <w:tcW w:w="4540" w:type="dxa"/>
          </w:tcPr>
          <w:p w:rsidR="002C7898" w:rsidRPr="00C628BA" w:rsidRDefault="002C7898" w:rsidP="002C7898">
            <w:pPr>
              <w:spacing w:after="0"/>
              <w:ind w:left="284" w:hanging="284"/>
              <w:rPr>
                <w:rFonts w:ascii="Times New Roman" w:hAnsi="Times New Roman"/>
                <w:b/>
                <w:sz w:val="12"/>
                <w:szCs w:val="12"/>
              </w:rPr>
            </w:pPr>
          </w:p>
        </w:tc>
      </w:tr>
      <w:tr w:rsidR="002C7898" w:rsidTr="002C7898">
        <w:tc>
          <w:tcPr>
            <w:tcW w:w="4532" w:type="dxa"/>
            <w:shd w:val="clear" w:color="auto" w:fill="F2F2F2" w:themeFill="background1" w:themeFillShade="F2"/>
          </w:tcPr>
          <w:p w:rsidR="002C7898" w:rsidRPr="00B609E8" w:rsidRDefault="002C7898" w:rsidP="00EE1B8E">
            <w:pPr>
              <w:spacing w:before="120" w:after="0" w:line="254" w:lineRule="auto"/>
              <w:rPr>
                <w:rFonts w:ascii="Times New Roman" w:hAnsi="Times New Roman"/>
                <w:b/>
                <w:sz w:val="20"/>
                <w:szCs w:val="20"/>
              </w:rPr>
            </w:pPr>
            <w:r w:rsidRPr="002C7898">
              <w:rPr>
                <w:rFonts w:ascii="Times New Roman" w:hAnsi="Times New Roman"/>
                <w:b/>
                <w:sz w:val="20"/>
                <w:szCs w:val="20"/>
              </w:rPr>
              <w:t>Posílení subjektů ve využívání norem</w:t>
            </w:r>
          </w:p>
        </w:tc>
        <w:tc>
          <w:tcPr>
            <w:tcW w:w="4540" w:type="dxa"/>
          </w:tcPr>
          <w:p w:rsidR="002C7898" w:rsidRPr="0067357C" w:rsidRDefault="002C7898" w:rsidP="00EE1B8E">
            <w:pPr>
              <w:spacing w:before="120" w:after="0" w:line="254" w:lineRule="auto"/>
              <w:rPr>
                <w:rFonts w:ascii="Times New Roman" w:hAnsi="Times New Roman"/>
                <w:b/>
                <w:sz w:val="20"/>
                <w:szCs w:val="20"/>
              </w:rPr>
            </w:pPr>
            <w:r w:rsidRPr="0067357C">
              <w:rPr>
                <w:rFonts w:ascii="Times New Roman" w:hAnsi="Times New Roman"/>
                <w:b/>
                <w:sz w:val="20"/>
                <w:szCs w:val="20"/>
              </w:rPr>
              <w:t>Možná řešení:</w:t>
            </w:r>
          </w:p>
          <w:p w:rsidR="002C7898" w:rsidRPr="00EE1B8E" w:rsidRDefault="002C7898" w:rsidP="00BC5A27">
            <w:pPr>
              <w:pStyle w:val="Odstavecseseznamem"/>
              <w:numPr>
                <w:ilvl w:val="0"/>
                <w:numId w:val="2"/>
              </w:numPr>
              <w:spacing w:after="0" w:line="259" w:lineRule="auto"/>
              <w:ind w:left="318" w:hanging="284"/>
              <w:rPr>
                <w:rFonts w:ascii="Times New Roman" w:hAnsi="Times New Roman"/>
                <w:b/>
                <w:sz w:val="20"/>
                <w:szCs w:val="20"/>
              </w:rPr>
            </w:pPr>
            <w:r w:rsidRPr="00EE1B8E">
              <w:rPr>
                <w:rFonts w:ascii="Times New Roman" w:hAnsi="Times New Roman"/>
                <w:sz w:val="20"/>
                <w:szCs w:val="20"/>
              </w:rPr>
              <w:t>Rozšíření dostupnosti norem, zvýšení obecného povědomí o</w:t>
            </w:r>
            <w:r w:rsidR="00BC5A27">
              <w:rPr>
                <w:rFonts w:ascii="Times New Roman" w:hAnsi="Times New Roman"/>
                <w:sz w:val="20"/>
                <w:szCs w:val="20"/>
              </w:rPr>
              <w:t> </w:t>
            </w:r>
            <w:r w:rsidRPr="00EE1B8E">
              <w:rPr>
                <w:rFonts w:ascii="Times New Roman" w:hAnsi="Times New Roman"/>
                <w:sz w:val="20"/>
                <w:szCs w:val="20"/>
              </w:rPr>
              <w:t>standardizaci.</w:t>
            </w:r>
          </w:p>
        </w:tc>
      </w:tr>
      <w:tr w:rsidR="002C7898" w:rsidRPr="002C7898" w:rsidTr="002C7898">
        <w:tc>
          <w:tcPr>
            <w:tcW w:w="4532" w:type="dxa"/>
            <w:shd w:val="clear" w:color="auto" w:fill="FFFFFF" w:themeFill="background1"/>
          </w:tcPr>
          <w:p w:rsidR="002C7898" w:rsidRPr="00B609E8" w:rsidRDefault="002C7898" w:rsidP="002C7898">
            <w:pPr>
              <w:spacing w:after="0"/>
              <w:ind w:left="284" w:hanging="284"/>
              <w:rPr>
                <w:rFonts w:ascii="Times New Roman" w:hAnsi="Times New Roman"/>
                <w:b/>
                <w:sz w:val="20"/>
                <w:szCs w:val="20"/>
              </w:rPr>
            </w:pPr>
          </w:p>
        </w:tc>
        <w:tc>
          <w:tcPr>
            <w:tcW w:w="4540" w:type="dxa"/>
          </w:tcPr>
          <w:p w:rsidR="002C7898" w:rsidRPr="0067357C" w:rsidRDefault="002C7898" w:rsidP="002C7898">
            <w:pPr>
              <w:spacing w:after="0"/>
              <w:ind w:left="284" w:hanging="284"/>
              <w:rPr>
                <w:rFonts w:ascii="Times New Roman" w:hAnsi="Times New Roman"/>
                <w:b/>
                <w:sz w:val="20"/>
                <w:szCs w:val="20"/>
              </w:rPr>
            </w:pPr>
          </w:p>
        </w:tc>
      </w:tr>
      <w:tr w:rsidR="002C7898" w:rsidTr="002C7898">
        <w:tc>
          <w:tcPr>
            <w:tcW w:w="4532" w:type="dxa"/>
            <w:shd w:val="clear" w:color="auto" w:fill="F2F2F2" w:themeFill="background1" w:themeFillShade="F2"/>
          </w:tcPr>
          <w:p w:rsidR="002C7898" w:rsidRPr="00B609E8" w:rsidRDefault="002C7898" w:rsidP="00BC5A27">
            <w:pPr>
              <w:spacing w:before="120" w:after="0" w:line="254" w:lineRule="auto"/>
              <w:rPr>
                <w:rFonts w:ascii="Times New Roman" w:hAnsi="Times New Roman"/>
                <w:b/>
                <w:sz w:val="20"/>
                <w:szCs w:val="20"/>
              </w:rPr>
            </w:pPr>
            <w:r w:rsidRPr="002C7898">
              <w:rPr>
                <w:rFonts w:ascii="Times New Roman" w:hAnsi="Times New Roman"/>
                <w:b/>
                <w:sz w:val="20"/>
                <w:szCs w:val="20"/>
              </w:rPr>
              <w:t>Naučení mladé generace jak pracovat s</w:t>
            </w:r>
            <w:r w:rsidR="00BC5A27">
              <w:rPr>
                <w:rFonts w:ascii="Times New Roman" w:hAnsi="Times New Roman"/>
                <w:b/>
                <w:sz w:val="20"/>
                <w:szCs w:val="20"/>
              </w:rPr>
              <w:t> </w:t>
            </w:r>
            <w:r w:rsidRPr="002C7898">
              <w:rPr>
                <w:rFonts w:ascii="Times New Roman" w:hAnsi="Times New Roman"/>
                <w:b/>
                <w:sz w:val="20"/>
                <w:szCs w:val="20"/>
              </w:rPr>
              <w:t>normami</w:t>
            </w:r>
          </w:p>
        </w:tc>
        <w:tc>
          <w:tcPr>
            <w:tcW w:w="4540" w:type="dxa"/>
          </w:tcPr>
          <w:p w:rsidR="002C7898" w:rsidRPr="0067357C" w:rsidRDefault="002C7898" w:rsidP="00EE1B8E">
            <w:pPr>
              <w:spacing w:before="120" w:after="0" w:line="254" w:lineRule="auto"/>
              <w:rPr>
                <w:rFonts w:ascii="Times New Roman" w:hAnsi="Times New Roman"/>
                <w:b/>
                <w:sz w:val="20"/>
                <w:szCs w:val="20"/>
              </w:rPr>
            </w:pPr>
            <w:r w:rsidRPr="0067357C">
              <w:rPr>
                <w:rFonts w:ascii="Times New Roman" w:hAnsi="Times New Roman"/>
                <w:b/>
                <w:sz w:val="20"/>
                <w:szCs w:val="20"/>
              </w:rPr>
              <w:t>Možná řešení:</w:t>
            </w:r>
          </w:p>
          <w:p w:rsidR="002C7898" w:rsidRPr="0067357C" w:rsidRDefault="002C7898" w:rsidP="00EE1B8E">
            <w:pPr>
              <w:pStyle w:val="Odstavecseseznamem"/>
              <w:numPr>
                <w:ilvl w:val="0"/>
                <w:numId w:val="2"/>
              </w:numPr>
              <w:spacing w:after="0" w:line="259" w:lineRule="auto"/>
              <w:ind w:left="318" w:hanging="284"/>
              <w:rPr>
                <w:rFonts w:ascii="Times New Roman" w:hAnsi="Times New Roman"/>
                <w:b/>
                <w:sz w:val="20"/>
                <w:szCs w:val="20"/>
              </w:rPr>
            </w:pPr>
            <w:r w:rsidRPr="002C7898">
              <w:rPr>
                <w:rFonts w:ascii="Times New Roman" w:hAnsi="Times New Roman"/>
                <w:sz w:val="20"/>
                <w:szCs w:val="20"/>
              </w:rPr>
              <w:t>Otevření relevantních kurzů/přednášek pro studenty technických oborů.</w:t>
            </w:r>
          </w:p>
        </w:tc>
      </w:tr>
    </w:tbl>
    <w:p w:rsidR="00490FA7" w:rsidRPr="00FB7A38" w:rsidRDefault="00490FA7" w:rsidP="00490FA7">
      <w:pPr>
        <w:rPr>
          <w:rFonts w:ascii="Times New Roman" w:hAnsi="Times New Roman"/>
          <w:sz w:val="24"/>
          <w:szCs w:val="24"/>
        </w:rPr>
      </w:pPr>
    </w:p>
    <w:p w:rsidR="00400F58" w:rsidRDefault="00400F58">
      <w:pPr>
        <w:spacing w:after="0" w:line="240" w:lineRule="auto"/>
        <w:rPr>
          <w:rFonts w:ascii="Times New Roman" w:hAnsi="Times New Roman" w:cs="Calibri"/>
          <w:color w:val="000000"/>
          <w:u w:color="000000"/>
          <w:bdr w:val="nil"/>
          <w:lang w:eastAsia="en-GB"/>
        </w:rPr>
      </w:pPr>
      <w:r>
        <w:br w:type="page"/>
      </w:r>
    </w:p>
    <w:p w:rsidR="00400F58" w:rsidRPr="006A299B" w:rsidRDefault="00400F58" w:rsidP="0062501E">
      <w:pPr>
        <w:pStyle w:val="P4heading1"/>
        <w:numPr>
          <w:ilvl w:val="0"/>
          <w:numId w:val="39"/>
        </w:numPr>
      </w:pPr>
      <w:r>
        <w:lastRenderedPageBreak/>
        <w:t xml:space="preserve"> </w:t>
      </w:r>
      <w:bookmarkStart w:id="132" w:name="_Ref442190385"/>
      <w:bookmarkStart w:id="133" w:name="_Toc447869374"/>
      <w:r w:rsidR="00430A4E">
        <w:t>Právní a</w:t>
      </w:r>
      <w:r w:rsidR="00BC5A27">
        <w:t> </w:t>
      </w:r>
      <w:r w:rsidR="00430A4E">
        <w:t>regulatorní aspekty</w:t>
      </w:r>
      <w:bookmarkEnd w:id="132"/>
      <w:bookmarkEnd w:id="133"/>
    </w:p>
    <w:p w:rsidR="00430A4E" w:rsidRPr="00E62E83" w:rsidRDefault="00DB254D" w:rsidP="00430A4E">
      <w:pPr>
        <w:pStyle w:val="P4abstract"/>
        <w:pBdr>
          <w:top w:val="none" w:sz="0" w:space="0" w:color="auto"/>
          <w:left w:val="none" w:sz="0" w:space="0" w:color="auto"/>
          <w:bottom w:val="none" w:sz="0" w:space="0" w:color="auto"/>
          <w:right w:val="none" w:sz="0" w:space="0" w:color="auto"/>
          <w:bar w:val="none" w:sz="0" w:color="auto"/>
        </w:pBdr>
      </w:pPr>
      <w:r w:rsidRPr="00E62E83">
        <w:t>Vliv Průmyslu 4.0 a</w:t>
      </w:r>
      <w:r w:rsidR="00BC5A27">
        <w:t> </w:t>
      </w:r>
      <w:r w:rsidRPr="00E62E83">
        <w:t>digitální ekonomiky vyžaduje vytvoření legislativy, která bude aplikovatelná v</w:t>
      </w:r>
      <w:r w:rsidR="00BC5A27">
        <w:t> </w:t>
      </w:r>
      <w:r w:rsidRPr="00E62E83">
        <w:t>digitální praxi a</w:t>
      </w:r>
      <w:r w:rsidR="00BC5A27">
        <w:t> </w:t>
      </w:r>
      <w:r w:rsidRPr="00E62E83">
        <w:t>současně bude reflektovat budoucí sociální změny. Pro vytvoření právních a</w:t>
      </w:r>
      <w:r w:rsidR="00BC5A27">
        <w:t> </w:t>
      </w:r>
      <w:r w:rsidRPr="00E62E83">
        <w:t>regulatorních podmínek pro úspěšnou implementaci Průmyslu 4.0 v</w:t>
      </w:r>
      <w:r w:rsidR="00BC5A27">
        <w:t> </w:t>
      </w:r>
      <w:r w:rsidRPr="00E62E83">
        <w:t>českém právním prostředí je třeba vycházet z</w:t>
      </w:r>
      <w:r w:rsidR="00BC5A27">
        <w:t> </w:t>
      </w:r>
      <w:r w:rsidRPr="00E62E83">
        <w:t>aktuálního rámce strategických dokumentů a</w:t>
      </w:r>
      <w:r w:rsidR="00BC5A27">
        <w:t> </w:t>
      </w:r>
      <w:r w:rsidRPr="00E62E83">
        <w:t>legislativních předpisů EU a</w:t>
      </w:r>
      <w:r w:rsidR="00BC5A27">
        <w:t> </w:t>
      </w:r>
      <w:r w:rsidRPr="00E62E83">
        <w:t>současně i</w:t>
      </w:r>
      <w:r w:rsidR="00BC5A27">
        <w:t> </w:t>
      </w:r>
      <w:r w:rsidRPr="00E62E83">
        <w:t>reflektovat české právní prostředí – jeho historii, aktuální stav, bezprostřední perspektivy a</w:t>
      </w:r>
      <w:r w:rsidR="00BC5A27">
        <w:t> </w:t>
      </w:r>
      <w:r w:rsidRPr="00E62E83">
        <w:t>žádoucí vývoj z</w:t>
      </w:r>
      <w:r w:rsidR="00BC5A27">
        <w:t> </w:t>
      </w:r>
      <w:r w:rsidRPr="00E62E83">
        <w:t>pohledu sociálních, kulturních a</w:t>
      </w:r>
      <w:r w:rsidR="00BC5A27">
        <w:t> </w:t>
      </w:r>
      <w:r w:rsidRPr="00E62E83">
        <w:t>ekonomických změn, které přinese Průmysl 4.0.</w:t>
      </w:r>
      <w:r w:rsidR="00430A4E" w:rsidRPr="00E62E83">
        <w:t xml:space="preserve"> </w:t>
      </w:r>
    </w:p>
    <w:p w:rsidR="00430A4E" w:rsidRDefault="00430A4E" w:rsidP="0062501E">
      <w:pPr>
        <w:pStyle w:val="P4heading2"/>
        <w:numPr>
          <w:ilvl w:val="1"/>
          <w:numId w:val="39"/>
        </w:numPr>
      </w:pPr>
      <w:bookmarkStart w:id="134" w:name="_Toc440324741"/>
      <w:r>
        <w:t xml:space="preserve"> </w:t>
      </w:r>
      <w:bookmarkStart w:id="135" w:name="_Toc447869375"/>
      <w:r w:rsidR="00FE51BC">
        <w:t>Současný</w:t>
      </w:r>
      <w:r>
        <w:t xml:space="preserve"> stav</w:t>
      </w:r>
      <w:r w:rsidR="000A3303">
        <w:t xml:space="preserve"> a</w:t>
      </w:r>
      <w:r w:rsidR="00BC5A27">
        <w:t> </w:t>
      </w:r>
      <w:r w:rsidR="000A3303">
        <w:t>směry dalšího vývoje</w:t>
      </w:r>
      <w:bookmarkEnd w:id="135"/>
    </w:p>
    <w:p w:rsidR="00430A4E" w:rsidRPr="00ED448B" w:rsidRDefault="00430A4E" w:rsidP="0062501E">
      <w:pPr>
        <w:pStyle w:val="P4heading3"/>
        <w:numPr>
          <w:ilvl w:val="2"/>
          <w:numId w:val="39"/>
        </w:numPr>
      </w:pPr>
      <w:r>
        <w:t xml:space="preserve"> </w:t>
      </w:r>
      <w:bookmarkStart w:id="136" w:name="_Toc441483322"/>
      <w:bookmarkStart w:id="137" w:name="_Toc447869376"/>
      <w:bookmarkEnd w:id="134"/>
      <w:r w:rsidR="00DB254D" w:rsidRPr="00ED448B">
        <w:t>Úvod, historie a</w:t>
      </w:r>
      <w:r w:rsidR="00BC5A27">
        <w:t> </w:t>
      </w:r>
      <w:r w:rsidR="00DB254D" w:rsidRPr="00ED448B">
        <w:t>okolnosti tvorby českého právního řádu</w:t>
      </w:r>
      <w:bookmarkEnd w:id="136"/>
      <w:bookmarkEnd w:id="137"/>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Česká republika navazuje na tradici svých právních předchůdců – od první Československé republiky, přes válečný protektorát Čechy a</w:t>
      </w:r>
      <w:r w:rsidR="00BC5A27">
        <w:t> </w:t>
      </w:r>
      <w:r w:rsidRPr="00E62E83">
        <w:t>Morava, přes Československou socialistickou republiku až po Česko-Slovenskou federativní republiku. Tomu také odpovídá složení jejího právního řádu – právní předpisy svých předchůdců přebírala, řada z</w:t>
      </w:r>
      <w:r w:rsidR="00BC5A27">
        <w:t> </w:t>
      </w:r>
      <w:r w:rsidRPr="00E62E83">
        <w:t>nich však stále platí jako pozůstatky minulé doby: na území České republiky bylo od roku 1918 vydáno odhadem 60 000 právních předpisů, tedy zákonů, vyhlášek a</w:t>
      </w:r>
      <w:r w:rsidR="00BC5A27">
        <w:t> </w:t>
      </w:r>
      <w:r w:rsidRPr="00E62E83">
        <w:t>nařízení. Dalších 10 000 předpisů převzala republika v</w:t>
      </w:r>
      <w:r w:rsidR="00BC5A27">
        <w:t> </w:t>
      </w:r>
      <w:r w:rsidRPr="00E62E83">
        <w:t>roce 1918 od Rakouska-Uherska, mnohé z</w:t>
      </w:r>
      <w:r w:rsidR="00BC5A27">
        <w:t> </w:t>
      </w:r>
      <w:r w:rsidRPr="00E62E83">
        <w:t>nich přitom nejsou ani zdokumentované. Podle odhadu nyní v</w:t>
      </w:r>
      <w:r w:rsidR="00BC5A27">
        <w:t> </w:t>
      </w:r>
      <w:r w:rsidRPr="00E62E83">
        <w:t>České republice platí na 15 000 předpisů.</w:t>
      </w:r>
      <w:r w:rsidRPr="00E62E83">
        <w:rPr>
          <w:rStyle w:val="Znakapoznpodarou"/>
        </w:rPr>
        <w:footnoteReference w:id="46"/>
      </w:r>
      <w:r w:rsidRPr="00E62E83">
        <w:t xml:space="preserve"> Současně je ČR od r. 2004 členskou zemí EU a</w:t>
      </w:r>
      <w:r w:rsidR="00BC5A27">
        <w:t> </w:t>
      </w:r>
      <w:r w:rsidRPr="00E62E83">
        <w:t>na jejím území platí i</w:t>
      </w:r>
      <w:r w:rsidR="00BC5A27">
        <w:t> </w:t>
      </w:r>
      <w:r w:rsidRPr="00E62E83">
        <w:t>veškeré legislativní akty Evropské unie, tedy dohody, směrnice, nařízení a</w:t>
      </w:r>
      <w:r w:rsidR="00BC5A27">
        <w:t> </w:t>
      </w:r>
      <w:r w:rsidRPr="00E62E83">
        <w:t>rozhodnutí vzniklé činností jednotlivých institucí EU nebo v</w:t>
      </w:r>
      <w:r w:rsidR="00BC5A27">
        <w:t> </w:t>
      </w:r>
      <w:r w:rsidRPr="00E62E83">
        <w:t>jejich vzájemné spolupráci.</w:t>
      </w:r>
      <w:r w:rsidRPr="00E62E83">
        <w:rPr>
          <w:rStyle w:val="Znakapoznpodarou"/>
        </w:rPr>
        <w:footnoteReference w:id="47"/>
      </w:r>
      <w:r w:rsidRPr="00E62E83">
        <w:t xml:space="preserve">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Právní řád ČR je natolik složitý, že státní správa není dlouhodobě s</w:t>
      </w:r>
      <w:r w:rsidR="00BC5A27">
        <w:t> </w:t>
      </w:r>
      <w:r w:rsidRPr="00E62E83">
        <w:t>to sjednotit obsah platné legislativy do jednotného systému obsahujícího státem zaručené informace o</w:t>
      </w:r>
      <w:r w:rsidR="00BC5A27">
        <w:t> </w:t>
      </w:r>
      <w:r w:rsidRPr="00E62E83">
        <w:t>platných právních předpisech ČR</w:t>
      </w:r>
      <w:r w:rsidRPr="00E62E83">
        <w:rPr>
          <w:rStyle w:val="Znakapoznpodarou"/>
        </w:rPr>
        <w:footnoteReference w:id="48"/>
      </w:r>
      <w:r w:rsidRPr="00E62E83">
        <w:t xml:space="preserve"> a</w:t>
      </w:r>
      <w:r w:rsidR="00BC5A27">
        <w:t> </w:t>
      </w:r>
      <w:r w:rsidRPr="00E62E83">
        <w:t>informace je tedy možné získat jen v</w:t>
      </w:r>
      <w:r w:rsidR="00BC5A27">
        <w:t> </w:t>
      </w:r>
      <w:r w:rsidRPr="00E62E83">
        <w:t>rámci komerčně provozovaných systémů právních informací.</w:t>
      </w:r>
      <w:r w:rsidRPr="00E62E83">
        <w:rPr>
          <w:rStyle w:val="Znakapoznpodarou"/>
        </w:rPr>
        <w:footnoteReference w:id="49"/>
      </w:r>
      <w:r w:rsidRPr="00E62E83">
        <w:t xml:space="preserve"> Neexistují ani úplné a</w:t>
      </w:r>
      <w:r w:rsidR="00BC5A27">
        <w:t> </w:t>
      </w:r>
      <w:r w:rsidRPr="00E62E83">
        <w:t>státem garantované výčty povinností firem vůči státu,</w:t>
      </w:r>
      <w:r w:rsidRPr="00E62E83">
        <w:rPr>
          <w:rStyle w:val="Znakapoznpodarou"/>
        </w:rPr>
        <w:footnoteReference w:id="50"/>
      </w:r>
      <w:r w:rsidRPr="00E62E83">
        <w:t xml:space="preserve"> v</w:t>
      </w:r>
      <w:r w:rsidR="00BC5A27">
        <w:t> </w:t>
      </w:r>
      <w:r w:rsidRPr="00E62E83">
        <w:t>každém roce nabývají platnosti a</w:t>
      </w:r>
      <w:r w:rsidR="00BC5A27">
        <w:t> </w:t>
      </w:r>
      <w:r w:rsidRPr="00E62E83">
        <w:t>účinnosti nové právní předpisy, které zavádějí pro podniky nové povinnosti a</w:t>
      </w:r>
      <w:r w:rsidR="00BC5A27">
        <w:t> </w:t>
      </w:r>
      <w:r w:rsidRPr="00E62E83">
        <w:t xml:space="preserve">ne vždy ruší povinnosti staré.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V  takto nepřehledném právním prostředí je podnikání velmi obtížné a</w:t>
      </w:r>
      <w:r w:rsidR="00BC5A27">
        <w:t> </w:t>
      </w:r>
      <w:r w:rsidRPr="00E62E83">
        <w:t xml:space="preserve">implementace důsledků jakýchkoli masivních technologicko-společenských změn nazývaných souhrnně jako průmyslová revoluce velmi rizikové.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Cílem této kapitoly nicméně není mapovat komplex existující legislativy, nýbrž zaměřit se na ty oblasti existující evropské a</w:t>
      </w:r>
      <w:r w:rsidR="00BC5A27">
        <w:t> </w:t>
      </w:r>
      <w:r w:rsidRPr="00E62E83">
        <w:t>zejména národní české legislativy, které tvoří největší překážky pro úspěšnou implementaci důsledků probíhající tzv. 4. průmyslové revoluce a</w:t>
      </w:r>
      <w:r w:rsidR="00BC5A27">
        <w:t> </w:t>
      </w:r>
      <w:r w:rsidRPr="00E62E83">
        <w:t>současně se zaměřit na perspektivní legislativní počiny a</w:t>
      </w:r>
      <w:r w:rsidR="00BC5A27">
        <w:t> </w:t>
      </w:r>
      <w:r w:rsidRPr="00E62E83">
        <w:t>současně i</w:t>
      </w:r>
      <w:r w:rsidR="00BC5A27">
        <w:t> </w:t>
      </w:r>
      <w:r w:rsidRPr="00E62E83">
        <w:t xml:space="preserve">nové principy právotvorby, které by mohly lepší percepci 4. průmyslové revoluce napomoci. </w:t>
      </w:r>
    </w:p>
    <w:p w:rsidR="00DB254D" w:rsidRPr="00E62E83" w:rsidRDefault="00DB254D" w:rsidP="0062501E">
      <w:pPr>
        <w:pStyle w:val="P4heading3"/>
        <w:numPr>
          <w:ilvl w:val="2"/>
          <w:numId w:val="45"/>
        </w:numPr>
        <w:ind w:left="567" w:hanging="567"/>
      </w:pPr>
      <w:bookmarkStart w:id="138" w:name="_Toc440324742"/>
      <w:r>
        <w:lastRenderedPageBreak/>
        <w:t xml:space="preserve"> </w:t>
      </w:r>
      <w:bookmarkStart w:id="139" w:name="_Toc441483323"/>
      <w:bookmarkStart w:id="140" w:name="_Toc447869377"/>
      <w:r w:rsidRPr="00ED448B">
        <w:t xml:space="preserve">Komparace přístupu ke změnám regulace ve státech, které </w:t>
      </w:r>
      <w:r w:rsidRPr="00ED448B">
        <w:rPr>
          <w:szCs w:val="24"/>
        </w:rPr>
        <w:t>jsou evropskými leadery v</w:t>
      </w:r>
      <w:r w:rsidR="00BC5A27">
        <w:t> </w:t>
      </w:r>
      <w:r w:rsidRPr="00ED448B">
        <w:t>oblasti digitalizace průmyslu</w:t>
      </w:r>
      <w:bookmarkEnd w:id="138"/>
      <w:bookmarkEnd w:id="139"/>
      <w:bookmarkEnd w:id="140"/>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Pro úspěšnou reflexi všech aspektů 4. průmyslové revoluce v</w:t>
      </w:r>
      <w:r w:rsidR="00BC5A27">
        <w:t> </w:t>
      </w:r>
      <w:r w:rsidRPr="00E62E83">
        <w:t>právním prostředí je dobré se inspirovat v</w:t>
      </w:r>
      <w:r w:rsidR="00BC5A27">
        <w:t> </w:t>
      </w:r>
      <w:r w:rsidRPr="00E62E83">
        <w:t>zahraničí – po provedení srovnání je zajímavé zjistit, že ne vždy mají mezinárodní leadeři v</w:t>
      </w:r>
      <w:r w:rsidR="00BC5A27">
        <w:t> </w:t>
      </w:r>
      <w:r w:rsidRPr="00E62E83">
        <w:t>oblasti rozvoje digitalizace průmyslu zpracovány své národní strategie pro řešení a</w:t>
      </w:r>
      <w:r w:rsidR="00BC5A27">
        <w:t> </w:t>
      </w:r>
      <w:r w:rsidRPr="00E62E83">
        <w:t>využití dopadů 4. průmyslové revoluce a</w:t>
      </w:r>
      <w:r w:rsidR="00BC5A27">
        <w:t> </w:t>
      </w:r>
      <w:r w:rsidRPr="00E62E83">
        <w:t>i ve státech, které uznávané strategie aplikují, chybí speciální studie a</w:t>
      </w:r>
      <w:r w:rsidR="00BC5A27">
        <w:t> </w:t>
      </w:r>
      <w:r w:rsidRPr="00E62E83">
        <w:t>implementační plány pro řešení právních aspektů jejich implementace. Jako podklad ke komparaci výchozí situace je však dále uvedená komparativní ministudie velmi zajímavá. Východiskem pro výběr států byl aktuální výčet států obsažených ve studii Think Act švýcarské konzultační společnosti Roland Berger jako Index připravenosti pro Průmysl 4.0</w:t>
      </w:r>
      <w:r w:rsidRPr="00E62E83">
        <w:rPr>
          <w:rStyle w:val="Znakapoznpodarou"/>
        </w:rPr>
        <w:footnoteReference w:id="51"/>
      </w:r>
      <w:r w:rsidRPr="00E62E83">
        <w:t xml:space="preserve">.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Nutno říci, že ČR si v</w:t>
      </w:r>
      <w:r w:rsidR="00BC5A27">
        <w:t> </w:t>
      </w:r>
      <w:r w:rsidRPr="00E62E83">
        <w:t>tomto srovnání nevede zle a</w:t>
      </w:r>
      <w:r w:rsidR="00BC5A27">
        <w:t> </w:t>
      </w:r>
      <w:r w:rsidRPr="00E62E83">
        <w:t>nachází se přesně na nulové úrovni mezi „tradicionalisty“ a</w:t>
      </w:r>
      <w:r w:rsidR="00BC5A27">
        <w:t> </w:t>
      </w:r>
      <w:r w:rsidRPr="00E62E83">
        <w:t>„vedoucími“, v</w:t>
      </w:r>
      <w:r w:rsidR="00BC5A27">
        <w:t> </w:t>
      </w:r>
      <w:r w:rsidRPr="00E62E83">
        <w:t>rámci Evropy na 7. místě za Švýcarskem, Německem, Irskem, Švédskem, Finskem a</w:t>
      </w:r>
      <w:r w:rsidR="00BC5A27">
        <w:t> </w:t>
      </w:r>
      <w:r w:rsidRPr="00E62E83">
        <w:t>Rakouskem. V</w:t>
      </w:r>
      <w:r w:rsidR="00BC5A27">
        <w:t> </w:t>
      </w:r>
      <w:r w:rsidRPr="00E62E83">
        <w:t>každém takovém srovnání je však třeba reflektovat fakt, že podíl průmyslové produkce ČR na HDP je cca dvojnásobný oproti průměru celé EU a</w:t>
      </w:r>
      <w:r w:rsidR="00BC5A27">
        <w:t> </w:t>
      </w:r>
      <w:r w:rsidRPr="00E62E83">
        <w:t>strategii příštího rozvoje průmyslu je tedy nutné v</w:t>
      </w:r>
      <w:r w:rsidR="00BC5A27">
        <w:t> </w:t>
      </w:r>
      <w:r w:rsidRPr="00E62E83">
        <w:t>českém prostředí věnovat zvláštní pozornost.</w:t>
      </w:r>
    </w:p>
    <w:p w:rsidR="00DB254D" w:rsidRPr="00C96821" w:rsidRDefault="00DB254D" w:rsidP="00C96821">
      <w:pPr>
        <w:pStyle w:val="P4headingnonumber"/>
      </w:pPr>
      <w:r w:rsidRPr="00C96821">
        <w:t xml:space="preserve">SRN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C96821">
        <w:t>Německá</w:t>
      </w:r>
      <w:r w:rsidRPr="00E62E83">
        <w:t xml:space="preserve"> spolková Nová high-tech strategie Inovace pro Německo</w:t>
      </w:r>
      <w:r w:rsidRPr="00E62E83">
        <w:rPr>
          <w:rStyle w:val="Znakapoznpodarou"/>
        </w:rPr>
        <w:footnoteReference w:id="52"/>
      </w:r>
      <w:r w:rsidRPr="00E62E83">
        <w:t xml:space="preserve"> neobsahuje zvláštní kapitolu k</w:t>
      </w:r>
      <w:r w:rsidR="00BC5A27">
        <w:t> </w:t>
      </w:r>
      <w:r w:rsidRPr="00E62E83">
        <w:t xml:space="preserve">právním aspektům její implementace, požadavky na obsah právního řádu se nicméně prolínají jejím obsahem, přičemž zdůrazněny jsou: </w:t>
      </w:r>
    </w:p>
    <w:p w:rsidR="00DB254D" w:rsidRPr="00E62E83" w:rsidRDefault="00DB254D" w:rsidP="00DB254D">
      <w:pPr>
        <w:pStyle w:val="P4odrkapuntk"/>
      </w:pPr>
      <w:r w:rsidRPr="00E62E83">
        <w:t>Tvorba takových předpisů o</w:t>
      </w:r>
      <w:r w:rsidR="00BC5A27">
        <w:t> </w:t>
      </w:r>
      <w:r w:rsidRPr="00E62E83">
        <w:t>autorském právu, které vyhovují vzdělávacím a</w:t>
      </w:r>
      <w:r w:rsidR="00BC5A27">
        <w:t> </w:t>
      </w:r>
      <w:r w:rsidRPr="00E62E83">
        <w:t>výzkumným potřebám.</w:t>
      </w:r>
    </w:p>
    <w:p w:rsidR="00DB254D" w:rsidRPr="00E62E83" w:rsidRDefault="00DB254D" w:rsidP="00DB254D">
      <w:pPr>
        <w:pStyle w:val="P4odrkapuntk"/>
      </w:pPr>
      <w:r w:rsidRPr="00E62E83">
        <w:t>Zlepšování právního rámce a</w:t>
      </w:r>
      <w:r w:rsidR="00BC5A27">
        <w:t> </w:t>
      </w:r>
      <w:r w:rsidRPr="00E62E83">
        <w:t>standardů v</w:t>
      </w:r>
      <w:r w:rsidR="00BC5A27">
        <w:t> </w:t>
      </w:r>
      <w:r w:rsidRPr="00E62E83">
        <w:t>technické sféře.</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Nutnost striktně se držet požadavků právního řádu je zdůrazněna také v</w:t>
      </w:r>
      <w:r w:rsidR="00BC5A27">
        <w:t> </w:t>
      </w:r>
      <w:r w:rsidRPr="00E62E83">
        <w:t xml:space="preserve">kapitole věnované cloud computingu.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Německo nemá specifickou strategii na přizpůsobení právního řádu požadavkům Průmyslu 4.0, průběžně vznikající potřeba změn je diskutována na konferencích, workshopech a</w:t>
      </w:r>
      <w:r w:rsidR="00BC5A27">
        <w:t> </w:t>
      </w:r>
      <w:r w:rsidRPr="00E62E83">
        <w:t>v odborném tisku k</w:t>
      </w:r>
      <w:r w:rsidR="00BC5A27">
        <w:t> </w:t>
      </w:r>
      <w:r w:rsidRPr="00E62E83">
        <w:t xml:space="preserve">tématu Industrie 4.0. </w:t>
      </w:r>
    </w:p>
    <w:p w:rsidR="00DB254D" w:rsidRPr="00E62E83" w:rsidRDefault="00DB254D" w:rsidP="00C96821">
      <w:pPr>
        <w:pStyle w:val="P4headingnonumber"/>
      </w:pPr>
      <w:r w:rsidRPr="00E62E83">
        <w:t>Švýcarsko</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Švýcarská konfederace nemá svou zvláštní strategii digitalizace průmyslu, vychází však ze Strategie federální rady pro informační společnost ve Švýcarsku</w:t>
      </w:r>
      <w:r w:rsidRPr="00E62E83">
        <w:rPr>
          <w:rStyle w:val="Znakapoznpodarou"/>
        </w:rPr>
        <w:footnoteReference w:id="53"/>
      </w:r>
      <w:r w:rsidRPr="00E62E83">
        <w:t>, která obsahuje i</w:t>
      </w:r>
      <w:r w:rsidR="00BC5A27">
        <w:t> </w:t>
      </w:r>
      <w:r w:rsidRPr="00E62E83">
        <w:t>odkazy na digitalizaci průmyslu. Mezi oblasti, v</w:t>
      </w:r>
      <w:r w:rsidR="00BC5A27">
        <w:t> </w:t>
      </w:r>
      <w:r w:rsidRPr="00E62E83">
        <w:t>kterých si konfederace klade za cíl obzvláště vynikat v</w:t>
      </w:r>
      <w:r w:rsidR="00BC5A27">
        <w:t> </w:t>
      </w:r>
      <w:r w:rsidRPr="00E62E83">
        <w:t>mezinárodním srovnání, jsou řazeny právní a</w:t>
      </w:r>
      <w:r w:rsidR="00BC5A27">
        <w:t> </w:t>
      </w:r>
      <w:r w:rsidRPr="00E62E83">
        <w:t>technické záruky toho, aby Švýcarsko zastávalo vedoucí mezinárodní pozici jako lokace s</w:t>
      </w:r>
      <w:r w:rsidR="00BC5A27">
        <w:t> </w:t>
      </w:r>
      <w:r w:rsidRPr="00E62E83">
        <w:t>maximální možnou mírou bezpečnosti dat. K</w:t>
      </w:r>
      <w:r w:rsidR="00BC5A27">
        <w:t> </w:t>
      </w:r>
      <w:r w:rsidRPr="00E62E83">
        <w:t>tomuto cíli se Švýcarsko zavazuje podnikat postupné kroky a</w:t>
      </w:r>
      <w:r w:rsidR="00BC5A27">
        <w:t> </w:t>
      </w:r>
      <w:r w:rsidRPr="00E62E83">
        <w:t>podřizovat mu své legislativní počiny. Jako základní princip si přitom klade za cíl při tvorbě nové legislativy respektovat aktuální technologický a</w:t>
      </w:r>
      <w:r w:rsidR="00BC5A27">
        <w:t> </w:t>
      </w:r>
      <w:r w:rsidRPr="00E62E83">
        <w:t>sociální vývoj informační společnosti.</w:t>
      </w:r>
      <w:r w:rsidRPr="00E62E83">
        <w:rPr>
          <w:b/>
          <w:sz w:val="23"/>
          <w:szCs w:val="23"/>
        </w:rPr>
        <w:t xml:space="preserve"> </w:t>
      </w:r>
    </w:p>
    <w:p w:rsidR="00DB254D" w:rsidRPr="00E62E83" w:rsidRDefault="00DB254D" w:rsidP="00C96821">
      <w:pPr>
        <w:pStyle w:val="P4headingnonumber"/>
      </w:pPr>
      <w:r w:rsidRPr="00E62E83">
        <w:lastRenderedPageBreak/>
        <w:t>Nizozemí</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 xml:space="preserve">Nizozemí má svou národní strategii </w:t>
      </w:r>
      <w:r>
        <w:t>Smart Industry</w:t>
      </w:r>
      <w:r w:rsidRPr="00E62E83">
        <w:t xml:space="preserve"> – Holandský průmysl připravený na budoucnost</w:t>
      </w:r>
      <w:r w:rsidRPr="00E62E83">
        <w:rPr>
          <w:rStyle w:val="Znakapoznpodarou"/>
        </w:rPr>
        <w:footnoteReference w:id="54"/>
      </w:r>
      <w:r w:rsidRPr="00E62E83">
        <w:t xml:space="preserve"> od r. 2014, která vznikla v</w:t>
      </w:r>
      <w:r w:rsidR="00BC5A27">
        <w:t> </w:t>
      </w:r>
      <w:r w:rsidRPr="00E62E83">
        <w:t>rámci společné iniciativy nevládní organizace TNO (založena za účelem spolupráce státní správy a</w:t>
      </w:r>
      <w:r w:rsidR="00BC5A27">
        <w:t> </w:t>
      </w:r>
      <w:r w:rsidRPr="00E62E83">
        <w:t>byznysu), Ministerstva hospodářských záležitostí, VNO-NCW (Konfederace nizozemského průmyslu a</w:t>
      </w:r>
      <w:r w:rsidR="00BC5A27">
        <w:t> </w:t>
      </w:r>
      <w:r w:rsidRPr="00E62E83">
        <w:t>zaměstnavatelů), Hospodářské komory a</w:t>
      </w:r>
      <w:r w:rsidR="00BC5A27">
        <w:t> </w:t>
      </w:r>
      <w:r w:rsidRPr="00E62E83">
        <w:t>FME-CWM (průmyslový svaz sdružující společnosti z</w:t>
      </w:r>
      <w:r w:rsidR="00BC5A27">
        <w:t> </w:t>
      </w:r>
      <w:r w:rsidRPr="00E62E83">
        <w:t>oblasti kovoprůmyslu, plastikářského, elektrického a</w:t>
      </w:r>
      <w:r w:rsidR="00BC5A27">
        <w:t> </w:t>
      </w:r>
      <w:r w:rsidRPr="00E62E83">
        <w:t>elektrotechnického průmyslu); v</w:t>
      </w:r>
      <w:r w:rsidR="00BC5A27">
        <w:t> </w:t>
      </w:r>
      <w:r w:rsidRPr="00E62E83">
        <w:t>listopadu r. 2014 k</w:t>
      </w:r>
      <w:r w:rsidR="00BC5A27">
        <w:t> </w:t>
      </w:r>
      <w:r w:rsidRPr="00E62E83">
        <w:t>němu přibyl i</w:t>
      </w:r>
      <w:r w:rsidR="00BC5A27">
        <w:t> </w:t>
      </w:r>
      <w:r w:rsidRPr="00E62E83">
        <w:t xml:space="preserve">Akční plán pro Smart Industry.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V reportu Smart Industry jsou legislativní aspekty zmiňovány v</w:t>
      </w:r>
      <w:r w:rsidR="00BC5A27">
        <w:t> </w:t>
      </w:r>
      <w:r w:rsidRPr="00E62E83">
        <w:t>kapitole Obchodní modely. Jako zásadní otázky jsou přitom vnímány oblast bezpečnosti ochrany dat a</w:t>
      </w:r>
      <w:r w:rsidR="00BC5A27">
        <w:t> </w:t>
      </w:r>
      <w:r w:rsidRPr="00E62E83">
        <w:t>ochrany soukromí, odpovědnosti za škodu a</w:t>
      </w:r>
      <w:r w:rsidR="00BC5A27">
        <w:t> </w:t>
      </w:r>
      <w:r w:rsidRPr="00E62E83">
        <w:t>standardizace.</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Akční plán pak zmiňuje jako kritické a</w:t>
      </w:r>
      <w:r w:rsidR="00BC5A27">
        <w:t> </w:t>
      </w:r>
      <w:r w:rsidRPr="00E62E83">
        <w:t>potřebné další právní úpravy v</w:t>
      </w:r>
      <w:r w:rsidR="00BC5A27">
        <w:t> </w:t>
      </w:r>
      <w:r w:rsidRPr="00E62E83">
        <w:t>oblastech organizace firem do výrobních řetězců, výměny dat, kybernetické bezpečnosti a</w:t>
      </w:r>
      <w:r w:rsidR="00BC5A27">
        <w:t> </w:t>
      </w:r>
      <w:r w:rsidRPr="00E62E83">
        <w:t xml:space="preserve">kvality ICT infrastruktury.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Speciální potřeby práva pro Průmysl 4.0 nejsou ve strategických dokumentech Nizozemí reflektovány.</w:t>
      </w:r>
    </w:p>
    <w:p w:rsidR="00DB254D" w:rsidRPr="00E62E83" w:rsidRDefault="008B0B15" w:rsidP="00C96821">
      <w:pPr>
        <w:pStyle w:val="P4headingnonumber"/>
      </w:pPr>
      <w:r>
        <w:t>Velká</w:t>
      </w:r>
      <w:r w:rsidR="00DB254D" w:rsidRPr="00E62E83">
        <w:t xml:space="preserve"> Británie</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Velká Británie má od r. 2008 svou Strategii pro výrobu vysoké hodnoty</w:t>
      </w:r>
      <w:r w:rsidRPr="00E62E83">
        <w:rPr>
          <w:rStyle w:val="Znakapoznpodarou"/>
        </w:rPr>
        <w:footnoteReference w:id="55"/>
      </w:r>
      <w:r w:rsidRPr="00E62E83">
        <w:t>, jejímž autorem je iniciativa Technology Strategy Board (operující pod jménem Innovate UK), vládní agentura v</w:t>
      </w:r>
      <w:r w:rsidR="00BC5A27">
        <w:t> </w:t>
      </w:r>
      <w:r w:rsidRPr="00E62E83">
        <w:t>gesci Ministerstva obchodu, inovací a</w:t>
      </w:r>
      <w:r w:rsidR="00BC5A27">
        <w:t> </w:t>
      </w:r>
      <w:r w:rsidRPr="00E62E83">
        <w:t>dovedností (Department for Business, Innovation and Skills). Ani tato průmyslová strategie nemá ambice se právním aspektům vůbec věnovat.</w:t>
      </w:r>
    </w:p>
    <w:p w:rsidR="00DB254D" w:rsidRPr="00E62E83" w:rsidRDefault="00DB254D" w:rsidP="00C96821">
      <w:pPr>
        <w:pStyle w:val="P4headingnonumber"/>
      </w:pPr>
      <w:r w:rsidRPr="00E62E83">
        <w:t>Švédsko</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szCs w:val="23"/>
        </w:rPr>
        <w:t>Švédsko řídí své směřování v</w:t>
      </w:r>
      <w:r w:rsidR="00BC5A27">
        <w:rPr>
          <w:szCs w:val="23"/>
        </w:rPr>
        <w:t> </w:t>
      </w:r>
      <w:r w:rsidRPr="00E62E83">
        <w:rPr>
          <w:szCs w:val="23"/>
        </w:rPr>
        <w:t>oblasti digitalizace průmyslu národní strategií Made in Sweden 2030 – Strategická agenda pro inovace ve výrobě</w:t>
      </w:r>
      <w:r w:rsidRPr="00E62E83">
        <w:rPr>
          <w:rStyle w:val="Znakapoznpodarou"/>
          <w:szCs w:val="23"/>
        </w:rPr>
        <w:footnoteReference w:id="56"/>
      </w:r>
      <w:r w:rsidRPr="00E62E83">
        <w:rPr>
          <w:szCs w:val="23"/>
        </w:rPr>
        <w:t>. Stejně jako řada obdobných průmyslových strategií, ani tato neobsahuje zvláštní kapitoly ani jiné zmínky k</w:t>
      </w:r>
      <w:r w:rsidR="00BC5A27">
        <w:rPr>
          <w:szCs w:val="23"/>
        </w:rPr>
        <w:t> </w:t>
      </w:r>
      <w:r w:rsidRPr="00E62E83">
        <w:rPr>
          <w:szCs w:val="23"/>
        </w:rPr>
        <w:t>právním aspektům její implementace.</w:t>
      </w:r>
    </w:p>
    <w:p w:rsidR="00DB254D" w:rsidRPr="00E62E83" w:rsidRDefault="00DB254D" w:rsidP="00C96821">
      <w:pPr>
        <w:pStyle w:val="P4headingnonumber"/>
      </w:pPr>
      <w:r w:rsidRPr="00E62E83">
        <w:t>Digitální leadeři bez národní strategie digitalizace průmyslu</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sz w:val="23"/>
          <w:szCs w:val="23"/>
        </w:rPr>
        <w:t>Irsko, a</w:t>
      </w:r>
      <w:r w:rsidRPr="00E62E83">
        <w:rPr>
          <w:szCs w:val="23"/>
        </w:rPr>
        <w:t>č řazeno mezi „frontrunners“ v</w:t>
      </w:r>
      <w:r w:rsidR="00BC5A27">
        <w:rPr>
          <w:szCs w:val="23"/>
        </w:rPr>
        <w:t> </w:t>
      </w:r>
      <w:r w:rsidRPr="00E62E83">
        <w:rPr>
          <w:szCs w:val="23"/>
        </w:rPr>
        <w:t>oblasti digitalizace průmyslu, nemá aktuálně zpracovánu národní strategii jeho digitalizace a</w:t>
      </w:r>
      <w:r w:rsidR="00BC5A27">
        <w:rPr>
          <w:szCs w:val="23"/>
        </w:rPr>
        <w:t> </w:t>
      </w:r>
      <w:r w:rsidRPr="00E62E83">
        <w:rPr>
          <w:szCs w:val="23"/>
        </w:rPr>
        <w:t>tedy ani strategii přizpůsobování právního řádu tomuto procesu.</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Ani Finsko nemá zpracovánu národní strategii digitalizace průmyslu, její principy jsou nicméně zachyceny v</w:t>
      </w:r>
      <w:r w:rsidR="00BC5A27">
        <w:t> </w:t>
      </w:r>
      <w:r w:rsidRPr="00E62E83">
        <w:t>programu Industrial Internet – Business Revolution</w:t>
      </w:r>
      <w:r w:rsidRPr="00E62E83">
        <w:rPr>
          <w:rStyle w:val="Znakapoznpodarou"/>
        </w:rPr>
        <w:footnoteReference w:id="57"/>
      </w:r>
      <w:r w:rsidRPr="00E62E83">
        <w:t>, v</w:t>
      </w:r>
      <w:r w:rsidR="00BC5A27">
        <w:t> </w:t>
      </w:r>
      <w:r w:rsidRPr="00E62E83">
        <w:t>jehož rámci jsou podporovány projekty, v</w:t>
      </w:r>
      <w:r w:rsidR="00BC5A27">
        <w:t> </w:t>
      </w:r>
      <w:r w:rsidRPr="00E62E83">
        <w:t>nichž je digitalizace využívána pro nové modely obchodu a</w:t>
      </w:r>
      <w:r w:rsidR="00BC5A27">
        <w:t> </w:t>
      </w:r>
      <w:r w:rsidRPr="00E62E83">
        <w:t>služeb s</w:t>
      </w:r>
      <w:r w:rsidR="00BC5A27">
        <w:t> </w:t>
      </w:r>
      <w:r w:rsidRPr="00E62E83">
        <w:t>cílem zvýšení mezinárodní konkurenceschopnosti Finska. Program se nicméně nevěnuje právním aspektům digitalizace v</w:t>
      </w:r>
      <w:r w:rsidR="00BC5A27">
        <w:t> </w:t>
      </w:r>
      <w:r w:rsidRPr="00E62E83">
        <w:t>průmyslu.</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I v</w:t>
      </w:r>
      <w:r w:rsidR="00BC5A27">
        <w:t> </w:t>
      </w:r>
      <w:r w:rsidRPr="00E62E83">
        <w:t xml:space="preserve">Rakousku běží vládní program podpory </w:t>
      </w:r>
      <w:r>
        <w:t>inteligentní</w:t>
      </w:r>
      <w:r w:rsidRPr="00E62E83">
        <w:t xml:space="preserve"> výroby, a</w:t>
      </w:r>
      <w:r w:rsidR="00BC5A27">
        <w:t> </w:t>
      </w:r>
      <w:r w:rsidRPr="00E62E83">
        <w:t>to v</w:t>
      </w:r>
      <w:r w:rsidR="00BC5A27">
        <w:t> </w:t>
      </w:r>
      <w:r w:rsidRPr="00E62E83">
        <w:t>gesci vládní Agentury pro podporu výzkumu (FFG) pod názvem Výroba budoucnosti</w:t>
      </w:r>
      <w:r w:rsidRPr="00E62E83">
        <w:rPr>
          <w:rStyle w:val="Znakapoznpodarou"/>
        </w:rPr>
        <w:footnoteReference w:id="58"/>
      </w:r>
      <w:r w:rsidRPr="00E62E83">
        <w:t>; právním aspektům v</w:t>
      </w:r>
      <w:r w:rsidR="00BC5A27">
        <w:t> </w:t>
      </w:r>
      <w:r w:rsidRPr="00E62E83">
        <w:t>něm pozornost věnována není.</w:t>
      </w:r>
    </w:p>
    <w:p w:rsidR="00DB254D" w:rsidRPr="00E62E83" w:rsidRDefault="00DB254D" w:rsidP="0062501E">
      <w:pPr>
        <w:pStyle w:val="P4heading3"/>
        <w:numPr>
          <w:ilvl w:val="2"/>
          <w:numId w:val="45"/>
        </w:numPr>
      </w:pPr>
      <w:bookmarkStart w:id="141" w:name="_Toc440324743"/>
      <w:r>
        <w:lastRenderedPageBreak/>
        <w:t xml:space="preserve"> </w:t>
      </w:r>
      <w:bookmarkStart w:id="142" w:name="_Toc441483324"/>
      <w:bookmarkStart w:id="143" w:name="_Toc447869378"/>
      <w:r w:rsidRPr="00ED448B">
        <w:t>Relevantní legislativa a</w:t>
      </w:r>
      <w:r w:rsidR="00BC5A27">
        <w:t> </w:t>
      </w:r>
      <w:r w:rsidRPr="00ED448B">
        <w:t xml:space="preserve">strategické materiály </w:t>
      </w:r>
      <w:r>
        <w:t>ČR a</w:t>
      </w:r>
      <w:r w:rsidR="00BC5A27">
        <w:t> </w:t>
      </w:r>
      <w:r w:rsidRPr="00ED448B">
        <w:t>EU</w:t>
      </w:r>
      <w:bookmarkEnd w:id="141"/>
      <w:bookmarkEnd w:id="142"/>
      <w:bookmarkEnd w:id="143"/>
      <w:r w:rsidRPr="00ED448B">
        <w:t xml:space="preserve">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Telegrafický přehled obsažený v</w:t>
      </w:r>
      <w:r w:rsidR="00BC5A27">
        <w:t> </w:t>
      </w:r>
      <w:r w:rsidRPr="00E62E83">
        <w:t xml:space="preserve">této podkapitole si klade za cíl rekapitulovat nejdůležitější strategické dokumenty </w:t>
      </w:r>
      <w:r>
        <w:t>ČR a</w:t>
      </w:r>
      <w:r w:rsidR="00BC5A27">
        <w:t> </w:t>
      </w:r>
      <w:r>
        <w:t xml:space="preserve">EU </w:t>
      </w:r>
      <w:r w:rsidRPr="00E62E83">
        <w:t xml:space="preserve">(vydané </w:t>
      </w:r>
      <w:r>
        <w:t xml:space="preserve">na úrovni EU </w:t>
      </w:r>
      <w:r w:rsidRPr="00E62E83">
        <w:t>zejm. ve formě sdělení Evropské komise</w:t>
      </w:r>
      <w:r>
        <w:t>, na národní úrovni pak ve formě vládních strategií, akčních plánů a</w:t>
      </w:r>
      <w:r w:rsidR="00BC5A27">
        <w:t> </w:t>
      </w:r>
      <w:r>
        <w:t>jiných prováděcích dokumentů</w:t>
      </w:r>
      <w:r w:rsidRPr="00E62E83">
        <w:t>) a</w:t>
      </w:r>
      <w:r w:rsidR="00BC5A27">
        <w:t> </w:t>
      </w:r>
      <w:r w:rsidRPr="00E62E83">
        <w:t>legislativní akty (</w:t>
      </w:r>
      <w:r>
        <w:t xml:space="preserve">na úrovni EU </w:t>
      </w:r>
      <w:r w:rsidRPr="00E62E83">
        <w:t>tedy dohody, směrnice, nařízení a</w:t>
      </w:r>
      <w:r w:rsidR="00BC5A27">
        <w:t> </w:t>
      </w:r>
      <w:r w:rsidRPr="00E62E83">
        <w:t>rozhodnutí</w:t>
      </w:r>
      <w:r>
        <w:t>, v</w:t>
      </w:r>
      <w:r w:rsidR="00BC5A27">
        <w:t> </w:t>
      </w:r>
      <w:r>
        <w:t>ČR zákony a</w:t>
      </w:r>
      <w:r w:rsidR="00BC5A27">
        <w:t> </w:t>
      </w:r>
      <w:r>
        <w:t>podzákonné normy)</w:t>
      </w:r>
      <w:r w:rsidRPr="00E62E83">
        <w:t>, které se dotýkají oblasti rozvoje digitalizace společnosti obecně a</w:t>
      </w:r>
      <w:r w:rsidR="00BC5A27">
        <w:t> </w:t>
      </w:r>
      <w:r w:rsidRPr="00E62E83">
        <w:t xml:space="preserve">digitalizace průmyslu, resp. jednotlivých kapitol tohoto </w:t>
      </w:r>
      <w:r>
        <w:t>dokumentu</w:t>
      </w:r>
      <w:r w:rsidRPr="00E62E83">
        <w:t xml:space="preserve">, specificky. </w:t>
      </w:r>
    </w:p>
    <w:p w:rsidR="00DB254D" w:rsidRPr="00E62E83" w:rsidRDefault="00DB254D" w:rsidP="00C96821">
      <w:pPr>
        <w:pStyle w:val="P4headingnonumber"/>
      </w:pPr>
      <w:r>
        <w:t xml:space="preserve">Obecné dokumenty </w:t>
      </w:r>
      <w:r w:rsidRPr="00E62E83">
        <w:t>na podporu digitalizace</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Základním strategickým dokumentem, který vymezuje směřování EU ještě v</w:t>
      </w:r>
      <w:r w:rsidR="00BC5A27">
        <w:t> </w:t>
      </w:r>
      <w:r w:rsidRPr="00E62E83">
        <w:t>příštích několika letech, a</w:t>
      </w:r>
      <w:r w:rsidR="00BC5A27">
        <w:t> </w:t>
      </w:r>
      <w:r w:rsidRPr="00E62E83">
        <w:t>které publikovala ještě Barrosova Evropská komise v</w:t>
      </w:r>
      <w:r w:rsidR="00BC5A27">
        <w:t> </w:t>
      </w:r>
      <w:r w:rsidRPr="00E62E83">
        <w:t>r. 2010, je strategie Evropa 2020</w:t>
      </w:r>
      <w:r w:rsidRPr="00E62E83">
        <w:rPr>
          <w:rStyle w:val="Znakapoznpodarou"/>
        </w:rPr>
        <w:footnoteReference w:id="59"/>
      </w:r>
      <w:r w:rsidRPr="00E62E83">
        <w:t xml:space="preserve"> a</w:t>
      </w:r>
      <w:r w:rsidR="00BC5A27">
        <w:t> </w:t>
      </w:r>
      <w:r w:rsidRPr="00E62E83">
        <w:t>její stěžejní iniciativy, mezi nimiž je třeba zdůraznit Unii inovací</w:t>
      </w:r>
      <w:r w:rsidRPr="00E62E83">
        <w:rPr>
          <w:rStyle w:val="Znakapoznpodarou"/>
        </w:rPr>
        <w:footnoteReference w:id="60"/>
      </w:r>
      <w:r w:rsidRPr="00E62E83">
        <w:t>, Integrovanou průmyslovou politiku pro éru globalizace</w:t>
      </w:r>
      <w:r w:rsidRPr="00E62E83">
        <w:rPr>
          <w:rStyle w:val="Znakapoznpodarou"/>
        </w:rPr>
        <w:footnoteReference w:id="61"/>
      </w:r>
      <w:r w:rsidRPr="00E62E83">
        <w:t xml:space="preserve"> a</w:t>
      </w:r>
      <w:r w:rsidR="00BC5A27">
        <w:t> </w:t>
      </w:r>
      <w:r w:rsidRPr="00E62E83">
        <w:t>zejména Digitální agendu pro Evropu</w:t>
      </w:r>
      <w:r w:rsidRPr="00E62E83">
        <w:rPr>
          <w:rStyle w:val="Znakapoznpodarou"/>
        </w:rPr>
        <w:footnoteReference w:id="62"/>
      </w:r>
      <w:r w:rsidRPr="00E62E83">
        <w:t xml:space="preserve">.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Na ně pak navázala aktuální Komise předsedy Jeana-Clauda Junckera svou Strategií pro jednotný digitální trh v</w:t>
      </w:r>
      <w:r w:rsidR="00BC5A27">
        <w:t> </w:t>
      </w:r>
      <w:r w:rsidRPr="00E62E83">
        <w:t>Evropě</w:t>
      </w:r>
      <w:r w:rsidRPr="00E62E83">
        <w:rPr>
          <w:rStyle w:val="Znakapoznpodarou"/>
        </w:rPr>
        <w:footnoteReference w:id="63"/>
      </w:r>
      <w:r w:rsidRPr="00E62E83">
        <w:t xml:space="preserve"> publikovanou v</w:t>
      </w:r>
      <w:r w:rsidR="00BC5A27">
        <w:t> </w:t>
      </w:r>
      <w:r w:rsidRPr="00E62E83">
        <w:t>květnu 2015, která navazuje na Digitální agendu pro Evropu a</w:t>
      </w:r>
      <w:r w:rsidR="00BC5A27">
        <w:t> </w:t>
      </w:r>
      <w:r w:rsidRPr="00E62E83">
        <w:t>rozpracovává oblast podpory jednotného digitálního trhu jako jednu z</w:t>
      </w:r>
      <w:r w:rsidR="00BC5A27">
        <w:t> </w:t>
      </w:r>
      <w:r w:rsidRPr="00E62E83">
        <w:t xml:space="preserve">hlavních priorit Junckerovy Komise.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Z této poslední stěžejní strategie Evropské komise pak vycházejí další iniciativy rozdělené do tří pilířů (Lepší online přístup k</w:t>
      </w:r>
      <w:r w:rsidR="00BC5A27">
        <w:t> </w:t>
      </w:r>
      <w:r w:rsidRPr="00E62E83">
        <w:t>digitálnímu zboží a</w:t>
      </w:r>
      <w:r w:rsidR="00BC5A27">
        <w:t> </w:t>
      </w:r>
      <w:r w:rsidRPr="00E62E83">
        <w:t>službám – Prostředí, v</w:t>
      </w:r>
      <w:r w:rsidR="00BC5A27">
        <w:t> </w:t>
      </w:r>
      <w:r w:rsidRPr="00E62E83">
        <w:t>němž mohou digitální sítě a</w:t>
      </w:r>
      <w:r w:rsidR="00BC5A27">
        <w:t> </w:t>
      </w:r>
      <w:r w:rsidRPr="00E62E83">
        <w:t xml:space="preserve">služby prosperovat – Digitalizace jako motor růstu).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Mezi iniciativy, které jsou v</w:t>
      </w:r>
      <w:r w:rsidR="00BC5A27">
        <w:t> </w:t>
      </w:r>
      <w:r w:rsidRPr="00E62E83">
        <w:t>rámci implementace této strategie plánovány na léta 2015 – 2016</w:t>
      </w:r>
      <w:r w:rsidRPr="00E62E83">
        <w:rPr>
          <w:rStyle w:val="Znakapoznpodarou"/>
        </w:rPr>
        <w:footnoteReference w:id="64"/>
      </w:r>
      <w:r w:rsidRPr="00E62E83">
        <w:t xml:space="preserve">, lze vyzdvihnout zejména následující: </w:t>
      </w:r>
    </w:p>
    <w:p w:rsidR="00DB254D" w:rsidRPr="00E62E83" w:rsidRDefault="00DB254D" w:rsidP="00DB254D">
      <w:pPr>
        <w:pStyle w:val="P4odrkapuntk"/>
      </w:pPr>
      <w:r w:rsidRPr="00E62E83">
        <w:t>Legislativní návrh pro reformu práva EU v</w:t>
      </w:r>
      <w:r w:rsidR="00BC5A27">
        <w:t> </w:t>
      </w:r>
      <w:r w:rsidRPr="00E62E83">
        <w:t>oblasti autorského práva.</w:t>
      </w:r>
    </w:p>
    <w:p w:rsidR="00DB254D" w:rsidRPr="00E62E83" w:rsidRDefault="00DB254D" w:rsidP="00DB254D">
      <w:pPr>
        <w:pStyle w:val="P4odrkapuntk"/>
      </w:pPr>
      <w:r w:rsidRPr="00E62E83">
        <w:t>Zřízení smluvního PPP v</w:t>
      </w:r>
      <w:r w:rsidR="00BC5A27">
        <w:t> </w:t>
      </w:r>
      <w:r w:rsidRPr="00E62E83">
        <w:t>oblasti kybernetické bezpečnosti.</w:t>
      </w:r>
    </w:p>
    <w:p w:rsidR="00DB254D" w:rsidRPr="00E62E83" w:rsidRDefault="00DB254D" w:rsidP="00DB254D">
      <w:pPr>
        <w:pStyle w:val="P4odrkapuntk"/>
      </w:pPr>
      <w:r w:rsidRPr="00E62E83">
        <w:t>Iniciativy týkající se vlastnictví údajů, volný tok dat (např. mezi poskytovateli cloudových služeb) a</w:t>
      </w:r>
      <w:r w:rsidR="00BC5A27">
        <w:t> </w:t>
      </w:r>
      <w:r w:rsidRPr="00E62E83">
        <w:t>zřízení Evropského cloudu.</w:t>
      </w:r>
    </w:p>
    <w:p w:rsidR="00DB254D" w:rsidRPr="00E62E83" w:rsidRDefault="00DB254D" w:rsidP="00DB254D">
      <w:pPr>
        <w:pStyle w:val="P4odrkapuntk"/>
      </w:pPr>
      <w:r w:rsidRPr="00E62E83">
        <w:t>Revize směrnice o</w:t>
      </w:r>
      <w:r w:rsidR="00BC5A27">
        <w:t> </w:t>
      </w:r>
      <w:r w:rsidRPr="00E62E83">
        <w:t xml:space="preserve">e-Privacy. </w:t>
      </w:r>
    </w:p>
    <w:p w:rsidR="00DB254D" w:rsidRDefault="00DB254D" w:rsidP="00DB254D">
      <w:pPr>
        <w:pStyle w:val="P4odrkapuntk"/>
      </w:pPr>
      <w:r w:rsidRPr="00E62E83">
        <w:t>Plán o</w:t>
      </w:r>
      <w:r w:rsidR="00BC5A27">
        <w:t> </w:t>
      </w:r>
      <w:r w:rsidRPr="00E62E83">
        <w:t>ICT standardizaci a</w:t>
      </w:r>
      <w:r w:rsidR="00BC5A27">
        <w:t> </w:t>
      </w:r>
      <w:r w:rsidRPr="00E62E83">
        <w:t xml:space="preserve">rozšíření evropského rámce interoperability.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Pr>
          <w:sz w:val="23"/>
          <w:szCs w:val="23"/>
        </w:rPr>
        <w:t>Pokud se týče situace v</w:t>
      </w:r>
      <w:r w:rsidR="00BC5A27">
        <w:rPr>
          <w:sz w:val="23"/>
          <w:szCs w:val="23"/>
        </w:rPr>
        <w:t> </w:t>
      </w:r>
      <w:r>
        <w:rPr>
          <w:sz w:val="23"/>
          <w:szCs w:val="23"/>
        </w:rPr>
        <w:t>ČR, nevýhodou</w:t>
      </w:r>
      <w:r w:rsidRPr="00E62E83">
        <w:rPr>
          <w:sz w:val="23"/>
          <w:szCs w:val="23"/>
        </w:rPr>
        <w:t xml:space="preserve"> při implementaci Průmyslu 4.0 </w:t>
      </w:r>
      <w:r>
        <w:rPr>
          <w:sz w:val="23"/>
          <w:szCs w:val="23"/>
        </w:rPr>
        <w:t>může být fakt, že neexistuje ucelená národní</w:t>
      </w:r>
      <w:r w:rsidRPr="00E62E83">
        <w:rPr>
          <w:sz w:val="23"/>
          <w:szCs w:val="23"/>
        </w:rPr>
        <w:t xml:space="preserve"> digitální strategie</w:t>
      </w:r>
      <w:r>
        <w:rPr>
          <w:sz w:val="23"/>
          <w:szCs w:val="23"/>
        </w:rPr>
        <w:t xml:space="preserve"> a</w:t>
      </w:r>
      <w:r w:rsidR="00BC5A27">
        <w:rPr>
          <w:sz w:val="23"/>
          <w:szCs w:val="23"/>
        </w:rPr>
        <w:t> </w:t>
      </w:r>
      <w:r>
        <w:rPr>
          <w:sz w:val="23"/>
          <w:szCs w:val="23"/>
        </w:rPr>
        <w:t xml:space="preserve">že existující strategické dokumenty nejsou </w:t>
      </w:r>
      <w:r>
        <w:rPr>
          <w:sz w:val="23"/>
          <w:szCs w:val="23"/>
        </w:rPr>
        <w:lastRenderedPageBreak/>
        <w:t>dostatečně vzájemně provázané</w:t>
      </w:r>
      <w:r w:rsidRPr="00E62E83">
        <w:rPr>
          <w:sz w:val="23"/>
          <w:szCs w:val="23"/>
        </w:rPr>
        <w:t>. Ambici pokrýt relevantní digitální témata měla svého času strategie Digitální Česko, ani v</w:t>
      </w:r>
      <w:r w:rsidR="00BC5A27">
        <w:rPr>
          <w:sz w:val="23"/>
          <w:szCs w:val="23"/>
        </w:rPr>
        <w:t> </w:t>
      </w:r>
      <w:r w:rsidRPr="00E62E83">
        <w:rPr>
          <w:sz w:val="23"/>
          <w:szCs w:val="23"/>
        </w:rPr>
        <w:t>její aktualizované verzi</w:t>
      </w:r>
      <w:r w:rsidRPr="00E62E83">
        <w:rPr>
          <w:rStyle w:val="Znakapoznpodarou"/>
          <w:sz w:val="23"/>
          <w:szCs w:val="23"/>
        </w:rPr>
        <w:footnoteReference w:id="65"/>
      </w:r>
      <w:r w:rsidRPr="00E62E83">
        <w:rPr>
          <w:sz w:val="23"/>
          <w:szCs w:val="23"/>
        </w:rPr>
        <w:t xml:space="preserve"> se však tuto ambici nepodařilo naplnit.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sz w:val="23"/>
          <w:szCs w:val="23"/>
        </w:rPr>
        <w:t>V srpnu roku 2015 vláda schválila Akční plán pro rozvoj digitálního trhu</w:t>
      </w:r>
      <w:r w:rsidRPr="00E62E83">
        <w:rPr>
          <w:rStyle w:val="Znakapoznpodarou"/>
          <w:sz w:val="23"/>
          <w:szCs w:val="23"/>
        </w:rPr>
        <w:footnoteReference w:id="66"/>
      </w:r>
      <w:r w:rsidRPr="00E62E83">
        <w:rPr>
          <w:sz w:val="23"/>
          <w:szCs w:val="23"/>
        </w:rPr>
        <w:t>, jehož cílem je doplnit bezprostřední úkoly a</w:t>
      </w:r>
      <w:r w:rsidR="00BC5A27">
        <w:rPr>
          <w:sz w:val="23"/>
          <w:szCs w:val="23"/>
        </w:rPr>
        <w:t> </w:t>
      </w:r>
      <w:r w:rsidRPr="00E62E83">
        <w:rPr>
          <w:sz w:val="23"/>
          <w:szCs w:val="23"/>
        </w:rPr>
        <w:t>potřebné kroky vlády v</w:t>
      </w:r>
      <w:r w:rsidR="00BC5A27">
        <w:rPr>
          <w:sz w:val="23"/>
          <w:szCs w:val="23"/>
        </w:rPr>
        <w:t> </w:t>
      </w:r>
      <w:r w:rsidRPr="00E62E83">
        <w:rPr>
          <w:sz w:val="23"/>
          <w:szCs w:val="23"/>
        </w:rPr>
        <w:t xml:space="preserve">oblasti témat, která nepokrývá strategie Digitální Česko 2.0. </w:t>
      </w:r>
    </w:p>
    <w:p w:rsidR="00DB254D" w:rsidRPr="00C96821"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E62E83">
        <w:rPr>
          <w:sz w:val="23"/>
          <w:szCs w:val="23"/>
        </w:rPr>
        <w:t>Neexistuje však ucelená matice agend a</w:t>
      </w:r>
      <w:r w:rsidR="00BC5A27">
        <w:rPr>
          <w:sz w:val="23"/>
          <w:szCs w:val="23"/>
        </w:rPr>
        <w:t> </w:t>
      </w:r>
      <w:r w:rsidRPr="00E62E83">
        <w:rPr>
          <w:sz w:val="23"/>
          <w:szCs w:val="23"/>
        </w:rPr>
        <w:t>jejich gestorů, ve vládě není jmenován zastřešující koordinátor za digitální agendu a</w:t>
      </w:r>
      <w:r w:rsidR="00BC5A27">
        <w:rPr>
          <w:sz w:val="23"/>
          <w:szCs w:val="23"/>
        </w:rPr>
        <w:t> </w:t>
      </w:r>
      <w:r w:rsidRPr="00E62E83">
        <w:rPr>
          <w:sz w:val="23"/>
          <w:szCs w:val="23"/>
        </w:rPr>
        <w:t>paralelně funguje několik vládních poradních a</w:t>
      </w:r>
      <w:r w:rsidR="00BC5A27">
        <w:rPr>
          <w:sz w:val="23"/>
          <w:szCs w:val="23"/>
        </w:rPr>
        <w:t> </w:t>
      </w:r>
      <w:r w:rsidRPr="00E62E83">
        <w:rPr>
          <w:sz w:val="23"/>
          <w:szCs w:val="23"/>
        </w:rPr>
        <w:t>pracovních orgánů, které se zabývají oblastí rozvoje digitální ekonomiky a</w:t>
      </w:r>
      <w:r w:rsidR="00BC5A27">
        <w:rPr>
          <w:sz w:val="23"/>
          <w:szCs w:val="23"/>
        </w:rPr>
        <w:t> </w:t>
      </w:r>
      <w:r w:rsidRPr="00E62E83">
        <w:rPr>
          <w:sz w:val="23"/>
          <w:szCs w:val="23"/>
        </w:rPr>
        <w:t xml:space="preserve">digitálního trhu, což způsobuje </w:t>
      </w:r>
      <w:r w:rsidRPr="00C96821">
        <w:rPr>
          <w:sz w:val="23"/>
          <w:szCs w:val="23"/>
        </w:rPr>
        <w:t>obtíže při implementaci horizontálních digitálních témat.</w:t>
      </w:r>
      <w:r w:rsidRPr="00C96821">
        <w:rPr>
          <w:rStyle w:val="Znakapoznpodarou"/>
          <w:sz w:val="23"/>
          <w:szCs w:val="23"/>
        </w:rPr>
        <w:footnoteReference w:id="67"/>
      </w:r>
    </w:p>
    <w:p w:rsidR="00DB254D" w:rsidRPr="00C96821" w:rsidRDefault="00DB254D" w:rsidP="00C96821">
      <w:pPr>
        <w:pStyle w:val="P4odrkapuntk"/>
      </w:pPr>
      <w:r w:rsidRPr="00C96821">
        <w:t xml:space="preserve">Aktuální stav: </w:t>
      </w:r>
      <w:r w:rsidRPr="00C96821">
        <w:tab/>
      </w:r>
    </w:p>
    <w:p w:rsidR="00C96821" w:rsidRDefault="00DB254D" w:rsidP="00A61871">
      <w:pPr>
        <w:pStyle w:val="P4odrkakrouek"/>
      </w:pPr>
      <w:r w:rsidRPr="00C96821">
        <w:t>V ČR neexistuje ucelená digitální agenda s</w:t>
      </w:r>
      <w:r w:rsidR="00BC5A27">
        <w:t> </w:t>
      </w:r>
      <w:r w:rsidRPr="00C96821">
        <w:t>jednoznačným vlastníkem, systém strategických materiálů na podporu digitální agendy a</w:t>
      </w:r>
      <w:r w:rsidR="00BC5A27">
        <w:t> </w:t>
      </w:r>
      <w:r w:rsidRPr="00C96821">
        <w:t>rozvoje digitální ekonomiky je roztříštěný, funguje několik pracovních</w:t>
      </w:r>
      <w:r w:rsidRPr="00FA5E5B">
        <w:t xml:space="preserve"> a</w:t>
      </w:r>
      <w:r w:rsidR="00BC5A27">
        <w:t> </w:t>
      </w:r>
      <w:r w:rsidRPr="00FA5E5B">
        <w:t>poradních orgánů vlády, které řeší digitální agendu, jejich činnost je však nekompatibilní. Obdobná situace panuje i</w:t>
      </w:r>
      <w:r w:rsidR="00BC5A27">
        <w:t> </w:t>
      </w:r>
      <w:r w:rsidRPr="00FA5E5B">
        <w:t xml:space="preserve">v podnikatelském sektoru. </w:t>
      </w:r>
    </w:p>
    <w:p w:rsidR="00DB254D" w:rsidRPr="00FA5E5B" w:rsidRDefault="00DB254D" w:rsidP="00A61871">
      <w:pPr>
        <w:pStyle w:val="P4odrkakrouek"/>
      </w:pPr>
      <w:r>
        <w:t>V EU je s</w:t>
      </w:r>
      <w:r w:rsidRPr="00E62E83">
        <w:t xml:space="preserve">chválena </w:t>
      </w:r>
      <w:r>
        <w:t>a</w:t>
      </w:r>
      <w:r w:rsidR="00BC5A27">
        <w:t> </w:t>
      </w:r>
      <w:r>
        <w:t xml:space="preserve">implementována </w:t>
      </w:r>
      <w:r w:rsidRPr="00E62E83">
        <w:t>Strategie pro jednotný digitální trh v</w:t>
      </w:r>
      <w:r w:rsidR="00BC5A27">
        <w:t> </w:t>
      </w:r>
      <w:r w:rsidRPr="00E62E83">
        <w:t>Evropě</w:t>
      </w:r>
      <w:r>
        <w:t xml:space="preserve"> a</w:t>
      </w:r>
      <w:r w:rsidR="00BC5A27">
        <w:t> </w:t>
      </w:r>
      <w:r>
        <w:t>její jednotlivá opatření</w:t>
      </w:r>
    </w:p>
    <w:p w:rsidR="00DB254D" w:rsidRDefault="00DB254D" w:rsidP="00C96821">
      <w:pPr>
        <w:pStyle w:val="P4odrkapuntk"/>
      </w:pPr>
      <w:r>
        <w:t>Optimální budoucí vývoj</w:t>
      </w:r>
      <w:r w:rsidRPr="00FA5E5B">
        <w:t xml:space="preserve">: </w:t>
      </w:r>
      <w:r w:rsidRPr="00FA5E5B">
        <w:tab/>
      </w:r>
    </w:p>
    <w:p w:rsidR="00DB254D" w:rsidRDefault="00DB254D" w:rsidP="00C96821">
      <w:pPr>
        <w:pStyle w:val="P4odrkakrouek"/>
      </w:pPr>
      <w:r>
        <w:t>V ČR s</w:t>
      </w:r>
      <w:r w:rsidRPr="00FA5E5B">
        <w:t>jednocení gesce za oblast digitální agendy pod jediné ministerstvo či do rukou vládního zmocněnce. Revize a</w:t>
      </w:r>
      <w:r w:rsidR="00BC5A27">
        <w:t> </w:t>
      </w:r>
      <w:r w:rsidRPr="00FA5E5B">
        <w:t>sjednocení strategických materiálů vlády na podporu rozvoje digitalizace. Revize a</w:t>
      </w:r>
      <w:r w:rsidR="00BC5A27">
        <w:t> </w:t>
      </w:r>
      <w:r w:rsidRPr="00FA5E5B">
        <w:t>sjednocení činnosti vládních pracovních a</w:t>
      </w:r>
      <w:r w:rsidR="00BC5A27">
        <w:t> </w:t>
      </w:r>
      <w:r w:rsidRPr="00FA5E5B">
        <w:t>poradních orgánů na podporu rozvoje digitalizace s</w:t>
      </w:r>
      <w:r w:rsidR="00BC5A27">
        <w:t> </w:t>
      </w:r>
      <w:r w:rsidRPr="00FA5E5B">
        <w:t>cílem usnadnit úspěšnou implementaci Průmyslu 4.0. Vytvoření reprezentativní platformy podnikatelského sektoru, která bude monitorovat a</w:t>
      </w:r>
      <w:r w:rsidR="00BC5A27">
        <w:t> </w:t>
      </w:r>
      <w:r w:rsidRPr="00FA5E5B">
        <w:t>koordinovat činnost soukromých podnikatelských subjektů v</w:t>
      </w:r>
      <w:r w:rsidR="00BC5A27">
        <w:t> </w:t>
      </w:r>
      <w:r w:rsidRPr="00FA5E5B">
        <w:t>této oblasti a</w:t>
      </w:r>
      <w:r w:rsidR="00BC5A27">
        <w:t> </w:t>
      </w:r>
      <w:r w:rsidRPr="00FA5E5B">
        <w:t>jednoznačně tuto sféru reprezentovat.</w:t>
      </w:r>
    </w:p>
    <w:p w:rsidR="00DB254D" w:rsidRPr="00FA5E5B" w:rsidRDefault="00DB254D" w:rsidP="00C96821">
      <w:pPr>
        <w:pStyle w:val="P4odrkakrouek"/>
      </w:pPr>
      <w:r>
        <w:t>V EU d</w:t>
      </w:r>
      <w:r w:rsidRPr="00FA5E5B">
        <w:t>ůsledná implementace všech opatření</w:t>
      </w:r>
      <w:r>
        <w:t xml:space="preserve"> Strategie pro jednotný digitální trh a</w:t>
      </w:r>
      <w:r w:rsidR="00BC5A27">
        <w:t> </w:t>
      </w:r>
      <w:r>
        <w:t>využití příležitostí digitálního rozvoje pro zvýšení konkurenceschopnosti EU.</w:t>
      </w:r>
    </w:p>
    <w:p w:rsidR="00DB254D" w:rsidRPr="00E62E83" w:rsidRDefault="00DB254D" w:rsidP="00C96821">
      <w:pPr>
        <w:pStyle w:val="P4headingnonumber"/>
      </w:pPr>
      <w:r w:rsidRPr="00E62E83">
        <w:t>Problematika podpory výzkumu a</w:t>
      </w:r>
      <w:r w:rsidR="00BC5A27">
        <w:t> </w:t>
      </w:r>
      <w:r w:rsidRPr="00E62E83">
        <w:t>vývoje, aplikovaný výzkum</w:t>
      </w:r>
    </w:p>
    <w:p w:rsidR="00DB254D"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rPr>
          <w:szCs w:val="23"/>
        </w:rPr>
      </w:pPr>
      <w:r w:rsidRPr="00E62E83">
        <w:rPr>
          <w:sz w:val="23"/>
          <w:szCs w:val="23"/>
        </w:rPr>
        <w:t>Garanci výzkumu a</w:t>
      </w:r>
      <w:r w:rsidR="00BC5A27">
        <w:rPr>
          <w:sz w:val="23"/>
          <w:szCs w:val="23"/>
        </w:rPr>
        <w:t> </w:t>
      </w:r>
      <w:r w:rsidRPr="00E62E83">
        <w:rPr>
          <w:sz w:val="23"/>
          <w:szCs w:val="23"/>
        </w:rPr>
        <w:t>vývoje na evropské úrovni zajišťuje článek 179 a</w:t>
      </w:r>
      <w:r w:rsidR="00BC5A27">
        <w:rPr>
          <w:sz w:val="23"/>
          <w:szCs w:val="23"/>
        </w:rPr>
        <w:t> </w:t>
      </w:r>
      <w:r w:rsidRPr="00E62E83">
        <w:rPr>
          <w:sz w:val="23"/>
          <w:szCs w:val="23"/>
        </w:rPr>
        <w:t>násl. Smlouvy o</w:t>
      </w:r>
      <w:r w:rsidR="00BC5A27">
        <w:rPr>
          <w:sz w:val="23"/>
          <w:szCs w:val="23"/>
        </w:rPr>
        <w:t> </w:t>
      </w:r>
      <w:r w:rsidRPr="00E62E83">
        <w:rPr>
          <w:sz w:val="23"/>
          <w:szCs w:val="23"/>
        </w:rPr>
        <w:t>fungování Evropské unie</w:t>
      </w:r>
      <w:r w:rsidRPr="00E62E83">
        <w:rPr>
          <w:rStyle w:val="Znakapoznpodarou"/>
          <w:sz w:val="23"/>
          <w:szCs w:val="23"/>
        </w:rPr>
        <w:footnoteReference w:id="68"/>
      </w:r>
      <w:r w:rsidRPr="00E62E83">
        <w:rPr>
          <w:sz w:val="23"/>
          <w:szCs w:val="23"/>
        </w:rPr>
        <w:t>. Na jeho základě existují programy Evropské unie</w:t>
      </w:r>
      <w:r w:rsidRPr="00E62E83">
        <w:rPr>
          <w:szCs w:val="23"/>
        </w:rPr>
        <w:t>, které implementují evropské programy a</w:t>
      </w:r>
      <w:r w:rsidR="00BC5A27">
        <w:rPr>
          <w:szCs w:val="23"/>
        </w:rPr>
        <w:t> </w:t>
      </w:r>
      <w:r w:rsidRPr="00E62E83">
        <w:rPr>
          <w:szCs w:val="23"/>
        </w:rPr>
        <w:t>finanční mechanismy na podporu výzkumu, vývoje a</w:t>
      </w:r>
      <w:r w:rsidR="00BC5A27">
        <w:rPr>
          <w:szCs w:val="23"/>
        </w:rPr>
        <w:t> </w:t>
      </w:r>
      <w:r w:rsidRPr="00E62E83">
        <w:rPr>
          <w:szCs w:val="23"/>
        </w:rPr>
        <w:t>inovací</w:t>
      </w:r>
      <w:r w:rsidRPr="00E62E83">
        <w:rPr>
          <w:rStyle w:val="Znakapoznpodarou"/>
          <w:szCs w:val="23"/>
        </w:rPr>
        <w:footnoteReference w:id="69"/>
      </w:r>
      <w:r w:rsidRPr="00E62E83">
        <w:rPr>
          <w:szCs w:val="23"/>
        </w:rPr>
        <w:t xml:space="preserve">.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lastRenderedPageBreak/>
        <w:t>V ČR p</w:t>
      </w:r>
      <w:r w:rsidRPr="00E62E83">
        <w:t>řehled aktuálně platné národní legislativy vede Úřad vlády, Sekce místopředsedy vlády pro vědu, výzkum a</w:t>
      </w:r>
      <w:r w:rsidR="00BC5A27">
        <w:t> </w:t>
      </w:r>
      <w:r w:rsidRPr="00E62E83">
        <w:t>inovace</w:t>
      </w:r>
      <w:r w:rsidRPr="00E62E83">
        <w:rPr>
          <w:vertAlign w:val="superscript"/>
        </w:rPr>
        <w:footnoteReference w:id="70"/>
      </w:r>
      <w:r w:rsidRPr="00E62E83">
        <w:t>, přičemž stěžejním právním předpisem je zákon č. 130/2002 Sb., o</w:t>
      </w:r>
      <w:r w:rsidR="00BC5A27">
        <w:t> </w:t>
      </w:r>
      <w:r w:rsidRPr="00E62E83">
        <w:t>podpoře výzkumu, experimentálního vývoje a</w:t>
      </w:r>
      <w:r w:rsidR="00BC5A27">
        <w:t> </w:t>
      </w:r>
      <w:r w:rsidRPr="00E62E83">
        <w:t>inovací z</w:t>
      </w:r>
      <w:r w:rsidR="00BC5A27">
        <w:t> </w:t>
      </w:r>
      <w:r w:rsidRPr="00E62E83">
        <w:t>veřejných prostředků. Jeho garantem je dle stávajícího zákona Ministerstvo školství, mládeže a</w:t>
      </w:r>
      <w:r w:rsidR="00BC5A27">
        <w:t> </w:t>
      </w:r>
      <w:r w:rsidRPr="00E62E83">
        <w:t>tělovýchovy a</w:t>
      </w:r>
      <w:r w:rsidR="00BC5A27">
        <w:t> </w:t>
      </w:r>
      <w:r w:rsidRPr="00E62E83">
        <w:t>od vzniku výše uvedené sekce Úřadu vlády se o</w:t>
      </w:r>
      <w:r w:rsidR="00BC5A27">
        <w:t> </w:t>
      </w:r>
      <w:r w:rsidRPr="00E62E83">
        <w:t xml:space="preserve">tuto roli dělí.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V současné době je v</w:t>
      </w:r>
      <w:r w:rsidR="00BC5A27">
        <w:t> </w:t>
      </w:r>
      <w:r w:rsidRPr="00E62E83">
        <w:t>legislativním procesu</w:t>
      </w:r>
      <w:r w:rsidRPr="00E62E83">
        <w:rPr>
          <w:vertAlign w:val="superscript"/>
        </w:rPr>
        <w:footnoteReference w:id="71"/>
      </w:r>
      <w:r w:rsidRPr="00E62E83">
        <w:t xml:space="preserve"> novela zákona č. 130/2002 Sb., o</w:t>
      </w:r>
      <w:r w:rsidR="00BC5A27">
        <w:t> </w:t>
      </w:r>
      <w:r w:rsidRPr="00E62E83">
        <w:t>podpoře výzkumu a</w:t>
      </w:r>
      <w:r w:rsidR="00BC5A27">
        <w:t> </w:t>
      </w:r>
      <w:r w:rsidRPr="00E62E83">
        <w:t>vývoje z</w:t>
      </w:r>
      <w:r w:rsidR="00BC5A27">
        <w:t> </w:t>
      </w:r>
      <w:r w:rsidRPr="00E62E83">
        <w:t>veřejných prostředků, jehož obsah by bylo nutné přizpůsobit mj. potřebám aplikace Průmyslu 4.0 v</w:t>
      </w:r>
      <w:r w:rsidR="00BC5A27">
        <w:t> </w:t>
      </w:r>
      <w:r w:rsidRPr="00E62E83">
        <w:t>českém prostředí, nicméně podle předkladatele je jediným důvodem sjednocení s</w:t>
      </w:r>
      <w:r w:rsidR="00BC5A27">
        <w:t> </w:t>
      </w:r>
      <w:r w:rsidRPr="00E62E83">
        <w:t xml:space="preserve">novými předpisy veřejné podpory.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Dále se v</w:t>
      </w:r>
      <w:r w:rsidR="00BC5A27">
        <w:t> </w:t>
      </w:r>
      <w:r w:rsidRPr="00E62E83">
        <w:t>současné době vypořádávají na Úřadu vlády připomínky v</w:t>
      </w:r>
      <w:r w:rsidR="00BC5A27">
        <w:t> </w:t>
      </w:r>
      <w:r w:rsidRPr="00E62E83">
        <w:t>rámci meziresortního připomínkového řízení k</w:t>
      </w:r>
      <w:r w:rsidR="00BC5A27">
        <w:t> </w:t>
      </w:r>
      <w:r w:rsidRPr="00E62E83">
        <w:t>věcnému záměru zcela nového zákona o</w:t>
      </w:r>
      <w:r w:rsidR="00BC5A27">
        <w:t> </w:t>
      </w:r>
      <w:r w:rsidRPr="00E62E83">
        <w:t>podpoře výzkumu a</w:t>
      </w:r>
      <w:r w:rsidR="00BC5A27">
        <w:t> </w:t>
      </w:r>
      <w:r w:rsidRPr="00E62E83">
        <w:t>vývoje. Úřad vlády jako předkladatel předpokládá, že na jaře roku 2016 by mohl být první návrh paragrafového znění a</w:t>
      </w:r>
      <w:r w:rsidR="00BC5A27">
        <w:t> </w:t>
      </w:r>
      <w:r w:rsidRPr="00E62E83">
        <w:t xml:space="preserve">nový zákon by platil od roku 2017, avšak aktuální vývoj jak samotné novely, tak věcného záměru spíše nasvědčuje tomu, že tyto termíny nejsou reálné.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E62E83">
        <w:t>Strategickým materiálem na podporu rozvoje digitalizace v</w:t>
      </w:r>
      <w:r w:rsidR="00BC5A27">
        <w:t> </w:t>
      </w:r>
      <w:r w:rsidRPr="00E62E83">
        <w:t>oblasti VaV je Národní politika výzkumu, vývoje a</w:t>
      </w:r>
      <w:r w:rsidR="00BC5A27">
        <w:t> </w:t>
      </w:r>
      <w:r w:rsidRPr="00E62E83">
        <w:t>inovací ČR na léta 2009 – 2015 s</w:t>
      </w:r>
      <w:r w:rsidR="00BC5A27">
        <w:t> </w:t>
      </w:r>
      <w:r w:rsidRPr="00E62E83">
        <w:t>výhledem do roku 2020 a</w:t>
      </w:r>
      <w:r w:rsidR="00BC5A27">
        <w:t> </w:t>
      </w:r>
      <w:r w:rsidRPr="00E62E83">
        <w:t>Národní strategie inteligentní specializace (RIS3 strategie). Žádný z</w:t>
      </w:r>
      <w:r w:rsidR="00BC5A27">
        <w:t> </w:t>
      </w:r>
      <w:r w:rsidRPr="00E62E83">
        <w:t>těchto dokumentů však aktuálně neobsahuje podporu při zavádění Průmyslu 4.0</w:t>
      </w:r>
    </w:p>
    <w:p w:rsidR="00DB254D" w:rsidRDefault="00DB254D" w:rsidP="00C96821">
      <w:pPr>
        <w:pStyle w:val="P4odrkapuntk"/>
      </w:pPr>
      <w:r w:rsidRPr="00E62E83">
        <w:t xml:space="preserve">Aktuální stav: </w:t>
      </w:r>
      <w:r w:rsidRPr="00E62E83">
        <w:tab/>
      </w:r>
    </w:p>
    <w:p w:rsidR="00DB254D" w:rsidRDefault="00DB254D" w:rsidP="00C96821">
      <w:pPr>
        <w:pStyle w:val="P4odrkakrouek"/>
      </w:pPr>
      <w:r>
        <w:t>V ČR je p</w:t>
      </w:r>
      <w:r w:rsidRPr="00E62E83">
        <w:t>odpora výzkumu a</w:t>
      </w:r>
      <w:r w:rsidR="00BC5A27">
        <w:t> </w:t>
      </w:r>
      <w:r w:rsidRPr="00E62E83">
        <w:t>vývoje z</w:t>
      </w:r>
      <w:r w:rsidR="00BC5A27">
        <w:t> </w:t>
      </w:r>
      <w:r w:rsidRPr="00E62E83">
        <w:t>národního rozpočtu řízena zákonem č. 130/2002 Sb. a</w:t>
      </w:r>
      <w:r w:rsidR="00BC5A27">
        <w:t> </w:t>
      </w:r>
      <w:r w:rsidRPr="00E62E83">
        <w:t>nepřímo zákonem o</w:t>
      </w:r>
      <w:r w:rsidR="00BC5A27">
        <w:t> </w:t>
      </w:r>
      <w:r w:rsidRPr="00E62E83">
        <w:t>daních z</w:t>
      </w:r>
      <w:r w:rsidR="00BC5A27">
        <w:t> </w:t>
      </w:r>
      <w:r w:rsidRPr="00E62E83">
        <w:t>příjmů. K</w:t>
      </w:r>
      <w:r w:rsidR="00BC5A27">
        <w:t> </w:t>
      </w:r>
      <w:r w:rsidRPr="00E62E83">
        <w:t>prvnímu jmenovanému zákonu je v</w:t>
      </w:r>
      <w:r w:rsidR="00BC5A27">
        <w:t> </w:t>
      </w:r>
      <w:r w:rsidRPr="00E62E83">
        <w:t>současnosti v</w:t>
      </w:r>
      <w:r w:rsidR="00BC5A27">
        <w:t> </w:t>
      </w:r>
      <w:r w:rsidRPr="00E62E83">
        <w:t>legislativním procesu návrh novely. Tento vykazuje řadu nedostatků, a</w:t>
      </w:r>
      <w:r w:rsidR="00BC5A27">
        <w:t> </w:t>
      </w:r>
      <w:r w:rsidRPr="00E62E83">
        <w:t>proto je snaha v</w:t>
      </w:r>
      <w:r w:rsidR="00BC5A27">
        <w:t> </w:t>
      </w:r>
      <w:r w:rsidRPr="00E62E83">
        <w:t>poslanecké sněmovně aktuální novelu značně rozšířit pomocí poslaneckých návrhů s</w:t>
      </w:r>
      <w:r w:rsidR="00BC5A27">
        <w:t> </w:t>
      </w:r>
      <w:r w:rsidRPr="00E62E83">
        <w:t>cílem některé instituty (např. velmi důležité nové finanční nástroje) odzkoušet ještě před přijetím zcela nového zákona o</w:t>
      </w:r>
      <w:r w:rsidR="00BC5A27">
        <w:t> </w:t>
      </w:r>
      <w:r w:rsidRPr="00E62E83">
        <w:t>podpoře výzkumu a</w:t>
      </w:r>
      <w:r w:rsidR="00BC5A27">
        <w:t> </w:t>
      </w:r>
      <w:r w:rsidRPr="00E62E83">
        <w:t>vývoje, k</w:t>
      </w:r>
      <w:r w:rsidR="00BC5A27">
        <w:t> </w:t>
      </w:r>
      <w:r w:rsidRPr="00E62E83">
        <w:t>jehož věcnému záměru se aktuálně na Úřadu vlády vypořádávají připomínky.</w:t>
      </w:r>
      <w:r w:rsidRPr="00FA5E5B">
        <w:t xml:space="preserve"> </w:t>
      </w:r>
    </w:p>
    <w:p w:rsidR="00DB254D" w:rsidRPr="00E62E83" w:rsidRDefault="00DB254D" w:rsidP="00C96821">
      <w:pPr>
        <w:pStyle w:val="P4odrkakrouek"/>
      </w:pPr>
      <w:r>
        <w:t xml:space="preserve">V EU </w:t>
      </w:r>
      <w:r w:rsidR="008B0B15">
        <w:t>v</w:t>
      </w:r>
      <w:r w:rsidRPr="00E62E83">
        <w:t>ýzkum a</w:t>
      </w:r>
      <w:r w:rsidR="00BC5A27">
        <w:t> </w:t>
      </w:r>
      <w:r w:rsidRPr="00E62E83">
        <w:t>vývoj garantuje samotná Smlouva o</w:t>
      </w:r>
      <w:r w:rsidR="00BC5A27">
        <w:t> </w:t>
      </w:r>
      <w:r w:rsidRPr="00E62E83">
        <w:t>fungování Evropské unie, na jejímž základě fungují jednak finanční nástroje EU na podporu výzkumu a</w:t>
      </w:r>
      <w:r w:rsidR="00BC5A27">
        <w:t> </w:t>
      </w:r>
      <w:r w:rsidRPr="00E62E83">
        <w:t>vývoje (Horizont 2020) a</w:t>
      </w:r>
      <w:r w:rsidR="00BC5A27">
        <w:t> </w:t>
      </w:r>
      <w:r w:rsidRPr="00E62E83">
        <w:t>dále výjimky z</w:t>
      </w:r>
      <w:r w:rsidR="00BC5A27">
        <w:t> </w:t>
      </w:r>
      <w:r w:rsidRPr="00E62E83">
        <w:t>veřejné podpory společně s</w:t>
      </w:r>
      <w:r w:rsidR="00BC5A27">
        <w:t> </w:t>
      </w:r>
      <w:r w:rsidRPr="00E62E83">
        <w:t>výklady neexistence veřejné podpory při financování výzkumu a</w:t>
      </w:r>
      <w:r w:rsidR="00BC5A27">
        <w:t> </w:t>
      </w:r>
      <w:r w:rsidRPr="00E62E83">
        <w:t>vývoje představované Nařízením o</w:t>
      </w:r>
      <w:r w:rsidR="00BC5A27">
        <w:t> </w:t>
      </w:r>
      <w:r w:rsidRPr="00E62E83">
        <w:t>blokových výjimkách a</w:t>
      </w:r>
      <w:r w:rsidR="00BC5A27">
        <w:t> </w:t>
      </w:r>
      <w:r w:rsidRPr="00E62E83">
        <w:t>Rámcem.</w:t>
      </w:r>
    </w:p>
    <w:p w:rsidR="00DB254D" w:rsidRDefault="00DB254D" w:rsidP="00C96821">
      <w:pPr>
        <w:pStyle w:val="P4odrkapuntk"/>
      </w:pPr>
      <w:r>
        <w:t>Optimální budoucí vývoj</w:t>
      </w:r>
      <w:r w:rsidRPr="00E62E83">
        <w:t xml:space="preserve">: </w:t>
      </w:r>
      <w:r w:rsidRPr="00E62E83">
        <w:tab/>
      </w:r>
    </w:p>
    <w:p w:rsidR="00DB254D" w:rsidRDefault="00DB254D" w:rsidP="00136AF0">
      <w:pPr>
        <w:pStyle w:val="P4odrkakrouek"/>
      </w:pPr>
      <w:r>
        <w:t xml:space="preserve">V ČR je cílem </w:t>
      </w:r>
      <w:r w:rsidRPr="00136AF0">
        <w:t>sjednocení</w:t>
      </w:r>
      <w:r w:rsidRPr="00E62E83">
        <w:t xml:space="preserve"> státní podpory aplikovaného výzkumu a</w:t>
      </w:r>
      <w:r w:rsidR="00BC5A27">
        <w:t> </w:t>
      </w:r>
      <w:r w:rsidRPr="00E62E83">
        <w:t>vývoje. Konzistentní spolupráce aktérů</w:t>
      </w:r>
      <w:r w:rsidRPr="00E62E83">
        <w:rPr>
          <w:rStyle w:val="Znakapoznpodarou"/>
        </w:rPr>
        <w:footnoteReference w:id="72"/>
      </w:r>
      <w:r w:rsidRPr="00E62E83">
        <w:t xml:space="preserve"> za účelem efektivní implementace Průmyslu 4.0. Zákon musí být dostatečně flexibilní (zejména obsahovat maximum finančních nástrojů a</w:t>
      </w:r>
      <w:r w:rsidR="00BC5A27">
        <w:t> </w:t>
      </w:r>
      <w:r w:rsidRPr="00E62E83">
        <w:t xml:space="preserve">ne jen dotace) </w:t>
      </w:r>
      <w:r w:rsidRPr="00E62E83">
        <w:lastRenderedPageBreak/>
        <w:t>a</w:t>
      </w:r>
      <w:r w:rsidR="00BC5A27">
        <w:t> </w:t>
      </w:r>
      <w:r w:rsidRPr="00E62E83">
        <w:t>rovněž zjednodušit administrativu jak příjemcům, tak poskytovatelům. Podpora Průmyslu 4.0 musí být zakotvena do relevantních strategických dokumentů.</w:t>
      </w:r>
    </w:p>
    <w:p w:rsidR="00DB254D" w:rsidRPr="00FA5E5B" w:rsidRDefault="00DB254D" w:rsidP="00136AF0">
      <w:pPr>
        <w:pStyle w:val="P4odrkakrouek"/>
      </w:pPr>
      <w:r>
        <w:t>V EU je cílem v</w:t>
      </w:r>
      <w:r w:rsidRPr="00FA5E5B">
        <w:t>ysoká míra využívání komunitárních programů na podporu VaV, maximalizace blokových výjimek na úkor notifikací Komisi.</w:t>
      </w:r>
    </w:p>
    <w:p w:rsidR="00DB254D" w:rsidRPr="00E62E83" w:rsidRDefault="00DB254D" w:rsidP="00136AF0">
      <w:pPr>
        <w:pStyle w:val="P4headingnonumber"/>
      </w:pPr>
      <w:r w:rsidRPr="00E62E83">
        <w:t>Standardizace</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szCs w:val="20"/>
        </w:rPr>
        <w:t>Systém evropských standardů je zrekapitulován na stránkách Evropské komise Vaše Evropa</w:t>
      </w:r>
      <w:r w:rsidRPr="00E62E83">
        <w:rPr>
          <w:rStyle w:val="Znakapoznpodarou"/>
          <w:szCs w:val="20"/>
        </w:rPr>
        <w:footnoteReference w:id="73"/>
      </w:r>
      <w:r w:rsidRPr="00E62E83">
        <w:rPr>
          <w:szCs w:val="20"/>
        </w:rPr>
        <w:t>, systémově jsou na úrovni EU aplikovány normy dobrovolně používané, doporučované či povinné, vytvářené Evropským výborem pro normalizaci (CEN), Evropský výborem pro normalizaci v</w:t>
      </w:r>
      <w:r w:rsidR="00BC5A27">
        <w:rPr>
          <w:szCs w:val="20"/>
        </w:rPr>
        <w:t> </w:t>
      </w:r>
      <w:r w:rsidRPr="00E62E83">
        <w:rPr>
          <w:szCs w:val="20"/>
        </w:rPr>
        <w:t>elektrotechnice (CENELEC) nebo Evropským ústavem pro telekomunikační normy (ETSI). Paralelně s</w:t>
      </w:r>
      <w:r w:rsidR="00BC5A27">
        <w:rPr>
          <w:szCs w:val="20"/>
        </w:rPr>
        <w:t> </w:t>
      </w:r>
      <w:r w:rsidRPr="00E62E83">
        <w:rPr>
          <w:szCs w:val="20"/>
        </w:rPr>
        <w:t>nimi platí standardizační ustanovení právních předpisů EU, z</w:t>
      </w:r>
      <w:r w:rsidR="00BC5A27">
        <w:rPr>
          <w:szCs w:val="20"/>
        </w:rPr>
        <w:t> </w:t>
      </w:r>
      <w:r w:rsidRPr="00E62E83">
        <w:rPr>
          <w:szCs w:val="20"/>
        </w:rPr>
        <w:t>nichž nejdůležitějšími jsou nařízení o</w:t>
      </w:r>
      <w:r w:rsidR="00BC5A27">
        <w:rPr>
          <w:szCs w:val="20"/>
        </w:rPr>
        <w:t> </w:t>
      </w:r>
      <w:r w:rsidRPr="00E62E83">
        <w:rPr>
          <w:szCs w:val="20"/>
        </w:rPr>
        <w:t>vzájemném uznávání výrobků</w:t>
      </w:r>
      <w:r w:rsidRPr="00E62E83">
        <w:rPr>
          <w:rStyle w:val="Znakapoznpodarou"/>
          <w:szCs w:val="20"/>
        </w:rPr>
        <w:footnoteReference w:id="74"/>
      </w:r>
      <w:r w:rsidRPr="00E62E83">
        <w:rPr>
          <w:szCs w:val="20"/>
        </w:rPr>
        <w:t xml:space="preserve"> nebo směrnice o</w:t>
      </w:r>
      <w:r w:rsidR="00BC5A27">
        <w:rPr>
          <w:szCs w:val="20"/>
        </w:rPr>
        <w:t> </w:t>
      </w:r>
      <w:r w:rsidRPr="00E62E83">
        <w:rPr>
          <w:szCs w:val="20"/>
        </w:rPr>
        <w:t>bezpečnosti výrobků</w:t>
      </w:r>
      <w:r w:rsidRPr="00E62E83">
        <w:rPr>
          <w:rStyle w:val="Znakapoznpodarou"/>
          <w:szCs w:val="20"/>
        </w:rPr>
        <w:footnoteReference w:id="75"/>
      </w:r>
      <w:r w:rsidRPr="00E62E83">
        <w:rPr>
          <w:szCs w:val="20"/>
        </w:rPr>
        <w:t>. Výčet platných evropských norem je k</w:t>
      </w:r>
      <w:r w:rsidR="00BC5A27">
        <w:rPr>
          <w:szCs w:val="20"/>
        </w:rPr>
        <w:t> </w:t>
      </w:r>
      <w:r w:rsidRPr="00E62E83">
        <w:rPr>
          <w:szCs w:val="20"/>
        </w:rPr>
        <w:t>dispozici na stránkách evropských normalizačních organizací</w:t>
      </w:r>
      <w:r w:rsidRPr="00E62E83">
        <w:rPr>
          <w:rStyle w:val="Znakapoznpodarou"/>
          <w:szCs w:val="20"/>
        </w:rPr>
        <w:footnoteReference w:id="76"/>
      </w:r>
      <w:r w:rsidRPr="00E62E83">
        <w:rPr>
          <w:szCs w:val="20"/>
        </w:rPr>
        <w:t xml:space="preserve">. </w:t>
      </w:r>
    </w:p>
    <w:p w:rsidR="00DB254D"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rPr>
          <w:szCs w:val="20"/>
        </w:rPr>
      </w:pPr>
      <w:r w:rsidRPr="00E62E83">
        <w:rPr>
          <w:szCs w:val="20"/>
        </w:rPr>
        <w:t>Evropská komise se v</w:t>
      </w:r>
      <w:r w:rsidR="00BC5A27">
        <w:rPr>
          <w:szCs w:val="20"/>
        </w:rPr>
        <w:t> </w:t>
      </w:r>
      <w:r w:rsidRPr="00E62E83">
        <w:rPr>
          <w:szCs w:val="20"/>
        </w:rPr>
        <w:t>rámci Strategie pro jednotný digitální trh EU zaměřuje i</w:t>
      </w:r>
      <w:r w:rsidR="00BC5A27">
        <w:rPr>
          <w:szCs w:val="20"/>
        </w:rPr>
        <w:t> </w:t>
      </w:r>
      <w:r w:rsidRPr="00E62E83">
        <w:rPr>
          <w:szCs w:val="20"/>
        </w:rPr>
        <w:t>na oblast standardizace a</w:t>
      </w:r>
      <w:r w:rsidR="00BC5A27">
        <w:rPr>
          <w:szCs w:val="20"/>
        </w:rPr>
        <w:t> </w:t>
      </w:r>
      <w:r w:rsidRPr="00E62E83">
        <w:rPr>
          <w:szCs w:val="20"/>
        </w:rPr>
        <w:t>v rámci svých iniciativ otevřela veřejnou konzultaci k</w:t>
      </w:r>
      <w:r w:rsidR="00BC5A27">
        <w:rPr>
          <w:szCs w:val="20"/>
        </w:rPr>
        <w:t> </w:t>
      </w:r>
      <w:r w:rsidRPr="00E62E83">
        <w:rPr>
          <w:szCs w:val="20"/>
        </w:rPr>
        <w:t>plánu prioritních standardů pro ICT s</w:t>
      </w:r>
      <w:r w:rsidR="00BC5A27">
        <w:rPr>
          <w:szCs w:val="20"/>
        </w:rPr>
        <w:t> </w:t>
      </w:r>
      <w:r w:rsidRPr="00E62E83">
        <w:rPr>
          <w:szCs w:val="20"/>
        </w:rPr>
        <w:t>cílem zlepšit systém standardizace na jednotném digitálním trhu.</w:t>
      </w:r>
      <w:r w:rsidRPr="00E62E83">
        <w:rPr>
          <w:rStyle w:val="Znakapoznpodarou"/>
          <w:szCs w:val="20"/>
        </w:rPr>
        <w:footnoteReference w:id="77"/>
      </w:r>
      <w:r w:rsidRPr="00E62E83">
        <w:rPr>
          <w:szCs w:val="20"/>
        </w:rPr>
        <w:t xml:space="preserve"> Výstupy z</w:t>
      </w:r>
      <w:r w:rsidR="00BC5A27">
        <w:rPr>
          <w:szCs w:val="20"/>
        </w:rPr>
        <w:t> </w:t>
      </w:r>
      <w:r w:rsidRPr="00E62E83">
        <w:rPr>
          <w:szCs w:val="20"/>
        </w:rPr>
        <w:t>konzultace by měly sloužit jako podklad pro další aktivity Komise, které lze očekávat v</w:t>
      </w:r>
      <w:r w:rsidR="00BC5A27">
        <w:rPr>
          <w:szCs w:val="20"/>
        </w:rPr>
        <w:t> </w:t>
      </w:r>
      <w:r w:rsidRPr="00E62E83">
        <w:rPr>
          <w:szCs w:val="20"/>
        </w:rPr>
        <w:t>r. 2016.</w:t>
      </w:r>
    </w:p>
    <w:p w:rsidR="00DB254D" w:rsidRDefault="00DB254D" w:rsidP="00DB254D">
      <w:pPr>
        <w:pStyle w:val="P4bodytext"/>
        <w:pBdr>
          <w:top w:val="none" w:sz="0" w:space="0" w:color="auto"/>
          <w:left w:val="none" w:sz="0" w:space="0" w:color="auto"/>
          <w:bottom w:val="none" w:sz="0" w:space="0" w:color="auto"/>
          <w:right w:val="none" w:sz="0" w:space="0" w:color="auto"/>
          <w:bar w:val="none" w:sz="0" w:color="auto"/>
        </w:pBdr>
      </w:pPr>
      <w:r>
        <w:rPr>
          <w:szCs w:val="23"/>
        </w:rPr>
        <w:t xml:space="preserve">V ČR je oblast standardizace </w:t>
      </w:r>
      <w:r w:rsidRPr="00E62E83">
        <w:rPr>
          <w:szCs w:val="23"/>
        </w:rPr>
        <w:t>v</w:t>
      </w:r>
      <w:r w:rsidR="00BC5A27">
        <w:rPr>
          <w:szCs w:val="23"/>
        </w:rPr>
        <w:t> </w:t>
      </w:r>
      <w:r w:rsidRPr="00E62E83">
        <w:rPr>
          <w:szCs w:val="23"/>
        </w:rPr>
        <w:t>gesci Úřadu pro normalizaci, metrologii a</w:t>
      </w:r>
      <w:r w:rsidR="00BC5A27">
        <w:rPr>
          <w:szCs w:val="23"/>
        </w:rPr>
        <w:t> </w:t>
      </w:r>
      <w:r w:rsidRPr="00E62E83">
        <w:rPr>
          <w:szCs w:val="23"/>
        </w:rPr>
        <w:t>státní zkušebnictví, který se ve své činnosti řídí zejména zákonem o</w:t>
      </w:r>
      <w:r w:rsidR="00BC5A27">
        <w:rPr>
          <w:szCs w:val="23"/>
        </w:rPr>
        <w:t> </w:t>
      </w:r>
      <w:r w:rsidRPr="00E62E83">
        <w:rPr>
          <w:szCs w:val="23"/>
        </w:rPr>
        <w:t>technických požadavcích na výrobky a</w:t>
      </w:r>
      <w:r w:rsidR="00BC5A27">
        <w:rPr>
          <w:szCs w:val="23"/>
        </w:rPr>
        <w:t> </w:t>
      </w:r>
      <w:r w:rsidRPr="00E62E83">
        <w:rPr>
          <w:szCs w:val="23"/>
        </w:rPr>
        <w:t>zákonem o</w:t>
      </w:r>
      <w:r w:rsidR="00BC5A27">
        <w:rPr>
          <w:szCs w:val="23"/>
        </w:rPr>
        <w:t> </w:t>
      </w:r>
      <w:r w:rsidRPr="00E62E83">
        <w:rPr>
          <w:szCs w:val="23"/>
        </w:rPr>
        <w:t>metrologii</w:t>
      </w:r>
      <w:r w:rsidRPr="00E62E83">
        <w:rPr>
          <w:rStyle w:val="Znakapoznpodarou"/>
          <w:szCs w:val="23"/>
        </w:rPr>
        <w:footnoteReference w:id="78"/>
      </w:r>
      <w:r w:rsidRPr="00E62E83">
        <w:rPr>
          <w:szCs w:val="23"/>
        </w:rPr>
        <w:t xml:space="preserve">. </w:t>
      </w:r>
    </w:p>
    <w:p w:rsidR="00DB254D" w:rsidRPr="00DA0396" w:rsidRDefault="00DB254D" w:rsidP="00DB254D">
      <w:pPr>
        <w:pStyle w:val="P4bodytext"/>
        <w:pBdr>
          <w:top w:val="none" w:sz="0" w:space="0" w:color="auto"/>
          <w:left w:val="none" w:sz="0" w:space="0" w:color="auto"/>
          <w:bottom w:val="none" w:sz="0" w:space="0" w:color="auto"/>
          <w:right w:val="none" w:sz="0" w:space="0" w:color="auto"/>
          <w:bar w:val="none" w:sz="0" w:color="auto"/>
        </w:pBdr>
      </w:pPr>
      <w:r>
        <w:rPr>
          <w:szCs w:val="20"/>
        </w:rPr>
        <w:t>Problematika standardizace se vztahem k</w:t>
      </w:r>
      <w:r w:rsidR="00BC5A27">
        <w:rPr>
          <w:szCs w:val="20"/>
        </w:rPr>
        <w:t> </w:t>
      </w:r>
      <w:r>
        <w:rPr>
          <w:szCs w:val="20"/>
        </w:rPr>
        <w:t>Průmyslu 4.0 je dále zevrubně popsána v</w:t>
      </w:r>
      <w:r w:rsidR="00BC5A27">
        <w:rPr>
          <w:szCs w:val="20"/>
        </w:rPr>
        <w:t> </w:t>
      </w:r>
      <w:r>
        <w:rPr>
          <w:szCs w:val="20"/>
        </w:rPr>
        <w:t xml:space="preserve">předchozí kapitole tohoto dokumentu.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E62E83">
        <w:rPr>
          <w:szCs w:val="23"/>
        </w:rPr>
        <w:t>U systému platných norem platí totéž, co u</w:t>
      </w:r>
      <w:r w:rsidR="00BC5A27">
        <w:rPr>
          <w:szCs w:val="23"/>
        </w:rPr>
        <w:t> </w:t>
      </w:r>
      <w:r w:rsidRPr="00E62E83">
        <w:rPr>
          <w:szCs w:val="23"/>
        </w:rPr>
        <w:t>legislativy obecně: často je kritizován pro svou roztříštěnost a</w:t>
      </w:r>
      <w:r w:rsidR="00BC5A27">
        <w:rPr>
          <w:szCs w:val="23"/>
        </w:rPr>
        <w:t> </w:t>
      </w:r>
      <w:r w:rsidRPr="00E62E83">
        <w:rPr>
          <w:szCs w:val="23"/>
        </w:rPr>
        <w:t>nesourodost, na rozdíl od legislativy však existuje ucelený přehled platných norem</w:t>
      </w:r>
      <w:r w:rsidRPr="00E62E83">
        <w:rPr>
          <w:rStyle w:val="Znakapoznpodarou"/>
          <w:szCs w:val="23"/>
        </w:rPr>
        <w:footnoteReference w:id="79"/>
      </w:r>
      <w:r w:rsidRPr="00E62E83">
        <w:rPr>
          <w:szCs w:val="23"/>
        </w:rPr>
        <w:t>, nahlížení do nějž je ale zpoplatněno, což je často předmětem kritiky ze strany podnikatelů.</w:t>
      </w:r>
    </w:p>
    <w:p w:rsidR="00DB254D" w:rsidRDefault="00DB254D" w:rsidP="0062501E">
      <w:pPr>
        <w:numPr>
          <w:ilvl w:val="0"/>
          <w:numId w:val="21"/>
        </w:numPr>
        <w:spacing w:after="120" w:line="240" w:lineRule="auto"/>
        <w:ind w:left="851" w:hanging="494"/>
        <w:jc w:val="both"/>
        <w:rPr>
          <w:rFonts w:ascii="Times New Roman" w:hAnsi="Times New Roman"/>
        </w:rPr>
      </w:pPr>
      <w:r w:rsidRPr="00E62E83">
        <w:rPr>
          <w:rFonts w:ascii="Times New Roman" w:hAnsi="Times New Roman"/>
        </w:rPr>
        <w:t xml:space="preserve">Aktuální stav: </w:t>
      </w:r>
      <w:r w:rsidRPr="00E62E83">
        <w:rPr>
          <w:rFonts w:ascii="Times New Roman" w:hAnsi="Times New Roman"/>
        </w:rPr>
        <w:tab/>
      </w:r>
    </w:p>
    <w:p w:rsidR="00B67899" w:rsidRPr="00B67899" w:rsidRDefault="00DB254D" w:rsidP="00B67899">
      <w:pPr>
        <w:numPr>
          <w:ilvl w:val="1"/>
          <w:numId w:val="21"/>
        </w:numPr>
        <w:spacing w:after="120" w:line="240" w:lineRule="auto"/>
        <w:jc w:val="both"/>
        <w:rPr>
          <w:rFonts w:ascii="Times New Roman" w:hAnsi="Times New Roman"/>
        </w:rPr>
      </w:pPr>
      <w:r>
        <w:rPr>
          <w:rFonts w:ascii="Times New Roman" w:hAnsi="Times New Roman"/>
        </w:rPr>
        <w:t>V ČR s</w:t>
      </w:r>
      <w:r w:rsidRPr="00E62E83">
        <w:rPr>
          <w:rFonts w:ascii="Times New Roman" w:hAnsi="Times New Roman"/>
        </w:rPr>
        <w:t xml:space="preserve">eznam platných národních norem (ČSN) vede ÚNMZ, nahlížení do seznamu je </w:t>
      </w:r>
      <w:r w:rsidR="00994361">
        <w:rPr>
          <w:rFonts w:ascii="Times New Roman" w:hAnsi="Times New Roman"/>
        </w:rPr>
        <w:t xml:space="preserve"> bezplatně</w:t>
      </w:r>
      <w:r w:rsidR="00B67899" w:rsidRPr="00B67899">
        <w:rPr>
          <w:rFonts w:ascii="Times New Roman" w:hAnsi="Times New Roman"/>
        </w:rPr>
        <w:t xml:space="preserve"> přís</w:t>
      </w:r>
      <w:r w:rsidR="00B67899">
        <w:rPr>
          <w:rFonts w:ascii="Times New Roman" w:hAnsi="Times New Roman"/>
        </w:rPr>
        <w:t>tup</w:t>
      </w:r>
      <w:r w:rsidR="00994361">
        <w:rPr>
          <w:rFonts w:ascii="Times New Roman" w:hAnsi="Times New Roman"/>
        </w:rPr>
        <w:t>né</w:t>
      </w:r>
      <w:r w:rsidR="00B67899">
        <w:rPr>
          <w:rFonts w:ascii="Times New Roman" w:hAnsi="Times New Roman"/>
        </w:rPr>
        <w:t xml:space="preserve"> (http://seznamcsn.unmz.cz/)</w:t>
      </w:r>
      <w:r w:rsidR="00B67899" w:rsidRPr="00B67899">
        <w:rPr>
          <w:rFonts w:ascii="Times New Roman" w:hAnsi="Times New Roman"/>
        </w:rPr>
        <w:t>. Zpoplatněn je přístup k</w:t>
      </w:r>
      <w:r w:rsidR="00BC5A27">
        <w:rPr>
          <w:rFonts w:ascii="Times New Roman" w:hAnsi="Times New Roman"/>
        </w:rPr>
        <w:t> </w:t>
      </w:r>
      <w:r w:rsidR="00B67899" w:rsidRPr="00B67899">
        <w:rPr>
          <w:rFonts w:ascii="Times New Roman" w:hAnsi="Times New Roman"/>
        </w:rPr>
        <w:t>celým textům norem.</w:t>
      </w:r>
    </w:p>
    <w:p w:rsidR="00DB254D" w:rsidRPr="00E62E83" w:rsidRDefault="00DB254D" w:rsidP="0062501E">
      <w:pPr>
        <w:numPr>
          <w:ilvl w:val="1"/>
          <w:numId w:val="21"/>
        </w:numPr>
        <w:spacing w:after="120" w:line="240" w:lineRule="auto"/>
        <w:jc w:val="both"/>
        <w:rPr>
          <w:rFonts w:ascii="Times New Roman" w:hAnsi="Times New Roman"/>
        </w:rPr>
      </w:pPr>
      <w:r w:rsidRPr="00E62E83">
        <w:rPr>
          <w:rFonts w:ascii="Times New Roman" w:hAnsi="Times New Roman"/>
        </w:rPr>
        <w:t>Systém evropských standardů je rozdělen dle jednotlivých organizací (CEN, CENELEC, ETSI)</w:t>
      </w:r>
    </w:p>
    <w:p w:rsidR="00DB254D" w:rsidRDefault="00DB254D" w:rsidP="0062501E">
      <w:pPr>
        <w:keepNext/>
        <w:numPr>
          <w:ilvl w:val="0"/>
          <w:numId w:val="21"/>
        </w:numPr>
        <w:spacing w:after="120" w:line="240" w:lineRule="auto"/>
        <w:ind w:left="850" w:hanging="493"/>
        <w:jc w:val="both"/>
        <w:rPr>
          <w:rFonts w:ascii="Times New Roman" w:hAnsi="Times New Roman"/>
        </w:rPr>
      </w:pPr>
      <w:r>
        <w:rPr>
          <w:rFonts w:ascii="Times New Roman" w:hAnsi="Times New Roman"/>
        </w:rPr>
        <w:lastRenderedPageBreak/>
        <w:t>Optimální budoucí vývoj</w:t>
      </w:r>
      <w:r w:rsidRPr="00E62E83">
        <w:rPr>
          <w:rFonts w:ascii="Times New Roman" w:hAnsi="Times New Roman"/>
        </w:rPr>
        <w:t xml:space="preserve">: </w:t>
      </w:r>
      <w:r w:rsidRPr="00E62E83">
        <w:rPr>
          <w:rFonts w:ascii="Times New Roman" w:hAnsi="Times New Roman"/>
        </w:rPr>
        <w:tab/>
      </w:r>
    </w:p>
    <w:p w:rsidR="00DB254D" w:rsidRDefault="00DB254D" w:rsidP="0062501E">
      <w:pPr>
        <w:numPr>
          <w:ilvl w:val="1"/>
          <w:numId w:val="21"/>
        </w:numPr>
        <w:spacing w:after="120" w:line="240" w:lineRule="auto"/>
        <w:jc w:val="both"/>
        <w:rPr>
          <w:rFonts w:ascii="Times New Roman" w:hAnsi="Times New Roman"/>
        </w:rPr>
      </w:pPr>
      <w:r>
        <w:rPr>
          <w:rFonts w:ascii="Times New Roman" w:hAnsi="Times New Roman"/>
        </w:rPr>
        <w:t>V ČR je vhodné z</w:t>
      </w:r>
      <w:r w:rsidRPr="00E62E83">
        <w:rPr>
          <w:rFonts w:ascii="Times New Roman" w:hAnsi="Times New Roman"/>
        </w:rPr>
        <w:t>vážit možnost zavedení bezplatného nahlížení do seznamu platných českých technických norem, což by umožnilo jejich širší využívání ve firemní praxi.</w:t>
      </w:r>
    </w:p>
    <w:p w:rsidR="00DB254D" w:rsidRPr="005F652D" w:rsidRDefault="00DB254D" w:rsidP="0062501E">
      <w:pPr>
        <w:numPr>
          <w:ilvl w:val="1"/>
          <w:numId w:val="21"/>
        </w:numPr>
        <w:spacing w:after="120" w:line="240" w:lineRule="auto"/>
        <w:jc w:val="both"/>
        <w:rPr>
          <w:rFonts w:ascii="Times New Roman" w:hAnsi="Times New Roman"/>
        </w:rPr>
      </w:pPr>
      <w:r w:rsidRPr="005F652D">
        <w:rPr>
          <w:rFonts w:ascii="Times New Roman" w:hAnsi="Times New Roman"/>
        </w:rPr>
        <w:t>V rámci Strategie pro jednotný digitální trh v</w:t>
      </w:r>
      <w:r w:rsidR="00BC5A27">
        <w:rPr>
          <w:rFonts w:ascii="Times New Roman" w:hAnsi="Times New Roman"/>
        </w:rPr>
        <w:t> </w:t>
      </w:r>
      <w:r w:rsidRPr="005F652D">
        <w:rPr>
          <w:rFonts w:ascii="Times New Roman" w:hAnsi="Times New Roman"/>
        </w:rPr>
        <w:t>Evropě Komise zvažuje sjednocení standardů v</w:t>
      </w:r>
      <w:r w:rsidR="00BC5A27">
        <w:rPr>
          <w:rFonts w:ascii="Times New Roman" w:hAnsi="Times New Roman"/>
        </w:rPr>
        <w:t> </w:t>
      </w:r>
      <w:r w:rsidRPr="005F652D">
        <w:rPr>
          <w:rFonts w:ascii="Times New Roman" w:hAnsi="Times New Roman"/>
        </w:rPr>
        <w:t>oblasti ICT, k</w:t>
      </w:r>
      <w:r w:rsidR="00BC5A27">
        <w:rPr>
          <w:rFonts w:ascii="Times New Roman" w:hAnsi="Times New Roman"/>
        </w:rPr>
        <w:t> </w:t>
      </w:r>
      <w:r w:rsidRPr="005F652D">
        <w:rPr>
          <w:rFonts w:ascii="Times New Roman" w:hAnsi="Times New Roman"/>
        </w:rPr>
        <w:t xml:space="preserve">tomuto účelu </w:t>
      </w:r>
      <w:r>
        <w:rPr>
          <w:rFonts w:ascii="Times New Roman" w:hAnsi="Times New Roman"/>
        </w:rPr>
        <w:t>realizovala</w:t>
      </w:r>
      <w:r w:rsidRPr="005F652D">
        <w:rPr>
          <w:rFonts w:ascii="Times New Roman" w:hAnsi="Times New Roman"/>
        </w:rPr>
        <w:t xml:space="preserve"> veřejnou konzultaci</w:t>
      </w:r>
      <w:r>
        <w:rPr>
          <w:rFonts w:ascii="Times New Roman" w:hAnsi="Times New Roman"/>
        </w:rPr>
        <w:t>, která by měla napomoci přiblížení evropského systému norem v</w:t>
      </w:r>
      <w:r w:rsidR="00BC5A27">
        <w:rPr>
          <w:rFonts w:ascii="Times New Roman" w:hAnsi="Times New Roman"/>
        </w:rPr>
        <w:t> </w:t>
      </w:r>
      <w:r>
        <w:rPr>
          <w:rFonts w:ascii="Times New Roman" w:hAnsi="Times New Roman"/>
        </w:rPr>
        <w:t>ICT požadavkům trhu.</w:t>
      </w:r>
    </w:p>
    <w:p w:rsidR="00DB254D" w:rsidRPr="00E62E83" w:rsidRDefault="00DB254D" w:rsidP="00136AF0">
      <w:pPr>
        <w:pStyle w:val="P4headingnonumber"/>
      </w:pPr>
      <w:r w:rsidRPr="00E62E83">
        <w:t>Bezpečnost systémů a</w:t>
      </w:r>
      <w:r w:rsidR="00BC5A27">
        <w:t> </w:t>
      </w:r>
      <w:r w:rsidRPr="00E62E83">
        <w:t>ochrana osobních údajů</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Z hlediska implementace Průmyslu 4.0 jsou zcela stěžejními částmi legislativy evropský právní rámec ochrany dat a</w:t>
      </w:r>
      <w:r w:rsidR="00BC5A27">
        <w:t> </w:t>
      </w:r>
      <w:r w:rsidRPr="00E62E83">
        <w:t>kybernetické bezpečnosti – v</w:t>
      </w:r>
      <w:r w:rsidR="00BC5A27">
        <w:t> </w:t>
      </w:r>
      <w:r w:rsidRPr="00E62E83">
        <w:t>obou se k</w:t>
      </w:r>
      <w:r w:rsidR="00BC5A27">
        <w:t> </w:t>
      </w:r>
      <w:r w:rsidRPr="00E62E83">
        <w:t>datu zpracování tohoto textu</w:t>
      </w:r>
      <w:r w:rsidRPr="00E62E83">
        <w:rPr>
          <w:rStyle w:val="Znakapoznpodarou"/>
        </w:rPr>
        <w:footnoteReference w:id="80"/>
      </w:r>
      <w:r w:rsidRPr="00E62E83">
        <w:t xml:space="preserve"> chýlí k</w:t>
      </w:r>
      <w:r w:rsidR="00BC5A27">
        <w:t> </w:t>
      </w:r>
      <w:r w:rsidRPr="00E62E83">
        <w:t>přijetí nových legislativních předpisů EU, které budou znamenat zcela zásadní přelom ve zpracování dat a</w:t>
      </w:r>
      <w:r w:rsidR="00BC5A27">
        <w:t> </w:t>
      </w:r>
      <w:r w:rsidRPr="00E62E83">
        <w:t>přístupu k</w:t>
      </w:r>
      <w:r w:rsidR="00BC5A27">
        <w:t> </w:t>
      </w:r>
      <w:r w:rsidRPr="00E62E83">
        <w:t xml:space="preserve">jejich zabezpečení.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Jde jednak o</w:t>
      </w:r>
      <w:r w:rsidR="00BC5A27">
        <w:t> </w:t>
      </w:r>
      <w:r w:rsidRPr="00E62E83">
        <w:t>nové evropské nařízení o</w:t>
      </w:r>
      <w:r w:rsidR="00BC5A27">
        <w:t> </w:t>
      </w:r>
      <w:r w:rsidRPr="00E62E83">
        <w:t>ochraně osobních údajů</w:t>
      </w:r>
      <w:r w:rsidRPr="00E62E83">
        <w:rPr>
          <w:rStyle w:val="Znakapoznpodarou"/>
        </w:rPr>
        <w:footnoteReference w:id="81"/>
      </w:r>
      <w:r w:rsidRPr="00E62E83">
        <w:t>, kterým mají být nahrazeny nyní platné směrnice o</w:t>
      </w:r>
      <w:r w:rsidR="00BC5A27">
        <w:t> </w:t>
      </w:r>
      <w:r w:rsidRPr="00E62E83">
        <w:t>ochraně dat z</w:t>
      </w:r>
      <w:r w:rsidR="00BC5A27">
        <w:t> </w:t>
      </w:r>
      <w:r w:rsidRPr="00E62E83">
        <w:t>r. 1995</w:t>
      </w:r>
      <w:r w:rsidRPr="00E62E83">
        <w:rPr>
          <w:rStyle w:val="Znakapoznpodarou"/>
        </w:rPr>
        <w:footnoteReference w:id="82"/>
      </w:r>
      <w:r w:rsidRPr="00E62E83">
        <w:t>, a</w:t>
      </w:r>
      <w:r w:rsidR="00BC5A27">
        <w:t> </w:t>
      </w:r>
      <w:r w:rsidRPr="00E62E83">
        <w:t>směrnice o</w:t>
      </w:r>
      <w:r w:rsidR="00BC5A27">
        <w:t> </w:t>
      </w:r>
      <w:r w:rsidRPr="00E62E83">
        <w:t>ochraně osobních údajů v</w:t>
      </w:r>
      <w:r w:rsidR="00BC5A27">
        <w:t> </w:t>
      </w:r>
      <w:r w:rsidRPr="00E62E83">
        <w:t>odvětví elektronických komunikací z</w:t>
      </w:r>
      <w:r w:rsidR="00BC5A27">
        <w:t> </w:t>
      </w:r>
      <w:r w:rsidRPr="00E62E83">
        <w:t>r. 2002</w:t>
      </w:r>
      <w:r w:rsidRPr="00E62E83">
        <w:rPr>
          <w:rStyle w:val="Znakapoznpodarou"/>
        </w:rPr>
        <w:footnoteReference w:id="83"/>
      </w:r>
      <w:r w:rsidRPr="00E62E83">
        <w:t>, které však již, logicky, nevyhovují modernímu pojetí osobních údajů v</w:t>
      </w:r>
      <w:r w:rsidR="00BC5A27">
        <w:t> </w:t>
      </w:r>
      <w:r w:rsidRPr="00E62E83">
        <w:t>datových tocích. Současně má Evropská unie zájem vypořádat se se zrušením tzv. směrnice o</w:t>
      </w:r>
      <w:r w:rsidR="00BC5A27">
        <w:t> </w:t>
      </w:r>
      <w:r w:rsidRPr="00E62E83">
        <w:t>data retention</w:t>
      </w:r>
      <w:r w:rsidRPr="00E62E83">
        <w:rPr>
          <w:rStyle w:val="Znakapoznpodarou"/>
        </w:rPr>
        <w:footnoteReference w:id="84"/>
      </w:r>
      <w:r w:rsidRPr="00E62E83">
        <w:t xml:space="preserve"> Evropským soudním dvorem v</w:t>
      </w:r>
      <w:r w:rsidR="00BC5A27">
        <w:t> </w:t>
      </w:r>
      <w:r w:rsidRPr="00E62E83">
        <w:t>r. 2014.</w:t>
      </w:r>
      <w:r w:rsidRPr="00E62E83">
        <w:rPr>
          <w:rStyle w:val="Znakapoznpodarou"/>
        </w:rPr>
        <w:footnoteReference w:id="85"/>
      </w:r>
      <w:r w:rsidRPr="00E62E83">
        <w:t xml:space="preserve"> Nové nařízení vstoupilo na konci r. 2015 do závěrečné fáze vyjednávání mezi Komisí, Radou a</w:t>
      </w:r>
      <w:r w:rsidR="00BC5A27">
        <w:t> </w:t>
      </w:r>
      <w:r w:rsidRPr="00E62E83">
        <w:t>Evropským parlamentem, přičemž jeho schválení se předpokládá v</w:t>
      </w:r>
      <w:r w:rsidR="00BC5A27">
        <w:t> </w:t>
      </w:r>
      <w:r w:rsidRPr="00E62E83">
        <w:t>I. Q</w:t>
      </w:r>
      <w:r w:rsidR="00BC5A27">
        <w:t> </w:t>
      </w:r>
      <w:r w:rsidRPr="00E62E83">
        <w:t>2016 a</w:t>
      </w:r>
      <w:r w:rsidR="00BC5A27">
        <w:t> </w:t>
      </w:r>
      <w:r w:rsidRPr="00E62E83">
        <w:t>nabytí účinnosti pak od r. 2017. Ačkoli s</w:t>
      </w:r>
      <w:r w:rsidR="00BC5A27">
        <w:t> </w:t>
      </w:r>
      <w:r w:rsidRPr="00E62E83">
        <w:t>přijetím tohoto nařízení spojuje Komise své naděje na úspěch jednotného digitálního trhu, předpokládané praktické dopady nařízení tomu neodpovídají – proti textu se již nyní vyhraňuje řada evropských průmyslových asociací</w:t>
      </w:r>
      <w:r w:rsidRPr="00E62E83">
        <w:rPr>
          <w:rStyle w:val="Znakapoznpodarou"/>
        </w:rPr>
        <w:footnoteReference w:id="86"/>
      </w:r>
      <w:r w:rsidRPr="00E62E83">
        <w:t xml:space="preserve"> s</w:t>
      </w:r>
      <w:r w:rsidR="00BC5A27">
        <w:t> </w:t>
      </w:r>
      <w:r w:rsidRPr="00E62E83">
        <w:t>poukazem na to, že nařízení by naopak mohlo pokrok, inovace a</w:t>
      </w:r>
      <w:r w:rsidR="00BC5A27">
        <w:t> </w:t>
      </w:r>
      <w:r w:rsidRPr="00E62E83">
        <w:t>rozvoj investic svou rigidností zbrzdit.</w:t>
      </w:r>
    </w:p>
    <w:p w:rsidR="00DB254D"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E62E83">
        <w:t>Další podstatnou novinkou v</w:t>
      </w:r>
      <w:r w:rsidR="00BC5A27">
        <w:t> </w:t>
      </w:r>
      <w:r w:rsidRPr="00E62E83">
        <w:t>oblasti evropské legislativy s</w:t>
      </w:r>
      <w:r w:rsidR="00BC5A27">
        <w:t> </w:t>
      </w:r>
      <w:r w:rsidRPr="00E62E83">
        <w:t>úzkým vztahem k</w:t>
      </w:r>
      <w:r w:rsidR="00BC5A27">
        <w:t> </w:t>
      </w:r>
      <w:r w:rsidRPr="00E62E83">
        <w:t>postupu 4. průmyslové revoluce je nová (a historicky první) evropská směrnice o</w:t>
      </w:r>
      <w:r w:rsidR="00BC5A27">
        <w:t> </w:t>
      </w:r>
      <w:r w:rsidRPr="00E62E83">
        <w:t>kybernetické bezpečnosti</w:t>
      </w:r>
      <w:r w:rsidRPr="00E62E83">
        <w:rPr>
          <w:rStyle w:val="Znakapoznpodarou"/>
        </w:rPr>
        <w:footnoteReference w:id="87"/>
      </w:r>
      <w:r w:rsidRPr="00E62E83">
        <w:t>, která by měla zajistit v</w:t>
      </w:r>
      <w:r w:rsidR="00BC5A27">
        <w:t> </w:t>
      </w:r>
      <w:r w:rsidRPr="00E62E83">
        <w:t>členských státech EU srovnatelnou a</w:t>
      </w:r>
      <w:r w:rsidR="00BC5A27">
        <w:t> </w:t>
      </w:r>
      <w:r w:rsidRPr="00E62E83">
        <w:t>vyšší míru kybernetické bezpečnosti; na textu se v</w:t>
      </w:r>
      <w:r w:rsidR="00BC5A27">
        <w:t> </w:t>
      </w:r>
      <w:r w:rsidRPr="00E62E83">
        <w:t>prosinci 2015 shodly instituce EU a</w:t>
      </w:r>
      <w:r w:rsidR="00BC5A27">
        <w:t> </w:t>
      </w:r>
      <w:r w:rsidRPr="00E62E83">
        <w:t>v I. Q</w:t>
      </w:r>
      <w:r w:rsidR="00BC5A27">
        <w:t> </w:t>
      </w:r>
      <w:r w:rsidRPr="00E62E83">
        <w:t>2016 by měl být definitivně schválen Radou EU a</w:t>
      </w:r>
      <w:r w:rsidR="00BC5A27">
        <w:t> </w:t>
      </w:r>
      <w:r w:rsidRPr="00E62E83">
        <w:t>Evropským parlamentem. Členské státy pak budou mít 21 měsíců na její implementaci do národního práva.</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lastRenderedPageBreak/>
        <w:t>Pokud se týče situace v</w:t>
      </w:r>
      <w:r w:rsidR="00BC5A27">
        <w:t> </w:t>
      </w:r>
      <w:r>
        <w:t>ČR, p</w:t>
      </w:r>
      <w:r w:rsidRPr="00E62E83">
        <w:t>latný zákon o</w:t>
      </w:r>
      <w:r w:rsidR="00BC5A27">
        <w:t> </w:t>
      </w:r>
      <w:r w:rsidRPr="00E62E83">
        <w:t>ochraně osobních údajů</w:t>
      </w:r>
      <w:r w:rsidRPr="00E62E83">
        <w:rPr>
          <w:rStyle w:val="Znakapoznpodarou"/>
        </w:rPr>
        <w:footnoteReference w:id="88"/>
      </w:r>
      <w:r w:rsidRPr="00E62E83">
        <w:t xml:space="preserve"> vymezuje právní rámec pro ochranu všech dat, která obsahují jakékoli informace o</w:t>
      </w:r>
      <w:r w:rsidR="00BC5A27">
        <w:t> </w:t>
      </w:r>
      <w:r w:rsidRPr="00E62E83">
        <w:t>identifikovaném či identifikovatelném subjektu údajů. Ústředním správním úřadem pro oblast ochrany osobních údajů je Úřad na ochranu osobních údajů, který také ve správním řízení rozhoduje o</w:t>
      </w:r>
      <w:r w:rsidR="00BC5A27">
        <w:t> </w:t>
      </w:r>
      <w:r w:rsidRPr="00E62E83">
        <w:t>porušení zákona a</w:t>
      </w:r>
      <w:r w:rsidR="00BC5A27">
        <w:t> </w:t>
      </w:r>
      <w:r w:rsidRPr="00E62E83">
        <w:t xml:space="preserve">uložení sankcí.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Aplikace zákona v</w:t>
      </w:r>
      <w:r w:rsidR="00BC5A27">
        <w:t> </w:t>
      </w:r>
      <w:r w:rsidRPr="00E62E83">
        <w:t>českém právním prostředí, a</w:t>
      </w:r>
      <w:r w:rsidR="00BC5A27">
        <w:t> </w:t>
      </w:r>
      <w:r w:rsidRPr="00E62E83">
        <w:t>to i</w:t>
      </w:r>
      <w:r w:rsidR="00BC5A27">
        <w:t> </w:t>
      </w:r>
      <w:r w:rsidRPr="00E62E83">
        <w:t>v rámci podnikání, nezpůsobuje dle dostupných informací žádné větší právní obtíže a</w:t>
      </w:r>
      <w:r w:rsidR="00BC5A27">
        <w:t> </w:t>
      </w:r>
      <w:r w:rsidRPr="00E62E83">
        <w:t>pro účely hladké implementace Průmyslu 4.0 by jej tedy nebylo nutné novelizovat. Větší zásah vynucený evropskou legislativou jej však čeká zřejmě po nabytí účinnosti nového evropského nařízení o</w:t>
      </w:r>
      <w:r w:rsidR="00BC5A27">
        <w:t> </w:t>
      </w:r>
      <w:r w:rsidRPr="00E62E83">
        <w:t>ochraně osobních údajů</w:t>
      </w:r>
      <w:r w:rsidRPr="00E62E83">
        <w:rPr>
          <w:rStyle w:val="Znakapoznpodarou"/>
        </w:rPr>
        <w:footnoteReference w:id="89"/>
      </w:r>
      <w:r w:rsidRPr="00E62E83">
        <w:t>, s</w:t>
      </w:r>
      <w:r w:rsidR="00BC5A27">
        <w:t> </w:t>
      </w:r>
      <w:r w:rsidRPr="00E62E83">
        <w:t>nímž bude muset být zákon uveden do plného souladu. Vzhledem k</w:t>
      </w:r>
      <w:r w:rsidR="00BC5A27">
        <w:t> </w:t>
      </w:r>
      <w:r w:rsidRPr="00E62E83">
        <w:t>očekávanému obsahu nařízení, který příliš nepřeje rozvoji automatizovaného zpracování dat, práci s</w:t>
      </w:r>
      <w:r w:rsidR="00BC5A27">
        <w:t> </w:t>
      </w:r>
      <w:r w:rsidRPr="00E62E83">
        <w:t>daty v</w:t>
      </w:r>
      <w:r w:rsidR="00BC5A27">
        <w:t> </w:t>
      </w:r>
      <w:r w:rsidRPr="00E62E83">
        <w:t>cloudech a</w:t>
      </w:r>
      <w:r w:rsidR="00BC5A27">
        <w:t> </w:t>
      </w:r>
      <w:r w:rsidRPr="00E62E83">
        <w:t>transferům velkých dat, však lze zejména v</w:t>
      </w:r>
      <w:r w:rsidR="00BC5A27">
        <w:t> </w:t>
      </w:r>
      <w:r w:rsidRPr="00E62E83">
        <w:t xml:space="preserve">této oblasti, která je pro úspěšný rozvoj Průmyslu 4.0 stěžejní, očekávat perspektivní obtíže při implementaci legislativy včetně potenciálních komplikovaných soudních sporů.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E62E83">
        <w:t>V oblasti kybernetické bezpečnosti platí v</w:t>
      </w:r>
      <w:r w:rsidR="00BC5A27">
        <w:t> </w:t>
      </w:r>
      <w:r w:rsidRPr="00E62E83">
        <w:t>ČR od r. 2014 nový zákon o</w:t>
      </w:r>
      <w:r w:rsidR="00BC5A27">
        <w:t> </w:t>
      </w:r>
      <w:r w:rsidRPr="00E62E83">
        <w:t>kybernetické bezpečnosti</w:t>
      </w:r>
      <w:r w:rsidRPr="00E62E83">
        <w:rPr>
          <w:rStyle w:val="Znakapoznpodarou"/>
        </w:rPr>
        <w:footnoteReference w:id="90"/>
      </w:r>
      <w:r w:rsidRPr="00E62E83">
        <w:t>, který nabyl účinnosti od 1. 1. 2015 a</w:t>
      </w:r>
      <w:r w:rsidR="00BC5A27">
        <w:t> </w:t>
      </w:r>
      <w:r w:rsidRPr="00E62E83">
        <w:t>byl první vlaštovkou v</w:t>
      </w:r>
      <w:r w:rsidR="00BC5A27">
        <w:t> </w:t>
      </w:r>
      <w:r w:rsidRPr="00E62E83">
        <w:t>oblasti zajištění státem garantované bezpečnosti před kybernetickými útoky. Za tu je zodpovědné Národní centrum kybernetické bezpečnosti</w:t>
      </w:r>
      <w:r w:rsidRPr="00E62E83">
        <w:rPr>
          <w:rStyle w:val="Znakapoznpodarou"/>
        </w:rPr>
        <w:footnoteReference w:id="91"/>
      </w:r>
      <w:r w:rsidRPr="00E62E83">
        <w:t xml:space="preserve"> při Národním bezpečnostním úřadu, jehož cílem je zejména </w:t>
      </w:r>
      <w:r w:rsidRPr="00E62E83">
        <w:rPr>
          <w:rFonts w:cs="Arial"/>
        </w:rPr>
        <w:t>koordinovat spolupráci na národní i</w:t>
      </w:r>
      <w:r w:rsidR="00BC5A27">
        <w:rPr>
          <w:rFonts w:cs="Arial"/>
        </w:rPr>
        <w:t> </w:t>
      </w:r>
      <w:r w:rsidRPr="00E62E83">
        <w:rPr>
          <w:rFonts w:cs="Arial"/>
        </w:rPr>
        <w:t>mezinárodní úrovni při předcházení kybernetickým útokům a</w:t>
      </w:r>
      <w:r w:rsidR="00BC5A27">
        <w:rPr>
          <w:rFonts w:cs="Arial"/>
        </w:rPr>
        <w:t> </w:t>
      </w:r>
      <w:r w:rsidRPr="00E62E83">
        <w:rPr>
          <w:rFonts w:cs="Arial"/>
        </w:rPr>
        <w:t>při navrhování a</w:t>
      </w:r>
      <w:r w:rsidR="00BC5A27">
        <w:rPr>
          <w:rFonts w:cs="Arial"/>
        </w:rPr>
        <w:t> </w:t>
      </w:r>
      <w:r w:rsidRPr="00E62E83">
        <w:rPr>
          <w:rFonts w:cs="Arial"/>
        </w:rPr>
        <w:t>přijímání opatření při řešení incidentů i</w:t>
      </w:r>
      <w:r w:rsidR="00BC5A27">
        <w:rPr>
          <w:rFonts w:cs="Arial"/>
        </w:rPr>
        <w:t> </w:t>
      </w:r>
      <w:r w:rsidRPr="00E62E83">
        <w:rPr>
          <w:rFonts w:cs="Arial"/>
        </w:rPr>
        <w:t>proti probíhajícím útokům. V</w:t>
      </w:r>
      <w:r w:rsidR="00BC5A27">
        <w:rPr>
          <w:rFonts w:cs="Arial"/>
        </w:rPr>
        <w:t> </w:t>
      </w:r>
      <w:r w:rsidRPr="00E62E83">
        <w:rPr>
          <w:rFonts w:cs="Arial"/>
        </w:rPr>
        <w:t>současné době probíhá sběr prvních zkušeností z</w:t>
      </w:r>
      <w:r w:rsidR="00BC5A27">
        <w:rPr>
          <w:rFonts w:cs="Arial"/>
        </w:rPr>
        <w:t> </w:t>
      </w:r>
      <w:r w:rsidRPr="00E62E83">
        <w:rPr>
          <w:rFonts w:cs="Arial"/>
        </w:rPr>
        <w:t>implementace zákona o</w:t>
      </w:r>
      <w:r w:rsidR="00BC5A27">
        <w:rPr>
          <w:rFonts w:cs="Arial"/>
        </w:rPr>
        <w:t> </w:t>
      </w:r>
      <w:r w:rsidRPr="00E62E83">
        <w:rPr>
          <w:rFonts w:cs="Arial"/>
        </w:rPr>
        <w:t>kybernetické bezpečnosti a</w:t>
      </w:r>
      <w:r w:rsidR="00BC5A27">
        <w:rPr>
          <w:rFonts w:cs="Arial"/>
        </w:rPr>
        <w:t> </w:t>
      </w:r>
      <w:r w:rsidRPr="00E62E83">
        <w:rPr>
          <w:rFonts w:cs="Arial"/>
        </w:rPr>
        <w:t>jeho prováděcích předpisů, v</w:t>
      </w:r>
      <w:r w:rsidR="00BC5A27">
        <w:rPr>
          <w:rFonts w:cs="Arial"/>
        </w:rPr>
        <w:t> </w:t>
      </w:r>
      <w:r w:rsidRPr="00E62E83">
        <w:rPr>
          <w:rFonts w:cs="Arial"/>
        </w:rPr>
        <w:t>brzké době lze očekávat jeho novelizaci (a to i</w:t>
      </w:r>
      <w:r w:rsidR="00BC5A27">
        <w:rPr>
          <w:rFonts w:cs="Arial"/>
        </w:rPr>
        <w:t> </w:t>
      </w:r>
      <w:r w:rsidRPr="00E62E83">
        <w:rPr>
          <w:rFonts w:cs="Arial"/>
        </w:rPr>
        <w:t>v souvislosti s</w:t>
      </w:r>
      <w:r w:rsidR="00BC5A27">
        <w:rPr>
          <w:rFonts w:cs="Arial"/>
        </w:rPr>
        <w:t> </w:t>
      </w:r>
      <w:r w:rsidRPr="00E62E83">
        <w:rPr>
          <w:rFonts w:cs="Arial"/>
        </w:rPr>
        <w:t>transpozicí směrnice o</w:t>
      </w:r>
      <w:r w:rsidR="00BC5A27">
        <w:rPr>
          <w:rFonts w:cs="Arial"/>
        </w:rPr>
        <w:t> </w:t>
      </w:r>
      <w:r w:rsidRPr="00E62E83">
        <w:rPr>
          <w:rFonts w:cs="Arial"/>
        </w:rPr>
        <w:t>kybernetické bezpečnosti do českého právního řádu).</w:t>
      </w:r>
    </w:p>
    <w:p w:rsidR="00DB254D" w:rsidRDefault="00DB254D" w:rsidP="00136AF0">
      <w:pPr>
        <w:pStyle w:val="P4odrkapuntk"/>
      </w:pPr>
      <w:r w:rsidRPr="00E62E83">
        <w:t xml:space="preserve">Aktuální stav: </w:t>
      </w:r>
      <w:r w:rsidRPr="00E62E83">
        <w:tab/>
      </w:r>
    </w:p>
    <w:p w:rsidR="00DB254D" w:rsidRDefault="00DB254D" w:rsidP="00136AF0">
      <w:pPr>
        <w:pStyle w:val="P4odrkakrouek"/>
      </w:pPr>
      <w:r>
        <w:t xml:space="preserve">V ČR </w:t>
      </w:r>
      <w:r w:rsidRPr="00E62E83">
        <w:t>Platí zákon o</w:t>
      </w:r>
      <w:r w:rsidR="00BC5A27">
        <w:t> </w:t>
      </w:r>
      <w:r w:rsidRPr="00E62E83">
        <w:t>ochraně osobních údajů, kterým se řídí ochrana osobních dat i</w:t>
      </w:r>
      <w:r w:rsidR="00BC5A27">
        <w:t> </w:t>
      </w:r>
      <w:r w:rsidRPr="00E62E83">
        <w:t>při jejich elektronickém zpracování. Od 1. 1. 2015 nabyl účinnosti nový zákon o</w:t>
      </w:r>
      <w:r w:rsidR="00BC5A27">
        <w:t> </w:t>
      </w:r>
      <w:r w:rsidRPr="00E62E83">
        <w:t>kybernetické bezpečnosti, probíhá vyhodnocení prvního období jeho aplikace.</w:t>
      </w:r>
    </w:p>
    <w:p w:rsidR="00DB254D" w:rsidRPr="00E62E83" w:rsidRDefault="00DB254D" w:rsidP="00136AF0">
      <w:pPr>
        <w:pStyle w:val="P4odrkakrouek"/>
      </w:pPr>
      <w:r>
        <w:t>V EU je v</w:t>
      </w:r>
      <w:r w:rsidR="00BC5A27">
        <w:t> </w:t>
      </w:r>
      <w:r w:rsidRPr="00E62E83">
        <w:t>legislativním procesu obecné nařízení o</w:t>
      </w:r>
      <w:r w:rsidR="00BC5A27">
        <w:t> </w:t>
      </w:r>
      <w:r w:rsidRPr="00E62E83">
        <w:t>ochraně osobních údajů a</w:t>
      </w:r>
      <w:r w:rsidR="00BC5A27">
        <w:t> </w:t>
      </w:r>
      <w:r w:rsidRPr="00E62E83">
        <w:t>směrnice o</w:t>
      </w:r>
      <w:r w:rsidR="00BC5A27">
        <w:t> </w:t>
      </w:r>
      <w:r w:rsidRPr="00E62E83">
        <w:t>kybernetické bezpečnosti</w:t>
      </w:r>
    </w:p>
    <w:p w:rsidR="00DB254D" w:rsidRDefault="00DB254D" w:rsidP="00136AF0">
      <w:pPr>
        <w:pStyle w:val="P4odrkapuntk"/>
      </w:pPr>
      <w:r>
        <w:t>Optimální budoucí vývoj</w:t>
      </w:r>
      <w:r w:rsidRPr="00E62E83">
        <w:t xml:space="preserve">: </w:t>
      </w:r>
      <w:r w:rsidRPr="00E62E83">
        <w:tab/>
      </w:r>
    </w:p>
    <w:p w:rsidR="00DB254D" w:rsidRDefault="00DB254D" w:rsidP="00136AF0">
      <w:pPr>
        <w:pStyle w:val="P4odrkakrouek"/>
      </w:pPr>
      <w:r w:rsidRPr="00E62E83">
        <w:t xml:space="preserve">Oba </w:t>
      </w:r>
      <w:r>
        <w:t>výše zmíněné</w:t>
      </w:r>
      <w:r w:rsidRPr="00E62E83">
        <w:t xml:space="preserve"> stěžejní české právní předpisy budou v</w:t>
      </w:r>
      <w:r w:rsidR="00BC5A27">
        <w:t> </w:t>
      </w:r>
      <w:r w:rsidRPr="00E62E83">
        <w:t>nejbližší době novelizovány z</w:t>
      </w:r>
      <w:r w:rsidR="00BC5A27">
        <w:t> </w:t>
      </w:r>
      <w:r w:rsidRPr="00E62E83">
        <w:t>důvodu implementace nové evropské legislativy (směrnice NIS a</w:t>
      </w:r>
      <w:r w:rsidR="00BC5A27">
        <w:t> </w:t>
      </w:r>
      <w:r w:rsidRPr="00E62E83">
        <w:t>obecné nařízení o</w:t>
      </w:r>
      <w:r w:rsidR="00BC5A27">
        <w:t> </w:t>
      </w:r>
      <w:r w:rsidRPr="00E62E83">
        <w:t>ochraně osobních údajů). Je třeba zajistit, aby znění novel nebránilo hladké implementaci Průmyslu 4.0 v</w:t>
      </w:r>
      <w:r w:rsidR="00BC5A27">
        <w:t> </w:t>
      </w:r>
      <w:r w:rsidRPr="00E62E83">
        <w:t>českém právním prostředí a</w:t>
      </w:r>
      <w:r w:rsidR="00BC5A27">
        <w:t> </w:t>
      </w:r>
      <w:r w:rsidRPr="00E62E83">
        <w:t>naopak ji podpořilo.</w:t>
      </w:r>
    </w:p>
    <w:p w:rsidR="00DB254D" w:rsidRPr="005F652D" w:rsidRDefault="00DB254D" w:rsidP="00136AF0">
      <w:pPr>
        <w:pStyle w:val="P4odrkakrouek"/>
      </w:pPr>
      <w:r>
        <w:t>Na úrovni EU je cílem p</w:t>
      </w:r>
      <w:r w:rsidRPr="005F652D">
        <w:t>řijetí takového výsledného textu směrnice i</w:t>
      </w:r>
      <w:r w:rsidR="00BC5A27">
        <w:t> </w:t>
      </w:r>
      <w:r w:rsidRPr="005F652D">
        <w:t>nařízení, který napomůže rozvoji jednotného digitálního trhu EU a</w:t>
      </w:r>
      <w:r w:rsidR="00BC5A27">
        <w:t> </w:t>
      </w:r>
      <w:r w:rsidRPr="005F652D">
        <w:t>digitální ekonomiky; u</w:t>
      </w:r>
      <w:r w:rsidR="00BC5A27">
        <w:t> </w:t>
      </w:r>
      <w:r w:rsidRPr="005F652D">
        <w:t>směrnice důsledná implementace do vnitrostátního práva členských států, u</w:t>
      </w:r>
      <w:r w:rsidR="00BC5A27">
        <w:t> </w:t>
      </w:r>
      <w:r w:rsidRPr="005F652D">
        <w:t>nařízení jeho důsledná a</w:t>
      </w:r>
      <w:r w:rsidR="00BC5A27">
        <w:t> </w:t>
      </w:r>
      <w:r w:rsidRPr="005F652D">
        <w:t>konzistentní implementace</w:t>
      </w:r>
    </w:p>
    <w:p w:rsidR="00DB254D" w:rsidRPr="00E62E83" w:rsidRDefault="00DB254D" w:rsidP="00136AF0">
      <w:pPr>
        <w:pStyle w:val="P4headingnonumber"/>
      </w:pPr>
      <w:r w:rsidRPr="00E62E83">
        <w:t>Trh práce</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V oblasti podpory rozvoje trhu práce se Evropská unie řídí svou strategií Nové dovednosti pro nová pracovní místa, kterou Evropská komise vydala již v</w:t>
      </w:r>
      <w:r w:rsidR="00BC5A27">
        <w:t> </w:t>
      </w:r>
      <w:r w:rsidRPr="00E62E83">
        <w:t xml:space="preserve">r. 2008. Jejím cílem je zejména </w:t>
      </w:r>
      <w:r w:rsidRPr="00E62E83">
        <w:rPr>
          <w:lang w:eastAsia="cs-CZ"/>
        </w:rPr>
        <w:t>podporovat kvalitnější prognózy, které dovednosti budou na trhu práce potřeba</w:t>
      </w:r>
      <w:r w:rsidRPr="00E62E83">
        <w:t>, r</w:t>
      </w:r>
      <w:r w:rsidRPr="00E62E83">
        <w:rPr>
          <w:lang w:eastAsia="cs-CZ"/>
        </w:rPr>
        <w:t>ozvíjet a</w:t>
      </w:r>
      <w:r w:rsidR="00BC5A27">
        <w:rPr>
          <w:lang w:eastAsia="cs-CZ"/>
        </w:rPr>
        <w:t> </w:t>
      </w:r>
      <w:r w:rsidRPr="00E62E83">
        <w:rPr>
          <w:lang w:eastAsia="cs-CZ"/>
        </w:rPr>
        <w:t xml:space="preserve">adaptovat výuku </w:t>
      </w:r>
      <w:r w:rsidRPr="00E62E83">
        <w:rPr>
          <w:lang w:eastAsia="cs-CZ"/>
        </w:rPr>
        <w:lastRenderedPageBreak/>
        <w:t>a</w:t>
      </w:r>
      <w:r w:rsidR="00BC5A27">
        <w:rPr>
          <w:lang w:eastAsia="cs-CZ"/>
        </w:rPr>
        <w:t> </w:t>
      </w:r>
      <w:r w:rsidRPr="00E62E83">
        <w:rPr>
          <w:lang w:eastAsia="cs-CZ"/>
        </w:rPr>
        <w:t>nácvik dovedností potřebám pracovního trhu</w:t>
      </w:r>
      <w:r w:rsidRPr="00E62E83">
        <w:t xml:space="preserve"> a</w:t>
      </w:r>
      <w:r w:rsidR="00BC5A27">
        <w:t> </w:t>
      </w:r>
      <w:r w:rsidRPr="00E62E83">
        <w:t>p</w:t>
      </w:r>
      <w:r w:rsidRPr="00E62E83">
        <w:rPr>
          <w:lang w:eastAsia="cs-CZ"/>
        </w:rPr>
        <w:t>řeklenout propast mezi vzdělávacím sektorem a</w:t>
      </w:r>
      <w:r w:rsidR="00BC5A27">
        <w:rPr>
          <w:lang w:eastAsia="cs-CZ"/>
        </w:rPr>
        <w:t> </w:t>
      </w:r>
      <w:r w:rsidRPr="00E62E83">
        <w:rPr>
          <w:lang w:eastAsia="cs-CZ"/>
        </w:rPr>
        <w:t xml:space="preserve">pracovním trhem.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lang w:eastAsia="cs-CZ"/>
        </w:rPr>
        <w:t>Praktickými opatřeními, která z</w:t>
      </w:r>
      <w:r w:rsidR="00BC5A27">
        <w:rPr>
          <w:lang w:eastAsia="cs-CZ"/>
        </w:rPr>
        <w:t> </w:t>
      </w:r>
      <w:r w:rsidRPr="00E62E83">
        <w:rPr>
          <w:lang w:eastAsia="cs-CZ"/>
        </w:rPr>
        <w:t xml:space="preserve">ní vyplývají, jsou např. </w:t>
      </w:r>
      <w:r w:rsidRPr="00E62E83">
        <w:t>prognózy Evropského střediska pro rozvoj odborného vzdělávání</w:t>
      </w:r>
      <w:r w:rsidRPr="00E62E83">
        <w:rPr>
          <w:rStyle w:val="Znakapoznpodarou"/>
        </w:rPr>
        <w:footnoteReference w:id="92"/>
      </w:r>
      <w:r w:rsidRPr="00E62E83">
        <w:t xml:space="preserve"> (CEDEFOP), analýza nových trendů na úrovni odvětví a</w:t>
      </w:r>
      <w:r w:rsidR="00BC5A27">
        <w:t> </w:t>
      </w:r>
      <w:r w:rsidRPr="00E62E83">
        <w:t>rozvoj rad pro kvalifikace v</w:t>
      </w:r>
      <w:r w:rsidR="00BC5A27">
        <w:t> </w:t>
      </w:r>
      <w:r w:rsidRPr="00E62E83">
        <w:t xml:space="preserve">jednotlivých odvětvích či </w:t>
      </w:r>
      <w:hyperlink r:id="rId17" w:history="1">
        <w:r w:rsidR="00136AF0">
          <w:rPr>
            <w:rStyle w:val="Hypertextovodkaz"/>
            <w:color w:val="auto"/>
          </w:rPr>
          <w:t>Ev</w:t>
        </w:r>
        <w:r w:rsidRPr="00C20E73">
          <w:rPr>
            <w:rStyle w:val="Hypertextovodkaz"/>
            <w:color w:val="auto"/>
          </w:rPr>
          <w:t>ropský rámec klíčových kompetencí pro celoživotní učení</w:t>
        </w:r>
      </w:hyperlink>
      <w:r w:rsidRPr="00E62E83">
        <w:rPr>
          <w:rStyle w:val="Znakapoznpodarou"/>
        </w:rPr>
        <w:footnoteReference w:id="93"/>
      </w:r>
      <w:r w:rsidRPr="00E62E83">
        <w:t>, definující osm základních schopností, které musí každý mít k</w:t>
      </w:r>
      <w:r w:rsidR="00BC5A27">
        <w:t> </w:t>
      </w:r>
      <w:r w:rsidRPr="00E62E83">
        <w:t>tomu, aby se mohl ve společnosti založené na znalostech uplatnit</w:t>
      </w:r>
      <w:r w:rsidRPr="00E62E83">
        <w:rPr>
          <w:rStyle w:val="Znakapoznpodarou"/>
        </w:rPr>
        <w:footnoteReference w:id="94"/>
      </w:r>
      <w:r w:rsidRPr="00E62E83">
        <w:t>.</w:t>
      </w:r>
    </w:p>
    <w:p w:rsidR="00DB254D" w:rsidRDefault="00DB254D" w:rsidP="00665D40">
      <w:pPr>
        <w:pStyle w:val="P4bodytext"/>
      </w:pPr>
      <w:r w:rsidRPr="00E62E83">
        <w:t>Pokud se týče nejdůležitější evropské pracovněprávní legislativy, platí v</w:t>
      </w:r>
      <w:r w:rsidR="00BC5A27">
        <w:t> </w:t>
      </w:r>
      <w:r w:rsidRPr="00E62E83">
        <w:t>této oblasti směrnice EU o</w:t>
      </w:r>
      <w:r w:rsidR="00BC5A27">
        <w:t> </w:t>
      </w:r>
      <w:r w:rsidRPr="00E62E83">
        <w:t>pracovní době</w:t>
      </w:r>
      <w:r w:rsidRPr="00E62E83">
        <w:rPr>
          <w:rStyle w:val="Znakapoznpodarou"/>
        </w:rPr>
        <w:footnoteReference w:id="95"/>
      </w:r>
      <w:r w:rsidRPr="00E62E83">
        <w:t>, která stanoví všeobecné minimální bezpečnostní a</w:t>
      </w:r>
      <w:r w:rsidR="00BC5A27">
        <w:t> </w:t>
      </w:r>
      <w:r w:rsidRPr="00E62E83">
        <w:t xml:space="preserve">zdravotní požadavky na úpravu pracovní doby. </w:t>
      </w:r>
      <w:r w:rsidRPr="00665D40">
        <w:t>Mimo</w:t>
      </w:r>
      <w:r w:rsidRPr="00E62E83">
        <w:t xml:space="preserve"> jiné se zabývá denní dobou odpočinku, přestávkami v</w:t>
      </w:r>
      <w:r w:rsidR="00BC5A27">
        <w:t> </w:t>
      </w:r>
      <w:r w:rsidRPr="00E62E83">
        <w:t>práci, týdenní dobou odpočinku, dovolenou za kalendářní rok a</w:t>
      </w:r>
      <w:r w:rsidR="00BC5A27">
        <w:t> </w:t>
      </w:r>
      <w:r w:rsidRPr="00E62E83">
        <w:t>některými aspekty noční práce a</w:t>
      </w:r>
      <w:r w:rsidR="00BC5A27">
        <w:t> </w:t>
      </w:r>
      <w:r w:rsidRPr="00E62E83">
        <w:t>práce na směny, v</w:t>
      </w:r>
      <w:r w:rsidR="00BC5A27">
        <w:t> </w:t>
      </w:r>
      <w:r w:rsidRPr="00E62E83">
        <w:t xml:space="preserve">ČR se promítá </w:t>
      </w:r>
      <w:r>
        <w:t>v</w:t>
      </w:r>
      <w:r w:rsidR="00BC5A27">
        <w:t> </w:t>
      </w:r>
      <w:r>
        <w:t>pracovněprávních předpisech, zejm. v</w:t>
      </w:r>
      <w:r w:rsidR="00BC5A27">
        <w:t> </w:t>
      </w:r>
      <w:r w:rsidRPr="00E62E83">
        <w:t>zákoníku práce. Na základě proběhlé veřejné konzultace nyní Evropská komise pracuje na návrhu na novelizaci směrnice, která by měla více vyhovovat změněným potřebám regulace pracovní doby v</w:t>
      </w:r>
      <w:r w:rsidR="00BC5A27">
        <w:t> </w:t>
      </w:r>
      <w:r w:rsidRPr="00E62E83">
        <w:t>moderním pracovním prostředí.</w:t>
      </w:r>
    </w:p>
    <w:p w:rsidR="00DB254D" w:rsidRPr="00E62E83" w:rsidRDefault="00DB254D" w:rsidP="00665D40">
      <w:pPr>
        <w:pStyle w:val="P4bodytext"/>
      </w:pPr>
      <w:r w:rsidRPr="00E62E83">
        <w:t>V oblasti rozvoje digitálních dovedností zaměstnanců má ČR svůj národní strategický dokument,  a</w:t>
      </w:r>
      <w:r w:rsidR="00BC5A27">
        <w:t> </w:t>
      </w:r>
      <w:r w:rsidRPr="00E62E83">
        <w:t>to Strategii digitální gramotnosti na období let 2015 - 2020</w:t>
      </w:r>
      <w:r w:rsidRPr="00E62E83">
        <w:rPr>
          <w:rStyle w:val="Znakapoznpodarou"/>
          <w:sz w:val="23"/>
          <w:szCs w:val="23"/>
        </w:rPr>
        <w:footnoteReference w:id="96"/>
      </w:r>
      <w:r w:rsidRPr="00E62E83">
        <w:t>, k</w:t>
      </w:r>
      <w:r w:rsidR="00BC5A27">
        <w:t> </w:t>
      </w:r>
      <w:r w:rsidRPr="00E62E83">
        <w:t>níž je v</w:t>
      </w:r>
      <w:r w:rsidR="00BC5A27">
        <w:t> </w:t>
      </w:r>
      <w:r w:rsidRPr="00E62E83">
        <w:t>současné době zpracováván implementační dokument - Akční plán pro implementaci Strategie digitální gramotnosti. Současně se MPSV při své činnosti v</w:t>
      </w:r>
      <w:r w:rsidR="00BC5A27">
        <w:t> </w:t>
      </w:r>
      <w:r w:rsidRPr="00E62E83">
        <w:t xml:space="preserve">oblasti zaměstnanosti řídí Strategií politiky zaměstnanosti do </w:t>
      </w:r>
      <w:r w:rsidRPr="00665D40">
        <w:t>roku</w:t>
      </w:r>
      <w:r w:rsidRPr="00E62E83">
        <w:t xml:space="preserve"> 2020</w:t>
      </w:r>
      <w:r w:rsidRPr="00E62E83">
        <w:rPr>
          <w:rStyle w:val="Znakapoznpodarou"/>
          <w:sz w:val="23"/>
          <w:szCs w:val="23"/>
        </w:rPr>
        <w:footnoteReference w:id="97"/>
      </w:r>
      <w:r w:rsidRPr="00E62E83">
        <w:t>, která ovšem ve své stávající podobě vůbec nereflektuje perspektivní vývoj spojený s</w:t>
      </w:r>
      <w:r w:rsidR="00BC5A27">
        <w:t> </w:t>
      </w:r>
      <w:r w:rsidRPr="00E62E83">
        <w:t xml:space="preserve">implementací Průmyslu 4.0. </w:t>
      </w:r>
    </w:p>
    <w:p w:rsidR="00DB254D" w:rsidRPr="00E62E83" w:rsidRDefault="00DB254D" w:rsidP="00665D40">
      <w:pPr>
        <w:pStyle w:val="P4bodytext"/>
      </w:pPr>
      <w:r w:rsidRPr="00E62E83">
        <w:t>Základními předpisy regulujícími postavení zaměstnavatelů i</w:t>
      </w:r>
      <w:r w:rsidR="00BC5A27">
        <w:t> </w:t>
      </w:r>
      <w:r w:rsidRPr="00E62E83">
        <w:t>zaměstnanců, a</w:t>
      </w:r>
      <w:r w:rsidR="00BC5A27">
        <w:t> </w:t>
      </w:r>
      <w:r w:rsidRPr="00E62E83">
        <w:t>to i</w:t>
      </w:r>
      <w:r w:rsidR="00BC5A27">
        <w:t> </w:t>
      </w:r>
      <w:r w:rsidRPr="00E62E83">
        <w:t xml:space="preserve">při řešení důsledků dopadů Průmyslu 4.0 na </w:t>
      </w:r>
      <w:r w:rsidRPr="00665D40">
        <w:t>oblast</w:t>
      </w:r>
      <w:r w:rsidRPr="00E62E83">
        <w:t xml:space="preserve"> zaměstnanosti, je zákon o</w:t>
      </w:r>
      <w:r w:rsidR="00BC5A27">
        <w:t> </w:t>
      </w:r>
      <w:r w:rsidRPr="00E62E83">
        <w:t>zaměstnanosti</w:t>
      </w:r>
      <w:r w:rsidRPr="00E62E83">
        <w:rPr>
          <w:rStyle w:val="Znakapoznpodarou"/>
          <w:sz w:val="23"/>
          <w:szCs w:val="23"/>
        </w:rPr>
        <w:footnoteReference w:id="98"/>
      </w:r>
      <w:r w:rsidRPr="00E62E83">
        <w:t>, vztahy mezi zaměstnavateli a</w:t>
      </w:r>
      <w:r w:rsidR="00BC5A27">
        <w:t> </w:t>
      </w:r>
      <w:r w:rsidRPr="00E62E83">
        <w:t>zaměstnanci pak upravuje zákoník práce</w:t>
      </w:r>
      <w:r w:rsidRPr="00E62E83">
        <w:rPr>
          <w:rStyle w:val="Znakapoznpodarou"/>
          <w:sz w:val="23"/>
          <w:szCs w:val="23"/>
        </w:rPr>
        <w:footnoteReference w:id="99"/>
      </w:r>
      <w:r w:rsidRPr="00E62E83">
        <w:t>. Ačkoli ze strany některých aktérů</w:t>
      </w:r>
      <w:r w:rsidRPr="00E62E83">
        <w:rPr>
          <w:rStyle w:val="Znakapoznpodarou"/>
          <w:sz w:val="23"/>
          <w:szCs w:val="23"/>
        </w:rPr>
        <w:footnoteReference w:id="100"/>
      </w:r>
      <w:r w:rsidRPr="00E62E83">
        <w:t xml:space="preserve"> zaznívají žádosti o</w:t>
      </w:r>
      <w:r w:rsidR="00BC5A27">
        <w:t> </w:t>
      </w:r>
      <w:r w:rsidRPr="00E62E83">
        <w:t>revizi stávající pracovněprávní legislativy v</w:t>
      </w:r>
      <w:r w:rsidR="00BC5A27">
        <w:t> </w:t>
      </w:r>
      <w:r w:rsidRPr="00E62E83">
        <w:t>souvislosti s</w:t>
      </w:r>
      <w:r w:rsidR="00BC5A27">
        <w:t> </w:t>
      </w:r>
      <w:r w:rsidRPr="00E62E83">
        <w:t>nutností a</w:t>
      </w:r>
      <w:r w:rsidR="00BC5A27">
        <w:t> </w:t>
      </w:r>
      <w:r w:rsidRPr="00E62E83">
        <w:t>priori se připravit na řešení negativních dopadů implementace Průmyslu 4.0 v</w:t>
      </w:r>
      <w:r w:rsidR="00BC5A27">
        <w:t> </w:t>
      </w:r>
      <w:r w:rsidRPr="00E62E83">
        <w:t xml:space="preserve">oblasti zaměstnanosti, objektivně tato potřeba nevyvstává: </w:t>
      </w:r>
      <w:r>
        <w:t>platný zákoník práce i</w:t>
      </w:r>
      <w:r w:rsidR="00BC5A27">
        <w:t> </w:t>
      </w:r>
      <w:r>
        <w:t>zákon o</w:t>
      </w:r>
      <w:r w:rsidR="00BC5A27">
        <w:t> </w:t>
      </w:r>
      <w:r>
        <w:t>zaměstnanosti obsahují zatím  některé pružné instituty umožňující řešení flexibilních forem práce, využívání částečných úvazků či dohod o</w:t>
      </w:r>
      <w:r w:rsidR="00BC5A27">
        <w:t> </w:t>
      </w:r>
      <w:r>
        <w:t>pracích mimo pracovní poměr tak, aby nastavení využití pracovní síly bylo umožněno vždy dle aktuálních potřeb zaměstnavatelů a</w:t>
      </w:r>
      <w:r w:rsidR="00BC5A27">
        <w:t> </w:t>
      </w:r>
      <w:r>
        <w:t>zaměstnanců. Je však nutno zabránit tomu, aby připravovaná novela zákoníku práce neomezila stávající institituty flexibilních forem práce, ať už jejich zrušením nebo svazujícím vymezením.</w:t>
      </w:r>
    </w:p>
    <w:p w:rsidR="00DB254D" w:rsidRPr="00665D40" w:rsidRDefault="00665D40" w:rsidP="00665D40">
      <w:pPr>
        <w:pStyle w:val="P4bodytext"/>
      </w:pPr>
      <w:r w:rsidRPr="00665D40">
        <w:t>Je však třeba vytvořit podmínky k</w:t>
      </w:r>
      <w:r w:rsidR="00BC5A27">
        <w:t> </w:t>
      </w:r>
      <w:r w:rsidRPr="00665D40">
        <w:t xml:space="preserve">vyššímu využívání flexibilních úvazků, distanční práce, sdílených nebo zlomkových úvazků při zachování srovnatelných sociálních jistot pro všechny kategorie </w:t>
      </w:r>
      <w:r w:rsidRPr="00665D40">
        <w:lastRenderedPageBreak/>
        <w:t>pracujících bez ohledu na formu úvazku.  Zároveň je třeba motivovat zaměstnavatele</w:t>
      </w:r>
      <w:r w:rsidRPr="00665D40">
        <w:rPr>
          <w:rStyle w:val="Znakapoznpodarou"/>
          <w:sz w:val="23"/>
          <w:szCs w:val="23"/>
        </w:rPr>
        <w:footnoteReference w:id="101"/>
      </w:r>
      <w:r w:rsidRPr="00665D40">
        <w:t>, i</w:t>
      </w:r>
      <w:r w:rsidR="00BC5A27">
        <w:t> </w:t>
      </w:r>
      <w:r w:rsidRPr="00665D40">
        <w:t>zaměstnance ke společnému postupu pro zachování pracovních míst a</w:t>
      </w:r>
      <w:r w:rsidR="00BC5A27">
        <w:t> </w:t>
      </w:r>
      <w:r w:rsidRPr="00665D40">
        <w:t>pro zajištění pružných rekvalifikací u</w:t>
      </w:r>
      <w:r w:rsidR="00BC5A27">
        <w:t> </w:t>
      </w:r>
      <w:r w:rsidRPr="00665D40">
        <w:t>zaměstnanců, jejichž pracovní pozice budou v</w:t>
      </w:r>
      <w:r w:rsidR="00BC5A27">
        <w:t> </w:t>
      </w:r>
      <w:r w:rsidRPr="00665D40">
        <w:t>rámci nástupu Průmyslu 4.0 omezovány, přesouvány nebo rušeny. Zde je třeba rozvinout pozitivní roli odborů a</w:t>
      </w:r>
      <w:r w:rsidR="00BC5A27">
        <w:t> </w:t>
      </w:r>
      <w:r w:rsidRPr="00665D40">
        <w:t>dalších zaměstnaneckých asociací a</w:t>
      </w:r>
      <w:r w:rsidR="00BC5A27">
        <w:t> </w:t>
      </w:r>
      <w:r w:rsidRPr="00665D40">
        <w:t>spolků.</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665D40">
        <w:rPr>
          <w:sz w:val="23"/>
          <w:szCs w:val="23"/>
        </w:rPr>
        <w:t>Bližší popis tématu i</w:t>
      </w:r>
      <w:r w:rsidR="00BC5A27">
        <w:rPr>
          <w:sz w:val="23"/>
          <w:szCs w:val="23"/>
        </w:rPr>
        <w:t> </w:t>
      </w:r>
      <w:r w:rsidRPr="00665D40">
        <w:rPr>
          <w:sz w:val="23"/>
          <w:szCs w:val="23"/>
        </w:rPr>
        <w:t>doporučení</w:t>
      </w:r>
      <w:r>
        <w:rPr>
          <w:sz w:val="23"/>
          <w:szCs w:val="23"/>
        </w:rPr>
        <w:t xml:space="preserve"> pro budoucí rozvoj v</w:t>
      </w:r>
      <w:r w:rsidR="00BC5A27">
        <w:rPr>
          <w:sz w:val="23"/>
          <w:szCs w:val="23"/>
        </w:rPr>
        <w:t> </w:t>
      </w:r>
      <w:r>
        <w:rPr>
          <w:sz w:val="23"/>
          <w:szCs w:val="23"/>
        </w:rPr>
        <w:t>této oblasti obsahuje kapitola 8 tohoto dokumentu.</w:t>
      </w:r>
    </w:p>
    <w:p w:rsidR="00DB254D" w:rsidRDefault="00DB254D" w:rsidP="00136AF0">
      <w:pPr>
        <w:pStyle w:val="P4odrkapuntk"/>
      </w:pPr>
      <w:r w:rsidRPr="00E62E83">
        <w:t>Aktuální stav:</w:t>
      </w:r>
    </w:p>
    <w:p w:rsidR="00DB254D" w:rsidRDefault="00DB254D" w:rsidP="00136AF0">
      <w:pPr>
        <w:pStyle w:val="P4odrkakrouek"/>
      </w:pPr>
      <w:r>
        <w:t>V ČR p</w:t>
      </w:r>
      <w:r w:rsidRPr="005F652D">
        <w:t>latné znění pracovněprávních předpisů (zejm. zákoníku práce) nebrání úspěšné implementaci Průmyslu 4.0, je však třeba podpořit zaměstnavatele i</w:t>
      </w:r>
      <w:r w:rsidR="00BC5A27">
        <w:t> </w:t>
      </w:r>
      <w:r w:rsidRPr="005F652D">
        <w:t>zaměstnance ve využívání flexibilních forem práce a</w:t>
      </w:r>
      <w:r w:rsidR="00BC5A27">
        <w:t> </w:t>
      </w:r>
      <w:r w:rsidRPr="005F652D">
        <w:t>zabránit změně právní úpravy směrem k</w:t>
      </w:r>
      <w:r w:rsidR="00BC5A27">
        <w:t> </w:t>
      </w:r>
      <w:r w:rsidRPr="005F652D">
        <w:t>omezení flexibilních forem práce. Problémy lze očekávat při skokových změnách struktury kvalifikací potřebných na trhu práce – tomu je třeba přizpůsobit systém rekvalifikací a</w:t>
      </w:r>
      <w:r w:rsidR="00BC5A27">
        <w:t> </w:t>
      </w:r>
      <w:r w:rsidRPr="005F652D">
        <w:t xml:space="preserve">dalšího vzdělávání, resp. celoživotního učení. </w:t>
      </w:r>
    </w:p>
    <w:p w:rsidR="00DB254D" w:rsidRPr="005F652D" w:rsidRDefault="00DB254D" w:rsidP="00136AF0">
      <w:pPr>
        <w:pStyle w:val="P4odrkakrouek"/>
      </w:pPr>
      <w:r w:rsidRPr="00E62E83">
        <w:t>EU má svou strategii Nové dovednosti pro nová pracovní místa</w:t>
      </w:r>
      <w:r w:rsidR="00665D40">
        <w:rPr>
          <w:rStyle w:val="Znakapoznpodarou"/>
        </w:rPr>
        <w:footnoteReference w:id="102"/>
      </w:r>
      <w:r w:rsidRPr="00E62E83">
        <w:t>, současně platí set směrnic upravujících pracovní dobu, kolektivní vyjednávání, hromadné propouštění či situaci mladistvých zaměstnanců</w:t>
      </w:r>
    </w:p>
    <w:p w:rsidR="00DB254D" w:rsidRDefault="00DB254D" w:rsidP="00136AF0">
      <w:pPr>
        <w:pStyle w:val="P4odrkapuntk"/>
      </w:pPr>
      <w:r>
        <w:t>Optimální budoucí vývoj</w:t>
      </w:r>
      <w:r w:rsidRPr="00E62E83">
        <w:t>:</w:t>
      </w:r>
    </w:p>
    <w:p w:rsidR="00DB254D" w:rsidRDefault="00DB254D" w:rsidP="00136AF0">
      <w:pPr>
        <w:pStyle w:val="P4odrkakrouek"/>
      </w:pPr>
      <w:r w:rsidRPr="00E62E83">
        <w:t>V</w:t>
      </w:r>
      <w:r>
        <w:t> ČR by v</w:t>
      </w:r>
      <w:r w:rsidR="00BC5A27">
        <w:t> </w:t>
      </w:r>
      <w:r w:rsidRPr="00E62E83">
        <w:t>souvislosti s</w:t>
      </w:r>
      <w:r w:rsidR="00BC5A27">
        <w:t> </w:t>
      </w:r>
      <w:r w:rsidRPr="00E62E83">
        <w:t>implementací Průmyslu 4.0 nemělo docházet ke zlomovým změnám pracovněprávní legislativy a</w:t>
      </w:r>
      <w:r w:rsidR="00BC5A27">
        <w:t> </w:t>
      </w:r>
      <w:r w:rsidRPr="00E62E83">
        <w:t>legislativy v</w:t>
      </w:r>
      <w:r w:rsidR="00BC5A27">
        <w:t> </w:t>
      </w:r>
      <w:r w:rsidRPr="00E62E83">
        <w:t>oblasti zaměstnanosti – zaměstnavatelé i</w:t>
      </w:r>
      <w:r w:rsidR="00BC5A27">
        <w:t> </w:t>
      </w:r>
      <w:r w:rsidRPr="00E62E83">
        <w:t>zaměstnanci by spíše měli být motivováni ve využívání stávajících možností pro zajištění flexibility výkonu práce i</w:t>
      </w:r>
      <w:r w:rsidR="00BC5A27">
        <w:t> </w:t>
      </w:r>
      <w:r w:rsidRPr="00E62E83">
        <w:t>změn kvalifikace zaměstnanců vyžádaných implementací Průmyslu 4.0.</w:t>
      </w:r>
    </w:p>
    <w:p w:rsidR="00DB254D" w:rsidRPr="00665D40" w:rsidRDefault="00DB254D" w:rsidP="00136AF0">
      <w:pPr>
        <w:pStyle w:val="P4odrkakrouek"/>
      </w:pPr>
      <w:r>
        <w:t>Na úrovni EU by měl být zachován stávající stav</w:t>
      </w:r>
      <w:r w:rsidRPr="005F652D">
        <w:t xml:space="preserve"> evropské legislativy nebo, při ev</w:t>
      </w:r>
      <w:r>
        <w:t>entuálních novelizacích, přijaty takové změny</w:t>
      </w:r>
      <w:r w:rsidRPr="005F652D">
        <w:t xml:space="preserve"> směrnic, které umožní maximální míru sml</w:t>
      </w:r>
      <w:r w:rsidRPr="00665D40">
        <w:t>uvní volnosti zaměstnanců a</w:t>
      </w:r>
      <w:r w:rsidR="00BC5A27">
        <w:t> </w:t>
      </w:r>
      <w:r w:rsidRPr="00665D40">
        <w:t>zaměstnavatelů a</w:t>
      </w:r>
      <w:r w:rsidR="00BC5A27">
        <w:t> </w:t>
      </w:r>
      <w:r w:rsidRPr="00665D40">
        <w:t>vyhoví požadavku na maximální flexibilitu pracovněprávních vztahů</w:t>
      </w:r>
    </w:p>
    <w:p w:rsidR="00665D40" w:rsidRPr="00665D40" w:rsidRDefault="00665D40" w:rsidP="00136AF0">
      <w:pPr>
        <w:pStyle w:val="P4headingnonumber"/>
      </w:pPr>
      <w:r w:rsidRPr="00665D40">
        <w:t>Sociální zabezpečení</w:t>
      </w:r>
    </w:p>
    <w:p w:rsidR="00665D40" w:rsidRPr="00665D40" w:rsidRDefault="00665D40" w:rsidP="000A74D9">
      <w:pPr>
        <w:pStyle w:val="P4bodytext"/>
      </w:pPr>
      <w:r w:rsidRPr="00665D40">
        <w:t>Oblast sociálního zabezpečení je na úrovni EU harmonizována zejména prostřednictvím nařízení o</w:t>
      </w:r>
      <w:r w:rsidR="00BC5A27">
        <w:t> </w:t>
      </w:r>
      <w:r w:rsidRPr="00665D40">
        <w:t>koordinaci systémů sociálního zabezpečení</w:t>
      </w:r>
      <w:r w:rsidRPr="00665D40">
        <w:rPr>
          <w:rStyle w:val="Znakapoznpodarou"/>
        </w:rPr>
        <w:footnoteReference w:id="103"/>
      </w:r>
      <w:r w:rsidRPr="00665D40">
        <w:t>, úplný výčet platných právních předpisů EU je obsažen na webové stránce ČSSZ</w:t>
      </w:r>
      <w:r w:rsidRPr="00665D40">
        <w:rPr>
          <w:rStyle w:val="Znakapoznpodarou"/>
        </w:rPr>
        <w:footnoteReference w:id="104"/>
      </w:r>
      <w:r w:rsidRPr="00665D40">
        <w:t>. Ze strategických dokumentů jsou na úrovni EU relevantní zejména agenda Nové dovednosti pro nová pracovní místa</w:t>
      </w:r>
      <w:r w:rsidRPr="00665D40">
        <w:rPr>
          <w:rStyle w:val="Znakapoznpodarou"/>
        </w:rPr>
        <w:footnoteReference w:id="105"/>
      </w:r>
      <w:r w:rsidRPr="00665D40">
        <w:t>, která zahrnuje i</w:t>
      </w:r>
      <w:r w:rsidR="00BC5A27">
        <w:t> </w:t>
      </w:r>
      <w:r w:rsidRPr="00665D40">
        <w:t>koncept udržitelnosti sociálního systému v</w:t>
      </w:r>
      <w:r w:rsidR="00BC5A27">
        <w:t> </w:t>
      </w:r>
      <w:r w:rsidRPr="00665D40">
        <w:t>období demografických změn a</w:t>
      </w:r>
      <w:r w:rsidR="00BC5A27">
        <w:t> </w:t>
      </w:r>
      <w:r w:rsidRPr="00665D40">
        <w:t>současně i</w:t>
      </w:r>
      <w:r w:rsidR="00BC5A27">
        <w:t> </w:t>
      </w:r>
      <w:r w:rsidRPr="00665D40">
        <w:t xml:space="preserve">masivního vývoje technologií. </w:t>
      </w:r>
    </w:p>
    <w:p w:rsidR="00665D40" w:rsidRPr="00665D40" w:rsidRDefault="00665D40" w:rsidP="000A74D9">
      <w:pPr>
        <w:pStyle w:val="P4bodytext"/>
      </w:pPr>
      <w:r w:rsidRPr="00665D40">
        <w:t>V českém právním řádu je třeba pracovat s</w:t>
      </w:r>
      <w:r w:rsidR="00BC5A27">
        <w:t> </w:t>
      </w:r>
      <w:r w:rsidRPr="00665D40">
        <w:t>faktem, že provedení důchodové reformy je neustále oddalována (resp. podniknuté kroky minulé vlády byly s</w:t>
      </w:r>
      <w:r w:rsidR="00BC5A27">
        <w:t> </w:t>
      </w:r>
      <w:r w:rsidRPr="00665D40">
        <w:t>účinností od 1. 1. 2016 zrušeny)</w:t>
      </w:r>
      <w:r w:rsidRPr="00665D40">
        <w:rPr>
          <w:rStyle w:val="Znakapoznpodarou"/>
        </w:rPr>
        <w:footnoteReference w:id="106"/>
      </w:r>
      <w:r w:rsidRPr="00665D40">
        <w:t xml:space="preserve"> a</w:t>
      </w:r>
      <w:r w:rsidR="00BC5A27">
        <w:t> </w:t>
      </w:r>
      <w:r w:rsidRPr="00665D40">
        <w:t>současně i</w:t>
      </w:r>
      <w:r w:rsidR="00BC5A27">
        <w:t> </w:t>
      </w:r>
      <w:r w:rsidRPr="00665D40">
        <w:t>s tím, že tradiční uspořádání systému sociálního zabezpečení, které vychází z</w:t>
      </w:r>
      <w:r w:rsidR="00BC5A27">
        <w:t> </w:t>
      </w:r>
      <w:r w:rsidRPr="00665D40">
        <w:t>ideálního modelu lineárního zaměstnání na celý úvazek v</w:t>
      </w:r>
      <w:r w:rsidR="00BC5A27">
        <w:t> </w:t>
      </w:r>
      <w:r w:rsidRPr="00665D40">
        <w:t>rámci jednoho zaměstnání, naprosto nevyhovuje podmínkám moderního pojetí pracovního uplatnění a</w:t>
      </w:r>
      <w:r w:rsidR="00BC5A27">
        <w:t> </w:t>
      </w:r>
      <w:r w:rsidRPr="00665D40">
        <w:t>nemůže obstát v</w:t>
      </w:r>
      <w:r w:rsidR="00BC5A27">
        <w:t> </w:t>
      </w:r>
      <w:r w:rsidRPr="00665D40">
        <w:t xml:space="preserve">podmínkách změn, které obnáší Průmysl </w:t>
      </w:r>
      <w:r w:rsidRPr="00665D40">
        <w:lastRenderedPageBreak/>
        <w:t>4.0. S</w:t>
      </w:r>
      <w:r w:rsidR="00BC5A27">
        <w:t> </w:t>
      </w:r>
      <w:r w:rsidRPr="00665D40">
        <w:t>touto informací je třeba pracovat při novelizacích základních právních předpisů, tedy zejména zákona o</w:t>
      </w:r>
      <w:r w:rsidR="00BC5A27">
        <w:t> </w:t>
      </w:r>
      <w:r w:rsidRPr="00665D40">
        <w:t>organizaci a</w:t>
      </w:r>
      <w:r w:rsidR="00BC5A27">
        <w:t> </w:t>
      </w:r>
      <w:r w:rsidRPr="00665D40">
        <w:t>provádění sociálního zabezpečení, zákona o</w:t>
      </w:r>
      <w:r w:rsidR="00BC5A27">
        <w:t> </w:t>
      </w:r>
      <w:r w:rsidRPr="00665D40">
        <w:t>důchodovém pojištění, zákona o</w:t>
      </w:r>
      <w:r w:rsidR="00BC5A27">
        <w:t> </w:t>
      </w:r>
      <w:r w:rsidRPr="00665D40">
        <w:t>nemocenském pojištění aj.</w:t>
      </w:r>
      <w:r w:rsidRPr="00665D40">
        <w:rPr>
          <w:rStyle w:val="Znakapoznpodarou"/>
        </w:rPr>
        <w:footnoteReference w:id="107"/>
      </w:r>
      <w:r w:rsidRPr="00665D40">
        <w:t xml:space="preserve"> Současně je nutné s</w:t>
      </w:r>
      <w:r w:rsidR="00BC5A27">
        <w:t> </w:t>
      </w:r>
      <w:r w:rsidRPr="00665D40">
        <w:t>respektováním těchto principů dokončit reformu důchodového systému.</w:t>
      </w:r>
    </w:p>
    <w:p w:rsidR="00665D40" w:rsidRPr="00665D40" w:rsidRDefault="00665D40" w:rsidP="00783ADF">
      <w:pPr>
        <w:pStyle w:val="P4odrkapuntk"/>
      </w:pPr>
      <w:r w:rsidRPr="00665D40">
        <w:t>Aktuální stav:</w:t>
      </w:r>
    </w:p>
    <w:p w:rsidR="00665D40" w:rsidRPr="00665D40" w:rsidRDefault="00665D40" w:rsidP="00783ADF">
      <w:pPr>
        <w:pStyle w:val="P4odrkakrouek"/>
      </w:pPr>
      <w:r w:rsidRPr="00665D40">
        <w:t>V EU platí systém legislativy upravující koordinaci systémů sociálního zabezpečení v</w:t>
      </w:r>
      <w:r w:rsidR="00BC5A27">
        <w:t> </w:t>
      </w:r>
      <w:r w:rsidRPr="00665D40">
        <w:t>členských státech EU; současně se iniciativa Nové dovednosti pro nová pracovní místa vydaná komisí v</w:t>
      </w:r>
      <w:r w:rsidR="00BC5A27">
        <w:t> </w:t>
      </w:r>
      <w:r w:rsidRPr="00665D40">
        <w:t>rámci strategie Evropa 2020 zaměřuje i</w:t>
      </w:r>
      <w:r w:rsidR="00BC5A27">
        <w:t> </w:t>
      </w:r>
      <w:r w:rsidRPr="00665D40">
        <w:t>na strategický přístup při řešení změn v</w:t>
      </w:r>
      <w:r w:rsidR="00BC5A27">
        <w:t> </w:t>
      </w:r>
      <w:r w:rsidRPr="00665D40">
        <w:t>oblasti sociálního zabezpečení</w:t>
      </w:r>
    </w:p>
    <w:p w:rsidR="00665D40" w:rsidRPr="00665D40" w:rsidRDefault="00665D40" w:rsidP="00783ADF">
      <w:pPr>
        <w:pStyle w:val="P4odrkakrouek"/>
      </w:pPr>
      <w:r w:rsidRPr="00665D40">
        <w:t>V ČR platí systém konzervativních právních norem upravujících systém sociálního zabezpečení včetně důchodového pojištění, nemocenského pojištění a</w:t>
      </w:r>
      <w:r w:rsidR="00BC5A27">
        <w:t> </w:t>
      </w:r>
      <w:r w:rsidRPr="00665D40">
        <w:t>sociálních dávek. Důchodová reforma byla nastartována v</w:t>
      </w:r>
      <w:r w:rsidR="00BC5A27">
        <w:t> </w:t>
      </w:r>
      <w:r w:rsidRPr="00665D40">
        <w:t>r. 2013, s</w:t>
      </w:r>
      <w:r w:rsidR="00BC5A27">
        <w:t> </w:t>
      </w:r>
      <w:r w:rsidRPr="00665D40">
        <w:t xml:space="preserve">účinností od 1. 1. 2016 však významně zpomalena zrušením spoření ve II. důchodovém pilíři.  </w:t>
      </w:r>
    </w:p>
    <w:p w:rsidR="00665D40" w:rsidRPr="00665D40" w:rsidRDefault="00665D40" w:rsidP="00783ADF">
      <w:pPr>
        <w:pStyle w:val="P4odrkapuntk"/>
      </w:pPr>
      <w:r w:rsidRPr="00665D40">
        <w:t>Optimální budoucí vývoj:</w:t>
      </w:r>
    </w:p>
    <w:p w:rsidR="00665D40" w:rsidRPr="00665D40" w:rsidRDefault="00665D40" w:rsidP="00783ADF">
      <w:pPr>
        <w:pStyle w:val="P4odrkakrouek"/>
      </w:pPr>
      <w:r w:rsidRPr="00665D40">
        <w:t>V ČR je třeba bezodkladně a</w:t>
      </w:r>
      <w:r w:rsidR="00BC5A27">
        <w:t> </w:t>
      </w:r>
      <w:r w:rsidRPr="00665D40">
        <w:t>důsledně provést důchodovou reformu, která bude respektovat masivní změny na trhu práce a</w:t>
      </w:r>
      <w:r w:rsidR="00BC5A27">
        <w:t> </w:t>
      </w:r>
      <w:r w:rsidRPr="00665D40">
        <w:t>demografický vývoj a</w:t>
      </w:r>
      <w:r w:rsidR="00BC5A27">
        <w:t> </w:t>
      </w:r>
      <w:r w:rsidRPr="00665D40">
        <w:t>zajistí všem skupinám pojištěnců dostatečné pokrytí dávkami sociálního zabezpečení a</w:t>
      </w:r>
      <w:r w:rsidR="00BC5A27">
        <w:t> </w:t>
      </w:r>
      <w:r w:rsidRPr="00665D40">
        <w:t>pojištění. V</w:t>
      </w:r>
      <w:r w:rsidR="00BC5A27">
        <w:t> </w:t>
      </w:r>
      <w:r w:rsidRPr="00665D40">
        <w:t>rámci novelizace platných právních předpisů je třeba reflektovat potřeby technologického, sociálního a</w:t>
      </w:r>
      <w:r w:rsidR="00BC5A27">
        <w:t> </w:t>
      </w:r>
      <w:r w:rsidRPr="00665D40">
        <w:t>ekonomického vývoje spojeného s</w:t>
      </w:r>
      <w:r w:rsidR="00BC5A27">
        <w:t> </w:t>
      </w:r>
      <w:r w:rsidRPr="00665D40">
        <w:t>nástupem Průmyslu 4.0.</w:t>
      </w:r>
    </w:p>
    <w:p w:rsidR="00DB254D" w:rsidRPr="00665D40" w:rsidRDefault="00DB254D" w:rsidP="00783ADF">
      <w:pPr>
        <w:pStyle w:val="P4headingnonumber"/>
      </w:pPr>
      <w:r w:rsidRPr="00665D40">
        <w:t>Bezpečnost a</w:t>
      </w:r>
      <w:r w:rsidR="00BC5A27">
        <w:t> </w:t>
      </w:r>
      <w:r w:rsidRPr="00665D40">
        <w:t>ochrana zdraví při práci</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V oblasti BOZP platí na úrovni EU set směrnic, které jsou transponovány do národního práva členských států EU. Z</w:t>
      </w:r>
      <w:r w:rsidR="00BC5A27">
        <w:t> </w:t>
      </w:r>
      <w:r w:rsidRPr="00E62E83">
        <w:t xml:space="preserve">nejdůležitějších lze zmínit např. </w:t>
      </w:r>
      <w:r w:rsidRPr="00E62E83">
        <w:rPr>
          <w:rFonts w:cs="Verdana"/>
        </w:rPr>
        <w:t>směrnice o</w:t>
      </w:r>
      <w:r w:rsidR="00BC5A27">
        <w:rPr>
          <w:rFonts w:cs="Verdana"/>
        </w:rPr>
        <w:t> </w:t>
      </w:r>
      <w:r w:rsidRPr="00E62E83">
        <w:rPr>
          <w:rFonts w:cs="Verdana"/>
        </w:rPr>
        <w:t>zavádění opatření pro zlepšení bezpečnosti a</w:t>
      </w:r>
      <w:r w:rsidR="00BC5A27">
        <w:rPr>
          <w:rFonts w:cs="Verdana"/>
        </w:rPr>
        <w:t> </w:t>
      </w:r>
      <w:r w:rsidRPr="00E62E83">
        <w:rPr>
          <w:rFonts w:cs="Verdana"/>
        </w:rPr>
        <w:t>ochrany zdraví při práci</w:t>
      </w:r>
      <w:r w:rsidRPr="00E62E83">
        <w:rPr>
          <w:rStyle w:val="Znakapoznpodarou"/>
          <w:rFonts w:cs="Verdana"/>
        </w:rPr>
        <w:footnoteReference w:id="108"/>
      </w:r>
      <w:r w:rsidRPr="00E62E83">
        <w:rPr>
          <w:rFonts w:cs="Verdana"/>
        </w:rPr>
        <w:t>, směrnice o</w:t>
      </w:r>
      <w:r w:rsidR="00BC5A27">
        <w:rPr>
          <w:rFonts w:cs="Verdana"/>
        </w:rPr>
        <w:t> </w:t>
      </w:r>
      <w:r w:rsidRPr="00E62E83">
        <w:rPr>
          <w:rFonts w:cs="Verdana"/>
        </w:rPr>
        <w:t>ochraně zaměstnanců před riziky spojenými s</w:t>
      </w:r>
      <w:r w:rsidR="00BC5A27">
        <w:rPr>
          <w:rFonts w:cs="Verdana"/>
        </w:rPr>
        <w:t> </w:t>
      </w:r>
      <w:r w:rsidRPr="00E62E83">
        <w:rPr>
          <w:rFonts w:cs="Verdana"/>
        </w:rPr>
        <w:t>expozicí azbestu při práci, směrnice o</w:t>
      </w:r>
      <w:r w:rsidR="00BC5A27">
        <w:rPr>
          <w:rFonts w:cs="Verdana"/>
        </w:rPr>
        <w:t> </w:t>
      </w:r>
      <w:r w:rsidRPr="00E62E83">
        <w:rPr>
          <w:rFonts w:cs="Verdana"/>
        </w:rPr>
        <w:t>ochraně zaměstnanců před riziky spojenými s</w:t>
      </w:r>
      <w:r w:rsidR="00BC5A27">
        <w:rPr>
          <w:rFonts w:cs="Verdana"/>
        </w:rPr>
        <w:t> </w:t>
      </w:r>
      <w:r w:rsidRPr="00E62E83">
        <w:rPr>
          <w:rFonts w:cs="Verdana"/>
        </w:rPr>
        <w:t>expozicí hluku při práci či směrnice o</w:t>
      </w:r>
      <w:r w:rsidR="00BC5A27">
        <w:rPr>
          <w:rFonts w:cs="Verdana"/>
        </w:rPr>
        <w:t> </w:t>
      </w:r>
      <w:r w:rsidRPr="00E62E83">
        <w:rPr>
          <w:rFonts w:cs="Verdana"/>
        </w:rPr>
        <w:t>minimálních požadavcích na bezpečnost a</w:t>
      </w:r>
      <w:r w:rsidR="00BC5A27">
        <w:rPr>
          <w:rFonts w:cs="Verdana"/>
        </w:rPr>
        <w:t> </w:t>
      </w:r>
      <w:r w:rsidRPr="00E62E83">
        <w:rPr>
          <w:rFonts w:cs="Verdana"/>
        </w:rPr>
        <w:t xml:space="preserve">ochranu zdraví na pracovišti.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E62E83">
        <w:rPr>
          <w:rFonts w:cs="Verdana"/>
        </w:rPr>
        <w:t>Všechny z</w:t>
      </w:r>
      <w:r w:rsidR="00BC5A27">
        <w:rPr>
          <w:rFonts w:cs="Verdana"/>
        </w:rPr>
        <w:t> </w:t>
      </w:r>
      <w:r w:rsidRPr="00E62E83">
        <w:rPr>
          <w:rFonts w:cs="Verdana"/>
        </w:rPr>
        <w:t>nich jsou aktuálně zahrnuty v</w:t>
      </w:r>
      <w:r w:rsidR="00BC5A27">
        <w:rPr>
          <w:rFonts w:cs="Verdana"/>
        </w:rPr>
        <w:t> </w:t>
      </w:r>
      <w:r w:rsidRPr="00E62E83">
        <w:rPr>
          <w:rFonts w:cs="Verdana"/>
        </w:rPr>
        <w:t>českém právu a</w:t>
      </w:r>
      <w:r w:rsidR="00BC5A27">
        <w:rPr>
          <w:rFonts w:cs="Verdana"/>
        </w:rPr>
        <w:t> </w:t>
      </w:r>
      <w:r w:rsidRPr="00E62E83">
        <w:rPr>
          <w:rFonts w:cs="Verdana"/>
        </w:rPr>
        <w:t>spadají do gesce MPSV, MZd nebo MŽP, aktuálně se nejedná o</w:t>
      </w:r>
      <w:r w:rsidR="00BC5A27">
        <w:rPr>
          <w:rFonts w:cs="Verdana"/>
        </w:rPr>
        <w:t> </w:t>
      </w:r>
      <w:r w:rsidRPr="00E62E83">
        <w:rPr>
          <w:rFonts w:cs="Verdana"/>
        </w:rPr>
        <w:t>jejich změnách.</w:t>
      </w:r>
    </w:p>
    <w:p w:rsidR="00DB254D" w:rsidRDefault="00DB254D" w:rsidP="00783ADF">
      <w:pPr>
        <w:pStyle w:val="P4odrkapuntk"/>
      </w:pPr>
      <w:r w:rsidRPr="00E62E83">
        <w:t xml:space="preserve">Aktuální stav: </w:t>
      </w:r>
      <w:r w:rsidRPr="00E62E83">
        <w:tab/>
      </w:r>
    </w:p>
    <w:p w:rsidR="00DB254D" w:rsidRPr="00E62E83" w:rsidRDefault="00DB254D" w:rsidP="00783ADF">
      <w:pPr>
        <w:pStyle w:val="P4odrkakrouek"/>
      </w:pPr>
      <w:r w:rsidRPr="00E62E83">
        <w:t>V EU platí řada směrnic upravujících bezpečnost a</w:t>
      </w:r>
      <w:r w:rsidR="00BC5A27">
        <w:t> </w:t>
      </w:r>
      <w:r w:rsidRPr="00E62E83">
        <w:t>ochranu zdraví při práci.</w:t>
      </w:r>
    </w:p>
    <w:p w:rsidR="00DB254D" w:rsidRDefault="00DB254D" w:rsidP="00783ADF">
      <w:pPr>
        <w:pStyle w:val="P4odrkapuntk"/>
        <w:keepNext/>
      </w:pPr>
      <w:r>
        <w:t>Optimální budoucí vývoj</w:t>
      </w:r>
      <w:r w:rsidRPr="00E62E83">
        <w:t xml:space="preserve">: </w:t>
      </w:r>
      <w:r w:rsidRPr="00E62E83">
        <w:tab/>
      </w:r>
    </w:p>
    <w:p w:rsidR="00DB254D" w:rsidRPr="00E62E83" w:rsidRDefault="00DB254D" w:rsidP="00783ADF">
      <w:pPr>
        <w:pStyle w:val="P4odrkakrouek"/>
      </w:pPr>
      <w:r w:rsidRPr="00E62E83">
        <w:t>V rámci připravované revize evropské legislativy o</w:t>
      </w:r>
      <w:r w:rsidR="00BC5A27">
        <w:t> </w:t>
      </w:r>
      <w:r w:rsidRPr="00E62E83">
        <w:t xml:space="preserve">BOZP je třeba zajistit minimalizaci jejích změn, resp. zpřísňování regulace tak, aby evropská legislativa nebránila úspěšnému rozvoji Průmyslu 4.0. </w:t>
      </w:r>
    </w:p>
    <w:p w:rsidR="00DB254D" w:rsidRPr="00E62E83" w:rsidRDefault="00DB254D" w:rsidP="00F33DC2">
      <w:pPr>
        <w:pStyle w:val="P4headingnonumber"/>
      </w:pPr>
      <w:r w:rsidRPr="00E62E83">
        <w:t>Vzdělávání</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szCs w:val="20"/>
        </w:rPr>
        <w:t>Pro oblast vzdělávání přijala EU svůj strategický dokument v</w:t>
      </w:r>
      <w:r w:rsidR="00BC5A27">
        <w:rPr>
          <w:szCs w:val="20"/>
        </w:rPr>
        <w:t> </w:t>
      </w:r>
      <w:r w:rsidRPr="00E62E83">
        <w:rPr>
          <w:szCs w:val="20"/>
        </w:rPr>
        <w:t>oblasti digitalizace kompetencí již v</w:t>
      </w:r>
      <w:r w:rsidR="00BC5A27">
        <w:rPr>
          <w:szCs w:val="20"/>
        </w:rPr>
        <w:t> </w:t>
      </w:r>
      <w:r w:rsidRPr="00E62E83">
        <w:rPr>
          <w:szCs w:val="20"/>
        </w:rPr>
        <w:t>r. 2007, jde o</w:t>
      </w:r>
      <w:r w:rsidR="00BC5A27">
        <w:rPr>
          <w:szCs w:val="20"/>
        </w:rPr>
        <w:t> </w:t>
      </w:r>
      <w:r w:rsidRPr="00E62E83">
        <w:rPr>
          <w:szCs w:val="20"/>
        </w:rPr>
        <w:t xml:space="preserve">iniciativu Elektronické dovednosti pro 21. století: Podpora růstu, konkurenceschopnosti </w:t>
      </w:r>
      <w:r w:rsidRPr="00E62E83">
        <w:rPr>
          <w:szCs w:val="20"/>
        </w:rPr>
        <w:lastRenderedPageBreak/>
        <w:t>a</w:t>
      </w:r>
      <w:r w:rsidR="00BC5A27">
        <w:rPr>
          <w:szCs w:val="20"/>
        </w:rPr>
        <w:t> </w:t>
      </w:r>
      <w:r w:rsidRPr="00E62E83">
        <w:rPr>
          <w:szCs w:val="20"/>
        </w:rPr>
        <w:t>zaměstnanosti</w:t>
      </w:r>
      <w:r w:rsidRPr="00E62E83">
        <w:rPr>
          <w:rStyle w:val="Znakapoznpodarou"/>
          <w:szCs w:val="20"/>
        </w:rPr>
        <w:footnoteReference w:id="109"/>
      </w:r>
      <w:r w:rsidRPr="00E62E83">
        <w:rPr>
          <w:szCs w:val="20"/>
        </w:rPr>
        <w:t>, která byla následována řadou dalších Evropskou komisí podpořených iniciativ na podporu rozvoje e-Skills a</w:t>
      </w:r>
      <w:r w:rsidR="00BC5A27">
        <w:rPr>
          <w:szCs w:val="20"/>
        </w:rPr>
        <w:t> </w:t>
      </w:r>
      <w:r w:rsidRPr="00E62E83">
        <w:rPr>
          <w:szCs w:val="20"/>
        </w:rPr>
        <w:t>e-Leadershipu, z</w:t>
      </w:r>
      <w:r w:rsidR="00BC5A27">
        <w:rPr>
          <w:szCs w:val="20"/>
        </w:rPr>
        <w:t> </w:t>
      </w:r>
      <w:r w:rsidRPr="00E62E83">
        <w:rPr>
          <w:szCs w:val="20"/>
        </w:rPr>
        <w:t>posledních např. Podpora e-Leadershipu v</w:t>
      </w:r>
      <w:r w:rsidR="00BC5A27">
        <w:rPr>
          <w:szCs w:val="20"/>
        </w:rPr>
        <w:t> </w:t>
      </w:r>
      <w:r w:rsidRPr="00E62E83">
        <w:rPr>
          <w:szCs w:val="20"/>
        </w:rPr>
        <w:t>Evropě</w:t>
      </w:r>
      <w:r w:rsidRPr="00E62E83">
        <w:rPr>
          <w:rStyle w:val="Znakapoznpodarou"/>
          <w:szCs w:val="20"/>
        </w:rPr>
        <w:footnoteReference w:id="110"/>
      </w:r>
      <w:r w:rsidRPr="00E62E83">
        <w:rPr>
          <w:szCs w:val="20"/>
        </w:rPr>
        <w:t xml:space="preserve"> spuštěná v</w:t>
      </w:r>
      <w:r w:rsidR="00BC5A27">
        <w:rPr>
          <w:szCs w:val="20"/>
        </w:rPr>
        <w:t> </w:t>
      </w:r>
      <w:r w:rsidRPr="00E62E83">
        <w:rPr>
          <w:szCs w:val="20"/>
        </w:rPr>
        <w:t xml:space="preserve">září 2015. </w:t>
      </w:r>
    </w:p>
    <w:p w:rsidR="00DB254D"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rPr>
          <w:rFonts w:cs="Arial"/>
        </w:rPr>
      </w:pPr>
      <w:r w:rsidRPr="00E62E83">
        <w:t>Nejdůležitějšími evropskými legislativními akty v</w:t>
      </w:r>
      <w:r w:rsidR="00BC5A27">
        <w:t> </w:t>
      </w:r>
      <w:r w:rsidRPr="00E62E83">
        <w:t>oblasti vzdělávání jsou směrnice o</w:t>
      </w:r>
      <w:r w:rsidR="00BC5A27">
        <w:t> </w:t>
      </w:r>
      <w:r w:rsidRPr="00E62E83">
        <w:t>uznávání kvalifikací</w:t>
      </w:r>
      <w:r w:rsidRPr="00E62E83">
        <w:rPr>
          <w:rStyle w:val="Znakapoznpodarou"/>
        </w:rPr>
        <w:footnoteReference w:id="111"/>
      </w:r>
      <w:r w:rsidRPr="00E62E83">
        <w:t>, jejímž cílem je vytvořit systém uznávání odborných kvalifikací v</w:t>
      </w:r>
      <w:r w:rsidR="00BC5A27">
        <w:t> </w:t>
      </w:r>
      <w:r w:rsidRPr="00E62E83">
        <w:t xml:space="preserve">EU zaručující </w:t>
      </w:r>
      <w:r w:rsidRPr="00E62E83">
        <w:rPr>
          <w:rFonts w:cs="Arial"/>
        </w:rPr>
        <w:t>pružnější trh práce, další liberalizaci služeb, podporu automatického uznávání kvalifikací a</w:t>
      </w:r>
      <w:r w:rsidR="00BC5A27">
        <w:rPr>
          <w:rFonts w:cs="Arial"/>
        </w:rPr>
        <w:t> </w:t>
      </w:r>
      <w:r w:rsidRPr="00E62E83">
        <w:rPr>
          <w:rFonts w:cs="Arial"/>
        </w:rPr>
        <w:t>zjednodušení správních postupů v</w:t>
      </w:r>
      <w:r w:rsidR="00BC5A27">
        <w:rPr>
          <w:rFonts w:cs="Arial"/>
        </w:rPr>
        <w:t> </w:t>
      </w:r>
      <w:r w:rsidRPr="00E62E83">
        <w:rPr>
          <w:rFonts w:cs="Arial"/>
        </w:rPr>
        <w:t>členských státech EU.</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sz w:val="23"/>
          <w:szCs w:val="23"/>
        </w:rPr>
        <w:t>Od r. 2014 má ČR i</w:t>
      </w:r>
      <w:r w:rsidR="00BC5A27">
        <w:rPr>
          <w:sz w:val="23"/>
          <w:szCs w:val="23"/>
        </w:rPr>
        <w:t> </w:t>
      </w:r>
      <w:r w:rsidRPr="00E62E83">
        <w:rPr>
          <w:sz w:val="23"/>
          <w:szCs w:val="23"/>
        </w:rPr>
        <w:t>svou národní Strategii digitálního vzdělávání do roku 2020</w:t>
      </w:r>
      <w:r w:rsidRPr="00E62E83">
        <w:rPr>
          <w:rStyle w:val="Znakapoznpodarou"/>
          <w:sz w:val="23"/>
          <w:szCs w:val="23"/>
        </w:rPr>
        <w:footnoteReference w:id="112"/>
      </w:r>
      <w:r w:rsidRPr="00E62E83">
        <w:rPr>
          <w:sz w:val="23"/>
          <w:szCs w:val="23"/>
        </w:rPr>
        <w:t>, jejímž cílem je reagovat na kontinuální vývoj digitálních technologií a</w:t>
      </w:r>
      <w:r w:rsidR="00BC5A27">
        <w:rPr>
          <w:sz w:val="23"/>
          <w:szCs w:val="23"/>
        </w:rPr>
        <w:t> </w:t>
      </w:r>
      <w:r w:rsidRPr="00E62E83">
        <w:rPr>
          <w:sz w:val="23"/>
          <w:szCs w:val="23"/>
        </w:rPr>
        <w:t xml:space="preserve">plánovat postupné zapojování moderních technologií do obsahu výuky.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sz w:val="23"/>
          <w:szCs w:val="23"/>
        </w:rPr>
        <w:t>Nejdůležitějšími právními předpisy, které upravují počáteční vzdělávání, jsou školský zákon</w:t>
      </w:r>
      <w:r w:rsidRPr="00E62E83">
        <w:rPr>
          <w:rStyle w:val="Znakapoznpodarou"/>
          <w:sz w:val="23"/>
          <w:szCs w:val="23"/>
        </w:rPr>
        <w:footnoteReference w:id="113"/>
      </w:r>
      <w:r w:rsidRPr="00E62E83">
        <w:rPr>
          <w:sz w:val="23"/>
          <w:szCs w:val="23"/>
        </w:rPr>
        <w:t xml:space="preserve"> a</w:t>
      </w:r>
      <w:r w:rsidR="00BC5A27">
        <w:rPr>
          <w:sz w:val="23"/>
          <w:szCs w:val="23"/>
        </w:rPr>
        <w:t> </w:t>
      </w:r>
      <w:r w:rsidRPr="00E62E83">
        <w:rPr>
          <w:sz w:val="23"/>
          <w:szCs w:val="23"/>
        </w:rPr>
        <w:t>zákon o</w:t>
      </w:r>
      <w:r w:rsidR="00BC5A27">
        <w:rPr>
          <w:sz w:val="23"/>
          <w:szCs w:val="23"/>
        </w:rPr>
        <w:t> </w:t>
      </w:r>
      <w:r w:rsidRPr="00E62E83">
        <w:rPr>
          <w:sz w:val="23"/>
          <w:szCs w:val="23"/>
        </w:rPr>
        <w:t>vysokých školách</w:t>
      </w:r>
      <w:r w:rsidRPr="00E62E83">
        <w:rPr>
          <w:rStyle w:val="Znakapoznpodarou"/>
          <w:sz w:val="23"/>
          <w:szCs w:val="23"/>
        </w:rPr>
        <w:footnoteReference w:id="114"/>
      </w:r>
      <w:r w:rsidRPr="00E62E83">
        <w:rPr>
          <w:sz w:val="23"/>
          <w:szCs w:val="23"/>
        </w:rPr>
        <w:t>. Systém dalšího vzdělávání není upraven celistvým zákonem, uznávání dalšího vzdělávání je však obsaženo v</w:t>
      </w:r>
      <w:r w:rsidR="00BC5A27">
        <w:rPr>
          <w:sz w:val="23"/>
          <w:szCs w:val="23"/>
        </w:rPr>
        <w:t> </w:t>
      </w:r>
      <w:r w:rsidRPr="00E62E83">
        <w:rPr>
          <w:sz w:val="23"/>
          <w:szCs w:val="23"/>
        </w:rPr>
        <w:t>zákoně o</w:t>
      </w:r>
      <w:r w:rsidR="00BC5A27">
        <w:rPr>
          <w:sz w:val="23"/>
          <w:szCs w:val="23"/>
        </w:rPr>
        <w:t> </w:t>
      </w:r>
      <w:r w:rsidRPr="00E62E83">
        <w:rPr>
          <w:sz w:val="23"/>
          <w:szCs w:val="23"/>
        </w:rPr>
        <w:t>uznávání výsledků dalšího vzdělávání</w:t>
      </w:r>
      <w:r w:rsidRPr="00E62E83">
        <w:rPr>
          <w:rStyle w:val="Znakapoznpodarou"/>
          <w:sz w:val="23"/>
          <w:szCs w:val="23"/>
        </w:rPr>
        <w:footnoteReference w:id="115"/>
      </w:r>
      <w:r w:rsidRPr="00E62E83">
        <w:rPr>
          <w:sz w:val="23"/>
          <w:szCs w:val="23"/>
        </w:rPr>
        <w:t>. Český systém vzdělávání a</w:t>
      </w:r>
      <w:r w:rsidR="00BC5A27">
        <w:rPr>
          <w:sz w:val="23"/>
          <w:szCs w:val="23"/>
        </w:rPr>
        <w:t> </w:t>
      </w:r>
      <w:r w:rsidRPr="00E62E83">
        <w:rPr>
          <w:sz w:val="23"/>
          <w:szCs w:val="23"/>
        </w:rPr>
        <w:t>zejména způsob jeho financování je dlouhodobě kritizován zástupci průmyslových asociací a</w:t>
      </w:r>
      <w:r w:rsidR="00BC5A27">
        <w:rPr>
          <w:sz w:val="23"/>
          <w:szCs w:val="23"/>
        </w:rPr>
        <w:t> </w:t>
      </w:r>
      <w:r w:rsidRPr="00E62E83">
        <w:rPr>
          <w:sz w:val="23"/>
          <w:szCs w:val="23"/>
        </w:rPr>
        <w:t>podnikatelských reprezentací – rozpočty škol jsou totiž vázány nikoli na úspěšnost absolventů, nýbrž na počet míst žáků a</w:t>
      </w:r>
      <w:r w:rsidR="00BC5A27">
        <w:rPr>
          <w:sz w:val="23"/>
          <w:szCs w:val="23"/>
        </w:rPr>
        <w:t> </w:t>
      </w:r>
      <w:r w:rsidRPr="00E62E83">
        <w:rPr>
          <w:sz w:val="23"/>
          <w:szCs w:val="23"/>
        </w:rPr>
        <w:t>studentů bez ohledu na jejich reálnou uplatnitelnost i</w:t>
      </w:r>
      <w:r w:rsidR="00BC5A27">
        <w:rPr>
          <w:sz w:val="23"/>
          <w:szCs w:val="23"/>
        </w:rPr>
        <w:t> </w:t>
      </w:r>
      <w:r w:rsidRPr="00E62E83">
        <w:rPr>
          <w:sz w:val="23"/>
          <w:szCs w:val="23"/>
        </w:rPr>
        <w:t>faktické uplatnění na trhu práce. V</w:t>
      </w:r>
      <w:r w:rsidR="00BC5A27">
        <w:rPr>
          <w:sz w:val="23"/>
          <w:szCs w:val="23"/>
        </w:rPr>
        <w:t> </w:t>
      </w:r>
      <w:r w:rsidRPr="00E62E83">
        <w:rPr>
          <w:sz w:val="23"/>
          <w:szCs w:val="23"/>
        </w:rPr>
        <w:t>rámci probíhající reformy školství by se tedy MŠMT mělo zaměřit i</w:t>
      </w:r>
      <w:r w:rsidR="00BC5A27">
        <w:rPr>
          <w:sz w:val="23"/>
          <w:szCs w:val="23"/>
        </w:rPr>
        <w:t> </w:t>
      </w:r>
      <w:r w:rsidRPr="00E62E83">
        <w:rPr>
          <w:sz w:val="23"/>
          <w:szCs w:val="23"/>
        </w:rPr>
        <w:t xml:space="preserve">na řešení této otázky.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E62E83">
        <w:rPr>
          <w:sz w:val="23"/>
          <w:szCs w:val="23"/>
        </w:rPr>
        <w:t>V souvislosti s</w:t>
      </w:r>
      <w:r w:rsidR="00BC5A27">
        <w:rPr>
          <w:sz w:val="23"/>
          <w:szCs w:val="23"/>
        </w:rPr>
        <w:t> </w:t>
      </w:r>
      <w:r w:rsidRPr="00E62E83">
        <w:rPr>
          <w:sz w:val="23"/>
          <w:szCs w:val="23"/>
        </w:rPr>
        <w:t>implementací Průmyslu 4.0 bude pak extrémně důležitá oblast předvídání budoucích potřeb trhu práce a</w:t>
      </w:r>
      <w:r w:rsidR="00BC5A27">
        <w:rPr>
          <w:sz w:val="23"/>
          <w:szCs w:val="23"/>
        </w:rPr>
        <w:t> </w:t>
      </w:r>
      <w:r w:rsidRPr="00E62E83">
        <w:rPr>
          <w:sz w:val="23"/>
          <w:szCs w:val="23"/>
        </w:rPr>
        <w:t>oborové i</w:t>
      </w:r>
      <w:r w:rsidR="00BC5A27">
        <w:rPr>
          <w:sz w:val="23"/>
          <w:szCs w:val="23"/>
        </w:rPr>
        <w:t> </w:t>
      </w:r>
      <w:r w:rsidRPr="00E62E83">
        <w:rPr>
          <w:sz w:val="23"/>
          <w:szCs w:val="23"/>
        </w:rPr>
        <w:t>obsahové zaměření výuky na „povolání budoucnosti“ či „pozice pro Průmysl 4.0“. Cesta však nevede tolik formou legislativních opatření, jako spíše prohloubení vazby složení studijních oborů a</w:t>
      </w:r>
      <w:r w:rsidR="00BC5A27">
        <w:rPr>
          <w:sz w:val="23"/>
          <w:szCs w:val="23"/>
        </w:rPr>
        <w:t> </w:t>
      </w:r>
      <w:r w:rsidRPr="00E62E83">
        <w:rPr>
          <w:sz w:val="23"/>
          <w:szCs w:val="23"/>
        </w:rPr>
        <w:t>jejich obsahu na potřeby praxe, zintenzivnění spolupráce škol a</w:t>
      </w:r>
      <w:r w:rsidR="00BC5A27">
        <w:rPr>
          <w:sz w:val="23"/>
          <w:szCs w:val="23"/>
        </w:rPr>
        <w:t> </w:t>
      </w:r>
      <w:r w:rsidRPr="00E62E83">
        <w:rPr>
          <w:sz w:val="23"/>
          <w:szCs w:val="23"/>
        </w:rPr>
        <w:t>firem v</w:t>
      </w:r>
      <w:r w:rsidR="00BC5A27">
        <w:rPr>
          <w:sz w:val="23"/>
          <w:szCs w:val="23"/>
        </w:rPr>
        <w:t> </w:t>
      </w:r>
      <w:r w:rsidRPr="00E62E83">
        <w:rPr>
          <w:sz w:val="23"/>
          <w:szCs w:val="23"/>
        </w:rPr>
        <w:t>oblasti vzájemné výměny informací a</w:t>
      </w:r>
      <w:r w:rsidR="00BC5A27">
        <w:rPr>
          <w:sz w:val="23"/>
          <w:szCs w:val="23"/>
        </w:rPr>
        <w:t> </w:t>
      </w:r>
      <w:r w:rsidRPr="00E62E83">
        <w:rPr>
          <w:sz w:val="23"/>
          <w:szCs w:val="23"/>
        </w:rPr>
        <w:t>zkušeností a</w:t>
      </w:r>
      <w:r w:rsidR="00BC5A27">
        <w:rPr>
          <w:sz w:val="23"/>
          <w:szCs w:val="23"/>
        </w:rPr>
        <w:t> </w:t>
      </w:r>
      <w:r w:rsidRPr="00E62E83">
        <w:rPr>
          <w:sz w:val="23"/>
          <w:szCs w:val="23"/>
        </w:rPr>
        <w:t>poskytování technické vybavení a</w:t>
      </w:r>
      <w:r w:rsidR="00BC5A27">
        <w:rPr>
          <w:sz w:val="23"/>
          <w:szCs w:val="23"/>
        </w:rPr>
        <w:t> </w:t>
      </w:r>
      <w:r w:rsidRPr="00E62E83">
        <w:rPr>
          <w:sz w:val="23"/>
          <w:szCs w:val="23"/>
        </w:rPr>
        <w:t>praxe s</w:t>
      </w:r>
      <w:r w:rsidR="00BC5A27">
        <w:rPr>
          <w:sz w:val="23"/>
          <w:szCs w:val="23"/>
        </w:rPr>
        <w:t> </w:t>
      </w:r>
      <w:r w:rsidRPr="00E62E83">
        <w:rPr>
          <w:sz w:val="23"/>
          <w:szCs w:val="23"/>
        </w:rPr>
        <w:t>cílem zvýšit pravděpodobnost uplatnění absolventů na trhu práce</w:t>
      </w:r>
      <w:r w:rsidRPr="00E62E83">
        <w:rPr>
          <w:rStyle w:val="Znakapoznpodarou"/>
          <w:sz w:val="23"/>
          <w:szCs w:val="23"/>
        </w:rPr>
        <w:footnoteReference w:id="116"/>
      </w:r>
      <w:r w:rsidRPr="00E62E83">
        <w:rPr>
          <w:sz w:val="23"/>
          <w:szCs w:val="23"/>
        </w:rPr>
        <w:t>. Teprve tam, kde tento systém selže, a</w:t>
      </w:r>
      <w:r w:rsidR="00BC5A27">
        <w:rPr>
          <w:sz w:val="23"/>
          <w:szCs w:val="23"/>
        </w:rPr>
        <w:t> </w:t>
      </w:r>
      <w:r w:rsidRPr="00E62E83">
        <w:rPr>
          <w:sz w:val="23"/>
          <w:szCs w:val="23"/>
        </w:rPr>
        <w:t>výstupem vzdělávacího systému je osoba neuplatnitelná na trhu práce, by měl nastoupit systém dalšího vzdělávání. K</w:t>
      </w:r>
      <w:r w:rsidR="00BC5A27">
        <w:rPr>
          <w:sz w:val="23"/>
          <w:szCs w:val="23"/>
        </w:rPr>
        <w:t> </w:t>
      </w:r>
      <w:r w:rsidRPr="00E62E83">
        <w:rPr>
          <w:sz w:val="23"/>
          <w:szCs w:val="23"/>
        </w:rPr>
        <w:t>využívání jeho existujících nástrojů by přitom měli být jako zaměstnanci, resp. absolventi, tak i</w:t>
      </w:r>
      <w:r w:rsidR="00BC5A27">
        <w:rPr>
          <w:sz w:val="23"/>
          <w:szCs w:val="23"/>
        </w:rPr>
        <w:t> </w:t>
      </w:r>
      <w:r w:rsidRPr="00E62E83">
        <w:rPr>
          <w:sz w:val="23"/>
          <w:szCs w:val="23"/>
        </w:rPr>
        <w:t>zaměstnavatelé náležitě motivováni.</w:t>
      </w:r>
    </w:p>
    <w:p w:rsidR="00DB254D" w:rsidRDefault="00DB254D" w:rsidP="00F33DC2">
      <w:pPr>
        <w:pStyle w:val="P4odrkapuntk"/>
      </w:pPr>
      <w:r w:rsidRPr="00E62E83">
        <w:t xml:space="preserve">Aktuální stav: </w:t>
      </w:r>
      <w:r w:rsidRPr="00E62E83">
        <w:tab/>
      </w:r>
    </w:p>
    <w:p w:rsidR="00DB254D" w:rsidRDefault="00DB254D" w:rsidP="00F33DC2">
      <w:pPr>
        <w:pStyle w:val="P4odrkakrouek"/>
      </w:pPr>
      <w:r w:rsidRPr="00E62E83">
        <w:t>V ČR platí v</w:t>
      </w:r>
      <w:r w:rsidR="00BC5A27">
        <w:t> </w:t>
      </w:r>
      <w:r w:rsidRPr="00E62E83">
        <w:t>oblasti počátečního vzdělávání školský zákon a</w:t>
      </w:r>
      <w:r w:rsidR="00BC5A27">
        <w:t> </w:t>
      </w:r>
      <w:r w:rsidRPr="00E62E83">
        <w:t>zákon o</w:t>
      </w:r>
      <w:r w:rsidR="00BC5A27">
        <w:t> </w:t>
      </w:r>
      <w:r w:rsidRPr="00E62E83">
        <w:t>vysokých školách, v</w:t>
      </w:r>
      <w:r w:rsidR="00BC5A27">
        <w:t> </w:t>
      </w:r>
      <w:r w:rsidRPr="00E62E83">
        <w:t>oblasti dalšího vzdělávání pak zákon o</w:t>
      </w:r>
      <w:r w:rsidR="00BC5A27">
        <w:t> </w:t>
      </w:r>
      <w:r w:rsidRPr="00E62E83">
        <w:t xml:space="preserve">uznávání výsledků dalšího vzdělávání. Problém </w:t>
      </w:r>
      <w:r w:rsidRPr="00E62E83">
        <w:lastRenderedPageBreak/>
        <w:t>při aplikaci těchto právních předpisů není tolik v</w:t>
      </w:r>
      <w:r w:rsidR="00BC5A27">
        <w:t> </w:t>
      </w:r>
      <w:r w:rsidRPr="00E62E83">
        <w:t>obsahu právní úpravy, jako spíše v</w:t>
      </w:r>
      <w:r w:rsidR="00BC5A27">
        <w:t> </w:t>
      </w:r>
      <w:r w:rsidRPr="00E62E83">
        <w:t>přístupu škol, které nekladou patřičný důraz na uplatnění absolventů v</w:t>
      </w:r>
      <w:r w:rsidR="00BC5A27">
        <w:t> </w:t>
      </w:r>
      <w:r w:rsidRPr="00E62E83">
        <w:t xml:space="preserve">praxi.  </w:t>
      </w:r>
    </w:p>
    <w:p w:rsidR="00DB254D" w:rsidRDefault="00DB254D" w:rsidP="00F33DC2">
      <w:pPr>
        <w:pStyle w:val="P4odrkakrouek"/>
      </w:pPr>
      <w:r w:rsidRPr="00E62E83">
        <w:t>EU má svou strategii Elektronické dovednosti pro 21. století, současně platí směrnice upravující vzájemné uznávání kvalifikací.</w:t>
      </w:r>
    </w:p>
    <w:p w:rsidR="00DB254D" w:rsidRDefault="00DB254D" w:rsidP="00F33DC2">
      <w:pPr>
        <w:pStyle w:val="P4odrkapuntk"/>
      </w:pPr>
      <w:r>
        <w:t>Optimální budoucí vývoj</w:t>
      </w:r>
      <w:r w:rsidRPr="00E62E83">
        <w:t xml:space="preserve">: </w:t>
      </w:r>
      <w:r w:rsidRPr="00E62E83">
        <w:tab/>
      </w:r>
    </w:p>
    <w:p w:rsidR="00DB254D" w:rsidRDefault="00DB254D" w:rsidP="00F33DC2">
      <w:pPr>
        <w:pStyle w:val="P4odrkakrouek"/>
      </w:pPr>
      <w:r>
        <w:t>V ČR c</w:t>
      </w:r>
      <w:r w:rsidRPr="00E62E83">
        <w:t>esta ke zlepšení aplikace stávající legislativy (a eventuelně drobných legislativních změn, které zaručí lepší vazbu výstupů vzdělávacího procesu na praxi) vede zejména prostřednictvím aplikace praktických nelegislativních opatření, která zaručí lepší vazbu obsahu počátečního vzdělávání na potřeby praxe. Tato opatření js</w:t>
      </w:r>
      <w:r>
        <w:t>ou podrobně popsána v</w:t>
      </w:r>
      <w:r w:rsidR="00BC5A27">
        <w:t> </w:t>
      </w:r>
      <w:r>
        <w:t>kapitole 9 tohoto dokumentu</w:t>
      </w:r>
      <w:r w:rsidRPr="00E62E83">
        <w:t>.</w:t>
      </w:r>
    </w:p>
    <w:p w:rsidR="00DB254D" w:rsidRPr="005F652D" w:rsidRDefault="00DB254D" w:rsidP="00F33DC2">
      <w:pPr>
        <w:pStyle w:val="P4odrkakrouek"/>
      </w:pPr>
      <w:r>
        <w:t>V EU je cílem z</w:t>
      </w:r>
      <w:r w:rsidRPr="005F652D">
        <w:t>achování stávajícího stavu evropské legislativy nebo, při eventuelních novelizacích, přijetí takového znění směrnic, které umožní maximální míru vzájemné interoperability kvalifikací pro Průmysl 4.0 v</w:t>
      </w:r>
      <w:r w:rsidR="00BC5A27">
        <w:t> </w:t>
      </w:r>
      <w:r w:rsidRPr="005F652D">
        <w:t>rámci EU.</w:t>
      </w:r>
    </w:p>
    <w:p w:rsidR="00DB254D" w:rsidRPr="00E62E83" w:rsidRDefault="00DB254D" w:rsidP="00F33DC2">
      <w:pPr>
        <w:pStyle w:val="P4headingnonumber"/>
      </w:pPr>
      <w:r w:rsidRPr="00E62E83">
        <w:t>Efektivita využívání zdrojů, energetika a</w:t>
      </w:r>
      <w:r w:rsidR="00BC5A27">
        <w:t> </w:t>
      </w:r>
      <w:r w:rsidRPr="00E62E83">
        <w:t>životní prostředí</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V oblasti využívání zdrojů implementuje Evropská unie od r. 2011 svou stěžejní iniciativu Strategie Evropa 2020 s</w:t>
      </w:r>
      <w:r w:rsidR="00BC5A27">
        <w:t> </w:t>
      </w:r>
      <w:r w:rsidRPr="00E62E83">
        <w:t>názvem Evropa méně náročná na zdroje</w:t>
      </w:r>
      <w:r w:rsidRPr="00E62E83">
        <w:rPr>
          <w:rStyle w:val="Znakapoznpodarou"/>
        </w:rPr>
        <w:footnoteReference w:id="117"/>
      </w:r>
      <w:r w:rsidRPr="00E62E83">
        <w:t>, která zahrnuje celou řadu legislativních aktů i</w:t>
      </w:r>
      <w:r w:rsidR="00BC5A27">
        <w:t> </w:t>
      </w:r>
      <w:r w:rsidRPr="00E62E83">
        <w:t>strategických dokumentů, mj. např. strategii Energie 2020: Strategie konkurenceschopné, udržitelné a</w:t>
      </w:r>
      <w:r w:rsidR="00BC5A27">
        <w:t> </w:t>
      </w:r>
      <w:r w:rsidRPr="00E62E83">
        <w:t>bezpečné energetiky, revizi směrnice o</w:t>
      </w:r>
      <w:r w:rsidR="00BC5A27">
        <w:t> </w:t>
      </w:r>
      <w:r w:rsidRPr="00E62E83">
        <w:t>zdanění energií, Bílou knihu o</w:t>
      </w:r>
      <w:r w:rsidR="00BC5A27">
        <w:t> </w:t>
      </w:r>
      <w:r w:rsidRPr="00E62E83">
        <w:t>budoucnosti dopravy či Energetickou cestovní mapu 2050.</w:t>
      </w:r>
      <w:r w:rsidRPr="00E62E83">
        <w:rPr>
          <w:rStyle w:val="Znakapoznpodarou"/>
        </w:rPr>
        <w:footnoteReference w:id="118"/>
      </w:r>
    </w:p>
    <w:p w:rsidR="00DB254D"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Komplex evropských strategických dokumentů i</w:t>
      </w:r>
      <w:r w:rsidR="00BC5A27">
        <w:t> </w:t>
      </w:r>
      <w:r w:rsidRPr="00E62E83">
        <w:t>legislativy</w:t>
      </w:r>
      <w:r w:rsidRPr="00E62E83">
        <w:rPr>
          <w:rStyle w:val="Znakapoznpodarou"/>
        </w:rPr>
        <w:footnoteReference w:id="119"/>
      </w:r>
      <w:r w:rsidRPr="00E62E83">
        <w:t xml:space="preserve"> v</w:t>
      </w:r>
      <w:r w:rsidR="00BC5A27">
        <w:t> </w:t>
      </w:r>
      <w:r w:rsidRPr="00E62E83">
        <w:t>této oblasti by měl směřovat k</w:t>
      </w:r>
      <w:r w:rsidR="00BC5A27">
        <w:t> </w:t>
      </w:r>
      <w:r w:rsidRPr="00E62E83">
        <w:t>nižší energetické náročnosti Evropy a</w:t>
      </w:r>
      <w:r w:rsidR="00BC5A27">
        <w:t> </w:t>
      </w:r>
      <w:r w:rsidRPr="00E62E83">
        <w:t>energetickým úsporám při respektování zásad udržitelného rozvoje a</w:t>
      </w:r>
      <w:r w:rsidR="00BC5A27">
        <w:t> </w:t>
      </w:r>
      <w:r w:rsidRPr="00E62E83">
        <w:t>ochrany životního prostředí. V</w:t>
      </w:r>
      <w:r w:rsidR="00BC5A27">
        <w:t> </w:t>
      </w:r>
      <w:r w:rsidRPr="00E62E83">
        <w:t>pracovním programu Evropské komise na r. 2016 figuruje závazek dále rozvíjet strategii Energetická unie z</w:t>
      </w:r>
      <w:r w:rsidR="00BC5A27">
        <w:t> </w:t>
      </w:r>
      <w:r w:rsidRPr="00E62E83">
        <w:t>r. 2015, která je balíčkem opatření s</w:t>
      </w:r>
      <w:r w:rsidR="00BC5A27">
        <w:t> </w:t>
      </w:r>
      <w:r w:rsidRPr="00E62E83">
        <w:t xml:space="preserve">cílem zajistit </w:t>
      </w:r>
      <w:r w:rsidRPr="00E62E83">
        <w:rPr>
          <w:bCs/>
        </w:rPr>
        <w:t>cenově dostupnou, bezpečnou a</w:t>
      </w:r>
      <w:r w:rsidR="00BC5A27">
        <w:rPr>
          <w:bCs/>
        </w:rPr>
        <w:t> </w:t>
      </w:r>
      <w:r w:rsidRPr="00E62E83">
        <w:rPr>
          <w:bCs/>
        </w:rPr>
        <w:t>udržitelnou energii</w:t>
      </w:r>
      <w:r w:rsidRPr="00E62E83">
        <w:t xml:space="preserve"> pro Evropu a</w:t>
      </w:r>
      <w:r w:rsidR="00BC5A27">
        <w:t> </w:t>
      </w:r>
      <w:r w:rsidRPr="00E62E83">
        <w:t>její občany, a</w:t>
      </w:r>
      <w:r w:rsidR="00BC5A27">
        <w:t> </w:t>
      </w:r>
      <w:r w:rsidRPr="00E62E83">
        <w:t>implementovat jednotlivá její opatření. I</w:t>
      </w:r>
      <w:r w:rsidR="00BC5A27">
        <w:t> </w:t>
      </w:r>
      <w:r w:rsidRPr="00E62E83">
        <w:t>v nadcházejícím období lze tedy očekávat vysokou aktivitu EU při tvorbě legislativních a</w:t>
      </w:r>
      <w:r w:rsidR="00BC5A27">
        <w:t> </w:t>
      </w:r>
      <w:r w:rsidRPr="00E62E83">
        <w:t>strategických dokumentů v</w:t>
      </w:r>
      <w:r w:rsidR="00BC5A27">
        <w:t> </w:t>
      </w:r>
      <w:r w:rsidRPr="00E62E83">
        <w:t xml:space="preserve">této oblasti. </w:t>
      </w:r>
    </w:p>
    <w:p w:rsidR="00994361" w:rsidRPr="00E62E83" w:rsidRDefault="00F9035F" w:rsidP="00DB254D">
      <w:pPr>
        <w:pStyle w:val="P4bodytext"/>
        <w:pBdr>
          <w:top w:val="none" w:sz="0" w:space="0" w:color="auto"/>
          <w:left w:val="none" w:sz="0" w:space="0" w:color="auto"/>
          <w:bottom w:val="none" w:sz="0" w:space="0" w:color="auto"/>
          <w:right w:val="none" w:sz="0" w:space="0" w:color="auto"/>
          <w:bar w:val="none" w:sz="0" w:color="auto"/>
        </w:pBdr>
      </w:pPr>
      <w:r>
        <w:t xml:space="preserve">V závěru roku </w:t>
      </w:r>
      <w:r w:rsidRPr="00F9035F">
        <w:t>2015 Evropská komise rovněž představila balíček oběhového hospodářství, který má evropským podnikům a</w:t>
      </w:r>
      <w:r w:rsidR="00BC5A27">
        <w:t> </w:t>
      </w:r>
      <w:r w:rsidRPr="00F9035F">
        <w:t>spotřebitelům pomoci v</w:t>
      </w:r>
      <w:r w:rsidR="00BC5A27">
        <w:t> </w:t>
      </w:r>
      <w:r w:rsidRPr="00F9035F">
        <w:t>přechodu k</w:t>
      </w:r>
      <w:r w:rsidR="00BC5A27">
        <w:t> </w:t>
      </w:r>
      <w:r w:rsidRPr="00F9035F">
        <w:t>silnějšímu a</w:t>
      </w:r>
      <w:r w:rsidR="00BC5A27">
        <w:t> </w:t>
      </w:r>
      <w:r w:rsidRPr="00F9035F">
        <w:t>více oběhovému hospodářství, kde jsou zdroje využívány udržitelnějším způsobem. Navržená opatření přispějí k</w:t>
      </w:r>
      <w:r w:rsidR="00BC5A27">
        <w:t> </w:t>
      </w:r>
      <w:r w:rsidRPr="00F9035F">
        <w:t>„uzavření“ životního cyklu výrobků prostřednictvím větší míry recyklace a</w:t>
      </w:r>
      <w:r w:rsidR="00BC5A27">
        <w:t> </w:t>
      </w:r>
      <w:r w:rsidRPr="00F9035F">
        <w:t>opětovného využívání a</w:t>
      </w:r>
      <w:r w:rsidR="00BC5A27">
        <w:t> </w:t>
      </w:r>
      <w:r w:rsidRPr="00F9035F">
        <w:t>prospějí životnímu prostředí i</w:t>
      </w:r>
      <w:r w:rsidR="00BC5A27">
        <w:t> </w:t>
      </w:r>
      <w:r w:rsidRPr="00F9035F">
        <w:t>ekonomice. Všechny suroviny, výrobky a</w:t>
      </w:r>
      <w:r w:rsidR="00BC5A27">
        <w:t> </w:t>
      </w:r>
      <w:r w:rsidRPr="00F9035F">
        <w:t>odpady budou podle předložených plánů v</w:t>
      </w:r>
      <w:r w:rsidR="00BC5A27">
        <w:t> </w:t>
      </w:r>
      <w:r w:rsidRPr="00F9035F">
        <w:t>maximální míře zhodnoceny a</w:t>
      </w:r>
      <w:r w:rsidR="00BC5A27">
        <w:t> </w:t>
      </w:r>
      <w:r w:rsidRPr="00F9035F">
        <w:t>využity, čímž se podpoří úspory energie a</w:t>
      </w:r>
      <w:r w:rsidR="00BC5A27">
        <w:t> </w:t>
      </w:r>
      <w:r w:rsidRPr="00F9035F">
        <w:t>sníží emise skleníkových plynů. Návrhy zahrnují celý životní cyklus od výroby a</w:t>
      </w:r>
      <w:r w:rsidR="00BC5A27">
        <w:t> </w:t>
      </w:r>
      <w:r w:rsidRPr="00F9035F">
        <w:t>spotřeby až po nakládání s</w:t>
      </w:r>
      <w:r w:rsidR="00BC5A27">
        <w:t> </w:t>
      </w:r>
      <w:r w:rsidRPr="00F9035F">
        <w:t>odpady a</w:t>
      </w:r>
      <w:r w:rsidR="00BC5A27">
        <w:t> </w:t>
      </w:r>
      <w:r w:rsidRPr="00F9035F">
        <w:t>trh s</w:t>
      </w:r>
      <w:r w:rsidR="00BC5A27">
        <w:t> </w:t>
      </w:r>
      <w:r w:rsidRPr="00F9035F">
        <w:t>druhotnými surovinami. Tento přechod bude v</w:t>
      </w:r>
      <w:r w:rsidR="00BC5A27">
        <w:t> </w:t>
      </w:r>
      <w:r w:rsidRPr="00F9035F">
        <w:t>příštích dvou letech finančně podpořen z</w:t>
      </w:r>
      <w:r w:rsidR="00BC5A27">
        <w:t> </w:t>
      </w:r>
      <w:r w:rsidRPr="00F9035F">
        <w:t>evropských struk</w:t>
      </w:r>
      <w:r>
        <w:t>turálních a</w:t>
      </w:r>
      <w:r w:rsidR="00BC5A27">
        <w:t> </w:t>
      </w:r>
      <w:r>
        <w:t xml:space="preserve">investičních fondů </w:t>
      </w:r>
      <w:r w:rsidRPr="00F9035F">
        <w:t>z</w:t>
      </w:r>
      <w:r w:rsidR="00BC5A27">
        <w:t> </w:t>
      </w:r>
      <w:r w:rsidRPr="00F9035F">
        <w:t>programu Horizont 2020 ze strukturální</w:t>
      </w:r>
      <w:r>
        <w:t>ch fondů pro nakládání s</w:t>
      </w:r>
      <w:r w:rsidR="00BC5A27">
        <w:t> </w:t>
      </w:r>
      <w:r>
        <w:t>odpady</w:t>
      </w:r>
      <w:r w:rsidRPr="00F9035F">
        <w:t>.</w:t>
      </w:r>
      <w:r>
        <w:rPr>
          <w:rStyle w:val="Znakapoznpodarou"/>
        </w:rPr>
        <w:footnoteReference w:id="120"/>
      </w:r>
      <w:r w:rsidRPr="00F9035F">
        <w:t xml:space="preserve">  </w:t>
      </w:r>
    </w:p>
    <w:p w:rsidR="00DB254D"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E62E83">
        <w:lastRenderedPageBreak/>
        <w:t>Čerstvou informací je dále globální dohoda dosažená na klimatické konferenci v</w:t>
      </w:r>
      <w:r w:rsidR="00BC5A27">
        <w:t> </w:t>
      </w:r>
      <w:r w:rsidRPr="00E62E83">
        <w:t>Paříži, dle které se má lidstvo v</w:t>
      </w:r>
      <w:r w:rsidR="00BC5A27">
        <w:t> </w:t>
      </w:r>
      <w:r w:rsidRPr="00E62E83">
        <w:t>tomto století zbavit závislosti na fosilních palivech, směřovat k</w:t>
      </w:r>
      <w:r w:rsidR="00BC5A27">
        <w:t> </w:t>
      </w:r>
      <w:r w:rsidRPr="00E62E83">
        <w:t>zastavení růstu globální teploty optimálně na hranici 1,5 stupně Celsia a</w:t>
      </w:r>
      <w:r w:rsidR="00BC5A27">
        <w:t> </w:t>
      </w:r>
      <w:r w:rsidRPr="00E62E83">
        <w:t xml:space="preserve">nepřekročit hranici 2 stupňů. Před návrhem jakýchkoli legislativních kroků však bude třeba ratifikace dohody národními parlamenty členských států. </w:t>
      </w:r>
    </w:p>
    <w:p w:rsidR="00F9035F" w:rsidRDefault="00F9035F" w:rsidP="00DB254D">
      <w:pPr>
        <w:pStyle w:val="P4bodytext"/>
        <w:pBdr>
          <w:top w:val="none" w:sz="0" w:space="0" w:color="auto"/>
          <w:left w:val="none" w:sz="0" w:space="0" w:color="auto"/>
          <w:bottom w:val="none" w:sz="0" w:space="0" w:color="auto"/>
          <w:right w:val="none" w:sz="0" w:space="0" w:color="auto"/>
          <w:bar w:val="none" w:sz="0" w:color="auto"/>
        </w:pBdr>
        <w:spacing w:after="120"/>
      </w:pPr>
      <w:r>
        <w:t>Výchozím s</w:t>
      </w:r>
      <w:r w:rsidRPr="00F9035F">
        <w:t>trategický</w:t>
      </w:r>
      <w:r w:rsidR="00C40E65">
        <w:t>m</w:t>
      </w:r>
      <w:r>
        <w:t xml:space="preserve"> rám</w:t>
      </w:r>
      <w:r w:rsidR="00C40E65">
        <w:t>c</w:t>
      </w:r>
      <w:r>
        <w:t>em</w:t>
      </w:r>
      <w:r w:rsidR="00C40E65">
        <w:t xml:space="preserve"> udržitelného rozvoje pro celý kontext efektivního využívání zdrojů je usnesení</w:t>
      </w:r>
      <w:r w:rsidRPr="00F9035F">
        <w:t xml:space="preserve"> vlády č. 37 z</w:t>
      </w:r>
      <w:r w:rsidR="00BC5A27">
        <w:t> </w:t>
      </w:r>
      <w:r w:rsidRPr="00F9035F">
        <w:t>11. ledna 2010, které vbodě II. 2a) ukládá členům vlády vycházet při zpracování koncepčních a</w:t>
      </w:r>
      <w:r w:rsidR="00B96332">
        <w:t> </w:t>
      </w:r>
      <w:r w:rsidRPr="00F9035F">
        <w:t>strategických dokumentů ze Strategického rámce a</w:t>
      </w:r>
      <w:r w:rsidR="00B96332">
        <w:t> </w:t>
      </w:r>
      <w:r w:rsidRPr="00F9035F">
        <w:t>poměřovat je s</w:t>
      </w:r>
      <w:r w:rsidR="00B96332">
        <w:t> </w:t>
      </w:r>
      <w:r w:rsidRPr="00F9035F">
        <w:t>tímto rámcem.</w:t>
      </w:r>
    </w:p>
    <w:p w:rsidR="00DB254D" w:rsidRPr="00E62E83" w:rsidRDefault="00F9035F" w:rsidP="00DB254D">
      <w:pPr>
        <w:pStyle w:val="P4bodytext"/>
        <w:pBdr>
          <w:top w:val="none" w:sz="0" w:space="0" w:color="auto"/>
          <w:left w:val="none" w:sz="0" w:space="0" w:color="auto"/>
          <w:bottom w:val="none" w:sz="0" w:space="0" w:color="auto"/>
          <w:right w:val="none" w:sz="0" w:space="0" w:color="auto"/>
          <w:bar w:val="none" w:sz="0" w:color="auto"/>
        </w:pBdr>
      </w:pPr>
      <w:r>
        <w:t>S</w:t>
      </w:r>
      <w:r w:rsidR="00DB254D" w:rsidRPr="00E62E83">
        <w:t>trategickým</w:t>
      </w:r>
      <w:r w:rsidR="00FE7B2F">
        <w:t>i</w:t>
      </w:r>
      <w:r w:rsidR="00DB254D" w:rsidRPr="00E62E83">
        <w:t xml:space="preserve"> dokument</w:t>
      </w:r>
      <w:r w:rsidR="00FE7B2F">
        <w:t>y</w:t>
      </w:r>
      <w:r w:rsidR="00DB254D" w:rsidRPr="00E62E83">
        <w:t xml:space="preserve"> ČR v</w:t>
      </w:r>
      <w:r w:rsidR="00B96332">
        <w:t> </w:t>
      </w:r>
      <w:r w:rsidR="00DB254D" w:rsidRPr="00E62E83">
        <w:t>oblasti využívání zdrojů je aktualizovaná Státní energetická koncepce</w:t>
      </w:r>
      <w:r w:rsidR="00DB254D" w:rsidRPr="00E62E83">
        <w:rPr>
          <w:rStyle w:val="Znakapoznpodarou"/>
        </w:rPr>
        <w:footnoteReference w:id="121"/>
      </w:r>
      <w:r w:rsidR="00211A4A">
        <w:rPr>
          <w:vertAlign w:val="superscript"/>
        </w:rPr>
        <w:t>,</w:t>
      </w:r>
      <w:r w:rsidR="00DB254D" w:rsidRPr="00E62E83">
        <w:rPr>
          <w:rStyle w:val="Znakapoznpodarou"/>
        </w:rPr>
        <w:footnoteReference w:id="122"/>
      </w:r>
      <w:r w:rsidR="00E35C64">
        <w:t>,aktualizovaná Surovinová politika ČR</w:t>
      </w:r>
      <w:r w:rsidR="00E35C64">
        <w:rPr>
          <w:rStyle w:val="Znakapoznpodarou"/>
        </w:rPr>
        <w:footnoteReference w:id="123"/>
      </w:r>
      <w:r w:rsidR="00E35C64">
        <w:t xml:space="preserve"> a</w:t>
      </w:r>
      <w:r w:rsidR="00B96332">
        <w:t> </w:t>
      </w:r>
      <w:r w:rsidR="00E35C64">
        <w:t>Politika druhotných surivin ČR.</w:t>
      </w:r>
      <w:r w:rsidR="00211A4A">
        <w:rPr>
          <w:rStyle w:val="Znakapoznpodarou"/>
        </w:rPr>
        <w:footnoteReference w:id="124"/>
      </w:r>
      <w:r w:rsidR="00C40E65">
        <w:t>.</w:t>
      </w:r>
      <w:r w:rsidR="00DB254D" w:rsidRPr="00E62E83">
        <w:t xml:space="preserve"> T</w:t>
      </w:r>
      <w:r w:rsidR="00211A4A">
        <w:t xml:space="preserve">yto </w:t>
      </w:r>
      <w:r w:rsidR="00DB254D" w:rsidRPr="00E62E83">
        <w:t xml:space="preserve"> </w:t>
      </w:r>
      <w:r w:rsidR="00211A4A">
        <w:t xml:space="preserve">strategie </w:t>
      </w:r>
      <w:r w:rsidR="00DB254D" w:rsidRPr="00E62E83">
        <w:t>tvoří základ pro další směřování ČR v</w:t>
      </w:r>
      <w:r w:rsidR="00B96332">
        <w:t> </w:t>
      </w:r>
      <w:r w:rsidR="00DB254D" w:rsidRPr="00E62E83">
        <w:t>oblasti využívání</w:t>
      </w:r>
      <w:r w:rsidR="00211A4A">
        <w:t xml:space="preserve"> primárních a</w:t>
      </w:r>
      <w:r w:rsidR="00B96332">
        <w:t> </w:t>
      </w:r>
      <w:r w:rsidR="00211A4A">
        <w:t>druhotných surovin a</w:t>
      </w:r>
      <w:r w:rsidR="00B96332">
        <w:t> </w:t>
      </w:r>
      <w:r w:rsidR="00211A4A">
        <w:t>energie, včetně</w:t>
      </w:r>
      <w:r w:rsidR="00DB254D" w:rsidRPr="00E62E83">
        <w:t>rozvoje</w:t>
      </w:r>
      <w:r w:rsidR="00211A4A">
        <w:t>příslušných odvětví</w:t>
      </w:r>
      <w:r w:rsidR="00DB254D" w:rsidRPr="00E62E83">
        <w:t xml:space="preserve">.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Legislativní rámec</w:t>
      </w:r>
      <w:r w:rsidR="00211A4A">
        <w:t xml:space="preserve"> v</w:t>
      </w:r>
      <w:r w:rsidR="00B96332">
        <w:t> </w:t>
      </w:r>
      <w:r w:rsidR="00211A4A">
        <w:t>oblasti energetiky</w:t>
      </w:r>
      <w:r w:rsidRPr="00E62E83">
        <w:t xml:space="preserve"> je pak tvořen zejména energetickým zákonem</w:t>
      </w:r>
      <w:r w:rsidRPr="00E62E83">
        <w:rPr>
          <w:rStyle w:val="Znakapoznpodarou"/>
        </w:rPr>
        <w:footnoteReference w:id="125"/>
      </w:r>
      <w:r w:rsidRPr="00E62E83">
        <w:t xml:space="preserve"> a</w:t>
      </w:r>
      <w:r w:rsidR="00B96332">
        <w:t> </w:t>
      </w:r>
      <w:r w:rsidRPr="00E62E83">
        <w:t>dalšími právními předpisy upravujícími podnikání v</w:t>
      </w:r>
      <w:r w:rsidR="00B96332">
        <w:t> </w:t>
      </w:r>
      <w:r w:rsidRPr="00E62E83">
        <w:t>energetických odvětvích a</w:t>
      </w:r>
      <w:r w:rsidR="00B96332">
        <w:t> </w:t>
      </w:r>
      <w:r w:rsidRPr="00E62E83">
        <w:t>oblast výroby a</w:t>
      </w:r>
      <w:r w:rsidR="00B96332">
        <w:t> </w:t>
      </w:r>
      <w:r w:rsidRPr="00E62E83">
        <w:t>distribuce energií</w:t>
      </w:r>
      <w:r w:rsidRPr="00E62E83">
        <w:rPr>
          <w:rStyle w:val="Znakapoznpodarou"/>
        </w:rPr>
        <w:footnoteReference w:id="126"/>
      </w:r>
      <w:r w:rsidRPr="00E62E83">
        <w:t xml:space="preserve">.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Pro ochranu životního prostředí jsou nejdůležitějšími právními předpisy</w:t>
      </w:r>
      <w:r w:rsidR="00211A4A">
        <w:t xml:space="preserve"> ve vztahu k</w:t>
      </w:r>
      <w:r w:rsidR="00B96332">
        <w:t> </w:t>
      </w:r>
      <w:r w:rsidR="00211A4A">
        <w:t>průmyslu</w:t>
      </w:r>
      <w:r w:rsidRPr="00E62E83">
        <w:t xml:space="preserve"> zejména zákon o</w:t>
      </w:r>
      <w:r w:rsidR="00B96332">
        <w:t> </w:t>
      </w:r>
      <w:r w:rsidRPr="00E62E83">
        <w:t>odpadech</w:t>
      </w:r>
      <w:r w:rsidRPr="00E62E83">
        <w:rPr>
          <w:rStyle w:val="Znakapoznpodarou"/>
        </w:rPr>
        <w:footnoteReference w:id="127"/>
      </w:r>
      <w:r w:rsidRPr="00E62E83">
        <w:t>, zákon o</w:t>
      </w:r>
      <w:r w:rsidR="00B96332">
        <w:t> </w:t>
      </w:r>
      <w:r w:rsidRPr="00E62E83">
        <w:t>ochraně ovzduší</w:t>
      </w:r>
      <w:r w:rsidRPr="00E62E83">
        <w:rPr>
          <w:rStyle w:val="Znakapoznpodarou"/>
        </w:rPr>
        <w:footnoteReference w:id="128"/>
      </w:r>
      <w:r w:rsidRPr="00E62E83">
        <w:t xml:space="preserve">, </w:t>
      </w:r>
      <w:r w:rsidR="00214629">
        <w:t>zákon o</w:t>
      </w:r>
      <w:r w:rsidR="00B96332">
        <w:t> </w:t>
      </w:r>
      <w:r w:rsidR="00214629">
        <w:t>vodách</w:t>
      </w:r>
      <w:r w:rsidR="00214629">
        <w:rPr>
          <w:rStyle w:val="Znakapoznpodarou"/>
        </w:rPr>
        <w:footnoteReference w:id="129"/>
      </w:r>
      <w:r w:rsidR="00214629">
        <w:t>,</w:t>
      </w:r>
      <w:r w:rsidR="00211A4A">
        <w:t xml:space="preserve"> </w:t>
      </w:r>
      <w:r w:rsidRPr="00E62E83">
        <w:t>zákon o</w:t>
      </w:r>
      <w:r w:rsidR="00B96332">
        <w:t> </w:t>
      </w:r>
      <w:r w:rsidRPr="00E62E83">
        <w:t>posuzování vlivů na životní prostředí</w:t>
      </w:r>
      <w:r w:rsidRPr="00E62E83">
        <w:rPr>
          <w:rStyle w:val="Znakapoznpodarou"/>
        </w:rPr>
        <w:footnoteReference w:id="130"/>
      </w:r>
      <w:r w:rsidR="00214629">
        <w:t>, zákon o</w:t>
      </w:r>
      <w:r w:rsidR="00B96332">
        <w:t> </w:t>
      </w:r>
      <w:r w:rsidR="00214629">
        <w:t>integrované prevenci</w:t>
      </w:r>
      <w:r w:rsidR="00214629">
        <w:rPr>
          <w:rStyle w:val="Znakapoznpodarou"/>
        </w:rPr>
        <w:footnoteReference w:id="131"/>
      </w:r>
      <w:r w:rsidRPr="00E62E83">
        <w:t>aj.</w:t>
      </w:r>
      <w:r w:rsidRPr="00E62E83">
        <w:rPr>
          <w:rStyle w:val="Znakapoznpodarou"/>
        </w:rPr>
        <w:footnoteReference w:id="132"/>
      </w:r>
      <w:r w:rsidR="006213C9">
        <w:t xml:space="preserve"> Strategickými</w:t>
      </w:r>
      <w:r w:rsidR="006213C9" w:rsidRPr="006213C9">
        <w:t xml:space="preserve"> dokument</w:t>
      </w:r>
      <w:r w:rsidR="006213C9">
        <w:t>y z</w:t>
      </w:r>
      <w:r w:rsidR="00B96332">
        <w:t> </w:t>
      </w:r>
      <w:r w:rsidR="006213C9">
        <w:t>oblasti životního prostředí jsou zejména Státní politika</w:t>
      </w:r>
      <w:r w:rsidR="006213C9" w:rsidRPr="006213C9">
        <w:t xml:space="preserve"> životního prostředí ČR</w:t>
      </w:r>
      <w:r w:rsidR="006213C9">
        <w:rPr>
          <w:rStyle w:val="Znakapoznpodarou"/>
        </w:rPr>
        <w:footnoteReference w:id="133"/>
      </w:r>
      <w:r w:rsidR="006213C9" w:rsidRPr="006213C9">
        <w:t xml:space="preserve">, Plán odpadového hospodářství ČR </w:t>
      </w:r>
      <w:r w:rsidR="006213C9">
        <w:rPr>
          <w:rStyle w:val="Znakapoznpodarou"/>
        </w:rPr>
        <w:footnoteReference w:id="134"/>
      </w:r>
      <w:r w:rsidR="006213C9">
        <w:t xml:space="preserve"> a</w:t>
      </w:r>
      <w:r w:rsidR="00B96332">
        <w:t> </w:t>
      </w:r>
      <w:r w:rsidR="006213C9" w:rsidRPr="006213C9">
        <w:t>Program předcházení vzniku odpadů ČR</w:t>
      </w:r>
      <w:r w:rsidR="006213C9">
        <w:rPr>
          <w:rStyle w:val="Znakapoznpodarou"/>
        </w:rPr>
        <w:footnoteReference w:id="135"/>
      </w:r>
      <w:r w:rsidR="006213C9" w:rsidRPr="006213C9">
        <w:t>.</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V oblasti dopravy v</w:t>
      </w:r>
      <w:r w:rsidR="00B96332">
        <w:t> </w:t>
      </w:r>
      <w:r w:rsidRPr="00E62E83">
        <w:t>ČR platí strategie Dopravní politika ČR pro období 2014-2020 s</w:t>
      </w:r>
      <w:r w:rsidR="00B96332">
        <w:t> </w:t>
      </w:r>
      <w:r w:rsidRPr="00E62E83">
        <w:t>výhledem do roku 2050</w:t>
      </w:r>
      <w:r w:rsidRPr="00E62E83">
        <w:rPr>
          <w:rStyle w:val="Znakapoznpodarou"/>
        </w:rPr>
        <w:footnoteReference w:id="136"/>
      </w:r>
      <w:r w:rsidRPr="00E62E83">
        <w:t xml:space="preserve"> v</w:t>
      </w:r>
      <w:r w:rsidR="00B96332">
        <w:t> </w:t>
      </w:r>
      <w:r w:rsidRPr="00E62E83">
        <w:t>gesci Ministerstva dopravy, současně je v</w:t>
      </w:r>
      <w:r w:rsidR="00B96332">
        <w:t> </w:t>
      </w:r>
      <w:r w:rsidRPr="00E62E83">
        <w:t>účinnosti i</w:t>
      </w:r>
      <w:r w:rsidR="00B96332">
        <w:t> </w:t>
      </w:r>
      <w:r w:rsidRPr="00E62E83">
        <w:t>řada právních předpisů</w:t>
      </w:r>
      <w:r w:rsidRPr="00E62E83">
        <w:rPr>
          <w:rStyle w:val="Znakapoznpodarou"/>
        </w:rPr>
        <w:footnoteReference w:id="137"/>
      </w:r>
      <w:r w:rsidRPr="00E62E83">
        <w:t xml:space="preserve"> upravujících silniční, drážní, leteckou a</w:t>
      </w:r>
      <w:r w:rsidR="00B96332">
        <w:t> </w:t>
      </w:r>
      <w:r w:rsidRPr="00E62E83">
        <w:t>vodní dopravu a</w:t>
      </w:r>
      <w:r w:rsidR="00B96332">
        <w:t> </w:t>
      </w:r>
      <w:r w:rsidRPr="00E62E83">
        <w:t>která vytváří právní blokace pro rozšíření technicky již možných forem dopravy</w:t>
      </w:r>
      <w:r w:rsidRPr="00E62E83">
        <w:rPr>
          <w:rStyle w:val="Znakapoznpodarou"/>
        </w:rPr>
        <w:footnoteReference w:id="138"/>
      </w:r>
      <w:r w:rsidRPr="00E62E83">
        <w:t>.</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E62E83">
        <w:lastRenderedPageBreak/>
        <w:t>Pro rozvoj smart cities jsou rozhodnými strategickým materiálem Strategie regionálního rozvoje ČR 2014-2020</w:t>
      </w:r>
      <w:r w:rsidRPr="00E62E83">
        <w:rPr>
          <w:rStyle w:val="Znakapoznpodarou"/>
        </w:rPr>
        <w:footnoteReference w:id="139"/>
      </w:r>
      <w:r w:rsidRPr="00E62E83">
        <w:t>, Politika územního rozvoje ČR</w:t>
      </w:r>
      <w:r w:rsidRPr="00E62E83">
        <w:rPr>
          <w:rStyle w:val="Znakapoznpodarou"/>
        </w:rPr>
        <w:footnoteReference w:id="140"/>
      </w:r>
      <w:r w:rsidRPr="00E62E83">
        <w:t xml:space="preserve">  a</w:t>
      </w:r>
      <w:r w:rsidR="00B96332">
        <w:t> </w:t>
      </w:r>
      <w:r w:rsidRPr="00E62E83">
        <w:rPr>
          <w:rFonts w:cs="Arial"/>
        </w:rPr>
        <w:t>Politika architektury a</w:t>
      </w:r>
      <w:r w:rsidR="00B96332">
        <w:rPr>
          <w:rFonts w:cs="Arial"/>
        </w:rPr>
        <w:t> </w:t>
      </w:r>
      <w:r w:rsidRPr="00E62E83">
        <w:rPr>
          <w:rFonts w:cs="Arial"/>
        </w:rPr>
        <w:t>stavební kultury ČR</w:t>
      </w:r>
      <w:r w:rsidRPr="00E62E83">
        <w:rPr>
          <w:rStyle w:val="Znakapoznpodarou"/>
          <w:rFonts w:cs="Arial"/>
        </w:rPr>
        <w:footnoteReference w:id="141"/>
      </w:r>
      <w:r w:rsidRPr="00E62E83">
        <w:t xml:space="preserve"> v</w:t>
      </w:r>
      <w:r w:rsidR="00B96332">
        <w:t> </w:t>
      </w:r>
      <w:r w:rsidRPr="00E62E83">
        <w:t>gesci MMR, které vymezují základní zásady urbánního rozvoje ČR na příštích několik let. Pro rozvoj regionů je stěžejním zejména zákon o</w:t>
      </w:r>
      <w:r w:rsidR="00B96332">
        <w:t> </w:t>
      </w:r>
      <w:r w:rsidRPr="00E62E83">
        <w:t>podpoře regionálního rozvoje</w:t>
      </w:r>
      <w:r w:rsidRPr="00E62E83">
        <w:rPr>
          <w:rStyle w:val="Znakapoznpodarou"/>
        </w:rPr>
        <w:footnoteReference w:id="142"/>
      </w:r>
      <w:r w:rsidRPr="00E62E83">
        <w:t>, pro územní plánování a</w:t>
      </w:r>
      <w:r w:rsidR="00B96332">
        <w:t> </w:t>
      </w:r>
      <w:r w:rsidRPr="00E62E83">
        <w:t>stavebnictví pak stavební zákon</w:t>
      </w:r>
      <w:r w:rsidRPr="00E62E83">
        <w:rPr>
          <w:rStyle w:val="Znakapoznpodarou"/>
        </w:rPr>
        <w:footnoteReference w:id="143"/>
      </w:r>
      <w:r w:rsidRPr="00E62E83">
        <w:t>. Všechny tyto právní předpisy je třeba brát v</w:t>
      </w:r>
      <w:r w:rsidR="00B96332">
        <w:t> </w:t>
      </w:r>
      <w:r w:rsidRPr="00E62E83">
        <w:t>potaz v</w:t>
      </w:r>
      <w:r w:rsidR="00B96332">
        <w:t> </w:t>
      </w:r>
      <w:r w:rsidRPr="00E62E83">
        <w:t>případě zjištění potřeby úpravy pro potřebu hladké implementace Průmyslu 4.0.</w:t>
      </w:r>
    </w:p>
    <w:p w:rsidR="00DB254D" w:rsidRDefault="00DB254D" w:rsidP="00F33DC2">
      <w:pPr>
        <w:pStyle w:val="P4odrkapuntk"/>
        <w:keepNext/>
      </w:pPr>
      <w:r w:rsidRPr="00E62E83">
        <w:t xml:space="preserve">Aktuální stav: </w:t>
      </w:r>
      <w:r w:rsidRPr="00E62E83">
        <w:tab/>
      </w:r>
    </w:p>
    <w:p w:rsidR="00DB254D" w:rsidRDefault="00DB254D" w:rsidP="00F33DC2">
      <w:pPr>
        <w:pStyle w:val="P4odrkakrouek"/>
      </w:pPr>
      <w:r>
        <w:t>V ČR oblast efektivity využívání zdrojů, energetiky</w:t>
      </w:r>
      <w:r w:rsidRPr="00E62E83">
        <w:t>, životní</w:t>
      </w:r>
      <w:r>
        <w:t>ho</w:t>
      </w:r>
      <w:r w:rsidRPr="00E62E83">
        <w:t xml:space="preserve"> prostředí, rozvoj</w:t>
      </w:r>
      <w:r>
        <w:t>e</w:t>
      </w:r>
      <w:r w:rsidRPr="00E62E83">
        <w:t xml:space="preserve"> dopravy a</w:t>
      </w:r>
      <w:r w:rsidR="00B96332">
        <w:t> </w:t>
      </w:r>
      <w:r w:rsidRPr="00E62E83">
        <w:t>urbanistiky v</w:t>
      </w:r>
      <w:r w:rsidR="00B96332">
        <w:t> </w:t>
      </w:r>
      <w:r w:rsidRPr="00E62E83">
        <w:t>oblasti Průmyslu 4.0 zahrnuje široká škála strategických dokumentů a</w:t>
      </w:r>
      <w:r w:rsidR="00B96332">
        <w:t> </w:t>
      </w:r>
      <w:r w:rsidRPr="00E62E83">
        <w:t>upravuje řada právních předpisů v</w:t>
      </w:r>
      <w:r w:rsidR="00B96332">
        <w:t> </w:t>
      </w:r>
      <w:r w:rsidRPr="00E62E83">
        <w:t>gesci MPO, MŽP, MD a</w:t>
      </w:r>
      <w:r w:rsidR="00B96332">
        <w:t> </w:t>
      </w:r>
      <w:r w:rsidRPr="00E62E83">
        <w:t xml:space="preserve">MMR. </w:t>
      </w:r>
    </w:p>
    <w:p w:rsidR="00DB254D" w:rsidRPr="00E62E83" w:rsidRDefault="00DB254D" w:rsidP="00F33DC2">
      <w:pPr>
        <w:pStyle w:val="P4odrkakrouek"/>
      </w:pPr>
      <w:r w:rsidRPr="00E62E83">
        <w:t>EU má svou strategii Energetická unie, současně platí komplex legislativy upravující zejména oblast energetiky, environmentálních otázek a</w:t>
      </w:r>
      <w:r w:rsidR="00B96332">
        <w:t> </w:t>
      </w:r>
      <w:r w:rsidRPr="00E62E83">
        <w:t>využívání zdrojů</w:t>
      </w:r>
      <w:r w:rsidR="000A2171">
        <w:t xml:space="preserve"> např.</w:t>
      </w:r>
      <w:r w:rsidR="000A2171" w:rsidRPr="000A2171">
        <w:t>E2020- Evropa účinněji využívající zdroje</w:t>
      </w:r>
      <w:r w:rsidR="000A2171">
        <w:rPr>
          <w:rStyle w:val="Znakapoznpodarou"/>
        </w:rPr>
        <w:footnoteReference w:id="144"/>
      </w:r>
      <w:r w:rsidR="00390690">
        <w:t xml:space="preserve"> a</w:t>
      </w:r>
      <w:r w:rsidR="00B96332">
        <w:t> </w:t>
      </w:r>
      <w:r w:rsidR="00390690">
        <w:t>Strategie</w:t>
      </w:r>
      <w:r w:rsidR="000A2171" w:rsidRPr="000A2171">
        <w:t xml:space="preserve"> oběhového hospodářství</w:t>
      </w:r>
      <w:r w:rsidR="000A2171">
        <w:rPr>
          <w:rStyle w:val="Znakapoznpodarou"/>
        </w:rPr>
        <w:footnoteReference w:id="145"/>
      </w:r>
      <w:r w:rsidR="000A2171" w:rsidRPr="000A2171">
        <w:t>.</w:t>
      </w:r>
    </w:p>
    <w:p w:rsidR="00DB254D" w:rsidRDefault="00DB254D" w:rsidP="00F33DC2">
      <w:pPr>
        <w:pStyle w:val="P4odrkapuntk"/>
      </w:pPr>
      <w:r>
        <w:t>Optimální budoucí vývoj</w:t>
      </w:r>
      <w:r w:rsidRPr="00E62E83">
        <w:t xml:space="preserve">: </w:t>
      </w:r>
      <w:r w:rsidRPr="00E62E83">
        <w:tab/>
      </w:r>
    </w:p>
    <w:p w:rsidR="00DB254D" w:rsidRDefault="00DB254D" w:rsidP="00F33DC2">
      <w:pPr>
        <w:pStyle w:val="P4odrkakrouek"/>
      </w:pPr>
      <w:r w:rsidRPr="00E62E83">
        <w:t>Ačkoli v</w:t>
      </w:r>
      <w:r w:rsidR="00B96332">
        <w:t> </w:t>
      </w:r>
      <w:r w:rsidRPr="00E62E83">
        <w:t xml:space="preserve">současné době </w:t>
      </w:r>
      <w:r>
        <w:t>v</w:t>
      </w:r>
      <w:r w:rsidR="00B96332">
        <w:t> </w:t>
      </w:r>
      <w:r>
        <w:t xml:space="preserve">ČR </w:t>
      </w:r>
      <w:r w:rsidRPr="00E62E83">
        <w:t>nevzniká akutní potřeba změn v</w:t>
      </w:r>
      <w:r w:rsidR="00B96332">
        <w:t> </w:t>
      </w:r>
      <w:r w:rsidRPr="00E62E83">
        <w:t>právu pro potřeby Průmyslu 4.0, v</w:t>
      </w:r>
      <w:r w:rsidR="00B96332">
        <w:t> </w:t>
      </w:r>
      <w:r w:rsidRPr="00E62E83">
        <w:t>blízké budoucnosti tomu může být jinak – a</w:t>
      </w:r>
      <w:r w:rsidR="00B96332">
        <w:t> </w:t>
      </w:r>
      <w:r w:rsidRPr="00E62E83">
        <w:t>to zejména v</w:t>
      </w:r>
      <w:r w:rsidR="00B96332">
        <w:t> </w:t>
      </w:r>
      <w:r w:rsidRPr="00E62E83">
        <w:t>souvislosti s</w:t>
      </w:r>
      <w:r w:rsidR="00B96332">
        <w:t> </w:t>
      </w:r>
      <w:r w:rsidRPr="00E62E83">
        <w:t xml:space="preserve">implementací </w:t>
      </w:r>
      <w:r>
        <w:t>inteligentních</w:t>
      </w:r>
      <w:r w:rsidRPr="00E62E83">
        <w:t xml:space="preserve"> dopravních systémů, samoobslužných vozidel, systémů správy smart cities, vyšší míry regulace internetu věcí, služeb a</w:t>
      </w:r>
      <w:r w:rsidR="00B96332">
        <w:t> </w:t>
      </w:r>
      <w:r w:rsidRPr="00E62E83">
        <w:t>lidí apod. Při jakýchkoli budoucích změnách legislativy je třeba reflektovat potřeby Průmyslu 4.0 a</w:t>
      </w:r>
      <w:r w:rsidR="00B96332">
        <w:t> </w:t>
      </w:r>
      <w:r w:rsidRPr="00E62E83">
        <w:t>zejména zamezit tomu, aby nová legislativa blokovala jeho úspěšný rozvoj, na druhé straně však zajistit, aby mu stanovovala společensky přijatelné limity.</w:t>
      </w:r>
    </w:p>
    <w:p w:rsidR="00DB254D" w:rsidRPr="005F652D" w:rsidRDefault="00DB254D" w:rsidP="00F33DC2">
      <w:pPr>
        <w:pStyle w:val="P4odrkakrouek"/>
      </w:pPr>
      <w:r>
        <w:t>Na úrovni EU je cílem p</w:t>
      </w:r>
      <w:r w:rsidRPr="005F652D">
        <w:t>růběžné přijímání takové nové unijní legislativy, která umožní úspěšný rozvoj digitalizace průmyslu v</w:t>
      </w:r>
      <w:r w:rsidR="00B96332">
        <w:t> </w:t>
      </w:r>
      <w:r w:rsidRPr="005F652D">
        <w:t>rámci EU.</w:t>
      </w:r>
    </w:p>
    <w:p w:rsidR="00DB254D" w:rsidRPr="00E62E83" w:rsidRDefault="00DB254D" w:rsidP="00F33DC2">
      <w:pPr>
        <w:pStyle w:val="P4headingnonumber"/>
      </w:pPr>
      <w:r w:rsidRPr="00E62E83">
        <w:t>Podpora investic</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sz w:val="23"/>
          <w:szCs w:val="23"/>
        </w:rPr>
        <w:t>Jedním ze stěžejních kroků nové Evropské komise bylo přijetí tzv. Junckerova investičního balíčku – tedy plánu na vytvoření Evropského fondu pro strategické investice, s</w:t>
      </w:r>
      <w:r w:rsidR="00B96332">
        <w:rPr>
          <w:sz w:val="23"/>
          <w:szCs w:val="23"/>
        </w:rPr>
        <w:t> </w:t>
      </w:r>
      <w:r w:rsidRPr="00E62E83">
        <w:rPr>
          <w:sz w:val="23"/>
          <w:szCs w:val="23"/>
        </w:rPr>
        <w:t xml:space="preserve">jehož pomocí by měly být základní </w:t>
      </w:r>
      <w:r w:rsidRPr="00E62E83">
        <w:t>investice ve výši 16 </w:t>
      </w:r>
      <w:r w:rsidR="00AF3FE3">
        <w:t>mld.</w:t>
      </w:r>
      <w:r w:rsidRPr="00E62E83">
        <w:t xml:space="preserve"> eur z</w:t>
      </w:r>
      <w:r w:rsidR="00B96332">
        <w:t> </w:t>
      </w:r>
      <w:r w:rsidRPr="00E62E83">
        <w:t>rozpočtu EU a</w:t>
      </w:r>
      <w:r w:rsidR="00B96332">
        <w:t> </w:t>
      </w:r>
      <w:r w:rsidRPr="00E62E83">
        <w:t>5 </w:t>
      </w:r>
      <w:r w:rsidR="00AF3FE3">
        <w:t>mld.</w:t>
      </w:r>
      <w:r w:rsidRPr="00E62E83">
        <w:t xml:space="preserve"> eur Evropské investiční banky multiplikovány a</w:t>
      </w:r>
      <w:r w:rsidR="00B96332">
        <w:t> </w:t>
      </w:r>
      <w:r w:rsidRPr="00E62E83">
        <w:t>vyvolat nejméně 315 </w:t>
      </w:r>
      <w:r w:rsidR="00AF3FE3">
        <w:t>mld.</w:t>
      </w:r>
      <w:r w:rsidRPr="00E62E83">
        <w:t xml:space="preserve"> eur dodatečných investic ze soukromé sféry v</w:t>
      </w:r>
      <w:r w:rsidR="00B96332">
        <w:t> </w:t>
      </w:r>
      <w:r w:rsidRPr="00E62E83">
        <w:t>letech 2015 - 2017. Tento ambiciózní plán již doznává prvních praktických kroků – byl zřízen Evropský fond pro strategické investice (EFSI)</w:t>
      </w:r>
      <w:r w:rsidRPr="00E62E83">
        <w:rPr>
          <w:rStyle w:val="Znakapoznpodarou"/>
        </w:rPr>
        <w:footnoteReference w:id="146"/>
      </w:r>
      <w:r w:rsidRPr="00E62E83">
        <w:t>, na národní úrovni vznikají implementační orgány (v ČR jím je Českomoravská záruční a</w:t>
      </w:r>
      <w:r w:rsidR="00B96332">
        <w:t> </w:t>
      </w:r>
      <w:r w:rsidRPr="00E62E83">
        <w:t>rozvojová banka), vzniká Evropské centrum pro investiční poradenství</w:t>
      </w:r>
      <w:r w:rsidRPr="00E62E83">
        <w:rPr>
          <w:rStyle w:val="Znakapoznpodarou"/>
        </w:rPr>
        <w:footnoteReference w:id="147"/>
      </w:r>
      <w:r w:rsidRPr="00E62E83">
        <w:t>. Na národní úrovni již také probíhá výběr prvních projektů, rozjíždí se i</w:t>
      </w:r>
      <w:r w:rsidR="00B96332">
        <w:t> </w:t>
      </w:r>
      <w:r w:rsidRPr="00E62E83">
        <w:t xml:space="preserve">jejich podpora. Pro jakékoli </w:t>
      </w:r>
      <w:r w:rsidRPr="00E62E83">
        <w:lastRenderedPageBreak/>
        <w:t>aktivity v</w:t>
      </w:r>
      <w:r w:rsidR="00B96332">
        <w:t> </w:t>
      </w:r>
      <w:r w:rsidRPr="00E62E83">
        <w:t>oblasti podpory Průmyslu 4.0 se jedná o</w:t>
      </w:r>
      <w:r w:rsidR="00B96332">
        <w:t> </w:t>
      </w:r>
      <w:r w:rsidRPr="00E62E83">
        <w:t>vysoce perspektivní formu státem i</w:t>
      </w:r>
      <w:r w:rsidR="00B96332">
        <w:t> </w:t>
      </w:r>
      <w:r w:rsidRPr="00E62E83">
        <w:t xml:space="preserve">Evropskou unií zaručených investic.  </w:t>
      </w:r>
    </w:p>
    <w:p w:rsidR="00DB254D"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E62E83">
        <w:t>Samostatnou kapitolou v</w:t>
      </w:r>
      <w:r w:rsidR="00B96332">
        <w:t> </w:t>
      </w:r>
      <w:r w:rsidRPr="00E62E83">
        <w:t>oblasti podpory investic jsou Evropské strukturální a</w:t>
      </w:r>
      <w:r w:rsidR="00B96332">
        <w:t> </w:t>
      </w:r>
      <w:r w:rsidRPr="00E62E83">
        <w:t>investiční fondy, jejichž implementace se řídí setem nařízení o</w:t>
      </w:r>
      <w:r w:rsidR="00B96332">
        <w:t> </w:t>
      </w:r>
      <w:r w:rsidRPr="00E62E83">
        <w:t>zřízení a</w:t>
      </w:r>
      <w:r w:rsidR="00B96332">
        <w:t> </w:t>
      </w:r>
      <w:r w:rsidRPr="00E62E83">
        <w:t>provozu těchto fondů</w:t>
      </w:r>
      <w:r w:rsidRPr="00E62E83">
        <w:rPr>
          <w:rStyle w:val="Znakapoznpodarou"/>
        </w:rPr>
        <w:footnoteReference w:id="148"/>
      </w:r>
      <w:r w:rsidRPr="00E62E83">
        <w:t>. Členské státy pak z</w:t>
      </w:r>
      <w:r w:rsidR="00B96332">
        <w:t> </w:t>
      </w:r>
      <w:r w:rsidRPr="00E62E83">
        <w:t>nich čerpají v</w:t>
      </w:r>
      <w:r w:rsidR="00B96332">
        <w:t> </w:t>
      </w:r>
      <w:r w:rsidRPr="00E62E83">
        <w:t>rámci národních operačních programů (více viz podkapitola Relevantní legislativa</w:t>
      </w:r>
      <w:r>
        <w:t xml:space="preserve"> a</w:t>
      </w:r>
      <w:r w:rsidR="00B96332">
        <w:t> </w:t>
      </w:r>
      <w:r>
        <w:t>strategické materiály ČR a</w:t>
      </w:r>
      <w:r w:rsidR="00B96332">
        <w:t> </w:t>
      </w:r>
      <w:r>
        <w:t>EU</w:t>
      </w:r>
      <w:r w:rsidRPr="00E62E83">
        <w:t>).</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sz w:val="23"/>
          <w:szCs w:val="23"/>
        </w:rPr>
        <w:t>Stěžejním právním předpisem je zde zákon o</w:t>
      </w:r>
      <w:r w:rsidR="00B96332">
        <w:rPr>
          <w:sz w:val="23"/>
          <w:szCs w:val="23"/>
        </w:rPr>
        <w:t> </w:t>
      </w:r>
      <w:r w:rsidRPr="00E62E83">
        <w:rPr>
          <w:sz w:val="23"/>
          <w:szCs w:val="23"/>
        </w:rPr>
        <w:t>investičních pobídkách</w:t>
      </w:r>
      <w:r w:rsidRPr="00E62E83">
        <w:rPr>
          <w:rStyle w:val="Znakapoznpodarou"/>
          <w:sz w:val="23"/>
          <w:szCs w:val="23"/>
        </w:rPr>
        <w:footnoteReference w:id="149"/>
      </w:r>
      <w:r w:rsidRPr="00E62E83">
        <w:rPr>
          <w:sz w:val="23"/>
          <w:szCs w:val="23"/>
        </w:rPr>
        <w:t>, v</w:t>
      </w:r>
      <w:r w:rsidR="00B96332">
        <w:rPr>
          <w:sz w:val="23"/>
          <w:szCs w:val="23"/>
        </w:rPr>
        <w:t> </w:t>
      </w:r>
      <w:r w:rsidRPr="00E62E83">
        <w:rPr>
          <w:sz w:val="23"/>
          <w:szCs w:val="23"/>
        </w:rPr>
        <w:t xml:space="preserve">jehož rámci jsou pobídkami ve formě </w:t>
      </w:r>
      <w:r w:rsidRPr="00E62E83">
        <w:t>hmotné podpory vytváření nových pracovních míst a</w:t>
      </w:r>
      <w:r w:rsidR="00B96332">
        <w:t> </w:t>
      </w:r>
      <w:r w:rsidRPr="00E62E83">
        <w:t xml:space="preserve">hmotné podpory rekvalifikace nebo školení nových zaměstnanců </w:t>
      </w:r>
      <w:r w:rsidRPr="00E62E83">
        <w:rPr>
          <w:sz w:val="23"/>
          <w:szCs w:val="23"/>
        </w:rPr>
        <w:t>podporovány investice v</w:t>
      </w:r>
      <w:r w:rsidR="00B96332">
        <w:rPr>
          <w:sz w:val="23"/>
          <w:szCs w:val="23"/>
        </w:rPr>
        <w:t> </w:t>
      </w:r>
      <w:r w:rsidRPr="00E62E83">
        <w:rPr>
          <w:sz w:val="23"/>
          <w:szCs w:val="23"/>
        </w:rPr>
        <w:t>oblasti zpracovatelského průmyslu, technologických center a</w:t>
      </w:r>
      <w:r w:rsidR="00B96332">
        <w:rPr>
          <w:sz w:val="23"/>
          <w:szCs w:val="23"/>
        </w:rPr>
        <w:t> </w:t>
      </w:r>
      <w:r w:rsidRPr="00E62E83">
        <w:rPr>
          <w:sz w:val="23"/>
          <w:szCs w:val="23"/>
        </w:rPr>
        <w:t>center strategických služeb včetně datových center a</w:t>
      </w:r>
      <w:r w:rsidR="00B96332">
        <w:rPr>
          <w:sz w:val="23"/>
          <w:szCs w:val="23"/>
        </w:rPr>
        <w:t> </w:t>
      </w:r>
      <w:r w:rsidRPr="00E62E83">
        <w:rPr>
          <w:sz w:val="23"/>
          <w:szCs w:val="23"/>
        </w:rPr>
        <w:t xml:space="preserve">call center zřizovaných na území ČR.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sz w:val="23"/>
          <w:szCs w:val="23"/>
        </w:rPr>
        <w:t>Strategické směřování státní podpory investic do zavádění Průmyslu 4.0 by také měla vymezit Národní strategie inteligentní specializace (Národní RIS3 strategie)</w:t>
      </w:r>
      <w:r w:rsidRPr="00E62E83">
        <w:rPr>
          <w:rStyle w:val="Znakapoznpodarou"/>
          <w:sz w:val="23"/>
          <w:szCs w:val="23"/>
        </w:rPr>
        <w:footnoteReference w:id="150"/>
      </w:r>
      <w:r w:rsidRPr="00E62E83">
        <w:rPr>
          <w:sz w:val="23"/>
          <w:szCs w:val="23"/>
        </w:rPr>
        <w:t>.</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sz w:val="23"/>
          <w:szCs w:val="23"/>
        </w:rPr>
        <w:t>Tradičním a</w:t>
      </w:r>
      <w:r w:rsidR="00B96332">
        <w:rPr>
          <w:sz w:val="23"/>
          <w:szCs w:val="23"/>
        </w:rPr>
        <w:t> </w:t>
      </w:r>
      <w:r w:rsidRPr="00E62E83">
        <w:rPr>
          <w:sz w:val="23"/>
          <w:szCs w:val="23"/>
        </w:rPr>
        <w:t>hojně využívaným nástrojem na podporu investic je využívání kofinancování z</w:t>
      </w:r>
      <w:r w:rsidR="00B96332">
        <w:rPr>
          <w:sz w:val="23"/>
          <w:szCs w:val="23"/>
        </w:rPr>
        <w:t> </w:t>
      </w:r>
      <w:r w:rsidRPr="00E62E83">
        <w:rPr>
          <w:sz w:val="23"/>
          <w:szCs w:val="23"/>
        </w:rPr>
        <w:t>ESI fondů, které je, vzhledem k</w:t>
      </w:r>
      <w:r w:rsidR="00B96332">
        <w:rPr>
          <w:sz w:val="23"/>
          <w:szCs w:val="23"/>
        </w:rPr>
        <w:t> </w:t>
      </w:r>
      <w:r w:rsidRPr="00E62E83">
        <w:rPr>
          <w:sz w:val="23"/>
          <w:szCs w:val="23"/>
        </w:rPr>
        <w:t>pravidlům pro spolufinancování z</w:t>
      </w:r>
      <w:r w:rsidR="00B96332">
        <w:rPr>
          <w:sz w:val="23"/>
          <w:szCs w:val="23"/>
        </w:rPr>
        <w:t> </w:t>
      </w:r>
      <w:r w:rsidRPr="00E62E83">
        <w:rPr>
          <w:sz w:val="23"/>
          <w:szCs w:val="23"/>
        </w:rPr>
        <w:t>vlastních zdrojů žadatelů pro programové období 2014 – 2020</w:t>
      </w:r>
      <w:r w:rsidRPr="00E62E83">
        <w:rPr>
          <w:rStyle w:val="Znakapoznpodarou"/>
          <w:sz w:val="23"/>
          <w:szCs w:val="23"/>
        </w:rPr>
        <w:footnoteReference w:id="151"/>
      </w:r>
      <w:r w:rsidRPr="00E62E83">
        <w:rPr>
          <w:sz w:val="23"/>
          <w:szCs w:val="23"/>
        </w:rPr>
        <w:t>, v</w:t>
      </w:r>
      <w:r w:rsidR="00B96332">
        <w:rPr>
          <w:sz w:val="23"/>
          <w:szCs w:val="23"/>
        </w:rPr>
        <w:t> </w:t>
      </w:r>
      <w:r w:rsidRPr="00E62E83">
        <w:rPr>
          <w:sz w:val="23"/>
          <w:szCs w:val="23"/>
        </w:rPr>
        <w:t>tomto období pro žadatele-podnikatele vždy nutné kombinovat s</w:t>
      </w:r>
      <w:r w:rsidR="00B96332">
        <w:rPr>
          <w:sz w:val="23"/>
          <w:szCs w:val="23"/>
        </w:rPr>
        <w:t> </w:t>
      </w:r>
      <w:r w:rsidRPr="00E62E83">
        <w:rPr>
          <w:sz w:val="23"/>
          <w:szCs w:val="23"/>
        </w:rPr>
        <w:t>vlastními prostředky žadatele. Programem, který je potenciálně nejblíže obsahu potřeb implementace Průmyslu 4.0, je OP PIK, prvky využitelné pro podporu Průmyslu 4.0 lze nalézt v</w:t>
      </w:r>
      <w:r w:rsidR="00B96332">
        <w:rPr>
          <w:sz w:val="23"/>
          <w:szCs w:val="23"/>
        </w:rPr>
        <w:t> </w:t>
      </w:r>
      <w:r w:rsidRPr="00E62E83">
        <w:rPr>
          <w:sz w:val="23"/>
          <w:szCs w:val="23"/>
        </w:rPr>
        <w:t xml:space="preserve">jeho programech podpory Aplikace, </w:t>
      </w:r>
      <w:r w:rsidRPr="00E62E83">
        <w:rPr>
          <w:rFonts w:cs="NimbusSansDCE-Bold"/>
          <w:bCs/>
        </w:rPr>
        <w:t>Inovace, Spolupráce, ICT a</w:t>
      </w:r>
      <w:r w:rsidR="00B96332">
        <w:rPr>
          <w:rFonts w:cs="NimbusSansDCE-Bold"/>
          <w:bCs/>
        </w:rPr>
        <w:t> </w:t>
      </w:r>
      <w:r w:rsidRPr="00E62E83">
        <w:rPr>
          <w:rFonts w:cs="NimbusSansDCE-Bold"/>
          <w:bCs/>
        </w:rPr>
        <w:t>sdílené služby či Vysokorychlostní internet. Uvažovat však lze perspektivně i</w:t>
      </w:r>
      <w:r w:rsidR="00B96332">
        <w:rPr>
          <w:rFonts w:cs="NimbusSansDCE-Bold"/>
          <w:bCs/>
        </w:rPr>
        <w:t> </w:t>
      </w:r>
      <w:r w:rsidRPr="00E62E83">
        <w:rPr>
          <w:rFonts w:cs="NimbusSansDCE-Bold"/>
          <w:bCs/>
        </w:rPr>
        <w:t xml:space="preserve">o zpracování nového programu podpory (proces by obnášel schválení Evropskou komisí) zaměřeného specificky na Průmysl 4.0.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E62E83">
        <w:rPr>
          <w:sz w:val="23"/>
          <w:szCs w:val="23"/>
        </w:rPr>
        <w:t>V oblasti podpory investic funguje v</w:t>
      </w:r>
      <w:r w:rsidR="00B96332">
        <w:rPr>
          <w:sz w:val="23"/>
          <w:szCs w:val="23"/>
        </w:rPr>
        <w:t> </w:t>
      </w:r>
      <w:r w:rsidRPr="00E62E83">
        <w:rPr>
          <w:sz w:val="23"/>
          <w:szCs w:val="23"/>
        </w:rPr>
        <w:t>praxi i</w:t>
      </w:r>
      <w:r w:rsidR="00B96332">
        <w:rPr>
          <w:sz w:val="23"/>
          <w:szCs w:val="23"/>
        </w:rPr>
        <w:t> </w:t>
      </w:r>
      <w:r w:rsidRPr="00E62E83">
        <w:rPr>
          <w:sz w:val="23"/>
          <w:szCs w:val="23"/>
        </w:rPr>
        <w:t>celá řada dalších investičních schémat a</w:t>
      </w:r>
      <w:r w:rsidR="00B96332">
        <w:rPr>
          <w:sz w:val="23"/>
          <w:szCs w:val="23"/>
        </w:rPr>
        <w:t> </w:t>
      </w:r>
      <w:r w:rsidRPr="00E62E83">
        <w:rPr>
          <w:sz w:val="23"/>
          <w:szCs w:val="23"/>
        </w:rPr>
        <w:t>pobídek, která jsou zrekapitulována v</w:t>
      </w:r>
      <w:r w:rsidR="00B96332">
        <w:rPr>
          <w:sz w:val="23"/>
          <w:szCs w:val="23"/>
        </w:rPr>
        <w:t> </w:t>
      </w:r>
      <w:r>
        <w:rPr>
          <w:sz w:val="23"/>
          <w:szCs w:val="23"/>
        </w:rPr>
        <w:t>kapitole 11 tohoto dokumentu</w:t>
      </w:r>
      <w:r w:rsidRPr="00E62E83">
        <w:rPr>
          <w:sz w:val="23"/>
          <w:szCs w:val="23"/>
        </w:rPr>
        <w:t>.</w:t>
      </w:r>
    </w:p>
    <w:p w:rsidR="00DB254D" w:rsidRDefault="00DB254D" w:rsidP="00D47210">
      <w:pPr>
        <w:pStyle w:val="P4odrkapuntk"/>
      </w:pPr>
      <w:r w:rsidRPr="00E62E83">
        <w:t xml:space="preserve">Aktuální stav: </w:t>
      </w:r>
      <w:r w:rsidRPr="00E62E83">
        <w:tab/>
      </w:r>
    </w:p>
    <w:p w:rsidR="00DB254D" w:rsidRDefault="00DB254D" w:rsidP="00D47210">
      <w:pPr>
        <w:pStyle w:val="P4odrkakrouek"/>
      </w:pPr>
      <w:r w:rsidRPr="00E62E83">
        <w:t xml:space="preserve">Platné znění právních předpisů </w:t>
      </w:r>
      <w:r>
        <w:t xml:space="preserve">ČR </w:t>
      </w:r>
      <w:r w:rsidRPr="00E62E83">
        <w:t>a</w:t>
      </w:r>
      <w:r w:rsidR="00B96332">
        <w:t> </w:t>
      </w:r>
      <w:r w:rsidRPr="00E62E83">
        <w:t>schémata státní podpory i</w:t>
      </w:r>
      <w:r w:rsidR="00B96332">
        <w:t> </w:t>
      </w:r>
      <w:r w:rsidRPr="00E62E83">
        <w:t>podpory z</w:t>
      </w:r>
      <w:r w:rsidR="00B96332">
        <w:t> </w:t>
      </w:r>
      <w:r w:rsidRPr="00E62E83">
        <w:t xml:space="preserve">fondů EU nebrání podpoře investic do implementace Průmyslu 4.0. </w:t>
      </w:r>
    </w:p>
    <w:p w:rsidR="00DB254D" w:rsidRPr="00E62E83" w:rsidRDefault="00DB254D" w:rsidP="00D47210">
      <w:pPr>
        <w:pStyle w:val="P4odrkakrouek"/>
      </w:pPr>
      <w:r w:rsidRPr="00E62E83">
        <w:t>EU zřídila Evropský fond pro strategické investice, současně investice do nových technologií a</w:t>
      </w:r>
      <w:r w:rsidR="00B96332">
        <w:t> </w:t>
      </w:r>
      <w:r w:rsidRPr="00E62E83">
        <w:t>digitalizace průmyslu podporuje formou nástrojů kohezní politiky, kterými jsou zejména národní operační programy.</w:t>
      </w:r>
    </w:p>
    <w:p w:rsidR="00DB254D" w:rsidRDefault="00DB254D" w:rsidP="00D47210">
      <w:pPr>
        <w:pStyle w:val="P4odrkapuntk"/>
      </w:pPr>
      <w:r>
        <w:t>Optimální budoucí vývoj</w:t>
      </w:r>
      <w:r w:rsidRPr="00E62E83">
        <w:t xml:space="preserve">: </w:t>
      </w:r>
      <w:r w:rsidRPr="00E62E83">
        <w:tab/>
      </w:r>
    </w:p>
    <w:p w:rsidR="00DB254D" w:rsidRDefault="00DB254D" w:rsidP="00D47210">
      <w:pPr>
        <w:pStyle w:val="P4odrkakrouek"/>
      </w:pPr>
      <w:r>
        <w:t>V ČR j</w:t>
      </w:r>
      <w:r w:rsidRPr="00E62E83">
        <w:t>e třeba provázat činnost státních institucí při rozhodování o</w:t>
      </w:r>
      <w:r w:rsidR="00B96332">
        <w:t> </w:t>
      </w:r>
      <w:r w:rsidRPr="00E62E83">
        <w:t>způsobu a</w:t>
      </w:r>
      <w:r w:rsidR="00B96332">
        <w:t> </w:t>
      </w:r>
      <w:r w:rsidRPr="00E62E83">
        <w:t>výši investiční podpory pro Průmysl 4.0 a</w:t>
      </w:r>
      <w:r w:rsidR="00B96332">
        <w:t> </w:t>
      </w:r>
      <w:r w:rsidRPr="00E62E83">
        <w:t>současně i</w:t>
      </w:r>
      <w:r w:rsidR="00B96332">
        <w:t> </w:t>
      </w:r>
      <w:r w:rsidRPr="00E62E83">
        <w:t>zajistit, aby bylo téma Průmyslu 4.0 zakotveno do národních strategických materiálů pro podporu investic (zejm. do Národní RIS3 strategie).</w:t>
      </w:r>
    </w:p>
    <w:p w:rsidR="00DB254D" w:rsidRPr="00071964" w:rsidRDefault="00DB254D" w:rsidP="00D47210">
      <w:pPr>
        <w:pStyle w:val="P4odrkakrouek"/>
      </w:pPr>
      <w:r>
        <w:t>Na úrovni EU je cílem p</w:t>
      </w:r>
      <w:r w:rsidRPr="00071964">
        <w:t>růběžné přijímání takové nové unijní legislativy, která umožní úspěšný rozvoj digitalizace průmyslu v</w:t>
      </w:r>
      <w:r w:rsidR="00B96332">
        <w:t> </w:t>
      </w:r>
      <w:r w:rsidRPr="00071964">
        <w:t>rámci EU.</w:t>
      </w:r>
    </w:p>
    <w:p w:rsidR="00DB254D" w:rsidRPr="00E62E83" w:rsidRDefault="00DB254D" w:rsidP="00D47210">
      <w:pPr>
        <w:pStyle w:val="P4headingnonumber"/>
      </w:pPr>
      <w:r w:rsidRPr="00E62E83">
        <w:lastRenderedPageBreak/>
        <w:t>Autorské právo</w:t>
      </w:r>
    </w:p>
    <w:p w:rsidR="00DB254D"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E62E83">
        <w:t>Neposledním důležitým aspektem evropské legislativy s</w:t>
      </w:r>
      <w:r w:rsidR="00B96332">
        <w:t> </w:t>
      </w:r>
      <w:r w:rsidRPr="00E62E83">
        <w:t>úzkým vztahem k</w:t>
      </w:r>
      <w:r w:rsidR="00B96332">
        <w:t> </w:t>
      </w:r>
      <w:r w:rsidRPr="00E62E83">
        <w:t>oblasti pokročilé digitalizace průmyslu je oblast autorských práv. Platí zde celá řada směrnic EU</w:t>
      </w:r>
      <w:r w:rsidRPr="00E62E83">
        <w:rPr>
          <w:rStyle w:val="Znakapoznpodarou"/>
        </w:rPr>
        <w:footnoteReference w:id="152"/>
      </w:r>
      <w:r w:rsidRPr="00E62E83">
        <w:t>, Evropská komise také čerstvě</w:t>
      </w:r>
      <w:r w:rsidRPr="00E62E83">
        <w:rPr>
          <w:rStyle w:val="Znakapoznpodarou"/>
        </w:rPr>
        <w:footnoteReference w:id="153"/>
      </w:r>
      <w:r w:rsidRPr="00E62E83">
        <w:t xml:space="preserve"> předložila svůj návrh na vydání nařízení o</w:t>
      </w:r>
      <w:r w:rsidR="00B96332">
        <w:t> </w:t>
      </w:r>
      <w:r w:rsidRPr="00E62E83">
        <w:t xml:space="preserve">zajištění přeshraniční přenositelnosti online obsahu na vnitřním trhu, jehož cílem má být lepší ochrana autorských práv na vnitřním trhu.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spacing w:after="120"/>
      </w:pPr>
      <w:r w:rsidRPr="00E62E83">
        <w:rPr>
          <w:sz w:val="23"/>
          <w:szCs w:val="23"/>
        </w:rPr>
        <w:t>Ačkoli problematika autorských práv není obsažena v</w:t>
      </w:r>
      <w:r w:rsidR="00B96332">
        <w:rPr>
          <w:sz w:val="23"/>
          <w:szCs w:val="23"/>
        </w:rPr>
        <w:t> </w:t>
      </w:r>
      <w:r w:rsidRPr="00E62E83">
        <w:rPr>
          <w:sz w:val="23"/>
          <w:szCs w:val="23"/>
        </w:rPr>
        <w:t xml:space="preserve">žádné kapitole tohoto </w:t>
      </w:r>
      <w:r>
        <w:rPr>
          <w:sz w:val="23"/>
          <w:szCs w:val="23"/>
        </w:rPr>
        <w:t>dokumentu</w:t>
      </w:r>
      <w:r w:rsidRPr="00E62E83">
        <w:rPr>
          <w:sz w:val="23"/>
          <w:szCs w:val="23"/>
        </w:rPr>
        <w:t>, přesto si svou pozornost na tomto místě zaslouží. Stěžejním právním předpisem je zde autorský zákon</w:t>
      </w:r>
      <w:r w:rsidRPr="00E62E83">
        <w:rPr>
          <w:rStyle w:val="Znakapoznpodarou"/>
          <w:sz w:val="23"/>
          <w:szCs w:val="23"/>
        </w:rPr>
        <w:footnoteReference w:id="154"/>
      </w:r>
      <w:r w:rsidRPr="00E62E83">
        <w:rPr>
          <w:sz w:val="23"/>
          <w:szCs w:val="23"/>
        </w:rPr>
        <w:t xml:space="preserve"> a</w:t>
      </w:r>
      <w:r w:rsidR="00B96332">
        <w:rPr>
          <w:sz w:val="23"/>
          <w:szCs w:val="23"/>
        </w:rPr>
        <w:t> </w:t>
      </w:r>
      <w:r w:rsidRPr="00E62E83">
        <w:rPr>
          <w:sz w:val="23"/>
          <w:szCs w:val="23"/>
        </w:rPr>
        <w:t>přizpůsobení jeho obsahu potřebám digitálního oběhu dat včetně informací chráněných autorským zákonem. V</w:t>
      </w:r>
      <w:r w:rsidR="00B96332">
        <w:rPr>
          <w:sz w:val="23"/>
          <w:szCs w:val="23"/>
        </w:rPr>
        <w:t> </w:t>
      </w:r>
      <w:r w:rsidRPr="00E62E83">
        <w:rPr>
          <w:sz w:val="23"/>
          <w:szCs w:val="23"/>
        </w:rPr>
        <w:t>rámci perspektivní novelizace tohoto právního předpisu je bezpochyby třeba věnovat pozornost tomu, aby se ani autorskoprávní legislativa nestala blokem pro úspěšnou implementaci Průmyslu 4.0, a</w:t>
      </w:r>
      <w:r w:rsidR="00B96332">
        <w:rPr>
          <w:sz w:val="23"/>
          <w:szCs w:val="23"/>
        </w:rPr>
        <w:t> </w:t>
      </w:r>
      <w:r w:rsidRPr="00E62E83">
        <w:rPr>
          <w:sz w:val="23"/>
          <w:szCs w:val="23"/>
        </w:rPr>
        <w:t>současně reagovat na nově vznikající legislativu evropskou.</w:t>
      </w:r>
    </w:p>
    <w:p w:rsidR="00DB254D" w:rsidRDefault="00DB254D" w:rsidP="00D47210">
      <w:pPr>
        <w:pStyle w:val="P4odrkapuntk"/>
      </w:pPr>
      <w:r w:rsidRPr="00E62E83">
        <w:t xml:space="preserve">Aktuální stav: </w:t>
      </w:r>
      <w:r w:rsidRPr="00E62E83">
        <w:tab/>
      </w:r>
    </w:p>
    <w:p w:rsidR="00DB254D" w:rsidRDefault="00DB254D" w:rsidP="00D47210">
      <w:pPr>
        <w:pStyle w:val="P4odrkakrouek"/>
      </w:pPr>
      <w:r>
        <w:t>V ČR a</w:t>
      </w:r>
      <w:r w:rsidRPr="00E62E83">
        <w:t>utorský zákon nepředstavuje blokaci pro úspěšnou implementaci Průmyslu 4.0, k</w:t>
      </w:r>
      <w:r w:rsidR="00B96332">
        <w:t> </w:t>
      </w:r>
      <w:r w:rsidRPr="00E62E83">
        <w:t>řešení je otázka nastavení stropů pro odvod poplatků autorským svazům</w:t>
      </w:r>
      <w:r>
        <w:t>.</w:t>
      </w:r>
      <w:r w:rsidRPr="00071964">
        <w:t xml:space="preserve"> </w:t>
      </w:r>
    </w:p>
    <w:p w:rsidR="00DB254D" w:rsidRPr="00E62E83" w:rsidRDefault="00DB254D" w:rsidP="00D47210">
      <w:pPr>
        <w:pStyle w:val="P4odrkakrouek"/>
      </w:pPr>
      <w:r w:rsidRPr="00E62E83">
        <w:t>V EU platí řada směrnic upravujících autorské právo, které byly převedeny do vnitrostátního práva členských států. Byla také zahájena jednání o</w:t>
      </w:r>
      <w:r w:rsidR="00B96332">
        <w:t> </w:t>
      </w:r>
      <w:r w:rsidRPr="00E62E83">
        <w:t>návrhu nařízení o</w:t>
      </w:r>
      <w:r w:rsidR="00B96332">
        <w:t> </w:t>
      </w:r>
      <w:r w:rsidRPr="00E62E83">
        <w:t>zajištění přeshraniční přenositelnosti on</w:t>
      </w:r>
      <w:r>
        <w:t xml:space="preserve">line obsahu na vnitřnímu trhu. </w:t>
      </w:r>
      <w:r w:rsidRPr="00E62E83">
        <w:t xml:space="preserve">  </w:t>
      </w:r>
    </w:p>
    <w:p w:rsidR="00DB254D" w:rsidRDefault="00DB254D" w:rsidP="00D47210">
      <w:pPr>
        <w:pStyle w:val="P4odrkapuntk"/>
      </w:pPr>
      <w:r>
        <w:t>Optimální</w:t>
      </w:r>
      <w:r w:rsidRPr="00E62E83">
        <w:t xml:space="preserve"> </w:t>
      </w:r>
      <w:r>
        <w:t>budoucí vývoj</w:t>
      </w:r>
      <w:r w:rsidRPr="00E62E83">
        <w:t xml:space="preserve">: </w:t>
      </w:r>
      <w:r w:rsidRPr="00E62E83">
        <w:tab/>
      </w:r>
    </w:p>
    <w:p w:rsidR="00DB254D" w:rsidRDefault="00DB254D" w:rsidP="00D47210">
      <w:pPr>
        <w:pStyle w:val="P4odrkakrouek"/>
      </w:pPr>
      <w:r>
        <w:t>V ČR i</w:t>
      </w:r>
      <w:r w:rsidR="00B96332">
        <w:t> </w:t>
      </w:r>
      <w:r>
        <w:t>v EU je třeba d</w:t>
      </w:r>
      <w:r w:rsidRPr="00E62E83">
        <w:t xml:space="preserve">bát na přijímání pouze takových změn stávající legislativy, která neznemožní úspěšný rozvoj pokročilé digitalizace průmyslu. </w:t>
      </w:r>
      <w:r>
        <w:t>V</w:t>
      </w:r>
      <w:r w:rsidR="00B96332">
        <w:t> </w:t>
      </w:r>
      <w:r>
        <w:t>ČR je třeba p</w:t>
      </w:r>
      <w:r w:rsidRPr="00E62E83">
        <w:t>erspektivně řešit limity pro poplatkovou povinnost firem vůči autorským svazům.</w:t>
      </w:r>
    </w:p>
    <w:p w:rsidR="00DB254D" w:rsidRPr="00F37299" w:rsidRDefault="00DB254D" w:rsidP="00D47210">
      <w:pPr>
        <w:pStyle w:val="P4headingnonumber"/>
      </w:pPr>
      <w:r w:rsidRPr="00F37299">
        <w:t>Rozvoj vysokorychlostních internetových sítí</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sz w:val="23"/>
          <w:szCs w:val="23"/>
        </w:rPr>
        <w:t xml:space="preserve">Oblastí, které se částečně dotýká kapitola </w:t>
      </w:r>
      <w:r w:rsidR="00F66B80">
        <w:rPr>
          <w:sz w:val="23"/>
          <w:szCs w:val="23"/>
        </w:rPr>
        <w:fldChar w:fldCharType="begin"/>
      </w:r>
      <w:r w:rsidR="00A61871">
        <w:rPr>
          <w:sz w:val="23"/>
          <w:szCs w:val="23"/>
        </w:rPr>
        <w:instrText xml:space="preserve"> REF _Ref442192789 \r \h </w:instrText>
      </w:r>
      <w:r w:rsidR="00F66B80">
        <w:rPr>
          <w:sz w:val="23"/>
          <w:szCs w:val="23"/>
        </w:rPr>
      </w:r>
      <w:r w:rsidR="00F66B80">
        <w:rPr>
          <w:sz w:val="23"/>
          <w:szCs w:val="23"/>
        </w:rPr>
        <w:fldChar w:fldCharType="separate"/>
      </w:r>
      <w:r w:rsidR="00025B6C">
        <w:rPr>
          <w:sz w:val="23"/>
          <w:szCs w:val="23"/>
        </w:rPr>
        <w:t>1</w:t>
      </w:r>
      <w:r w:rsidR="00F66B80">
        <w:rPr>
          <w:sz w:val="23"/>
          <w:szCs w:val="23"/>
        </w:rPr>
        <w:fldChar w:fldCharType="end"/>
      </w:r>
      <w:r w:rsidRPr="00E62E83">
        <w:rPr>
          <w:sz w:val="23"/>
          <w:szCs w:val="23"/>
        </w:rPr>
        <w:t xml:space="preserve"> tohoto </w:t>
      </w:r>
      <w:r>
        <w:rPr>
          <w:sz w:val="23"/>
          <w:szCs w:val="23"/>
        </w:rPr>
        <w:t>dokumentu</w:t>
      </w:r>
      <w:r w:rsidRPr="00E62E83">
        <w:rPr>
          <w:sz w:val="23"/>
          <w:szCs w:val="23"/>
        </w:rPr>
        <w:t xml:space="preserve"> a</w:t>
      </w:r>
      <w:r w:rsidR="00B96332">
        <w:rPr>
          <w:sz w:val="23"/>
          <w:szCs w:val="23"/>
        </w:rPr>
        <w:t> </w:t>
      </w:r>
      <w:r w:rsidRPr="00E62E83">
        <w:rPr>
          <w:sz w:val="23"/>
          <w:szCs w:val="23"/>
        </w:rPr>
        <w:t>která se však prolíná i</w:t>
      </w:r>
      <w:r w:rsidR="00B96332">
        <w:rPr>
          <w:sz w:val="23"/>
          <w:szCs w:val="23"/>
        </w:rPr>
        <w:t> </w:t>
      </w:r>
      <w:r w:rsidRPr="00E62E83">
        <w:rPr>
          <w:sz w:val="23"/>
          <w:szCs w:val="23"/>
        </w:rPr>
        <w:t>všemi ostatními kapitolami tohoto dokumentu, neboť je pro úspěšný rozvoj Průmyslu 4.0 zcela esenciální, je oblast rozvoje vysokorychlostních internetových sítí, a</w:t>
      </w:r>
      <w:r w:rsidR="00B96332">
        <w:rPr>
          <w:sz w:val="23"/>
          <w:szCs w:val="23"/>
        </w:rPr>
        <w:t> </w:t>
      </w:r>
      <w:r w:rsidRPr="00E62E83">
        <w:rPr>
          <w:sz w:val="23"/>
          <w:szCs w:val="23"/>
        </w:rPr>
        <w:t>to jednak co do podpory investic ze soukromých i</w:t>
      </w:r>
      <w:r w:rsidR="00B96332">
        <w:rPr>
          <w:sz w:val="23"/>
          <w:szCs w:val="23"/>
        </w:rPr>
        <w:t> </w:t>
      </w:r>
      <w:r w:rsidRPr="00E62E83">
        <w:rPr>
          <w:sz w:val="23"/>
          <w:szCs w:val="23"/>
        </w:rPr>
        <w:t>veřejných zdrojů do jejich výstavby</w:t>
      </w:r>
      <w:r w:rsidRPr="00E62E83">
        <w:rPr>
          <w:rStyle w:val="Znakapoznpodarou"/>
          <w:sz w:val="23"/>
          <w:szCs w:val="23"/>
        </w:rPr>
        <w:footnoteReference w:id="155"/>
      </w:r>
      <w:r w:rsidRPr="00E62E83">
        <w:rPr>
          <w:sz w:val="23"/>
          <w:szCs w:val="23"/>
        </w:rPr>
        <w:t xml:space="preserve"> a</w:t>
      </w:r>
      <w:r w:rsidR="00B96332">
        <w:rPr>
          <w:sz w:val="23"/>
          <w:szCs w:val="23"/>
        </w:rPr>
        <w:t> </w:t>
      </w:r>
      <w:r w:rsidRPr="00E62E83">
        <w:rPr>
          <w:sz w:val="23"/>
          <w:szCs w:val="23"/>
        </w:rPr>
        <w:t>současně i</w:t>
      </w:r>
      <w:r w:rsidR="00B96332">
        <w:rPr>
          <w:sz w:val="23"/>
          <w:szCs w:val="23"/>
        </w:rPr>
        <w:t> </w:t>
      </w:r>
      <w:r w:rsidRPr="00E62E83">
        <w:rPr>
          <w:sz w:val="23"/>
          <w:szCs w:val="23"/>
        </w:rPr>
        <w:t xml:space="preserve">co do odstranění legislativních bariér pro usnadnění jejich výstavby.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rPr>
          <w:sz w:val="23"/>
          <w:szCs w:val="23"/>
        </w:rPr>
        <w:t>Zatímco pro úspěšné zahájení čerpání evropských dotací z</w:t>
      </w:r>
      <w:r w:rsidR="00B96332">
        <w:rPr>
          <w:sz w:val="23"/>
          <w:szCs w:val="23"/>
        </w:rPr>
        <w:t> </w:t>
      </w:r>
      <w:r w:rsidRPr="00E62E83">
        <w:rPr>
          <w:sz w:val="23"/>
          <w:szCs w:val="23"/>
        </w:rPr>
        <w:t>OP PIK nejsou dosud splněny formální podmínky</w:t>
      </w:r>
      <w:r w:rsidRPr="00E62E83">
        <w:rPr>
          <w:rStyle w:val="Znakapoznpodarou"/>
          <w:sz w:val="23"/>
          <w:szCs w:val="23"/>
        </w:rPr>
        <w:footnoteReference w:id="156"/>
      </w:r>
      <w:r w:rsidRPr="00E62E83">
        <w:rPr>
          <w:sz w:val="23"/>
          <w:szCs w:val="23"/>
        </w:rPr>
        <w:t xml:space="preserve"> a</w:t>
      </w:r>
      <w:r w:rsidR="00B96332">
        <w:rPr>
          <w:sz w:val="23"/>
          <w:szCs w:val="23"/>
        </w:rPr>
        <w:t> </w:t>
      </w:r>
      <w:r w:rsidRPr="00E62E83">
        <w:rPr>
          <w:sz w:val="23"/>
          <w:szCs w:val="23"/>
        </w:rPr>
        <w:t xml:space="preserve">dosud nebyl vládou schválen Národní plán rozvoje sítí nové generace, nutného legislativního řešení druhé z oblastí ve formě schválení zákona o opatřeních k usnadnění výstavby vysokorychlostních internetových sítí nebylo ani přes více než dvouleté projednávání </w:t>
      </w:r>
      <w:r w:rsidRPr="00E62E83">
        <w:rPr>
          <w:sz w:val="23"/>
          <w:szCs w:val="23"/>
        </w:rPr>
        <w:lastRenderedPageBreak/>
        <w:t>problematiky na pracovní úrovni dosaženo</w:t>
      </w:r>
      <w:r w:rsidRPr="00E62E83">
        <w:rPr>
          <w:rStyle w:val="Znakapoznpodarou"/>
          <w:sz w:val="23"/>
          <w:szCs w:val="23"/>
        </w:rPr>
        <w:footnoteReference w:id="157"/>
      </w:r>
      <w:r w:rsidRPr="00E62E83">
        <w:rPr>
          <w:sz w:val="23"/>
          <w:szCs w:val="23"/>
        </w:rPr>
        <w:t xml:space="preserve">. Vedle zajištění ochrany dat a kybernetické bezpečnosti se přitom jedná o další z esenciálních předpokladů úspěšnosti implementace Průmyslu 4.0 v ČR – bez sítí nebude žádný tok dat a bez hladkého toku dat nebude úspěšný automatizovaný provoz. </w:t>
      </w:r>
    </w:p>
    <w:p w:rsidR="00DB254D" w:rsidRDefault="00DB254D" w:rsidP="00A61871">
      <w:pPr>
        <w:pStyle w:val="P4odrkapuntk"/>
        <w:keepNext/>
      </w:pPr>
      <w:r w:rsidRPr="00E62E83">
        <w:t xml:space="preserve">Aktuální stav: </w:t>
      </w:r>
      <w:r w:rsidRPr="00E62E83">
        <w:tab/>
      </w:r>
    </w:p>
    <w:p w:rsidR="00DB254D" w:rsidRPr="00E62E83" w:rsidRDefault="00DB254D" w:rsidP="00A61871">
      <w:pPr>
        <w:pStyle w:val="P4odrkakrouek"/>
      </w:pPr>
      <w:r w:rsidRPr="00E62E83">
        <w:t>Vláda dosud neschválila Národní plán rozvoje sítí nové generace jako jednu z předběžných podmínek pro čerpání z OP PIK a ani první verze plánu proto nebyla notifikována Evropské komisi. Na splnění předběžné podmínky přitom ČR zbývá čas do konce r. 2016. Česká republika také dosud netransponovala do svého národního práva směrnici o opatřeních k usnadnění výstavby vysokorychlostních internetových sítí</w:t>
      </w:r>
      <w:r w:rsidRPr="00E62E83">
        <w:rPr>
          <w:rStyle w:val="Znakapoznpodarou"/>
        </w:rPr>
        <w:footnoteReference w:id="158"/>
      </w:r>
      <w:r w:rsidRPr="00E62E83">
        <w:t xml:space="preserve">, ačkoli tak byla povinna učinit nejpozději do 31. 12. 2015. V ČR tak nefunguje ani strategická, ani legislativní podpora pro výstavbu vysokorychlostních internetových sítí a vázne tak jak vynakládání soukromých investic do této oblasti, tak i čerpání z fondů EU.  </w:t>
      </w:r>
    </w:p>
    <w:p w:rsidR="00DB254D" w:rsidRDefault="00DB254D" w:rsidP="00A61871">
      <w:pPr>
        <w:pStyle w:val="P4odrkapuntk"/>
      </w:pPr>
      <w:r>
        <w:t>Optimální budoucí vývoj</w:t>
      </w:r>
      <w:r w:rsidRPr="00E62E83">
        <w:t xml:space="preserve">: </w:t>
      </w:r>
      <w:r w:rsidRPr="00E62E83">
        <w:tab/>
      </w:r>
    </w:p>
    <w:p w:rsidR="00DB254D" w:rsidRPr="00E62E83" w:rsidRDefault="00DB254D" w:rsidP="00A61871">
      <w:pPr>
        <w:pStyle w:val="P4odrkakrouek"/>
      </w:pPr>
      <w:r w:rsidRPr="00E62E83">
        <w:t>Je třeba co nejdříve zajistit schválení Národního plánu rozvoje sítí nové generace v podobě, která naplní všechny parametry předběžné podmínky č. 2.2 pro čerpání z fondů EU v období 2014 – 2020. Současně je nutné, aby ČR co nejdříve přijala legislativní opatření k usnadnění výstavby vysokorychlostních internetových sítí a současně i transponovala do svého právního řádu směrnici 2014/61/EU.</w:t>
      </w:r>
    </w:p>
    <w:p w:rsidR="00DB254D" w:rsidRPr="00E62E83" w:rsidRDefault="00DB254D" w:rsidP="00A61871">
      <w:pPr>
        <w:pStyle w:val="P4headingnonumber"/>
      </w:pPr>
      <w:r w:rsidRPr="00E62E83">
        <w:t>Soukromoprávní úprava odpovědnosti</w:t>
      </w:r>
    </w:p>
    <w:p w:rsidR="00DB254D" w:rsidRPr="00E46A0B" w:rsidRDefault="00DB254D" w:rsidP="00DB254D">
      <w:pPr>
        <w:pStyle w:val="P4bodytext"/>
        <w:pBdr>
          <w:top w:val="none" w:sz="0" w:space="0" w:color="auto"/>
          <w:left w:val="none" w:sz="0" w:space="0" w:color="auto"/>
          <w:bottom w:val="none" w:sz="0" w:space="0" w:color="auto"/>
          <w:right w:val="none" w:sz="0" w:space="0" w:color="auto"/>
          <w:bar w:val="none" w:sz="0" w:color="auto"/>
        </w:pBdr>
        <w:rPr>
          <w:rFonts w:cs="Times New Roman"/>
          <w:sz w:val="23"/>
          <w:szCs w:val="23"/>
        </w:rPr>
      </w:pPr>
      <w:r w:rsidRPr="00E62E83">
        <w:rPr>
          <w:sz w:val="23"/>
          <w:szCs w:val="23"/>
        </w:rPr>
        <w:t>Jako jedna ze stěžejních právních otázek se jeví řešení oblasti odpovědnosti za škodu způsobenou provozem plně automatizovaných autonomně fungujících kyberneticko-fyzi</w:t>
      </w:r>
      <w:r w:rsidR="002019A6">
        <w:rPr>
          <w:sz w:val="23"/>
          <w:szCs w:val="23"/>
        </w:rPr>
        <w:t>cký</w:t>
      </w:r>
      <w:r w:rsidRPr="00E62E83">
        <w:rPr>
          <w:sz w:val="23"/>
          <w:szCs w:val="23"/>
        </w:rPr>
        <w:t xml:space="preserve">ch systémů. Této oblasti se prozatím české soukromé právo nevěnuje a je bezpodmínečně nutné s reálným nástupem plně automatických provozů řešit i tuto otázku tak, aby bylo možné předejít dlouhodobým soudním sporům o náhradu škody, v nichž podle stávajícího práva není jasné, kdo </w:t>
      </w:r>
      <w:r w:rsidRPr="00E46A0B">
        <w:rPr>
          <w:rFonts w:cs="Times New Roman"/>
          <w:sz w:val="23"/>
          <w:szCs w:val="23"/>
        </w:rPr>
        <w:t xml:space="preserve">je stranou pasivně legitimovanou, tj. kdo je za škodu odpovědný. </w:t>
      </w:r>
    </w:p>
    <w:p w:rsidR="00DB254D" w:rsidRPr="00E46A0B" w:rsidRDefault="00DB254D" w:rsidP="00DB254D">
      <w:pPr>
        <w:spacing w:after="120" w:line="240" w:lineRule="auto"/>
        <w:jc w:val="both"/>
        <w:rPr>
          <w:rFonts w:ascii="Times New Roman" w:hAnsi="Times New Roman"/>
          <w:sz w:val="23"/>
          <w:szCs w:val="23"/>
        </w:rPr>
      </w:pPr>
      <w:r w:rsidRPr="00E46A0B">
        <w:rPr>
          <w:rFonts w:ascii="Times New Roman" w:hAnsi="Times New Roman"/>
          <w:sz w:val="23"/>
          <w:szCs w:val="23"/>
        </w:rPr>
        <w:t>Dle obecných principů obsažených v soukromém právu by za škodu byl odpovědný provozovatel systému, pokud neprokáže, že ke škodě nedošlo jeho zaviněním. Praktické situace vznikající při implementaci Průmyslu 4.0 však mohou přinést řadu variací způsobu vzniku škody a bylo by tedy na místě, aby se této oblasti věnoval v některé ze svých příštích novelizací občanský zákoník</w:t>
      </w:r>
      <w:r w:rsidRPr="00E46A0B">
        <w:rPr>
          <w:rStyle w:val="Znakapoznpodarou"/>
          <w:rFonts w:ascii="Times New Roman" w:hAnsi="Times New Roman"/>
          <w:sz w:val="23"/>
          <w:szCs w:val="23"/>
        </w:rPr>
        <w:footnoteReference w:id="159"/>
      </w:r>
      <w:r w:rsidRPr="00E46A0B">
        <w:rPr>
          <w:rFonts w:ascii="Times New Roman" w:hAnsi="Times New Roman"/>
          <w:sz w:val="23"/>
          <w:szCs w:val="23"/>
        </w:rPr>
        <w:t>. Totéž se týká i otázky uplatňování práv z vad, způsobených autonomně fungujícími kyberneticko-fyzi</w:t>
      </w:r>
      <w:r w:rsidR="002019A6">
        <w:rPr>
          <w:rFonts w:ascii="Times New Roman" w:hAnsi="Times New Roman"/>
          <w:sz w:val="23"/>
          <w:szCs w:val="23"/>
        </w:rPr>
        <w:t>cký</w:t>
      </w:r>
      <w:r w:rsidRPr="00E46A0B">
        <w:rPr>
          <w:rFonts w:ascii="Times New Roman" w:hAnsi="Times New Roman"/>
          <w:sz w:val="23"/>
          <w:szCs w:val="23"/>
        </w:rPr>
        <w:t>mi systémy.</w:t>
      </w:r>
    </w:p>
    <w:p w:rsidR="00DB254D" w:rsidRPr="00E46A0B" w:rsidRDefault="00DB254D" w:rsidP="00DB254D">
      <w:pPr>
        <w:spacing w:after="120" w:line="240" w:lineRule="auto"/>
        <w:jc w:val="both"/>
        <w:rPr>
          <w:rFonts w:ascii="Times New Roman" w:hAnsi="Times New Roman"/>
          <w:sz w:val="23"/>
          <w:szCs w:val="23"/>
        </w:rPr>
      </w:pPr>
      <w:r w:rsidRPr="00E46A0B">
        <w:rPr>
          <w:rFonts w:ascii="Times New Roman" w:hAnsi="Times New Roman"/>
          <w:sz w:val="23"/>
          <w:szCs w:val="23"/>
        </w:rPr>
        <w:t>Dále se jeví jako nutné řešit otázku vlastnictví, resp. obecně práv k takto „autonomně“ vznikajícím datům a otázky nakládání s takovými daty.</w:t>
      </w:r>
    </w:p>
    <w:p w:rsidR="00DB254D" w:rsidRDefault="00DB254D" w:rsidP="00A61871">
      <w:pPr>
        <w:pStyle w:val="P4odrkapuntk"/>
      </w:pPr>
      <w:r w:rsidRPr="00E62E83">
        <w:t xml:space="preserve">Aktuální stav: </w:t>
      </w:r>
      <w:r w:rsidRPr="00E62E83">
        <w:tab/>
      </w:r>
    </w:p>
    <w:p w:rsidR="00DB254D" w:rsidRPr="00E62E83" w:rsidRDefault="00DB254D" w:rsidP="00A61871">
      <w:pPr>
        <w:pStyle w:val="P4odrkakrouek"/>
      </w:pPr>
      <w:r w:rsidRPr="00E62E83">
        <w:t xml:space="preserve">České </w:t>
      </w:r>
      <w:r w:rsidRPr="00E46A0B">
        <w:t>právo dosud vůbec neřeší oblast odpovědnosti za škodu způsobenou v rámci činnosti autonomně fungujících robotických systémů a práv z vad, stejně jako práva ke zde vzniklým datům.</w:t>
      </w:r>
    </w:p>
    <w:p w:rsidR="00DB254D" w:rsidRDefault="00DB254D" w:rsidP="00A61871">
      <w:pPr>
        <w:pStyle w:val="P4odrkapuntk"/>
      </w:pPr>
      <w:r>
        <w:t>Optimální budoucí vývoj</w:t>
      </w:r>
      <w:r w:rsidRPr="00E62E83">
        <w:t xml:space="preserve">: </w:t>
      </w:r>
      <w:r w:rsidRPr="00E62E83">
        <w:tab/>
      </w:r>
    </w:p>
    <w:p w:rsidR="00DB254D" w:rsidRPr="001E724F" w:rsidRDefault="00DB254D" w:rsidP="00A61871">
      <w:pPr>
        <w:pStyle w:val="P4odrkakrouek"/>
      </w:pPr>
      <w:r w:rsidRPr="00E62E83">
        <w:lastRenderedPageBreak/>
        <w:t>S rozvojem Průmyslu 4.0 je třeba se touto otázkou zabývat v národním právu a při perspektivní novelizaci občanskoprávních a eventuelně i pracovněprávních předpisů záležitost legislativně ošetřit.</w:t>
      </w:r>
      <w:bookmarkStart w:id="144" w:name="_Toc440324744"/>
    </w:p>
    <w:p w:rsidR="00DB254D" w:rsidRPr="00E62E83" w:rsidRDefault="00DB254D" w:rsidP="0062501E">
      <w:pPr>
        <w:pStyle w:val="P4heading3"/>
        <w:numPr>
          <w:ilvl w:val="2"/>
          <w:numId w:val="45"/>
        </w:numPr>
      </w:pPr>
      <w:bookmarkStart w:id="145" w:name="_Toc440324745"/>
      <w:bookmarkEnd w:id="144"/>
      <w:r>
        <w:t xml:space="preserve"> </w:t>
      </w:r>
      <w:bookmarkStart w:id="146" w:name="_Toc441483325"/>
      <w:bookmarkStart w:id="147" w:name="_Toc447869379"/>
      <w:r w:rsidR="00263F63">
        <w:t>Principy právotvorby</w:t>
      </w:r>
      <w:bookmarkEnd w:id="146"/>
      <w:bookmarkEnd w:id="147"/>
      <w:r>
        <w:t xml:space="preserve"> </w:t>
      </w:r>
      <w:bookmarkEnd w:id="145"/>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Z doposud provedeného rozboru vyplývá, že potřeba změn v souvislosti s implementací a využitím důsledků 4. průmyslové revoluce není tolik akutní, jak by se zprvu mohlo zdát – je třeba zejména zamezit tomu, aby dalšímu úspěšnému rozvoji technologií a jejich využití k ekonomickému prospěchu ČR byly kladeny legislativní překážky, a současně je třeba, aby další rozvoj byl finančně podpořen z veřejných zdrojů</w:t>
      </w:r>
      <w:r w:rsidRPr="00E62E83">
        <w:rPr>
          <w:rStyle w:val="Znakapoznpodarou"/>
        </w:rPr>
        <w:footnoteReference w:id="160"/>
      </w:r>
      <w:r w:rsidRPr="00E62E83">
        <w:t xml:space="preserve">. </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Je však zcela nutné, aby právní řád ČR byl v návaznosti na implementaci principů a závazků vlády i Evropské komise v oblasti better regulation</w:t>
      </w:r>
      <w:r w:rsidRPr="00E62E83">
        <w:rPr>
          <w:rStyle w:val="Znakapoznpodarou"/>
        </w:rPr>
        <w:footnoteReference w:id="161"/>
      </w:r>
      <w:r w:rsidRPr="00E62E83">
        <w:t xml:space="preserve"> dále zjednodušován a zejména aby se principy právotvorby v českém prostředí přizpůsobily potřebám dynamické reakce legislativy na aktuální technologický a společenský vývoj.</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t>Jako zásadní se v této oblasti jeví zavedení následujících principů právotvorby:</w:t>
      </w:r>
    </w:p>
    <w:p w:rsidR="00DB254D" w:rsidRPr="00E62E83" w:rsidRDefault="00DB254D" w:rsidP="0062501E">
      <w:pPr>
        <w:pStyle w:val="P4bodytex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pPr>
      <w:r w:rsidRPr="00E62E83">
        <w:rPr>
          <w:b/>
        </w:rPr>
        <w:t>Povinné hodnocení dopadů nových právních předpisů na digitální ekonomiku</w:t>
      </w:r>
      <w:r w:rsidRPr="00E62E83">
        <w:t xml:space="preserve"> (Digital Economy Impact Assessment) jako součást pravidel pro hodnocení dopadů regulace a nově zavedený prvek Obecných zásad pro hodnocení dopadů regulace. Zavedení tohoto principu by napomohlo lepší čitelnosti nové legislativy z hlediska jejích potenciálních dopadů i na digitalizaci průmyslu. </w:t>
      </w:r>
    </w:p>
    <w:p w:rsidR="00DB254D" w:rsidRPr="00E62E83" w:rsidRDefault="00DB254D" w:rsidP="0062501E">
      <w:pPr>
        <w:pStyle w:val="P4bodytex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pPr>
      <w:r w:rsidRPr="00E62E83">
        <w:rPr>
          <w:b/>
        </w:rPr>
        <w:t>Povinné zavádění nových povinností občanů a firem vůči státu i veřejných služeb jako a priori digitálních</w:t>
      </w:r>
      <w:r w:rsidRPr="00E62E83">
        <w:t xml:space="preserve"> (digital by default): v moderní legislativě by měla být zcela vyloučena situace, že stát zavede vůči svým občanům novou službu nebo od nich bude vyžadovat novou povinnost, která není aplikovatelná v digitálním prostředí, tj. realizovatelná online, zpracovatelná digitálním způsobem či archivovatelná elektronicky. Ač tento požadavek zní automaticky, bohužel to v předkládaných legislativních návrzích stále není pravidlem. Jeho realizace si vyžádá doplnění Legislativních pravidel vlády.</w:t>
      </w:r>
    </w:p>
    <w:p w:rsidR="00DB254D" w:rsidRPr="00E62E83" w:rsidRDefault="00DB254D" w:rsidP="0062501E">
      <w:pPr>
        <w:pStyle w:val="P4bodytex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pPr>
      <w:r w:rsidRPr="00E62E83">
        <w:rPr>
          <w:b/>
        </w:rPr>
        <w:t>Povinné hodnocení trvanlivosti nové legislativy ve vztahu k perspektivnímu technologickému a sociálnímu vývoji</w:t>
      </w:r>
      <w:r w:rsidRPr="00E62E83">
        <w:t xml:space="preserve">: jakákoli nově vznikající legislativa by měla brát v úvahu vývojové trendy a zaměřit se na to, aby byla co možná nejdéle aplikovatelná ve vztahu k perspektivám rozvoje technologií a společnosti v nejbližším období. V praxi by se tedy nemělo stát, že je v rámci několikaměsíčního legislativního procesu přijat zákon, který je reálně aplikovatelný po dobu několika let, přičemž poté vyžaduje novelizaci vzhledem k zastaralosti svého obsahu. Jakýkoli nový legislativní návrh by měl být tzv. „future-proof“, tj. odolávající budoucím technologickým a sociálním změnám, přičemž předkladatelům by měla být stanovena povinnost ex ante hodnocení této trvanlivosti nejlépe Legislativními pravidly vlády. </w:t>
      </w:r>
      <w:r>
        <w:t>Otázce je též třeba věnovat pozornost v rámci předkládání parlamentních návrhů.</w:t>
      </w:r>
    </w:p>
    <w:p w:rsidR="00DB254D" w:rsidRPr="00E62E83" w:rsidRDefault="00DB254D" w:rsidP="00DB254D">
      <w:pPr>
        <w:pStyle w:val="P4bodytext"/>
        <w:pBdr>
          <w:top w:val="none" w:sz="0" w:space="0" w:color="auto"/>
          <w:left w:val="none" w:sz="0" w:space="0" w:color="auto"/>
          <w:bottom w:val="none" w:sz="0" w:space="0" w:color="auto"/>
          <w:right w:val="none" w:sz="0" w:space="0" w:color="auto"/>
          <w:bar w:val="none" w:sz="0" w:color="auto"/>
        </w:pBdr>
      </w:pPr>
      <w:r w:rsidRPr="00E62E83">
        <w:lastRenderedPageBreak/>
        <w:t xml:space="preserve">Pro úspěšné využití příležitostí, které nabízí 4. průmyslová revoluce české ekonomice, je také zcela esenciální, aby stát změnil svůj strategický přístup k digitální agendě a aby se vláda zaměřila na: </w:t>
      </w:r>
    </w:p>
    <w:p w:rsidR="00DB254D" w:rsidRPr="00E62E83" w:rsidRDefault="00DB254D" w:rsidP="0062501E">
      <w:pPr>
        <w:pStyle w:val="P4bodyt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pPr>
      <w:r w:rsidRPr="00E62E83">
        <w:rPr>
          <w:b/>
        </w:rPr>
        <w:t>Sjednocení strategického řízení digitálních záležitostí v rámci vlády</w:t>
      </w:r>
      <w:r w:rsidRPr="00E62E83">
        <w:t xml:space="preserve"> – předseda vlády, Úřad vlády</w:t>
      </w:r>
    </w:p>
    <w:p w:rsidR="00DB254D" w:rsidRPr="00E62E83" w:rsidRDefault="00DB254D" w:rsidP="0062501E">
      <w:pPr>
        <w:pStyle w:val="P4bodyt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pPr>
      <w:r w:rsidRPr="00E62E83">
        <w:rPr>
          <w:b/>
        </w:rPr>
        <w:t>Komplexní revizi legislativy a strategických dokumentů upravujících povinnosti občanů a firem vůči státu</w:t>
      </w:r>
      <w:r w:rsidRPr="00E62E83">
        <w:t>, zpracování Rejstříku povinností občanů a firem (Ministerstvo vnitra) vůči státu</w:t>
      </w:r>
    </w:p>
    <w:p w:rsidR="00DB254D" w:rsidRPr="00E62E83" w:rsidRDefault="00DB254D" w:rsidP="0062501E">
      <w:pPr>
        <w:pStyle w:val="P4bodyt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pPr>
      <w:r w:rsidRPr="00E62E83">
        <w:rPr>
          <w:b/>
        </w:rPr>
        <w:t>Zlepšení výkonu ČR v oblasti eGovernmentu</w:t>
      </w:r>
      <w:r w:rsidRPr="00E62E83">
        <w:t xml:space="preserve"> – Ministerstvo vnitra</w:t>
      </w:r>
    </w:p>
    <w:p w:rsidR="00DB254D" w:rsidRPr="00E62E83" w:rsidRDefault="00DB254D" w:rsidP="0062501E">
      <w:pPr>
        <w:pStyle w:val="P4heading2"/>
        <w:numPr>
          <w:ilvl w:val="1"/>
          <w:numId w:val="45"/>
        </w:numPr>
      </w:pPr>
      <w:bookmarkStart w:id="148" w:name="_Toc440324746"/>
      <w:r>
        <w:t xml:space="preserve"> </w:t>
      </w:r>
      <w:bookmarkStart w:id="149" w:name="_Toc441483326"/>
      <w:bookmarkStart w:id="150" w:name="_Ref442194279"/>
      <w:bookmarkStart w:id="151" w:name="_Toc447869380"/>
      <w:r w:rsidRPr="00E62E83">
        <w:t>SWOT analýza</w:t>
      </w:r>
      <w:bookmarkEnd w:id="148"/>
      <w:bookmarkEnd w:id="149"/>
      <w:bookmarkEnd w:id="150"/>
      <w:bookmarkEnd w:id="151"/>
    </w:p>
    <w:p w:rsidR="00DB254D" w:rsidRPr="00E62E83" w:rsidRDefault="00DB254D" w:rsidP="00DB254D">
      <w:pPr>
        <w:pStyle w:val="P4SWOTsection"/>
        <w:pBdr>
          <w:top w:val="none" w:sz="0" w:space="0" w:color="auto"/>
          <w:left w:val="none" w:sz="0" w:space="0" w:color="auto"/>
          <w:bottom w:val="none" w:sz="0" w:space="0" w:color="auto"/>
          <w:right w:val="none" w:sz="0" w:space="0" w:color="auto"/>
          <w:bar w:val="none" w:sz="0" w:color="auto"/>
        </w:pBdr>
        <w:rPr>
          <w:lang w:val="cs-CZ"/>
        </w:rPr>
      </w:pPr>
      <w:r w:rsidRPr="00E62E83">
        <w:rPr>
          <w:lang w:val="cs-CZ"/>
        </w:rPr>
        <w:t>Silné stránky</w:t>
      </w:r>
    </w:p>
    <w:p w:rsidR="00DB254D" w:rsidRPr="00E62E83" w:rsidRDefault="00DB254D" w:rsidP="0062501E">
      <w:pPr>
        <w:pStyle w:val="P4bodytex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r w:rsidRPr="00E62E83">
        <w:t>ČR má ve své blízkosti a s bezprostřední geografickou i kulturní provázaností řadu zemí, z nichž lze čerpat inspiraci pro úspěšnou koncepci a implementaci národní strategie pro pokročilou digitalizaci průmyslu</w:t>
      </w:r>
    </w:p>
    <w:p w:rsidR="00DB254D" w:rsidRPr="00E62E83" w:rsidRDefault="00DB254D" w:rsidP="0062501E">
      <w:pPr>
        <w:pStyle w:val="P4bodytex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pPr>
      <w:r w:rsidRPr="00E62E83">
        <w:t>ESI fondy v období 2014 – 2020 skýtají možnost získání finanční podpory pro implementaci Průmyslu 4.0 ve firmách</w:t>
      </w:r>
    </w:p>
    <w:p w:rsidR="00DB254D" w:rsidRPr="00E62E83" w:rsidRDefault="00DB254D" w:rsidP="00DB254D">
      <w:pPr>
        <w:pStyle w:val="P4SWOTsection"/>
        <w:pBdr>
          <w:top w:val="none" w:sz="0" w:space="0" w:color="auto"/>
          <w:left w:val="none" w:sz="0" w:space="0" w:color="auto"/>
          <w:bottom w:val="none" w:sz="0" w:space="0" w:color="auto"/>
          <w:right w:val="none" w:sz="0" w:space="0" w:color="auto"/>
          <w:bar w:val="none" w:sz="0" w:color="auto"/>
        </w:pBdr>
        <w:rPr>
          <w:lang w:val="cs-CZ"/>
        </w:rPr>
      </w:pPr>
      <w:r w:rsidRPr="00E62E83">
        <w:rPr>
          <w:lang w:val="cs-CZ"/>
        </w:rPr>
        <w:t>Slabé stránky</w:t>
      </w:r>
    </w:p>
    <w:p w:rsidR="00DB254D" w:rsidRPr="00E62E83" w:rsidRDefault="00DB254D"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r w:rsidRPr="00E62E83">
        <w:t>Průmysl 4.0, resp. téma pokročilé digitalizace průmyslu dosud nefiguruje explicitně v žádném národním strategickém dokumentu</w:t>
      </w:r>
      <w:r>
        <w:t>, pouze okrajově je zmiňuje Akční plán pro rozvoj digitálního trhu</w:t>
      </w:r>
    </w:p>
    <w:p w:rsidR="00DB254D" w:rsidRPr="00E62E83" w:rsidRDefault="00DB254D"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r w:rsidRPr="00E62E83">
        <w:t>Národní legislativa ČR je roztříštěná a nepřehledná, neexistuje jednotný státem zaručený přehled aktuálních právních předpisů ani seznam povinností firem a občanů vůči státu</w:t>
      </w:r>
    </w:p>
    <w:p w:rsidR="00DB254D" w:rsidRPr="00E62E83" w:rsidRDefault="00DB254D"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r w:rsidRPr="00E62E83">
        <w:t xml:space="preserve">Národní strategické dokumenty v oblasti digitalizace jsou resortně, tematicky i chronologicky roztříštěné, neexistuje konzistentní hierarchie strategických dokumentů </w:t>
      </w:r>
    </w:p>
    <w:p w:rsidR="00DB254D" w:rsidRPr="00E62E83" w:rsidRDefault="00DB254D"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r w:rsidRPr="00E62E83">
        <w:t>Systém vládních pracovních a poradních orgánů je roztříštěný a nejednotný, téma Průmyslu 4.0 de facto tematicky spadá do gesce několika rad vlády</w:t>
      </w:r>
      <w:r w:rsidRPr="00E62E83">
        <w:rPr>
          <w:vertAlign w:val="superscript"/>
        </w:rPr>
        <w:footnoteReference w:id="162"/>
      </w:r>
      <w:r w:rsidRPr="00E62E83">
        <w:t xml:space="preserve">, které se dále dělí do pracovních výborů a skupin, jež však spolu navzájem nekomunikují </w:t>
      </w:r>
    </w:p>
    <w:p w:rsidR="00DB254D" w:rsidRPr="00E62E83" w:rsidRDefault="00DB254D"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r w:rsidRPr="00E62E83">
        <w:t>Chybí zastřešující koordinace za oblast digitální agendy v rámci vlády ani podnikatelské reprezentace =&gt; hrozba roztříštěné implementace</w:t>
      </w:r>
      <w:r w:rsidR="00005198">
        <w:t xml:space="preserve"> legislativních změn v rámci</w:t>
      </w:r>
      <w:r w:rsidRPr="00E62E83">
        <w:t xml:space="preserve"> </w:t>
      </w:r>
      <w:r>
        <w:t>iniciativy</w:t>
      </w:r>
      <w:r w:rsidR="00005198">
        <w:t xml:space="preserve"> </w:t>
      </w:r>
      <w:r w:rsidRPr="00E62E83">
        <w:t xml:space="preserve"> Průmysl 4.0 </w:t>
      </w:r>
    </w:p>
    <w:p w:rsidR="00DB254D" w:rsidRPr="00E62E83" w:rsidRDefault="00DB254D"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r w:rsidRPr="00E62E83">
        <w:t>Principy právotvorby zakotvené v Legislativních pravidlech vlády a Obecných zásadách pro hodnocení dopadů regulace neskýtají záruky, že nově vznikající legislativa vyhoví požadavkům Průmyslu 4.0</w:t>
      </w:r>
    </w:p>
    <w:p w:rsidR="00DB254D" w:rsidRDefault="00DB254D"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pPr>
      <w:r w:rsidRPr="00E62E83">
        <w:t>Nedostatečná strategická i legislativní podpora pro pokrytí území ČR rychlým internetem</w:t>
      </w:r>
    </w:p>
    <w:p w:rsidR="00DB254D" w:rsidRPr="006913F9" w:rsidRDefault="00DB254D"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sz w:val="20"/>
        </w:rPr>
      </w:pPr>
      <w:r>
        <w:rPr>
          <w:sz w:val="20"/>
        </w:rPr>
        <w:t>Stát není připraven na komunikaci s firmami fungujícími plně v rámci Průmyslu 4.0</w:t>
      </w:r>
    </w:p>
    <w:p w:rsidR="00DB254D" w:rsidRPr="00E62E83" w:rsidRDefault="00DB254D" w:rsidP="00DB254D">
      <w:pPr>
        <w:pStyle w:val="P4SWOTsection"/>
        <w:pBdr>
          <w:top w:val="none" w:sz="0" w:space="0" w:color="auto"/>
          <w:left w:val="none" w:sz="0" w:space="0" w:color="auto"/>
          <w:bottom w:val="none" w:sz="0" w:space="0" w:color="auto"/>
          <w:right w:val="none" w:sz="0" w:space="0" w:color="auto"/>
          <w:bar w:val="none" w:sz="0" w:color="auto"/>
        </w:pBdr>
        <w:rPr>
          <w:lang w:val="cs-CZ"/>
        </w:rPr>
      </w:pPr>
      <w:r w:rsidRPr="00E62E83">
        <w:rPr>
          <w:lang w:val="cs-CZ"/>
        </w:rPr>
        <w:lastRenderedPageBreak/>
        <w:t>Příležitosti</w:t>
      </w:r>
    </w:p>
    <w:p w:rsidR="00DB254D" w:rsidRPr="00E62E83" w:rsidRDefault="00DB254D" w:rsidP="0062501E">
      <w:pPr>
        <w:pStyle w:val="P4bodytext"/>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r w:rsidRPr="00E62E83">
        <w:t xml:space="preserve">Využít možnosti financovat v období 2014 - 2020 investice i přizpůsobování se nevyhnutelným společenským změnám souvisejícím s Průmyslem 4.0 z ESI fondů </w:t>
      </w:r>
    </w:p>
    <w:p w:rsidR="00DB254D" w:rsidRPr="00E62E83" w:rsidRDefault="00DB254D" w:rsidP="0062501E">
      <w:pPr>
        <w:pStyle w:val="P4bodytext"/>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r w:rsidRPr="00E62E83">
        <w:t xml:space="preserve">Zavést formou přijetí relativně jednoduchých opatření konzistentní zásady tvorby nové legislativy (Digital Economy Impact Assessment, Digital by default princip a Future-proof princip), které zajistí její kompatibilitu s potřebami Průmyslu 4.0 </w:t>
      </w:r>
    </w:p>
    <w:p w:rsidR="00DB254D" w:rsidRPr="00E62E83" w:rsidRDefault="00DB254D" w:rsidP="00DB254D">
      <w:pPr>
        <w:pStyle w:val="P4SWOTsection"/>
        <w:pBdr>
          <w:top w:val="none" w:sz="0" w:space="0" w:color="auto"/>
          <w:left w:val="none" w:sz="0" w:space="0" w:color="auto"/>
          <w:bottom w:val="none" w:sz="0" w:space="0" w:color="auto"/>
          <w:right w:val="none" w:sz="0" w:space="0" w:color="auto"/>
          <w:bar w:val="none" w:sz="0" w:color="auto"/>
        </w:pBdr>
        <w:rPr>
          <w:lang w:val="cs-CZ"/>
        </w:rPr>
      </w:pPr>
      <w:r w:rsidRPr="00E62E83">
        <w:rPr>
          <w:lang w:val="cs-CZ"/>
        </w:rPr>
        <w:t>Hrozby</w:t>
      </w:r>
    </w:p>
    <w:p w:rsidR="00DB254D" w:rsidRPr="00E62E83" w:rsidRDefault="00DB254D" w:rsidP="0062501E">
      <w:pPr>
        <w:pStyle w:val="P4bodytex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r w:rsidRPr="00E62E83">
        <w:t>Pokračující roztříštěnost strategických přístupů, legislativy, gescí a pracovních a poradních uskupení vlády a zejména s tím související absence zodpovědnosti za prosazování principů Průmyslu 4.0 v českém prostředí</w:t>
      </w:r>
    </w:p>
    <w:p w:rsidR="00DB254D" w:rsidRPr="00E62E83" w:rsidRDefault="00DB254D" w:rsidP="0062501E">
      <w:pPr>
        <w:pStyle w:val="P4bodytex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r w:rsidRPr="00E62E83">
        <w:t xml:space="preserve">Zpoždění při zavádění vysokorychlostního internetu může zbrzdit i úspěšný nástup Průmyslu 4.0 v ČR </w:t>
      </w:r>
    </w:p>
    <w:p w:rsidR="00DB254D" w:rsidRDefault="00DB254D" w:rsidP="0062501E">
      <w:pPr>
        <w:pStyle w:val="P4bodytex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r w:rsidRPr="00E62E83">
        <w:t>Obsah nové evropské legislativy v oblasti ochrany osobních údajů může zablokovat úspěšn</w:t>
      </w:r>
      <w:r>
        <w:t>ý rozvoj Průmyslu 4.0 v celé EU, ochraně dat v rámci Průmyslu 4.0 je proto nutné věnovat zvláštní pozornost</w:t>
      </w:r>
    </w:p>
    <w:p w:rsidR="00DB254D" w:rsidRDefault="00DB254D" w:rsidP="0062501E">
      <w:pPr>
        <w:pStyle w:val="P4bodytex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r>
        <w:t>Hrozí vysoké riziko kybernetických útoků a legislativa upravující kybernetickou bezpečnost proto nabývá na důležitosti</w:t>
      </w:r>
    </w:p>
    <w:p w:rsidR="00DB254D" w:rsidRPr="0043440C" w:rsidRDefault="00DB254D" w:rsidP="0062501E">
      <w:pPr>
        <w:pStyle w:val="P4bodytext"/>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r>
        <w:t xml:space="preserve">Legislativa upravující podporu </w:t>
      </w:r>
      <w:r w:rsidRPr="0043440C">
        <w:t>výzkumu a vývoje nedostatečně reflektuje potřeby Průmyslu 4.0</w:t>
      </w:r>
    </w:p>
    <w:p w:rsidR="00DB254D" w:rsidRPr="0043440C" w:rsidRDefault="00991DBF" w:rsidP="0062501E">
      <w:pPr>
        <w:pStyle w:val="P4heading2"/>
        <w:numPr>
          <w:ilvl w:val="1"/>
          <w:numId w:val="45"/>
        </w:numPr>
      </w:pPr>
      <w:bookmarkStart w:id="152" w:name="_Toc441483291"/>
      <w:r w:rsidRPr="0043440C">
        <w:t xml:space="preserve"> </w:t>
      </w:r>
      <w:bookmarkStart w:id="153" w:name="_Toc447869381"/>
      <w:r w:rsidR="00DB254D" w:rsidRPr="0043440C">
        <w:t>Aktuální výzvy a jejich možná řešení</w:t>
      </w:r>
      <w:bookmarkEnd w:id="152"/>
      <w:bookmarkEnd w:id="153"/>
    </w:p>
    <w:p w:rsidR="00DB254D" w:rsidRPr="00957886" w:rsidRDefault="00DB254D" w:rsidP="00DB254D">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43440C">
        <w:rPr>
          <w:rFonts w:cs="Times New Roman"/>
        </w:rPr>
        <w:t xml:space="preserve">SWOT analýza v kapitole </w:t>
      </w:r>
      <w:fldSimple w:instr=" REF _Ref442194279 \r \h  \* MERGEFORMAT ">
        <w:r w:rsidR="00025B6C">
          <w:rPr>
            <w:rFonts w:cs="Times New Roman"/>
          </w:rPr>
          <w:t>7.2</w:t>
        </w:r>
      </w:fldSimple>
      <w:r w:rsidRPr="0043440C">
        <w:rPr>
          <w:rFonts w:cs="Times New Roman"/>
        </w:rPr>
        <w:t xml:space="preserve"> poskytuje ucelený pohled na slabé stránky a hrozby, ale také na příležitosti, které je třeba nepromarnit. Hlavní a</w:t>
      </w:r>
      <w:r w:rsidRPr="00471616">
        <w:rPr>
          <w:rFonts w:cs="Times New Roman"/>
        </w:rPr>
        <w:t>ktuální vý</w:t>
      </w:r>
      <w:r w:rsidRPr="00957886">
        <w:rPr>
          <w:rFonts w:cs="Times New Roman"/>
        </w:rPr>
        <w:t>zvy a jejich možná řešení lze shrnout do následujících skupin:</w:t>
      </w:r>
    </w:p>
    <w:tbl>
      <w:tblPr>
        <w:tblW w:w="0" w:type="auto"/>
        <w:tblLook w:val="00A0"/>
      </w:tblPr>
      <w:tblGrid>
        <w:gridCol w:w="4524"/>
        <w:gridCol w:w="4548"/>
      </w:tblGrid>
      <w:tr w:rsidR="00C628BA" w:rsidRPr="00C628BA" w:rsidTr="00A61871">
        <w:tc>
          <w:tcPr>
            <w:tcW w:w="4524" w:type="dxa"/>
            <w:shd w:val="clear" w:color="auto" w:fill="auto"/>
          </w:tcPr>
          <w:p w:rsidR="00C628BA" w:rsidRPr="00C628BA" w:rsidRDefault="00C628BA" w:rsidP="00C628BA">
            <w:pPr>
              <w:spacing w:after="0"/>
              <w:ind w:left="284" w:hanging="284"/>
              <w:rPr>
                <w:rFonts w:ascii="Times New Roman" w:hAnsi="Times New Roman"/>
                <w:b/>
                <w:sz w:val="12"/>
                <w:szCs w:val="12"/>
              </w:rPr>
            </w:pPr>
          </w:p>
        </w:tc>
        <w:tc>
          <w:tcPr>
            <w:tcW w:w="4548" w:type="dxa"/>
          </w:tcPr>
          <w:p w:rsidR="00C628BA" w:rsidRPr="00C628BA" w:rsidRDefault="00C628BA" w:rsidP="00C628BA">
            <w:pPr>
              <w:spacing w:after="0"/>
              <w:ind w:left="284" w:hanging="284"/>
              <w:rPr>
                <w:rFonts w:ascii="Times New Roman" w:hAnsi="Times New Roman"/>
                <w:b/>
                <w:sz w:val="12"/>
                <w:szCs w:val="12"/>
              </w:rPr>
            </w:pPr>
          </w:p>
        </w:tc>
      </w:tr>
      <w:tr w:rsidR="00C628BA" w:rsidRPr="003F7F6F" w:rsidTr="00A61871">
        <w:tc>
          <w:tcPr>
            <w:tcW w:w="4524" w:type="dxa"/>
            <w:shd w:val="clear" w:color="auto" w:fill="F2F2F2"/>
          </w:tcPr>
          <w:p w:rsidR="00263F63" w:rsidRPr="00263F63" w:rsidRDefault="00263F63" w:rsidP="00263F63">
            <w:pPr>
              <w:pStyle w:val="P4bodytext"/>
              <w:pBdr>
                <w:top w:val="none" w:sz="0" w:space="0" w:color="auto"/>
                <w:left w:val="none" w:sz="0" w:space="0" w:color="auto"/>
                <w:bottom w:val="none" w:sz="0" w:space="0" w:color="auto"/>
                <w:right w:val="none" w:sz="0" w:space="0" w:color="auto"/>
                <w:between w:val="none" w:sz="0" w:space="0" w:color="auto"/>
                <w:bar w:val="none" w:sz="0" w:color="auto"/>
              </w:pBdr>
              <w:rPr>
                <w:b/>
                <w:sz w:val="20"/>
              </w:rPr>
            </w:pPr>
            <w:r>
              <w:rPr>
                <w:b/>
                <w:sz w:val="20"/>
              </w:rPr>
              <w:t>Národní strategické dokumenty</w:t>
            </w:r>
          </w:p>
          <w:p w:rsidR="00D934C9" w:rsidRPr="00D934C9" w:rsidRDefault="00486BF1"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ind w:left="357" w:hanging="357"/>
              <w:jc w:val="left"/>
              <w:rPr>
                <w:b/>
                <w:sz w:val="20"/>
              </w:rPr>
            </w:pPr>
            <w:r w:rsidRPr="00486BF1">
              <w:rPr>
                <w:sz w:val="20"/>
                <w:szCs w:val="20"/>
              </w:rPr>
              <w:t>Průmysl 4.0, resp. ani téma pokročilé digitalizace průmyslu dosud nefiguruje jako téma k řešení v žádném národním strategickém dokumentu, okrajově je zmiňuje jen Akční plán pro rozvoj digitálního trhu</w:t>
            </w:r>
            <w:r w:rsidRPr="00486BF1">
              <w:rPr>
                <w:szCs w:val="20"/>
                <w:vertAlign w:val="superscript"/>
              </w:rPr>
              <w:footnoteReference w:id="163"/>
            </w:r>
            <w:r w:rsidR="00D934C9" w:rsidRPr="00F37000">
              <w:rPr>
                <w:sz w:val="20"/>
                <w:szCs w:val="20"/>
              </w:rPr>
              <w:t xml:space="preserve"> </w:t>
            </w:r>
          </w:p>
          <w:p w:rsidR="00C628BA" w:rsidRDefault="00D934C9"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ind w:left="357" w:hanging="357"/>
              <w:jc w:val="left"/>
              <w:rPr>
                <w:b/>
                <w:sz w:val="20"/>
              </w:rPr>
            </w:pPr>
            <w:r w:rsidRPr="00F37000">
              <w:rPr>
                <w:sz w:val="20"/>
                <w:szCs w:val="20"/>
              </w:rPr>
              <w:t>Národní strategické dokumenty v oblasti digitalizace jsou resortně, tematicky i chronologicky roztříštěné, neexistuje konzistentní hierarchie strategických dokumentů</w:t>
            </w:r>
          </w:p>
        </w:tc>
        <w:tc>
          <w:tcPr>
            <w:tcW w:w="4548" w:type="dxa"/>
          </w:tcPr>
          <w:p w:rsidR="00C628BA" w:rsidRPr="00486BF1" w:rsidRDefault="00C628BA" w:rsidP="00486BF1">
            <w:pPr>
              <w:pStyle w:val="P4bodytext"/>
              <w:pBdr>
                <w:top w:val="none" w:sz="0" w:space="0" w:color="auto"/>
                <w:left w:val="none" w:sz="0" w:space="0" w:color="auto"/>
                <w:bottom w:val="none" w:sz="0" w:space="0" w:color="auto"/>
                <w:right w:val="none" w:sz="0" w:space="0" w:color="auto"/>
                <w:between w:val="none" w:sz="0" w:space="0" w:color="auto"/>
                <w:bar w:val="none" w:sz="0" w:color="auto"/>
              </w:pBdr>
              <w:rPr>
                <w:b/>
                <w:sz w:val="20"/>
              </w:rPr>
            </w:pPr>
            <w:r w:rsidRPr="00486BF1">
              <w:rPr>
                <w:b/>
                <w:sz w:val="20"/>
              </w:rPr>
              <w:t>Možná řešení:</w:t>
            </w:r>
          </w:p>
          <w:p w:rsidR="00C628BA" w:rsidRPr="00D934C9" w:rsidRDefault="00486BF1"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ind w:left="357" w:hanging="357"/>
              <w:jc w:val="left"/>
              <w:rPr>
                <w:b/>
                <w:sz w:val="20"/>
                <w:szCs w:val="20"/>
              </w:rPr>
            </w:pPr>
            <w:r w:rsidRPr="00F37000">
              <w:rPr>
                <w:sz w:val="20"/>
                <w:szCs w:val="20"/>
              </w:rPr>
              <w:t>Je třeba téma reflektovat v relevantních strategických materiálech, např. Národní strategii inteligentní specializace (RIS3), ale i v materiálech průřezových (Strategie konkurenceschopnosti, Akční plán pro hospodářský růst a zaměstnanost, Akční plán pro rozvoj digitálního trhu – rozpracování a aktualizace tématu)</w:t>
            </w:r>
          </w:p>
          <w:p w:rsidR="00D934C9" w:rsidRPr="003F7F6F" w:rsidRDefault="00D934C9"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after="120"/>
              <w:ind w:left="357" w:hanging="357"/>
              <w:jc w:val="left"/>
              <w:rPr>
                <w:b/>
                <w:sz w:val="20"/>
                <w:szCs w:val="20"/>
              </w:rPr>
            </w:pPr>
            <w:r w:rsidRPr="00F37000">
              <w:rPr>
                <w:sz w:val="20"/>
                <w:szCs w:val="20"/>
              </w:rPr>
              <w:t>Po sjednocení gesce provést revizi existujících strategických dokumentů s dopadem na oblast Průmyslu 4.0</w:t>
            </w:r>
          </w:p>
        </w:tc>
      </w:tr>
      <w:tr w:rsidR="00C628BA" w:rsidRPr="00C628BA" w:rsidTr="00A61871">
        <w:tc>
          <w:tcPr>
            <w:tcW w:w="4524" w:type="dxa"/>
            <w:shd w:val="clear" w:color="auto" w:fill="auto"/>
          </w:tcPr>
          <w:p w:rsidR="00C628BA" w:rsidRPr="00C628BA" w:rsidRDefault="00C628BA" w:rsidP="00C628BA">
            <w:pPr>
              <w:spacing w:after="0"/>
              <w:ind w:left="284" w:hanging="284"/>
              <w:rPr>
                <w:rFonts w:ascii="Times New Roman" w:hAnsi="Times New Roman"/>
                <w:b/>
                <w:sz w:val="12"/>
                <w:szCs w:val="12"/>
              </w:rPr>
            </w:pPr>
          </w:p>
        </w:tc>
        <w:tc>
          <w:tcPr>
            <w:tcW w:w="4548" w:type="dxa"/>
          </w:tcPr>
          <w:p w:rsidR="00C628BA" w:rsidRPr="00C628BA" w:rsidRDefault="00C628BA" w:rsidP="00C628BA">
            <w:pPr>
              <w:spacing w:after="0"/>
              <w:ind w:left="284" w:hanging="284"/>
              <w:rPr>
                <w:rFonts w:ascii="Times New Roman" w:hAnsi="Times New Roman"/>
                <w:b/>
                <w:sz w:val="12"/>
                <w:szCs w:val="12"/>
              </w:rPr>
            </w:pPr>
          </w:p>
        </w:tc>
      </w:tr>
      <w:tr w:rsidR="00C628BA" w:rsidRPr="003F7F6F" w:rsidTr="00A61871">
        <w:tc>
          <w:tcPr>
            <w:tcW w:w="4524" w:type="dxa"/>
            <w:shd w:val="clear" w:color="auto" w:fill="F2F2F2"/>
          </w:tcPr>
          <w:p w:rsidR="00263F63" w:rsidRPr="00263F63" w:rsidRDefault="00263F63" w:rsidP="00263F63">
            <w:pPr>
              <w:pStyle w:val="P4bodytext"/>
              <w:pBdr>
                <w:top w:val="none" w:sz="0" w:space="0" w:color="auto"/>
                <w:left w:val="none" w:sz="0" w:space="0" w:color="auto"/>
                <w:bottom w:val="none" w:sz="0" w:space="0" w:color="auto"/>
                <w:right w:val="none" w:sz="0" w:space="0" w:color="auto"/>
                <w:between w:val="none" w:sz="0" w:space="0" w:color="auto"/>
                <w:bar w:val="none" w:sz="0" w:color="auto"/>
              </w:pBdr>
              <w:rPr>
                <w:b/>
                <w:sz w:val="20"/>
              </w:rPr>
            </w:pPr>
            <w:r>
              <w:rPr>
                <w:b/>
                <w:sz w:val="20"/>
              </w:rPr>
              <w:t>Nepřehlednost legislativy</w:t>
            </w:r>
          </w:p>
          <w:p w:rsidR="00C628BA" w:rsidRDefault="00486BF1"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after="120"/>
              <w:ind w:left="357" w:hanging="357"/>
              <w:jc w:val="left"/>
              <w:rPr>
                <w:b/>
                <w:sz w:val="20"/>
              </w:rPr>
            </w:pPr>
            <w:r w:rsidRPr="00F37000">
              <w:rPr>
                <w:sz w:val="20"/>
                <w:szCs w:val="20"/>
              </w:rPr>
              <w:t>Národní legislativa ČR je roztříštěná a nepřehledná, neexistuje jednotný státem zaručený přehled aktuálních právních předpisů ani seznam povinností firem a občanů vůči státu</w:t>
            </w:r>
          </w:p>
        </w:tc>
        <w:tc>
          <w:tcPr>
            <w:tcW w:w="4548" w:type="dxa"/>
          </w:tcPr>
          <w:p w:rsidR="00692BDF" w:rsidRPr="00692BDF" w:rsidRDefault="00692BDF" w:rsidP="00692BDF">
            <w:pPr>
              <w:pStyle w:val="P4bodytext"/>
              <w:pBdr>
                <w:top w:val="none" w:sz="0" w:space="0" w:color="auto"/>
                <w:left w:val="none" w:sz="0" w:space="0" w:color="auto"/>
                <w:bottom w:val="none" w:sz="0" w:space="0" w:color="auto"/>
                <w:right w:val="none" w:sz="0" w:space="0" w:color="auto"/>
                <w:between w:val="none" w:sz="0" w:space="0" w:color="auto"/>
                <w:bar w:val="none" w:sz="0" w:color="auto"/>
              </w:pBdr>
              <w:rPr>
                <w:b/>
                <w:sz w:val="20"/>
              </w:rPr>
            </w:pPr>
            <w:r w:rsidRPr="00486BF1">
              <w:rPr>
                <w:b/>
                <w:sz w:val="20"/>
              </w:rPr>
              <w:t>Možná řešení:</w:t>
            </w:r>
          </w:p>
          <w:p w:rsidR="00486BF1" w:rsidRPr="00F37000" w:rsidRDefault="00486BF1"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ind w:left="357" w:hanging="357"/>
              <w:jc w:val="left"/>
              <w:rPr>
                <w:sz w:val="20"/>
                <w:szCs w:val="20"/>
              </w:rPr>
            </w:pPr>
            <w:r w:rsidRPr="00F37000">
              <w:rPr>
                <w:sz w:val="20"/>
                <w:szCs w:val="20"/>
              </w:rPr>
              <w:t xml:space="preserve">Zavést eSbírku </w:t>
            </w:r>
          </w:p>
          <w:p w:rsidR="00C628BA" w:rsidRPr="003F7F6F" w:rsidRDefault="00486BF1"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after="120"/>
              <w:ind w:left="357" w:hanging="357"/>
              <w:jc w:val="left"/>
              <w:rPr>
                <w:b/>
                <w:sz w:val="20"/>
                <w:szCs w:val="20"/>
              </w:rPr>
            </w:pPr>
            <w:r w:rsidRPr="00F37000">
              <w:rPr>
                <w:sz w:val="20"/>
                <w:szCs w:val="20"/>
              </w:rPr>
              <w:t>Komplexně zrevidovat legislativu a strategické dokumenty upravující povinnosti o</w:t>
            </w:r>
            <w:r w:rsidRPr="002F6447">
              <w:rPr>
                <w:sz w:val="20"/>
                <w:szCs w:val="20"/>
              </w:rPr>
              <w:t>b</w:t>
            </w:r>
            <w:r>
              <w:rPr>
                <w:sz w:val="20"/>
                <w:szCs w:val="20"/>
              </w:rPr>
              <w:t xml:space="preserve">čanů a firem vůči státu, zpracovat Rejstřík povinností občanů </w:t>
            </w:r>
            <w:r>
              <w:rPr>
                <w:sz w:val="20"/>
                <w:szCs w:val="20"/>
              </w:rPr>
              <w:lastRenderedPageBreak/>
              <w:t>a firem</w:t>
            </w:r>
            <w:r w:rsidRPr="002F6447">
              <w:rPr>
                <w:sz w:val="20"/>
                <w:szCs w:val="20"/>
              </w:rPr>
              <w:t xml:space="preserve"> vůči státu</w:t>
            </w:r>
          </w:p>
        </w:tc>
      </w:tr>
      <w:tr w:rsidR="00C628BA" w:rsidRPr="00C628BA" w:rsidTr="00A61871">
        <w:tc>
          <w:tcPr>
            <w:tcW w:w="4524" w:type="dxa"/>
            <w:shd w:val="clear" w:color="auto" w:fill="auto"/>
          </w:tcPr>
          <w:p w:rsidR="00C628BA" w:rsidRPr="00C628BA" w:rsidRDefault="00C628BA" w:rsidP="00C628BA">
            <w:pPr>
              <w:spacing w:after="0"/>
              <w:ind w:left="284" w:hanging="284"/>
              <w:rPr>
                <w:rFonts w:ascii="Times New Roman" w:hAnsi="Times New Roman"/>
                <w:b/>
                <w:sz w:val="12"/>
                <w:szCs w:val="12"/>
              </w:rPr>
            </w:pPr>
          </w:p>
        </w:tc>
        <w:tc>
          <w:tcPr>
            <w:tcW w:w="4548" w:type="dxa"/>
          </w:tcPr>
          <w:p w:rsidR="00C628BA" w:rsidRPr="00C628BA" w:rsidRDefault="00C628BA" w:rsidP="00C628BA">
            <w:pPr>
              <w:spacing w:after="0"/>
              <w:ind w:left="284" w:hanging="284"/>
              <w:rPr>
                <w:rFonts w:ascii="Times New Roman" w:hAnsi="Times New Roman"/>
                <w:b/>
                <w:sz w:val="12"/>
                <w:szCs w:val="12"/>
              </w:rPr>
            </w:pPr>
          </w:p>
        </w:tc>
      </w:tr>
      <w:tr w:rsidR="00C628BA" w:rsidRPr="003F7F6F" w:rsidTr="00A61871">
        <w:tc>
          <w:tcPr>
            <w:tcW w:w="4524" w:type="dxa"/>
            <w:shd w:val="clear" w:color="auto" w:fill="F2F2F2"/>
          </w:tcPr>
          <w:p w:rsidR="00263F63" w:rsidRPr="00263F63" w:rsidRDefault="00263F63" w:rsidP="00263F63">
            <w:pPr>
              <w:pStyle w:val="P4bodytext"/>
              <w:pBdr>
                <w:top w:val="none" w:sz="0" w:space="0" w:color="auto"/>
                <w:left w:val="none" w:sz="0" w:space="0" w:color="auto"/>
                <w:bottom w:val="none" w:sz="0" w:space="0" w:color="auto"/>
                <w:right w:val="none" w:sz="0" w:space="0" w:color="auto"/>
                <w:between w:val="none" w:sz="0" w:space="0" w:color="auto"/>
                <w:bar w:val="none" w:sz="0" w:color="auto"/>
              </w:pBdr>
              <w:rPr>
                <w:b/>
                <w:sz w:val="20"/>
              </w:rPr>
            </w:pPr>
            <w:r>
              <w:rPr>
                <w:b/>
                <w:sz w:val="20"/>
              </w:rPr>
              <w:t>Vztah veřejné správy s klíčovými hráči</w:t>
            </w:r>
          </w:p>
          <w:p w:rsidR="00C628BA" w:rsidRPr="00486BF1" w:rsidRDefault="00486BF1"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after="120"/>
              <w:ind w:left="357" w:hanging="357"/>
              <w:jc w:val="left"/>
              <w:rPr>
                <w:sz w:val="20"/>
              </w:rPr>
            </w:pPr>
            <w:r w:rsidRPr="00F37000">
              <w:rPr>
                <w:sz w:val="20"/>
                <w:szCs w:val="20"/>
              </w:rPr>
              <w:t>Stát není připraven na komunikaci s firmami fungujícími plně v rámci Průmyslu 4.0</w:t>
            </w:r>
          </w:p>
        </w:tc>
        <w:tc>
          <w:tcPr>
            <w:tcW w:w="4548" w:type="dxa"/>
          </w:tcPr>
          <w:p w:rsidR="00692BDF" w:rsidRPr="00692BDF" w:rsidRDefault="00692BDF" w:rsidP="00692BDF">
            <w:pPr>
              <w:pStyle w:val="P4bodytext"/>
              <w:pBdr>
                <w:top w:val="none" w:sz="0" w:space="0" w:color="auto"/>
                <w:left w:val="none" w:sz="0" w:space="0" w:color="auto"/>
                <w:bottom w:val="none" w:sz="0" w:space="0" w:color="auto"/>
                <w:right w:val="none" w:sz="0" w:space="0" w:color="auto"/>
                <w:between w:val="none" w:sz="0" w:space="0" w:color="auto"/>
                <w:bar w:val="none" w:sz="0" w:color="auto"/>
              </w:pBdr>
              <w:rPr>
                <w:b/>
                <w:sz w:val="20"/>
              </w:rPr>
            </w:pPr>
            <w:r>
              <w:rPr>
                <w:b/>
                <w:sz w:val="20"/>
              </w:rPr>
              <w:t>Možná řešení:</w:t>
            </w:r>
          </w:p>
          <w:p w:rsidR="00C628BA" w:rsidRPr="00486BF1" w:rsidRDefault="00486BF1"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after="120"/>
              <w:ind w:left="357" w:hanging="357"/>
              <w:jc w:val="left"/>
              <w:rPr>
                <w:sz w:val="20"/>
                <w:szCs w:val="20"/>
              </w:rPr>
            </w:pPr>
            <w:r w:rsidRPr="00F37000">
              <w:rPr>
                <w:sz w:val="20"/>
                <w:szCs w:val="20"/>
              </w:rPr>
              <w:t>Zlepšit</w:t>
            </w:r>
            <w:r>
              <w:rPr>
                <w:sz w:val="20"/>
                <w:szCs w:val="20"/>
              </w:rPr>
              <w:t xml:space="preserve"> výkony ČR v oblasti eGovernmentu </w:t>
            </w:r>
          </w:p>
        </w:tc>
      </w:tr>
      <w:tr w:rsidR="00C628BA" w:rsidRPr="00C628BA" w:rsidTr="00A61871">
        <w:tc>
          <w:tcPr>
            <w:tcW w:w="4524" w:type="dxa"/>
            <w:shd w:val="clear" w:color="auto" w:fill="auto"/>
          </w:tcPr>
          <w:p w:rsidR="00C628BA" w:rsidRPr="00C628BA" w:rsidRDefault="00C628BA" w:rsidP="00C628BA">
            <w:pPr>
              <w:spacing w:after="0"/>
              <w:ind w:left="284" w:hanging="284"/>
              <w:rPr>
                <w:rFonts w:ascii="Times New Roman" w:hAnsi="Times New Roman"/>
                <w:b/>
                <w:sz w:val="12"/>
                <w:szCs w:val="12"/>
              </w:rPr>
            </w:pPr>
          </w:p>
        </w:tc>
        <w:tc>
          <w:tcPr>
            <w:tcW w:w="4548" w:type="dxa"/>
          </w:tcPr>
          <w:p w:rsidR="00C628BA" w:rsidRPr="00C628BA" w:rsidRDefault="00C628BA" w:rsidP="00C628BA">
            <w:pPr>
              <w:spacing w:after="0"/>
              <w:ind w:left="284" w:hanging="284"/>
              <w:rPr>
                <w:rFonts w:ascii="Times New Roman" w:hAnsi="Times New Roman"/>
                <w:b/>
                <w:sz w:val="12"/>
                <w:szCs w:val="12"/>
              </w:rPr>
            </w:pPr>
          </w:p>
        </w:tc>
      </w:tr>
      <w:tr w:rsidR="00C628BA" w:rsidRPr="003F7F6F" w:rsidTr="00A61871">
        <w:tc>
          <w:tcPr>
            <w:tcW w:w="4524" w:type="dxa"/>
            <w:shd w:val="clear" w:color="auto" w:fill="F2F2F2"/>
          </w:tcPr>
          <w:p w:rsidR="00263F63" w:rsidRPr="00263F63" w:rsidRDefault="00263F63" w:rsidP="00263F63">
            <w:pPr>
              <w:pStyle w:val="P4bodytext"/>
              <w:pBdr>
                <w:top w:val="none" w:sz="0" w:space="0" w:color="auto"/>
                <w:left w:val="none" w:sz="0" w:space="0" w:color="auto"/>
                <w:bottom w:val="none" w:sz="0" w:space="0" w:color="auto"/>
                <w:right w:val="none" w:sz="0" w:space="0" w:color="auto"/>
                <w:between w:val="none" w:sz="0" w:space="0" w:color="auto"/>
                <w:bar w:val="none" w:sz="0" w:color="auto"/>
              </w:pBdr>
              <w:rPr>
                <w:b/>
                <w:sz w:val="20"/>
              </w:rPr>
            </w:pPr>
            <w:r>
              <w:rPr>
                <w:b/>
                <w:sz w:val="20"/>
              </w:rPr>
              <w:t>Koordinace digitální agendy</w:t>
            </w:r>
          </w:p>
          <w:p w:rsidR="00C628BA" w:rsidRPr="00D934C9" w:rsidRDefault="00486BF1"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ind w:left="357" w:hanging="357"/>
              <w:jc w:val="left"/>
              <w:rPr>
                <w:sz w:val="20"/>
              </w:rPr>
            </w:pPr>
            <w:r w:rsidRPr="00F37000">
              <w:rPr>
                <w:sz w:val="20"/>
                <w:szCs w:val="20"/>
              </w:rPr>
              <w:t xml:space="preserve">Chybí zastřešující koordinace za oblast digitální agendy v rámci vlády a podnikatelské reprezentace </w:t>
            </w:r>
            <w:r w:rsidR="00F37000">
              <w:rPr>
                <w:sz w:val="20"/>
                <w:szCs w:val="20"/>
              </w:rPr>
              <w:sym w:font="Symbol" w:char="F0DE"/>
            </w:r>
            <w:r w:rsidRPr="00F37000">
              <w:rPr>
                <w:sz w:val="20"/>
                <w:szCs w:val="20"/>
              </w:rPr>
              <w:t xml:space="preserve"> hrozba roztříštěné implementace iniciativy pro Průmysl 4.0 i navazujících implementačních dokumentů</w:t>
            </w:r>
          </w:p>
          <w:p w:rsidR="00D934C9" w:rsidRPr="00D934C9" w:rsidRDefault="00D934C9"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after="120"/>
              <w:ind w:left="357" w:hanging="357"/>
              <w:jc w:val="left"/>
              <w:rPr>
                <w:sz w:val="20"/>
              </w:rPr>
            </w:pPr>
            <w:r w:rsidRPr="00F37000">
              <w:rPr>
                <w:sz w:val="20"/>
                <w:szCs w:val="20"/>
              </w:rPr>
              <w:t>Systém vládních pracovních a poradních orgánů je roztříštěný a nejednotný, téma Průmyslu 4.0 de facto tematicky spadá do gesce několika rad vlády</w:t>
            </w:r>
            <w:r w:rsidRPr="00F37000">
              <w:rPr>
                <w:sz w:val="20"/>
                <w:szCs w:val="20"/>
              </w:rPr>
              <w:footnoteReference w:id="164"/>
            </w:r>
            <w:r w:rsidRPr="00F37000">
              <w:rPr>
                <w:sz w:val="20"/>
                <w:szCs w:val="20"/>
              </w:rPr>
              <w:t>, které se dále dělí do pracovních výborů a skupin, jež však spolu navzájem nekomunikují</w:t>
            </w:r>
          </w:p>
          <w:p w:rsidR="00D934C9" w:rsidRPr="00486BF1" w:rsidRDefault="00D934C9"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after="120"/>
              <w:ind w:left="357" w:hanging="357"/>
              <w:jc w:val="left"/>
              <w:rPr>
                <w:sz w:val="20"/>
              </w:rPr>
            </w:pPr>
            <w:r w:rsidRPr="00F37000">
              <w:rPr>
                <w:sz w:val="20"/>
                <w:szCs w:val="20"/>
              </w:rPr>
              <w:t>Nedostatečná strategická i legislativní podpora pro pokrytí území ČR rychlým internetem</w:t>
            </w:r>
          </w:p>
        </w:tc>
        <w:tc>
          <w:tcPr>
            <w:tcW w:w="4548" w:type="dxa"/>
          </w:tcPr>
          <w:p w:rsidR="00692BDF" w:rsidRPr="00692BDF" w:rsidRDefault="00692BDF" w:rsidP="00692BDF">
            <w:pPr>
              <w:pStyle w:val="P4bodytext"/>
              <w:pBdr>
                <w:top w:val="none" w:sz="0" w:space="0" w:color="auto"/>
                <w:left w:val="none" w:sz="0" w:space="0" w:color="auto"/>
                <w:bottom w:val="none" w:sz="0" w:space="0" w:color="auto"/>
                <w:right w:val="none" w:sz="0" w:space="0" w:color="auto"/>
                <w:between w:val="none" w:sz="0" w:space="0" w:color="auto"/>
                <w:bar w:val="none" w:sz="0" w:color="auto"/>
              </w:pBdr>
              <w:rPr>
                <w:b/>
                <w:sz w:val="20"/>
              </w:rPr>
            </w:pPr>
            <w:r w:rsidRPr="00486BF1">
              <w:rPr>
                <w:b/>
                <w:sz w:val="20"/>
              </w:rPr>
              <w:t>Možná řešení:</w:t>
            </w:r>
          </w:p>
          <w:p w:rsidR="00486BF1" w:rsidRDefault="00F37000"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ind w:left="357" w:hanging="357"/>
              <w:jc w:val="left"/>
              <w:rPr>
                <w:sz w:val="20"/>
                <w:szCs w:val="20"/>
              </w:rPr>
            </w:pPr>
            <w:r>
              <w:rPr>
                <w:sz w:val="20"/>
                <w:szCs w:val="20"/>
              </w:rPr>
              <w:t>Zavést</w:t>
            </w:r>
            <w:r w:rsidR="00486BF1" w:rsidRPr="00F37000">
              <w:rPr>
                <w:sz w:val="20"/>
                <w:szCs w:val="20"/>
              </w:rPr>
              <w:t xml:space="preserve"> strategické řízení digitálních záležitostí v</w:t>
            </w:r>
            <w:r w:rsidR="00EF5BB4">
              <w:rPr>
                <w:sz w:val="20"/>
                <w:szCs w:val="20"/>
              </w:rPr>
              <w:t> </w:t>
            </w:r>
            <w:r w:rsidR="00486BF1" w:rsidRPr="00F37000">
              <w:rPr>
                <w:sz w:val="20"/>
                <w:szCs w:val="20"/>
              </w:rPr>
              <w:t xml:space="preserve">rámci vlády </w:t>
            </w:r>
            <w:r w:rsidR="00EF5BB4">
              <w:rPr>
                <w:sz w:val="20"/>
                <w:szCs w:val="20"/>
              </w:rPr>
              <w:t>i podnikatelské reprezentace</w:t>
            </w:r>
          </w:p>
          <w:p w:rsidR="00D934C9" w:rsidRDefault="00D934C9"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ind w:left="357" w:hanging="357"/>
              <w:jc w:val="left"/>
              <w:rPr>
                <w:sz w:val="20"/>
                <w:szCs w:val="20"/>
              </w:rPr>
            </w:pPr>
            <w:r w:rsidRPr="00F37000">
              <w:rPr>
                <w:sz w:val="20"/>
                <w:szCs w:val="20"/>
              </w:rPr>
              <w:t>Po sjednocení gesce provést revizi existujících pracovních a poradních orgánů vlády, jejichž činnost souvisí s implementací Průmyslu 4.0 a sjednotit jejich činnost</w:t>
            </w:r>
          </w:p>
          <w:p w:rsidR="00D934C9" w:rsidRPr="00F37000" w:rsidRDefault="00D934C9"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ind w:left="357" w:hanging="357"/>
              <w:jc w:val="left"/>
              <w:rPr>
                <w:sz w:val="20"/>
                <w:szCs w:val="20"/>
              </w:rPr>
            </w:pPr>
            <w:r w:rsidRPr="00F37000">
              <w:rPr>
                <w:sz w:val="20"/>
                <w:szCs w:val="20"/>
              </w:rPr>
              <w:t xml:space="preserve">Schválit Národní plán rozvoje sítí nové generace </w:t>
            </w:r>
          </w:p>
          <w:p w:rsidR="00D934C9" w:rsidRPr="00F37000" w:rsidRDefault="00D934C9"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ind w:left="357" w:hanging="357"/>
              <w:jc w:val="left"/>
              <w:rPr>
                <w:sz w:val="20"/>
                <w:szCs w:val="20"/>
              </w:rPr>
            </w:pPr>
            <w:r w:rsidRPr="00F37000">
              <w:rPr>
                <w:sz w:val="20"/>
                <w:szCs w:val="20"/>
              </w:rPr>
              <w:t>Přijmout zákon o opatřeních na podporu výstavby vysokorychlostních internetových sítí</w:t>
            </w:r>
          </w:p>
          <w:p w:rsidR="00C628BA" w:rsidRPr="00884695" w:rsidRDefault="00C628BA" w:rsidP="00884695">
            <w:pPr>
              <w:spacing w:before="120" w:after="120"/>
              <w:ind w:left="714" w:hanging="357"/>
              <w:rPr>
                <w:rFonts w:ascii="Times New Roman" w:hAnsi="Times New Roman" w:cs="Calibri"/>
                <w:color w:val="000000"/>
                <w:sz w:val="20"/>
                <w:u w:color="000000"/>
                <w:bdr w:val="nil"/>
                <w:lang w:eastAsia="en-GB"/>
              </w:rPr>
            </w:pPr>
          </w:p>
        </w:tc>
      </w:tr>
      <w:tr w:rsidR="00C628BA" w:rsidRPr="00C628BA" w:rsidTr="00A61871">
        <w:tc>
          <w:tcPr>
            <w:tcW w:w="4524" w:type="dxa"/>
            <w:shd w:val="clear" w:color="auto" w:fill="auto"/>
          </w:tcPr>
          <w:p w:rsidR="00C628BA" w:rsidRPr="00C628BA" w:rsidRDefault="00C628BA" w:rsidP="00C628BA">
            <w:pPr>
              <w:spacing w:after="0"/>
              <w:ind w:left="284" w:hanging="284"/>
              <w:rPr>
                <w:rFonts w:ascii="Times New Roman" w:hAnsi="Times New Roman"/>
                <w:b/>
                <w:sz w:val="12"/>
                <w:szCs w:val="12"/>
              </w:rPr>
            </w:pPr>
          </w:p>
        </w:tc>
        <w:tc>
          <w:tcPr>
            <w:tcW w:w="4548" w:type="dxa"/>
          </w:tcPr>
          <w:p w:rsidR="00C628BA" w:rsidRPr="00C628BA" w:rsidRDefault="00C628BA" w:rsidP="00C628BA">
            <w:pPr>
              <w:spacing w:after="0"/>
              <w:ind w:left="284" w:hanging="284"/>
              <w:rPr>
                <w:rFonts w:ascii="Times New Roman" w:hAnsi="Times New Roman"/>
                <w:b/>
                <w:sz w:val="12"/>
                <w:szCs w:val="12"/>
              </w:rPr>
            </w:pPr>
          </w:p>
        </w:tc>
      </w:tr>
      <w:tr w:rsidR="00C628BA" w:rsidRPr="003F7F6F" w:rsidTr="00A61871">
        <w:tc>
          <w:tcPr>
            <w:tcW w:w="4524" w:type="dxa"/>
            <w:shd w:val="clear" w:color="auto" w:fill="F2F2F2"/>
          </w:tcPr>
          <w:p w:rsidR="00D934C9" w:rsidRPr="00D934C9" w:rsidRDefault="00D934C9" w:rsidP="00D934C9">
            <w:pPr>
              <w:pStyle w:val="P4bodytext"/>
              <w:pBdr>
                <w:top w:val="none" w:sz="0" w:space="0" w:color="auto"/>
                <w:left w:val="none" w:sz="0" w:space="0" w:color="auto"/>
                <w:bottom w:val="none" w:sz="0" w:space="0" w:color="auto"/>
                <w:right w:val="none" w:sz="0" w:space="0" w:color="auto"/>
                <w:between w:val="none" w:sz="0" w:space="0" w:color="auto"/>
                <w:bar w:val="none" w:sz="0" w:color="auto"/>
              </w:pBdr>
              <w:rPr>
                <w:b/>
                <w:sz w:val="20"/>
              </w:rPr>
            </w:pPr>
            <w:r>
              <w:rPr>
                <w:b/>
                <w:sz w:val="20"/>
              </w:rPr>
              <w:t>Principy právotvorby</w:t>
            </w:r>
          </w:p>
          <w:p w:rsidR="00C628BA" w:rsidRPr="00486BF1" w:rsidRDefault="00486BF1"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after="120"/>
              <w:ind w:left="357" w:hanging="357"/>
              <w:jc w:val="left"/>
              <w:rPr>
                <w:sz w:val="20"/>
              </w:rPr>
            </w:pPr>
            <w:r w:rsidRPr="00F37000">
              <w:rPr>
                <w:sz w:val="20"/>
                <w:szCs w:val="20"/>
              </w:rPr>
              <w:t>Principy právotvorby zakotvené v legislativních pravidlech vlády a Obecných zásadách pro hodnocení dopadů regulace neskýtají záruky, že nově vznikající legislativa vyhoví požadavkům Průmyslu 4.0</w:t>
            </w:r>
          </w:p>
        </w:tc>
        <w:tc>
          <w:tcPr>
            <w:tcW w:w="4548" w:type="dxa"/>
          </w:tcPr>
          <w:p w:rsidR="00692BDF" w:rsidRPr="00692BDF" w:rsidRDefault="00692BDF" w:rsidP="00692BDF">
            <w:pPr>
              <w:pStyle w:val="P4bodytext"/>
              <w:pBdr>
                <w:top w:val="none" w:sz="0" w:space="0" w:color="auto"/>
                <w:left w:val="none" w:sz="0" w:space="0" w:color="auto"/>
                <w:bottom w:val="none" w:sz="0" w:space="0" w:color="auto"/>
                <w:right w:val="none" w:sz="0" w:space="0" w:color="auto"/>
                <w:between w:val="none" w:sz="0" w:space="0" w:color="auto"/>
                <w:bar w:val="none" w:sz="0" w:color="auto"/>
              </w:pBdr>
              <w:rPr>
                <w:b/>
                <w:sz w:val="20"/>
              </w:rPr>
            </w:pPr>
            <w:r w:rsidRPr="00486BF1">
              <w:rPr>
                <w:b/>
                <w:sz w:val="20"/>
              </w:rPr>
              <w:t>Možná řešení:</w:t>
            </w:r>
          </w:p>
          <w:p w:rsidR="00486BF1" w:rsidRPr="00F37000" w:rsidRDefault="00486BF1"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ind w:left="357" w:hanging="357"/>
              <w:jc w:val="left"/>
              <w:rPr>
                <w:sz w:val="20"/>
                <w:szCs w:val="20"/>
              </w:rPr>
            </w:pPr>
            <w:r w:rsidRPr="00F37000">
              <w:rPr>
                <w:sz w:val="20"/>
                <w:szCs w:val="20"/>
              </w:rPr>
              <w:t>Zavést principy právotvorby vyhovujících legislativě pro Průmysl 4.0</w:t>
            </w:r>
          </w:p>
          <w:p w:rsidR="00486BF1" w:rsidRPr="0005658A" w:rsidRDefault="00486BF1" w:rsidP="0062501E">
            <w:pPr>
              <w:pStyle w:val="P4bodytext"/>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before="0"/>
              <w:rPr>
                <w:sz w:val="20"/>
                <w:szCs w:val="20"/>
              </w:rPr>
            </w:pPr>
            <w:r w:rsidRPr="0005658A">
              <w:rPr>
                <w:sz w:val="20"/>
                <w:szCs w:val="20"/>
              </w:rPr>
              <w:t xml:space="preserve">Digital Economy Impact Assessment </w:t>
            </w:r>
          </w:p>
          <w:p w:rsidR="00486BF1" w:rsidRPr="00765956" w:rsidRDefault="00486BF1" w:rsidP="0062501E">
            <w:pPr>
              <w:pStyle w:val="P4bodytext"/>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before="0"/>
              <w:rPr>
                <w:sz w:val="20"/>
                <w:szCs w:val="20"/>
              </w:rPr>
            </w:pPr>
            <w:r>
              <w:rPr>
                <w:sz w:val="20"/>
                <w:szCs w:val="20"/>
              </w:rPr>
              <w:t xml:space="preserve">Digital by default princip </w:t>
            </w:r>
          </w:p>
          <w:p w:rsidR="00C628BA" w:rsidRPr="00486BF1" w:rsidRDefault="00486BF1" w:rsidP="0062501E">
            <w:pPr>
              <w:pStyle w:val="P4bodytext"/>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before="0"/>
              <w:rPr>
                <w:sz w:val="20"/>
                <w:szCs w:val="20"/>
              </w:rPr>
            </w:pPr>
            <w:r w:rsidRPr="00765956">
              <w:rPr>
                <w:sz w:val="20"/>
                <w:szCs w:val="20"/>
              </w:rPr>
              <w:t>Future-proof princip</w:t>
            </w:r>
            <w:r>
              <w:rPr>
                <w:sz w:val="20"/>
                <w:szCs w:val="20"/>
              </w:rPr>
              <w:t xml:space="preserve"> </w:t>
            </w:r>
          </w:p>
        </w:tc>
      </w:tr>
      <w:tr w:rsidR="00C628BA" w:rsidRPr="00C628BA" w:rsidTr="00A61871">
        <w:tc>
          <w:tcPr>
            <w:tcW w:w="4524" w:type="dxa"/>
            <w:shd w:val="clear" w:color="auto" w:fill="auto"/>
          </w:tcPr>
          <w:p w:rsidR="00C628BA" w:rsidRPr="00C628BA" w:rsidRDefault="00C628BA" w:rsidP="00C628BA">
            <w:pPr>
              <w:spacing w:after="0"/>
              <w:ind w:left="284" w:hanging="284"/>
              <w:rPr>
                <w:rFonts w:ascii="Times New Roman" w:hAnsi="Times New Roman"/>
                <w:b/>
                <w:sz w:val="12"/>
                <w:szCs w:val="12"/>
              </w:rPr>
            </w:pPr>
          </w:p>
        </w:tc>
        <w:tc>
          <w:tcPr>
            <w:tcW w:w="4548" w:type="dxa"/>
          </w:tcPr>
          <w:p w:rsidR="00C628BA" w:rsidRPr="00C628BA" w:rsidRDefault="00C628BA" w:rsidP="00C628BA">
            <w:pPr>
              <w:spacing w:after="0"/>
              <w:ind w:left="284" w:hanging="284"/>
              <w:rPr>
                <w:rFonts w:ascii="Times New Roman" w:hAnsi="Times New Roman"/>
                <w:b/>
                <w:sz w:val="12"/>
                <w:szCs w:val="12"/>
              </w:rPr>
            </w:pPr>
          </w:p>
        </w:tc>
      </w:tr>
      <w:tr w:rsidR="00C628BA" w:rsidRPr="003F7F6F" w:rsidTr="00A61871">
        <w:tc>
          <w:tcPr>
            <w:tcW w:w="4524" w:type="dxa"/>
            <w:shd w:val="clear" w:color="auto" w:fill="F2F2F2"/>
          </w:tcPr>
          <w:p w:rsidR="00D934C9" w:rsidRPr="00D934C9" w:rsidRDefault="00D934C9" w:rsidP="00D934C9">
            <w:pPr>
              <w:pStyle w:val="P4bodytext"/>
              <w:pBdr>
                <w:top w:val="none" w:sz="0" w:space="0" w:color="auto"/>
                <w:left w:val="none" w:sz="0" w:space="0" w:color="auto"/>
                <w:bottom w:val="none" w:sz="0" w:space="0" w:color="auto"/>
                <w:right w:val="none" w:sz="0" w:space="0" w:color="auto"/>
                <w:between w:val="none" w:sz="0" w:space="0" w:color="auto"/>
                <w:bar w:val="none" w:sz="0" w:color="auto"/>
              </w:pBdr>
              <w:rPr>
                <w:b/>
                <w:sz w:val="20"/>
              </w:rPr>
            </w:pPr>
            <w:r>
              <w:rPr>
                <w:b/>
                <w:sz w:val="20"/>
              </w:rPr>
              <w:t>Bezpečnost a ochrana dat</w:t>
            </w:r>
          </w:p>
          <w:p w:rsidR="00C628BA" w:rsidRPr="00D934C9" w:rsidRDefault="00496682"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ind w:left="357" w:hanging="357"/>
              <w:jc w:val="left"/>
              <w:rPr>
                <w:sz w:val="20"/>
              </w:rPr>
            </w:pPr>
            <w:r w:rsidRPr="00F37000">
              <w:rPr>
                <w:sz w:val="20"/>
                <w:szCs w:val="20"/>
              </w:rPr>
              <w:t>Je třeba zajistit odpovídající ochranu dat zpracovávaných v rámci implementace Průmyslu 4.0</w:t>
            </w:r>
          </w:p>
          <w:p w:rsidR="00D934C9" w:rsidRPr="00496682" w:rsidRDefault="00D934C9"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ind w:left="357" w:hanging="357"/>
              <w:jc w:val="left"/>
              <w:rPr>
                <w:sz w:val="20"/>
              </w:rPr>
            </w:pPr>
            <w:r w:rsidRPr="00F37000">
              <w:rPr>
                <w:sz w:val="20"/>
                <w:szCs w:val="20"/>
              </w:rPr>
              <w:t>Je třeba zajistit odpovídající bezpečnost dat zpracovávaných v rámci Průmyslu 4.0 proti kybernetickým útokům</w:t>
            </w:r>
          </w:p>
        </w:tc>
        <w:tc>
          <w:tcPr>
            <w:tcW w:w="4548" w:type="dxa"/>
          </w:tcPr>
          <w:p w:rsidR="00692BDF" w:rsidRPr="00692BDF" w:rsidRDefault="00692BDF" w:rsidP="00692BDF">
            <w:pPr>
              <w:pStyle w:val="P4bodytext"/>
              <w:pBdr>
                <w:top w:val="none" w:sz="0" w:space="0" w:color="auto"/>
                <w:left w:val="none" w:sz="0" w:space="0" w:color="auto"/>
                <w:bottom w:val="none" w:sz="0" w:space="0" w:color="auto"/>
                <w:right w:val="none" w:sz="0" w:space="0" w:color="auto"/>
                <w:between w:val="none" w:sz="0" w:space="0" w:color="auto"/>
                <w:bar w:val="none" w:sz="0" w:color="auto"/>
              </w:pBdr>
              <w:rPr>
                <w:b/>
                <w:sz w:val="20"/>
              </w:rPr>
            </w:pPr>
            <w:r w:rsidRPr="00486BF1">
              <w:rPr>
                <w:b/>
                <w:sz w:val="20"/>
              </w:rPr>
              <w:t>Možná řešení:</w:t>
            </w:r>
          </w:p>
          <w:p w:rsidR="00C628BA" w:rsidRPr="00692BDF" w:rsidRDefault="00496682"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after="120"/>
              <w:ind w:left="357" w:hanging="357"/>
              <w:jc w:val="left"/>
              <w:rPr>
                <w:sz w:val="20"/>
                <w:szCs w:val="20"/>
              </w:rPr>
            </w:pPr>
            <w:r w:rsidRPr="00692BDF">
              <w:rPr>
                <w:sz w:val="20"/>
                <w:szCs w:val="20"/>
              </w:rPr>
              <w:t>Upravit zákon o ochraně osobních údajů v návaznosti na nové obecné nařízení o ochraně údajů</w:t>
            </w:r>
            <w:r w:rsidRPr="00692BDF">
              <w:rPr>
                <w:sz w:val="20"/>
              </w:rPr>
              <w:t xml:space="preserve"> </w:t>
            </w:r>
          </w:p>
          <w:p w:rsidR="00D934C9" w:rsidRPr="00496682" w:rsidRDefault="00D934C9" w:rsidP="0062501E">
            <w:pPr>
              <w:pStyle w:val="P4bodytext"/>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0" w:after="120"/>
              <w:ind w:left="357" w:hanging="357"/>
              <w:jc w:val="left"/>
              <w:rPr>
                <w:sz w:val="20"/>
                <w:szCs w:val="20"/>
              </w:rPr>
            </w:pPr>
            <w:r w:rsidRPr="00F37000">
              <w:rPr>
                <w:sz w:val="20"/>
                <w:szCs w:val="20"/>
              </w:rPr>
              <w:t>Novelizovat zákon o kybernetické bezpečnosti v návaznosti na směrnici o kybernetické bezpečnosti</w:t>
            </w:r>
          </w:p>
        </w:tc>
      </w:tr>
    </w:tbl>
    <w:p w:rsidR="00DB254D" w:rsidRPr="00765956" w:rsidRDefault="00DB254D" w:rsidP="00DB254D">
      <w:pPr>
        <w:spacing w:after="0" w:line="240" w:lineRule="auto"/>
        <w:rPr>
          <w:rFonts w:ascii="Times New Roman" w:hAnsi="Times New Roman" w:cs="Calibri"/>
          <w:color w:val="000000"/>
          <w:u w:color="000000"/>
          <w:bdr w:val="nil"/>
          <w:lang w:eastAsia="en-GB"/>
        </w:rPr>
      </w:pPr>
    </w:p>
    <w:p w:rsidR="00A171D7" w:rsidRDefault="00A171D7" w:rsidP="00A171D7">
      <w:pPr>
        <w:spacing w:after="0" w:line="240" w:lineRule="auto"/>
        <w:rPr>
          <w:rFonts w:ascii="Times New Roman" w:hAnsi="Times New Roman" w:cs="Calibri"/>
          <w:color w:val="000000"/>
          <w:u w:color="000000"/>
          <w:bdr w:val="nil"/>
          <w:lang w:eastAsia="en-GB"/>
        </w:rPr>
      </w:pPr>
      <w:r>
        <w:br w:type="page"/>
      </w:r>
    </w:p>
    <w:p w:rsidR="00866937" w:rsidRDefault="008434BE" w:rsidP="0062501E">
      <w:pPr>
        <w:pStyle w:val="P4heading1"/>
        <w:numPr>
          <w:ilvl w:val="0"/>
          <w:numId w:val="45"/>
        </w:numPr>
      </w:pPr>
      <w:r>
        <w:lastRenderedPageBreak/>
        <w:t xml:space="preserve"> </w:t>
      </w:r>
      <w:bookmarkStart w:id="154" w:name="_Toc447869382"/>
      <w:r w:rsidR="00866937" w:rsidRPr="00922FA8">
        <w:t>Dopady na trh práce</w:t>
      </w:r>
      <w:r w:rsidR="00866937">
        <w:t>, kvalifikaci pracovní síly a sociální dopady</w:t>
      </w:r>
      <w:bookmarkEnd w:id="154"/>
    </w:p>
    <w:p w:rsidR="00807D47" w:rsidRDefault="00807D47" w:rsidP="00726B3E">
      <w:pPr>
        <w:pStyle w:val="P4abstract"/>
      </w:pPr>
      <w:r w:rsidRPr="00807D47">
        <w:t xml:space="preserve">Vize Průmyslu 4.0 odrážejí obecný trend pohybu ke společnosti znalostí, který je stále více umocňován informatizací a kybernetizací všech procesů v oblasti výroby, služeb i fungování státu.  Tyto změny budou mít zásadní vliv na požadované kvalifikace a na trh práce obecně, přičemž bude třeba uvažovat i sociální aspekty těchto dopadů. Budou se prosazovat nové principy organizace práce, bude docházet ke změně role zaměstnance, ke změnám ve struktuře i pracovní náplni většiny profesí, budou vyžadovány zcela nové dovednosti,  projeví se dopady na vývoj zaměstnanosti a nezaměstnanosti. V důsledku toho bude nezbytné nově nastavit politiky trhu práce, vzdělávání a sociální politiku. </w:t>
      </w:r>
    </w:p>
    <w:p w:rsidR="006F10EB" w:rsidRDefault="006F10EB" w:rsidP="00726B3E">
      <w:pPr>
        <w:pStyle w:val="P4abstract"/>
      </w:pPr>
      <w:r w:rsidRPr="00C50759">
        <w:t>Tato kapitola se soustředí na zmapování příležitostí a ohrožení</w:t>
      </w:r>
      <w:r w:rsidR="00807D47">
        <w:t xml:space="preserve"> a na změny</w:t>
      </w:r>
      <w:r w:rsidRPr="00C50759">
        <w:t xml:space="preserve"> v požadavcích na znalosti a dovednosti pracovní síly</w:t>
      </w:r>
      <w:r w:rsidR="00807D47">
        <w:t>, které</w:t>
      </w:r>
      <w:r w:rsidRPr="00C50759">
        <w:t xml:space="preserve"> přináší průmysl 4.0.  Nejprve je stručně charakterizována stávající </w:t>
      </w:r>
      <w:r>
        <w:t xml:space="preserve">situace pokud jde o </w:t>
      </w:r>
      <w:r w:rsidRPr="00C50759">
        <w:t>struktur</w:t>
      </w:r>
      <w:r>
        <w:t>u</w:t>
      </w:r>
      <w:r w:rsidRPr="00C50759">
        <w:t xml:space="preserve"> zaměstnanosti, kvalifikační úrov</w:t>
      </w:r>
      <w:r>
        <w:t>eň</w:t>
      </w:r>
      <w:r w:rsidRPr="00C50759">
        <w:t xml:space="preserve"> a vybavenos</w:t>
      </w:r>
      <w:r w:rsidR="00CD712D">
        <w:t>t pracovní síly ICT dovednostmi. Jsou prezentovány</w:t>
      </w:r>
      <w:r w:rsidRPr="00C50759">
        <w:t xml:space="preserve"> demografick</w:t>
      </w:r>
      <w:r>
        <w:t>é</w:t>
      </w:r>
      <w:r w:rsidRPr="00C50759">
        <w:t xml:space="preserve"> a další trend</w:t>
      </w:r>
      <w:r>
        <w:t>y</w:t>
      </w:r>
      <w:r w:rsidRPr="00C50759">
        <w:t>, ze kterých vyplývá, že již na startu vývoje směrem k průmyslu 4.0 bude muset ČR překonat  svou</w:t>
      </w:r>
      <w:r>
        <w:t>,</w:t>
      </w:r>
      <w:r w:rsidRPr="00C50759">
        <w:t xml:space="preserve"> v některých oblastech slabší pozici</w:t>
      </w:r>
      <w:r>
        <w:t>,</w:t>
      </w:r>
      <w:r w:rsidRPr="00C50759">
        <w:t xml:space="preserve"> vůči vyspělým zemím. Dále jsou diskutovány možné dopady, které lze očekávat na trhu práce v souvislosti s průmyslem 4.0 v oblasti charakteru práce, pohybu profesních struktur, nároků na kvalifikace a realokaci pracovních sil. Využití průmyslu 4.0 jako příležitosti k pozitivnímu vývoji na trhu práce si vyžádá přijímání rychlých a efektivních opatření zajišťujících flexibilitu trhu práce, přípravu osob uvolňovaných ze zanikajících profesí na profese nové nebo profese, jejichž výkon je spojen s novými znalostmi a dovednosti, stejně jako opatření stimulujících tvorbu nových pracovních příležitostí. Předpokladem je tvorba včasných a spolehlivých informací prostřednictvím systému monitoringu a předvídání </w:t>
      </w:r>
      <w:r>
        <w:t xml:space="preserve">vývoje na trhu práce včetně </w:t>
      </w:r>
      <w:r w:rsidRPr="00C50759">
        <w:t>kvalifikačních potřeb z hlediska pravděpodobnosti a rychlosti postupu automatizace a kybernetizace a jejich dopadu na zaměstnanost v jednotlivých sektorech, profesích a regionech.  Z těchto informací budou odvozovány a přijímány nezbytné změny ve struktuře a způsobech výuky v počátečním i dalším vzdělávání, ve službách zaměstnanosti, daňovém i legislativním systému, systému sociálního zabezpečení. Celkově půjde hlavně o to vytvořit takové podmínky, aby se všechny změny staly příležitostí pro růst kvalifikace, flexibility a inovativnosti lidí jako výrobců i jako spotřebitelů a aby posílily konkurenční výhodu České republiky v mezinárodním prostředí a budoucí růst ž</w:t>
      </w:r>
      <w:r w:rsidR="00726B3E">
        <w:t>ivotní úrovně a kvality života.</w:t>
      </w:r>
    </w:p>
    <w:p w:rsidR="006F10EB" w:rsidRPr="007D05C9" w:rsidRDefault="006F10EB" w:rsidP="0062501E">
      <w:pPr>
        <w:pStyle w:val="P4heading2"/>
        <w:numPr>
          <w:ilvl w:val="1"/>
          <w:numId w:val="45"/>
        </w:numPr>
      </w:pPr>
      <w:bookmarkStart w:id="155" w:name="_Toc447869383"/>
      <w:r>
        <w:t>Současný</w:t>
      </w:r>
      <w:r w:rsidRPr="007D05C9">
        <w:t xml:space="preserve"> stav</w:t>
      </w:r>
      <w:bookmarkEnd w:id="155"/>
    </w:p>
    <w:p w:rsidR="006F10EB" w:rsidRDefault="006F5157" w:rsidP="0062501E">
      <w:pPr>
        <w:pStyle w:val="P4heading3"/>
        <w:numPr>
          <w:ilvl w:val="2"/>
          <w:numId w:val="45"/>
        </w:numPr>
        <w:ind w:left="709" w:hanging="709"/>
      </w:pPr>
      <w:r>
        <w:t xml:space="preserve"> </w:t>
      </w:r>
      <w:bookmarkStart w:id="156" w:name="_Toc447869384"/>
      <w:r w:rsidR="006F10EB" w:rsidRPr="007D05C9">
        <w:t>Struktura zaměstnanosti</w:t>
      </w:r>
      <w:r w:rsidR="00FE51BC">
        <w:t xml:space="preserve">, dosavadní trendy, </w:t>
      </w:r>
      <w:r w:rsidR="006F10EB">
        <w:t>srovnání s vyspělými státy EU</w:t>
      </w:r>
      <w:bookmarkEnd w:id="156"/>
    </w:p>
    <w:p w:rsidR="006F10EB" w:rsidRPr="00593F15" w:rsidRDefault="006F10EB" w:rsidP="008E5941">
      <w:pPr>
        <w:pStyle w:val="P4bodytext"/>
      </w:pPr>
      <w:r w:rsidRPr="00593F15">
        <w:t>Míra industrializace a vázanost pracovní síly v průmyslu může být hodnocena jako příznivý faktor udržující technické znalosti na slušné úrovni, která může být dále aktivována za podmínky doplnění všech nezbytných IT znalostí, přenositelných dovedností, rozvoje inovativního myšlení, podnikavosti, apod. Na druhé straně však vysoký podíl průmyslu může znamenat velkou zranitelnost zde vázané pracovní síly a vysoké nároky na bezproblémové z</w:t>
      </w:r>
      <w:r w:rsidR="00CD712D">
        <w:t>vládnutí přechodu na platformu P</w:t>
      </w:r>
      <w:r w:rsidRPr="00593F15">
        <w:t>růmyslu 4.0</w:t>
      </w:r>
      <w:r>
        <w:t>, zejména pokud je průmysl petrifikován velkou zátěží méně technologicky i kvalifikačně náročných výrob.</w:t>
      </w:r>
    </w:p>
    <w:p w:rsidR="006F10EB" w:rsidRPr="000A378A" w:rsidRDefault="006F10EB" w:rsidP="008E5941">
      <w:pPr>
        <w:pStyle w:val="P4bodytext"/>
        <w:rPr>
          <w:sz w:val="18"/>
          <w:szCs w:val="18"/>
        </w:rPr>
      </w:pPr>
      <w:r>
        <w:t xml:space="preserve">Zpracovatelský průmysl v ČR váže </w:t>
      </w:r>
      <w:r w:rsidRPr="001B7CBD">
        <w:t>ve srovnání s malými vyspělými ekonomikami</w:t>
      </w:r>
      <w:r>
        <w:t xml:space="preserve"> vysoký podíl pracovní síly (v roce 2014 24 % všech zaměstnaných), a to i přes pokles jeho významu z hlediska celkové zaměstnanosti </w:t>
      </w:r>
      <w:r w:rsidRPr="001B7CBD">
        <w:t xml:space="preserve">(viz </w:t>
      </w:r>
      <w:r w:rsidR="00F66B80">
        <w:fldChar w:fldCharType="begin"/>
      </w:r>
      <w:r w:rsidR="00DA106B">
        <w:instrText xml:space="preserve"> REF _Ref442089036 \h </w:instrText>
      </w:r>
      <w:r w:rsidR="00F66B80">
        <w:fldChar w:fldCharType="separate"/>
      </w:r>
      <w:r w:rsidR="00025B6C">
        <w:t xml:space="preserve">Obrázek </w:t>
      </w:r>
      <w:r w:rsidR="00025B6C">
        <w:rPr>
          <w:noProof/>
        </w:rPr>
        <w:t>16</w:t>
      </w:r>
      <w:r w:rsidR="00F66B80">
        <w:fldChar w:fldCharType="end"/>
      </w:r>
      <w:r w:rsidR="00DA106B">
        <w:t xml:space="preserve"> </w:t>
      </w:r>
      <w:r w:rsidRPr="001B7CBD">
        <w:t>v</w:t>
      </w:r>
      <w:r w:rsidR="00DC78D0">
        <w:t> </w:t>
      </w:r>
      <w:r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1B7CBD">
        <w:t>).</w:t>
      </w:r>
      <w:r>
        <w:t xml:space="preserve"> Zaměstnanost ve zpracovatelském průmyslu je soustředěna do technologicky nenáročných odvětví (v roce 2014 55 % zaměstnaných ve zpracovatelském průmyslu</w:t>
      </w:r>
      <w:r w:rsidR="00CD712D">
        <w:t xml:space="preserve"> pracuje v technologicky nenáročných odvětvích</w:t>
      </w:r>
      <w:r>
        <w:t xml:space="preserve">), do odvětví s vysokým podílem fyzické práce, která bude v budoucnu nejsnáze nahraditelná příslušnými technologiemi. I když z hlediska rozdělení pracovní síly mezi odvětví technologicky vysoce a technologicky středně </w:t>
      </w:r>
      <w:r>
        <w:lastRenderedPageBreak/>
        <w:t xml:space="preserve">náročná je situace v ČR srovnatelná s malými vyspělými ekonomikami </w:t>
      </w:r>
      <w:r w:rsidRPr="001B7CBD">
        <w:t xml:space="preserve">(viz </w:t>
      </w:r>
      <w:r w:rsidR="00F66B80">
        <w:fldChar w:fldCharType="begin"/>
      </w:r>
      <w:r w:rsidR="00DA106B">
        <w:instrText xml:space="preserve"> REF _Ref442089133 \h </w:instrText>
      </w:r>
      <w:r w:rsidR="00F66B80">
        <w:fldChar w:fldCharType="separate"/>
      </w:r>
      <w:r w:rsidR="00025B6C">
        <w:t xml:space="preserve">Obrázek </w:t>
      </w:r>
      <w:r w:rsidR="00025B6C">
        <w:rPr>
          <w:noProof/>
        </w:rPr>
        <w:t>17</w:t>
      </w:r>
      <w:r w:rsidR="00F66B80">
        <w:fldChar w:fldCharType="end"/>
      </w:r>
      <w:r w:rsidR="00DA106B">
        <w:t xml:space="preserve"> </w:t>
      </w:r>
      <w:r w:rsidR="00DA106B" w:rsidRPr="001B7CBD">
        <w:t>v</w:t>
      </w:r>
      <w:r w:rsidR="00DA106B">
        <w:t> </w:t>
      </w:r>
      <w:r w:rsidR="00DA106B"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1B7CBD">
        <w:t>), ze</w:t>
      </w:r>
      <w:r>
        <w:t xml:space="preserve"> zastoupení terciárně vzdělané pracovní síly na celkové zaměstnanosti v těchto odvětvích je patrné, že v ČR jsou soustředěna spíše nižší patra těchto výrob. O určitém posunu směrem k náročnosti na znalosti a dovednosti pracovní síly svědčí postupně narůstající podíl terciárně vzdělané pracovní síly, který je umožněn rostoucím zastoupením terciárně vzdělaných mezi mladou populací. Tento trend je však společný všem členským zemím EU a odstup ČR od vybraných vyspělých států EU se tak snižuje velmi pomalu, ve srovnání s Finskem se naopak prohlubuje </w:t>
      </w:r>
      <w:r w:rsidRPr="001B7CBD">
        <w:t xml:space="preserve">(viz </w:t>
      </w:r>
      <w:r w:rsidR="00F66B80">
        <w:fldChar w:fldCharType="begin"/>
      </w:r>
      <w:r w:rsidR="00DA106B">
        <w:instrText xml:space="preserve"> REF _Ref442089153 \h </w:instrText>
      </w:r>
      <w:r w:rsidR="00F66B80">
        <w:fldChar w:fldCharType="separate"/>
      </w:r>
      <w:r w:rsidR="00025B6C">
        <w:t xml:space="preserve">Obrázek </w:t>
      </w:r>
      <w:r w:rsidR="00025B6C">
        <w:rPr>
          <w:noProof/>
        </w:rPr>
        <w:t>18</w:t>
      </w:r>
      <w:r w:rsidR="00F66B80">
        <w:fldChar w:fldCharType="end"/>
      </w:r>
      <w:r w:rsidR="00DA106B">
        <w:t xml:space="preserve"> </w:t>
      </w:r>
      <w:r w:rsidR="00DA106B" w:rsidRPr="001B7CBD">
        <w:t>v</w:t>
      </w:r>
      <w:r w:rsidR="00DA106B">
        <w:t> </w:t>
      </w:r>
      <w:r w:rsidR="00DA106B"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1B7CBD">
        <w:t>).</w:t>
      </w:r>
      <w:r>
        <w:t xml:space="preserve"> </w:t>
      </w:r>
    </w:p>
    <w:p w:rsidR="006F10EB" w:rsidRPr="000A378A" w:rsidRDefault="006F10EB" w:rsidP="008E5941">
      <w:pPr>
        <w:pStyle w:val="P4bodytext"/>
        <w:rPr>
          <w:sz w:val="18"/>
          <w:szCs w:val="18"/>
        </w:rPr>
      </w:pPr>
      <w:r>
        <w:t xml:space="preserve">O nižší vyspělosti technologicky vysoce a středně náročného průmyslu svědčí i podíl kvalifikačně náročných profesí, podíl specialistů a technických a odborných pracovníků, který byl nižší než v zemích s malou vyspělou ekonomikou </w:t>
      </w:r>
      <w:r w:rsidRPr="001B7CBD">
        <w:t>(viz</w:t>
      </w:r>
      <w:r w:rsidR="00DA106B">
        <w:t xml:space="preserve"> </w:t>
      </w:r>
      <w:r w:rsidR="00F66B80">
        <w:fldChar w:fldCharType="begin"/>
      </w:r>
      <w:r w:rsidR="00DA106B">
        <w:instrText xml:space="preserve"> REF _Ref442089170 \h </w:instrText>
      </w:r>
      <w:r w:rsidR="00F66B80">
        <w:fldChar w:fldCharType="separate"/>
      </w:r>
      <w:r w:rsidR="00025B6C">
        <w:t xml:space="preserve">Obrázek </w:t>
      </w:r>
      <w:r w:rsidR="00025B6C">
        <w:rPr>
          <w:noProof/>
        </w:rPr>
        <w:t>19</w:t>
      </w:r>
      <w:r w:rsidR="00F66B80">
        <w:fldChar w:fldCharType="end"/>
      </w:r>
      <w:r w:rsidR="00DA106B">
        <w:t xml:space="preserve"> </w:t>
      </w:r>
      <w:r w:rsidR="00DA106B" w:rsidRPr="001B7CBD">
        <w:t>v</w:t>
      </w:r>
      <w:r w:rsidR="00DA106B">
        <w:t> </w:t>
      </w:r>
      <w:r w:rsidR="00DA106B"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1B7CBD">
        <w:t>)</w:t>
      </w:r>
      <w:r>
        <w:t xml:space="preserve"> a současně byly tyto profese ve větší míře zastávány osobami s pouze středoškolským vzděláním. To vytváří relativně velký prostor pro uplatnění zejména technicky vzdělané pracovní síly. </w:t>
      </w:r>
    </w:p>
    <w:p w:rsidR="006F10EB" w:rsidRPr="000A378A" w:rsidRDefault="006F10EB" w:rsidP="008E5941">
      <w:pPr>
        <w:pStyle w:val="P4bodytext"/>
        <w:rPr>
          <w:sz w:val="18"/>
          <w:szCs w:val="18"/>
        </w:rPr>
      </w:pPr>
      <w:r>
        <w:t xml:space="preserve">Pro rozvoj nových aktivit, které jsou spjaty s průmyslem 4.0 je důležité i zázemí, které je vytvářeno  znalostně náročnými službami. Pro vyspělé ekonomiky je charakteristická určitá míra přesunu zaměstnanosti z průmyslu do sektoru znalostně náročných služeb. Tento proces však ve větší míře v ČR ještě nenastal, i když úbytek pracovních míst v průmyslu jako celku, je do značné míry nahrazován přírůstkem pracovních míst ve znalostně náročných službách. Podíl zaměstnanosti v průmyslu poklesl v roce 2014 ve srovnání s rokem 2008 o 2,8 procentního bodu, zatímco podíl zaměstnanosti ve znalostně náročných službách se zvýšil o 2,5 procentního bodu. Ve srovnání s vyspělými ekonomikami členských států EU se však stále jedná o relativně nižší význam znalostně náročných služeb z hlediska zaměstnanosti </w:t>
      </w:r>
      <w:r w:rsidRPr="001B7CBD">
        <w:t>(viz</w:t>
      </w:r>
      <w:r w:rsidR="00DA106B">
        <w:t xml:space="preserve"> </w:t>
      </w:r>
      <w:r w:rsidR="00F66B80">
        <w:fldChar w:fldCharType="begin"/>
      </w:r>
      <w:r w:rsidR="00DA106B">
        <w:instrText xml:space="preserve"> REF _Ref442089197 \h </w:instrText>
      </w:r>
      <w:r w:rsidR="00F66B80">
        <w:fldChar w:fldCharType="separate"/>
      </w:r>
      <w:r w:rsidR="00025B6C">
        <w:t xml:space="preserve">Obrázek </w:t>
      </w:r>
      <w:r w:rsidR="00025B6C">
        <w:rPr>
          <w:noProof/>
        </w:rPr>
        <w:t>20</w:t>
      </w:r>
      <w:r w:rsidR="00F66B80">
        <w:fldChar w:fldCharType="end"/>
      </w:r>
      <w:r w:rsidR="00DA106B">
        <w:t xml:space="preserve"> </w:t>
      </w:r>
      <w:r w:rsidR="00DA106B" w:rsidRPr="001B7CBD">
        <w:t>v</w:t>
      </w:r>
      <w:r w:rsidR="00DA106B">
        <w:t> </w:t>
      </w:r>
      <w:r w:rsidR="00DA106B"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1B7CBD">
        <w:t>).</w:t>
      </w:r>
      <w:r>
        <w:t xml:space="preserve"> </w:t>
      </w:r>
    </w:p>
    <w:p w:rsidR="006F10EB" w:rsidRPr="000A378A" w:rsidRDefault="00CD712D" w:rsidP="008E5941">
      <w:pPr>
        <w:pStyle w:val="P4bodytext"/>
        <w:rPr>
          <w:sz w:val="18"/>
          <w:szCs w:val="18"/>
        </w:rPr>
      </w:pPr>
      <w:r>
        <w:t>Z pohledu</w:t>
      </w:r>
      <w:r w:rsidR="006F10EB">
        <w:t xml:space="preserve"> zavádění technologického pokroku jsou důležitou složkou znalostně náročných služeb služby technologicky náročné, kam patří zejména telekomunikační činnosti, činnosti v oblasti informačních</w:t>
      </w:r>
      <w:r>
        <w:t>, automatizačních a kybernetických</w:t>
      </w:r>
      <w:r w:rsidR="006F10EB">
        <w:t xml:space="preserve"> technologií, výzkum a vývoj</w:t>
      </w:r>
      <w:r w:rsidR="006F10EB">
        <w:rPr>
          <w:rStyle w:val="Znakapoznpodarou"/>
        </w:rPr>
        <w:footnoteReference w:id="165"/>
      </w:r>
      <w:r w:rsidR="006F10EB">
        <w:t xml:space="preserve">.  Jejich význam z hlediska podílu na celkové zaměstnanosti mírně stoupá a tyto služby jsou terciárně vzdělanými zaměstnanci relativně dobře vybavené. Je zřejmé, že tento sektor vytváří atraktivní místa pro terciárně vzdělanou pracovní sílu </w:t>
      </w:r>
      <w:r w:rsidR="006F10EB" w:rsidRPr="001B7CBD">
        <w:t xml:space="preserve">(viz </w:t>
      </w:r>
      <w:r w:rsidR="00F66B80">
        <w:fldChar w:fldCharType="begin"/>
      </w:r>
      <w:r w:rsidR="00DA106B">
        <w:instrText xml:space="preserve"> REF _Ref442089222 \h </w:instrText>
      </w:r>
      <w:r w:rsidR="00F66B80">
        <w:fldChar w:fldCharType="separate"/>
      </w:r>
      <w:r w:rsidR="00025B6C">
        <w:t xml:space="preserve">Obrázek </w:t>
      </w:r>
      <w:r w:rsidR="00025B6C">
        <w:rPr>
          <w:noProof/>
        </w:rPr>
        <w:t>21</w:t>
      </w:r>
      <w:r w:rsidR="00F66B80">
        <w:fldChar w:fldCharType="end"/>
      </w:r>
      <w:r w:rsidR="00DA106B">
        <w:t xml:space="preserve"> a </w:t>
      </w:r>
      <w:r w:rsidR="00F66B80">
        <w:fldChar w:fldCharType="begin"/>
      </w:r>
      <w:r w:rsidR="00DA106B">
        <w:instrText xml:space="preserve"> REF _Ref442089224 \h </w:instrText>
      </w:r>
      <w:r w:rsidR="00F66B80">
        <w:fldChar w:fldCharType="separate"/>
      </w:r>
      <w:r w:rsidR="00025B6C">
        <w:t xml:space="preserve">Obrázek </w:t>
      </w:r>
      <w:r w:rsidR="00025B6C">
        <w:rPr>
          <w:noProof/>
        </w:rPr>
        <w:t>22</w:t>
      </w:r>
      <w:r w:rsidR="00F66B80">
        <w:fldChar w:fldCharType="end"/>
      </w:r>
      <w:r w:rsidR="00DA106B">
        <w:t xml:space="preserve"> </w:t>
      </w:r>
      <w:r w:rsidR="00DA106B" w:rsidRPr="001B7CBD">
        <w:t>v</w:t>
      </w:r>
      <w:r w:rsidR="00DA106B">
        <w:t> </w:t>
      </w:r>
      <w:r w:rsidR="00DA106B"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006F10EB" w:rsidRPr="001B7CBD">
        <w:t>).</w:t>
      </w:r>
      <w:r w:rsidR="006F10EB">
        <w:t xml:space="preserve"> </w:t>
      </w:r>
    </w:p>
    <w:p w:rsidR="006F10EB" w:rsidRDefault="006F10EB" w:rsidP="008E5941">
      <w:pPr>
        <w:pStyle w:val="P4bodytext"/>
      </w:pPr>
      <w:r>
        <w:t xml:space="preserve">Daří se i snižovat zaostávání ve vybavenosti podnikového výzkumu a vývoje pracovními silami, přesto je však podíl těchto zaměstnanců na celkové zaměstnanosti stále výrazně nižší, a to zejména ve srovnání s Finskem a Rakouskem </w:t>
      </w:r>
      <w:r w:rsidRPr="001B7CBD">
        <w:t xml:space="preserve">(viz </w:t>
      </w:r>
      <w:r w:rsidR="00F66B80">
        <w:fldChar w:fldCharType="begin"/>
      </w:r>
      <w:r w:rsidR="00DA106B">
        <w:instrText xml:space="preserve"> REF _Ref442089254 \h </w:instrText>
      </w:r>
      <w:r w:rsidR="00F66B80">
        <w:fldChar w:fldCharType="separate"/>
      </w:r>
      <w:r w:rsidR="00025B6C">
        <w:t xml:space="preserve">Obrázek </w:t>
      </w:r>
      <w:r w:rsidR="00025B6C">
        <w:rPr>
          <w:noProof/>
        </w:rPr>
        <w:t>23</w:t>
      </w:r>
      <w:r w:rsidR="00F66B80">
        <w:fldChar w:fldCharType="end"/>
      </w:r>
      <w:r w:rsidR="00DA106B">
        <w:t xml:space="preserve"> </w:t>
      </w:r>
      <w:r w:rsidR="00DA106B" w:rsidRPr="001B7CBD">
        <w:t>v</w:t>
      </w:r>
      <w:r w:rsidR="00DA106B">
        <w:t> </w:t>
      </w:r>
      <w:r w:rsidR="00DA106B"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1B7CBD">
        <w:t>).</w:t>
      </w:r>
      <w:r>
        <w:t xml:space="preserve"> Pokud nemá průmysl lokalizovaný v ČR pouze přebírat technologie vyvinuté mimo naše území, lze očekávat zvýšenou poptávku po vysoce vzdělané pracovní síle schopné posouvat výzkum a vývoj kupředu. </w:t>
      </w:r>
    </w:p>
    <w:p w:rsidR="006F10EB" w:rsidRDefault="006F10EB" w:rsidP="0062501E">
      <w:pPr>
        <w:pStyle w:val="P4heading3"/>
        <w:numPr>
          <w:ilvl w:val="2"/>
          <w:numId w:val="45"/>
        </w:numPr>
      </w:pPr>
      <w:r w:rsidRPr="007D05C9">
        <w:t xml:space="preserve"> </w:t>
      </w:r>
      <w:bookmarkStart w:id="157" w:name="_Toc447869385"/>
      <w:r>
        <w:t xml:space="preserve">Připravenost </w:t>
      </w:r>
      <w:r w:rsidR="00AE7595">
        <w:t xml:space="preserve">lidských zdrojů </w:t>
      </w:r>
      <w:r>
        <w:t xml:space="preserve">na </w:t>
      </w:r>
      <w:r w:rsidR="00AE7595">
        <w:t>využívání</w:t>
      </w:r>
      <w:r>
        <w:t xml:space="preserve"> </w:t>
      </w:r>
      <w:r w:rsidRPr="007D05C9">
        <w:t>ICT</w:t>
      </w:r>
      <w:bookmarkEnd w:id="157"/>
      <w:r w:rsidRPr="007D05C9">
        <w:t xml:space="preserve"> </w:t>
      </w:r>
    </w:p>
    <w:p w:rsidR="006F10EB" w:rsidRDefault="006F10EB" w:rsidP="008E5941">
      <w:pPr>
        <w:pStyle w:val="P4bodytext"/>
      </w:pPr>
      <w:r>
        <w:t>Možnosti aplikace technologií průmyslu 4.0 a rychlost jejich rozšiřování budou ve značné míře ovlivněny robustností již vytvořené zákla</w:t>
      </w:r>
      <w:r w:rsidR="00CD712D">
        <w:t>dny lidských zdrojů a jejich</w:t>
      </w:r>
      <w:r>
        <w:t xml:space="preserve"> dovedností</w:t>
      </w:r>
      <w:r w:rsidR="00CD712D">
        <w:t xml:space="preserve"> v oblasti komunikačních</w:t>
      </w:r>
      <w:r>
        <w:t>,</w:t>
      </w:r>
      <w:r w:rsidR="00CD712D">
        <w:t xml:space="preserve"> informačních, automatizačních a kybernetických technologiích,</w:t>
      </w:r>
      <w:r>
        <w:t xml:space="preserve"> a</w:t>
      </w:r>
      <w:r w:rsidR="00CD712D">
        <w:t xml:space="preserve"> to jak na straně producentů</w:t>
      </w:r>
      <w:r>
        <w:t xml:space="preserve"> produktů a služeb, tak na straně jejich uživatelů. </w:t>
      </w:r>
    </w:p>
    <w:p w:rsidR="006F10EB" w:rsidRPr="001D53AE" w:rsidRDefault="006F10EB" w:rsidP="008E5941">
      <w:pPr>
        <w:pStyle w:val="P4bodytext"/>
      </w:pPr>
      <w:r>
        <w:t>Dosavad</w:t>
      </w:r>
      <w:r w:rsidR="00CD712D">
        <w:t xml:space="preserve">ní vývoj saturace ekonomiky informatickými a kybernetickými </w:t>
      </w:r>
      <w:r>
        <w:t>odborníky lze na základě dostupných dat vyjádřit velmi obtížně. Alespoň přibližně to však lze sledovat na základě vývoje zaměstnanosti v ICT sektoru služeb</w:t>
      </w:r>
      <w:r>
        <w:rPr>
          <w:rStyle w:val="Znakapoznpodarou"/>
        </w:rPr>
        <w:footnoteReference w:id="166"/>
      </w:r>
      <w:r>
        <w:t xml:space="preserve">  a ve specifických profesích tak, jak je vymezuje statistická </w:t>
      </w:r>
      <w:r>
        <w:lastRenderedPageBreak/>
        <w:t>klasifikace</w:t>
      </w:r>
      <w:r>
        <w:rPr>
          <w:rStyle w:val="Znakapoznpodarou"/>
        </w:rPr>
        <w:footnoteReference w:id="167"/>
      </w:r>
      <w:r>
        <w:t>. S</w:t>
      </w:r>
      <w:r w:rsidRPr="00842D76">
        <w:t xml:space="preserve">ektor ICT služeb se v minulém období vyznačoval stabilním růstem </w:t>
      </w:r>
      <w:r>
        <w:t xml:space="preserve">zaměstnanosti </w:t>
      </w:r>
      <w:r w:rsidRPr="00842D76">
        <w:t>ve všech zemích EU</w:t>
      </w:r>
      <w:r>
        <w:t>, situace se však mezi jednotlivými zeměmi poměrně značně lišila.</w:t>
      </w:r>
      <w:r w:rsidRPr="00842D76">
        <w:t xml:space="preserve"> </w:t>
      </w:r>
      <w:r>
        <w:t>P</w:t>
      </w:r>
      <w:r w:rsidRPr="00842D76">
        <w:t xml:space="preserve">odíl </w:t>
      </w:r>
      <w:r>
        <w:t xml:space="preserve">tohoto sektoru </w:t>
      </w:r>
      <w:r w:rsidRPr="00842D76">
        <w:t>na celkové zaměstnanosti</w:t>
      </w:r>
      <w:r>
        <w:rPr>
          <w:rStyle w:val="Znakapoznpodarou"/>
        </w:rPr>
        <w:footnoteReference w:id="168"/>
      </w:r>
      <w:r w:rsidRPr="00842D76">
        <w:t xml:space="preserve"> se pohybuje od 0,2 % v Rumunsku až po 2,4 % ve skandinávských zemích, které patří k evropským lídrům. </w:t>
      </w:r>
      <w:r>
        <w:t>V České republice se r</w:t>
      </w:r>
      <w:r w:rsidRPr="00842D76">
        <w:t xml:space="preserve">ozsah zaměstnanosti v ICT sektoru </w:t>
      </w:r>
      <w:r>
        <w:t>udržu</w:t>
      </w:r>
      <w:r w:rsidRPr="00842D76">
        <w:t>je na evropském průměru, avšak pokud se týče je</w:t>
      </w:r>
      <w:r>
        <w:t>jího</w:t>
      </w:r>
      <w:r w:rsidRPr="00842D76">
        <w:t xml:space="preserve"> vývoje, řadí se Č</w:t>
      </w:r>
      <w:r>
        <w:t>R</w:t>
      </w:r>
      <w:r w:rsidRPr="00842D76">
        <w:t xml:space="preserve"> mezi nejrychleji </w:t>
      </w:r>
      <w:r>
        <w:t>rostoucí</w:t>
      </w:r>
      <w:r w:rsidRPr="00842D76">
        <w:t xml:space="preserve"> země </w:t>
      </w:r>
      <w:r w:rsidRPr="001B7CBD">
        <w:t xml:space="preserve">(viz </w:t>
      </w:r>
      <w:r w:rsidR="00F66B80">
        <w:fldChar w:fldCharType="begin"/>
      </w:r>
      <w:r w:rsidR="006C4934">
        <w:instrText xml:space="preserve"> REF _Ref442089283 \h </w:instrText>
      </w:r>
      <w:r w:rsidR="00F66B80">
        <w:fldChar w:fldCharType="separate"/>
      </w:r>
      <w:r w:rsidR="00025B6C">
        <w:t xml:space="preserve">Obrázek </w:t>
      </w:r>
      <w:r w:rsidR="00025B6C">
        <w:rPr>
          <w:noProof/>
        </w:rPr>
        <w:t>24</w:t>
      </w:r>
      <w:r w:rsidR="00F66B80">
        <w:fldChar w:fldCharType="end"/>
      </w:r>
      <w:r w:rsidR="006C4934">
        <w:t xml:space="preserve"> </w:t>
      </w:r>
      <w:r w:rsidR="006C4934" w:rsidRPr="001B7CBD">
        <w:t>v</w:t>
      </w:r>
      <w:r w:rsidR="006C4934">
        <w:t> </w:t>
      </w:r>
      <w:r w:rsidR="006C4934"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1B7CBD">
        <w:t>).</w:t>
      </w:r>
      <w:r w:rsidRPr="00842D76">
        <w:t xml:space="preserve"> Rychlý růst v ČR byl mimo jiné ovlivněn i procesy outsourcování nižších a středně kvalifikačně náročných ICT aktivit</w:t>
      </w:r>
      <w:r>
        <w:t>,</w:t>
      </w:r>
      <w:r w:rsidRPr="00842D76">
        <w:t xml:space="preserve"> jako je např. programování, údržba databází, apod. z vyspělých zemí do zemí střední a východní </w:t>
      </w:r>
      <w:r>
        <w:t>E</w:t>
      </w:r>
      <w:r w:rsidRPr="00842D76">
        <w:t>vropy a dalších východních zemí. Naopak aktivity</w:t>
      </w:r>
      <w:r>
        <w:t xml:space="preserve"> s nejvyšší přidanou hodnotou</w:t>
      </w:r>
      <w:r w:rsidRPr="00842D76">
        <w:t xml:space="preserve">, jako je </w:t>
      </w:r>
      <w:r w:rsidRPr="001D53AE">
        <w:t>v</w:t>
      </w:r>
      <w:r w:rsidR="00CD712D">
        <w:t>ývoj aplikací, vývoj informačních, kybernetických a automatizačních</w:t>
      </w:r>
      <w:r w:rsidRPr="001D53AE">
        <w:t xml:space="preserve"> systémů apod. zůstávaly v centrálách mateřských společností.</w:t>
      </w:r>
      <w:r>
        <w:t xml:space="preserve"> Důsledkem toho je skut</w:t>
      </w:r>
      <w:r w:rsidR="00CD712D">
        <w:t>ečnost, že počet odborníků v</w:t>
      </w:r>
      <w:r>
        <w:t xml:space="preserve"> sektoru </w:t>
      </w:r>
      <w:r w:rsidR="00CD712D">
        <w:t xml:space="preserve">ICT, automatizace a kybernetiky </w:t>
      </w:r>
      <w:r>
        <w:t>je v ČR na relativně slušné úrovni, avšak značná část z nich je vázána v méně kvalifikačně náročných činnostech.</w:t>
      </w:r>
    </w:p>
    <w:p w:rsidR="006F10EB" w:rsidRPr="007651B8" w:rsidRDefault="006F10EB" w:rsidP="008E5941">
      <w:pPr>
        <w:pStyle w:val="P4bodytext"/>
      </w:pPr>
      <w:r w:rsidRPr="001D53AE">
        <w:t xml:space="preserve">Jiným aspektem zkoumání </w:t>
      </w:r>
      <w:r w:rsidR="00CD712D">
        <w:t>vybavenosti</w:t>
      </w:r>
      <w:r w:rsidRPr="001D53AE">
        <w:t xml:space="preserve"> </w:t>
      </w:r>
      <w:r>
        <w:t>odborníky</w:t>
      </w:r>
      <w:r w:rsidR="00CD712D">
        <w:t xml:space="preserve"> potřebnými pro Průmysl 4.0</w:t>
      </w:r>
      <w:r w:rsidRPr="001D53AE">
        <w:t xml:space="preserve"> je sledování výskytu I</w:t>
      </w:r>
      <w:r>
        <w:t>C</w:t>
      </w:r>
      <w:r w:rsidRPr="001D53AE">
        <w:t>T profesí napříč celou ekonomikou bez ohledu na odvětví, v nichž pracují. V roce 2013 byl v EU-28</w:t>
      </w:r>
      <w:r>
        <w:t xml:space="preserve"> </w:t>
      </w:r>
      <w:r w:rsidRPr="001D53AE">
        <w:t>podíl ICT profesí na celkové zaměstnanosti 2,3 %. Nejvyšší podíl měla z tohoto hlediska zejména severozápadní Evropa</w:t>
      </w:r>
      <w:r>
        <w:t xml:space="preserve">. </w:t>
      </w:r>
      <w:r w:rsidRPr="007651B8">
        <w:t xml:space="preserve">Česká republika dosahující hodnotu 2,2 % se zařadila do druhé skupiny </w:t>
      </w:r>
      <w:r w:rsidRPr="001B7CBD">
        <w:t>zemí (viz</w:t>
      </w:r>
      <w:r w:rsidR="006C4934">
        <w:t xml:space="preserve"> </w:t>
      </w:r>
      <w:r w:rsidR="00F66B80">
        <w:fldChar w:fldCharType="begin"/>
      </w:r>
      <w:r w:rsidR="006C4934">
        <w:instrText xml:space="preserve"> REF _Ref442089378 \h </w:instrText>
      </w:r>
      <w:r w:rsidR="00F66B80">
        <w:fldChar w:fldCharType="separate"/>
      </w:r>
      <w:r w:rsidR="00025B6C">
        <w:t xml:space="preserve">Obrázek </w:t>
      </w:r>
      <w:r w:rsidR="00025B6C">
        <w:rPr>
          <w:noProof/>
        </w:rPr>
        <w:t>29</w:t>
      </w:r>
      <w:r w:rsidR="00F66B80">
        <w:fldChar w:fldCharType="end"/>
      </w:r>
      <w:r w:rsidR="006C4934">
        <w:t xml:space="preserve"> </w:t>
      </w:r>
      <w:r w:rsidR="006C4934" w:rsidRPr="001B7CBD">
        <w:t>v</w:t>
      </w:r>
      <w:r w:rsidR="006C4934">
        <w:t> </w:t>
      </w:r>
      <w:r w:rsidR="006C4934"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1B7CBD">
        <w:t>).</w:t>
      </w:r>
      <w:r w:rsidRPr="007651B8">
        <w:t xml:space="preserve"> Je příznivé, že ČR společně s Estonskem (2,4 %) je na špici zemí střední a východní Evropy a tudíž má v jejich rámci výhodnou konkurenční pozici, avšak za nejvyspělejšími skandinávskými zeměmi (3,2 % - 3,7 %) stále silně zaostává. Navíc se potřeba ICT odborníků v uživatelských odvětvích stále rozšiřuje. </w:t>
      </w:r>
      <w:r>
        <w:t xml:space="preserve">V EU, zejména v zemích severní a západní Evropy, bylo v letech </w:t>
      </w:r>
      <w:r w:rsidRPr="007651B8">
        <w:t xml:space="preserve">2008 – 2013 vytvořeno </w:t>
      </w:r>
      <w:r>
        <w:t>m</w:t>
      </w:r>
      <w:r w:rsidRPr="007651B8">
        <w:t>imo samotný sektor ICT služeb na 381 tisíc nových ICT pracovních m</w:t>
      </w:r>
      <w:r>
        <w:t>í</w:t>
      </w:r>
      <w:r w:rsidRPr="007651B8">
        <w:t xml:space="preserve">st. V absolutním vyjádření byl největší nárůst ICT pracovních pozic v činnostech informačních služeb (71 tis.), konzultačních aktivit pro management (46 tis.) a ve veřejné správě a obraně (45 tis.). </w:t>
      </w:r>
      <w:r>
        <w:t>V relativním vyjádření byl v</w:t>
      </w:r>
      <w:r w:rsidRPr="007651B8">
        <w:t>ýznamný relativní nárůst zaznamenán tak</w:t>
      </w:r>
      <w:r>
        <w:t>é</w:t>
      </w:r>
      <w:r w:rsidRPr="007651B8">
        <w:t xml:space="preserve"> v odvětvích administrativních a podpůrných činností (+ 88 %), dále v odvětvích profesních, vědeckých a technických činností (+ 86 %) a ve zdravotnictví (</w:t>
      </w:r>
      <w:r>
        <w:t xml:space="preserve">+ </w:t>
      </w:r>
      <w:r w:rsidRPr="007651B8">
        <w:t xml:space="preserve">61 %). </w:t>
      </w:r>
      <w:r>
        <w:t>V ČR nová pracovní místa také vznikala, ale jejich dynamika nebyla tak velká, aby převýšila zpětné toky vyčleňování ICT služeb z uživatelských odvětví do specializovaných agentur služeb. Lze z toho usuzovat, že dynamika digitalizace a komputerizace ekonomiky má v ČR určité zpoždění.</w:t>
      </w:r>
    </w:p>
    <w:p w:rsidR="006F10EB" w:rsidRPr="00AC3444" w:rsidRDefault="006F10EB" w:rsidP="008E5941">
      <w:pPr>
        <w:pStyle w:val="P4bodytext"/>
        <w:rPr>
          <w:sz w:val="18"/>
          <w:szCs w:val="18"/>
        </w:rPr>
      </w:pPr>
      <w:r w:rsidRPr="007651B8">
        <w:t>Počítačová gramotnost populace představuje jeden ze základních faktorů, které ovlivňují vstřícnost populace k přijetí a využívání nových technologií a nových forem poskytování služeb, ale i nových forem spotřebního zboží včetně možností jeho nákupu, způsobu používání atd. Je také obecným</w:t>
      </w:r>
      <w:r>
        <w:t xml:space="preserve"> základem pro zvládání nových profesních nároků, které vyvstávají v souvislosti s trendy Průmyslu 4.0. Statistiky ukazují, že počet osob, které nejsou schopny zvládnout alespoň základní úkony na počítači, se postupně ve všech zemích snižuje, nicméně v ČR se stále jedná o relativně vysoký podíl počítačově negramotných lidí, a to zejména ve vyšším věku. K významnému posunu došlo v ČR zejména v podílu populace s vysokou úrovní počítačových dovedností, která se v roce 2014 na věkové skupině 16 – 74 let podílela 27 %, zatímco v roce 2006 pouze 14 %. Přesto však zaostávání vůči Finsku (46 %) je výrazné a bude třeba posílit tento typ výuky nejen na všech stupních počátečního vzdělávání, ale i zvýšit nabídku a kvalitu takto zamě</w:t>
      </w:r>
      <w:r w:rsidR="00CD712D">
        <w:t>řených kurzů dalšího vzdělávání, např. formou mezinárodně akreditovaných kurzů ECDL (European Computer Driving Lincence).</w:t>
      </w:r>
      <w:r>
        <w:t xml:space="preserve">  </w:t>
      </w:r>
    </w:p>
    <w:p w:rsidR="006F10EB" w:rsidRDefault="006F10EB" w:rsidP="008E5941">
      <w:pPr>
        <w:pStyle w:val="P4bodytext"/>
      </w:pPr>
      <w:r>
        <w:lastRenderedPageBreak/>
        <w:t xml:space="preserve">Rozvoj počítačových gramotností je vedle příslušného formálního nebo neformálního vzdělávání ovlivněn i dostupností počítačového vybavení, kvalitou internetového připojení, ale i rozšířením internetových služeb a internetové veřejné správy. ČR vůči vyspělým zemím EU zaostává, i když různou měrou, ve všech aspektech, které vstupují do indexu digitální ekonomiky a společnosti </w:t>
      </w:r>
      <w:r w:rsidRPr="00B51F96">
        <w:t>(v</w:t>
      </w:r>
      <w:r w:rsidRPr="001B7CBD">
        <w:t>iz</w:t>
      </w:r>
      <w:r w:rsidR="00C307FB">
        <w:t xml:space="preserve"> </w:t>
      </w:r>
      <w:r w:rsidR="00F66B80">
        <w:fldChar w:fldCharType="begin"/>
      </w:r>
      <w:r w:rsidR="00C307FB">
        <w:instrText xml:space="preserve"> REF _Ref442089421 \h </w:instrText>
      </w:r>
      <w:r w:rsidR="00F66B80">
        <w:fldChar w:fldCharType="separate"/>
      </w:r>
      <w:r w:rsidR="00025B6C">
        <w:t xml:space="preserve">Obrázek </w:t>
      </w:r>
      <w:r w:rsidR="00025B6C">
        <w:rPr>
          <w:noProof/>
        </w:rPr>
        <w:t>25</w:t>
      </w:r>
      <w:r w:rsidR="00F66B80">
        <w:fldChar w:fldCharType="end"/>
      </w:r>
      <w:r w:rsidR="00C307FB">
        <w:t xml:space="preserve"> </w:t>
      </w:r>
      <w:r w:rsidR="00C307FB" w:rsidRPr="001B7CBD">
        <w:t>v</w:t>
      </w:r>
      <w:r w:rsidR="00C307FB">
        <w:t> </w:t>
      </w:r>
      <w:r w:rsidR="00C307FB"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1B7CBD">
        <w:t>). Jedná se o přístup k vysokorychlostnímu internetu, příslušné dovednosti populace (viz</w:t>
      </w:r>
      <w:r w:rsidR="00C307FB">
        <w:t xml:space="preserve"> </w:t>
      </w:r>
      <w:r w:rsidR="00F66B80">
        <w:fldChar w:fldCharType="begin"/>
      </w:r>
      <w:r w:rsidR="00C307FB">
        <w:instrText xml:space="preserve"> REF _Ref442089508 \h </w:instrText>
      </w:r>
      <w:r w:rsidR="00F66B80">
        <w:fldChar w:fldCharType="separate"/>
      </w:r>
      <w:r w:rsidR="00025B6C">
        <w:t xml:space="preserve">Tabulka </w:t>
      </w:r>
      <w:r w:rsidR="00025B6C">
        <w:rPr>
          <w:noProof/>
        </w:rPr>
        <w:t>3</w:t>
      </w:r>
      <w:r w:rsidR="00F66B80">
        <w:fldChar w:fldCharType="end"/>
      </w:r>
      <w:r w:rsidR="00C307FB">
        <w:t xml:space="preserve"> </w:t>
      </w:r>
      <w:r w:rsidR="00C307FB" w:rsidRPr="001B7CBD">
        <w:t>v</w:t>
      </w:r>
      <w:r w:rsidR="00C307FB">
        <w:t> </w:t>
      </w:r>
      <w:r w:rsidR="00C307FB"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1B7CBD">
        <w:t>), míra využívání internetu k různým účelům, integrace digitálních technologií do jednotlivých odvětví, digitalizace veřejných služeb.</w:t>
      </w:r>
      <w:r>
        <w:t xml:space="preserve"> </w:t>
      </w:r>
    </w:p>
    <w:p w:rsidR="006F10EB" w:rsidRDefault="006F10EB" w:rsidP="0062501E">
      <w:pPr>
        <w:pStyle w:val="P4heading3"/>
        <w:numPr>
          <w:ilvl w:val="2"/>
          <w:numId w:val="45"/>
        </w:numPr>
      </w:pPr>
      <w:r w:rsidRPr="00BC3E63">
        <w:t xml:space="preserve"> </w:t>
      </w:r>
      <w:bookmarkStart w:id="158" w:name="_Toc447869386"/>
      <w:r w:rsidRPr="00BC3E63">
        <w:t>Potenciální zdroje zvyšování kvalifikace pracovních sil</w:t>
      </w:r>
      <w:bookmarkEnd w:id="158"/>
      <w:r w:rsidRPr="00BC3E63">
        <w:t xml:space="preserve"> </w:t>
      </w:r>
    </w:p>
    <w:p w:rsidR="006F10EB" w:rsidRPr="001B7CBD" w:rsidRDefault="006F10EB" w:rsidP="008E5941">
      <w:pPr>
        <w:pStyle w:val="P4bodytext"/>
      </w:pPr>
      <w:r>
        <w:t xml:space="preserve">ČR má z hlediska kvalifikační struktury populace výhodu v jednom z nejnižších podílů populace s maximálně ukončeným základním vzděláním, nevýhodu naopak v nižším podílu terciárně vzdělané pracovní síly, a to i v mladších věkových skupinách. Na tomto nepříznivém vývoji se do určité míry podílí i ve srovnání s ostatními zeměmi stále méně rozvinuté, ale i populací a </w:t>
      </w:r>
      <w:r w:rsidRPr="001B7CBD">
        <w:t xml:space="preserve">zaměstnavateli méně poptávané nižší úrovně terciárního vzdělání, tedy vyšší odborné a bakalářské vzdělání (viz </w:t>
      </w:r>
      <w:r w:rsidR="00F66B80">
        <w:fldChar w:fldCharType="begin"/>
      </w:r>
      <w:r w:rsidR="00A26F8E">
        <w:instrText xml:space="preserve"> REF _Ref442089550 \h </w:instrText>
      </w:r>
      <w:r w:rsidR="00F66B80">
        <w:fldChar w:fldCharType="separate"/>
      </w:r>
      <w:r w:rsidR="00025B6C">
        <w:t xml:space="preserve">Obrázek </w:t>
      </w:r>
      <w:r w:rsidR="00025B6C">
        <w:rPr>
          <w:noProof/>
        </w:rPr>
        <w:t>26</w:t>
      </w:r>
      <w:r w:rsidR="00F66B80">
        <w:fldChar w:fldCharType="end"/>
      </w:r>
      <w:r w:rsidR="00A26F8E">
        <w:t xml:space="preserve"> </w:t>
      </w:r>
      <w:r w:rsidR="00C307FB" w:rsidRPr="001B7CBD">
        <w:t>v</w:t>
      </w:r>
      <w:r w:rsidR="00C307FB">
        <w:t> </w:t>
      </w:r>
      <w:r w:rsidR="00C307FB"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1B7CBD">
        <w:t xml:space="preserve">). </w:t>
      </w:r>
    </w:p>
    <w:p w:rsidR="006F10EB" w:rsidRDefault="006F10EB" w:rsidP="008E5941">
      <w:pPr>
        <w:pStyle w:val="P4bodytext"/>
        <w:rPr>
          <w:sz w:val="18"/>
          <w:szCs w:val="18"/>
        </w:rPr>
      </w:pPr>
      <w:r w:rsidRPr="001B7CBD">
        <w:t xml:space="preserve">V ČR je ve srovnání s vyspělými evropskými zeměmi méně rozvinuté další vzdělávání, které nabývá na svém významu s tím, jak se zvyšuje intenzita změn požadavků na znalosti a dovednosti nezbytné pro výkon jednotlivých profesí.  I když se v ČR účast populace ve věku 25-64 let na dalším vzdělávání postupně zvyšuje, odstup od </w:t>
      </w:r>
      <w:r>
        <w:t xml:space="preserve">nejvyspělejších zemí, jako je např. </w:t>
      </w:r>
      <w:r w:rsidRPr="001B7CBD">
        <w:t>Finsk</w:t>
      </w:r>
      <w:r>
        <w:t>o,</w:t>
      </w:r>
      <w:r w:rsidRPr="001B7CBD">
        <w:t xml:space="preserve"> se nesnižuje. V roce 2014 se dále vzdělávalo v ČR pouze 9 % populace ve věku 25-64 let, zatímco ve Finsku to byla ¼ populace v tomto </w:t>
      </w:r>
      <w:r w:rsidRPr="00FC2534">
        <w:t xml:space="preserve">věku (viz </w:t>
      </w:r>
      <w:r w:rsidR="00F66B80">
        <w:fldChar w:fldCharType="begin"/>
      </w:r>
      <w:r w:rsidR="00A26F8E">
        <w:instrText xml:space="preserve"> REF _Ref442089573 \h </w:instrText>
      </w:r>
      <w:r w:rsidR="00F66B80">
        <w:fldChar w:fldCharType="separate"/>
      </w:r>
      <w:r w:rsidR="00025B6C">
        <w:t xml:space="preserve">Obrázek </w:t>
      </w:r>
      <w:r w:rsidR="00025B6C">
        <w:rPr>
          <w:noProof/>
        </w:rPr>
        <w:t>27</w:t>
      </w:r>
      <w:r w:rsidR="00F66B80">
        <w:fldChar w:fldCharType="end"/>
      </w:r>
      <w:r w:rsidR="00A26F8E">
        <w:t xml:space="preserve"> </w:t>
      </w:r>
      <w:r w:rsidR="00A26F8E" w:rsidRPr="001B7CBD">
        <w:t>v</w:t>
      </w:r>
      <w:r w:rsidR="00A26F8E">
        <w:t> </w:t>
      </w:r>
      <w:r w:rsidR="00A26F8E"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FC2534">
        <w:t>).</w:t>
      </w:r>
      <w:r>
        <w:t xml:space="preserve">  </w:t>
      </w:r>
    </w:p>
    <w:p w:rsidR="006F10EB" w:rsidRDefault="006F10EB" w:rsidP="008E5941">
      <w:pPr>
        <w:pStyle w:val="P4bodytext"/>
      </w:pPr>
      <w:r>
        <w:t>V ČR je naopak velmi příznivá situace z hlediska angažovanosti podniků ve vzdělávání svých zaměstnanců. V roce 2010, za který jsou k dispozici poslední údaje, se v ČR účastnilo kurzů odborného vzdělávání poskytovaného podniky v průměru za celou ekonomiku 61 % zaměstnaných, v průmyslu dokonce 65 %, což jsou nejvyšší podíly v rámci EU. Otázkou však je zaměření a kvalita těchto kurzů, i když lze předpokládat, že zaměstnavatelé další vzdělávání poskytují pouze tehdy, pokud jsou přesvědčeni o pozitivních přínosech pro výkon práce školených zaměstnanců. Druhý nejvyšší podíl vykázala Belgie, 52 % resp. 58 %, v ostatních zemích se účast na kurzech odborného vzdělávání pohybovala mezi 33 % - 39 % v průměru za celou ekonomiku a v rozpětí 34 % - 44 % v průmyslu. K vyššímu zájmu zaměstnavatelů o vzdělávání zaměstnanců jistě přispěla i podpora dalšího vzdělávání ze strukturálních fondů, kterou ČR, stejně jako ostatní země, v tomto období mohla čerpat.</w:t>
      </w:r>
    </w:p>
    <w:p w:rsidR="006F10EB" w:rsidRDefault="006F10EB" w:rsidP="008E5941">
      <w:pPr>
        <w:pStyle w:val="P4bodytext"/>
      </w:pPr>
      <w:r>
        <w:t xml:space="preserve">Technologický pokrok je nemyslitelný bez dostatečné nabídky odpovídajícím způsobem kvalifikované pracovní síly. Rozhodující přínos k technologickému rozvoji lze očekávat zejména od pracovní síly s terciárním vzděláním technického směru, i když zastoupení osob s ostatními obory vzdělání, zejména přírodovědnými a manažerskými je neméně důležité. Ekonomika ČR zaznamenala v období let 2005 – 2010 poměrně strmý nárůst podílu absolventů technických a přírodovědných oborů ve věkové skupině 20 - 29 let. V posledních letech však růst zájmu </w:t>
      </w:r>
      <w:r w:rsidRPr="001B7CBD">
        <w:t xml:space="preserve">mladých lidí o studium těchto oborů </w:t>
      </w:r>
      <w:r>
        <w:t>začal stagnovat</w:t>
      </w:r>
      <w:r w:rsidRPr="001B7CBD">
        <w:t>, nicméně i tak si ČR udržuje relativně dobré postavení mezi srovnávanými zeměmi, vyšší podíly vykazují tři ze srovnávaných zemí, tj. Finsko, Slovensko a Německo (</w:t>
      </w:r>
      <w:r w:rsidRPr="00FC2534">
        <w:t xml:space="preserve">viz </w:t>
      </w:r>
      <w:r w:rsidR="00F66B80">
        <w:fldChar w:fldCharType="begin"/>
      </w:r>
      <w:r w:rsidR="00A26F8E">
        <w:instrText xml:space="preserve"> REF _Ref442089600 \h </w:instrText>
      </w:r>
      <w:r w:rsidR="00F66B80">
        <w:fldChar w:fldCharType="separate"/>
      </w:r>
      <w:r w:rsidR="00025B6C">
        <w:t xml:space="preserve">Obrázek </w:t>
      </w:r>
      <w:r w:rsidR="00025B6C">
        <w:rPr>
          <w:noProof/>
        </w:rPr>
        <w:t>28</w:t>
      </w:r>
      <w:r w:rsidR="00F66B80">
        <w:fldChar w:fldCharType="end"/>
      </w:r>
      <w:r w:rsidR="00A26F8E">
        <w:t xml:space="preserve"> </w:t>
      </w:r>
      <w:r w:rsidR="00A26F8E" w:rsidRPr="001B7CBD">
        <w:t>v</w:t>
      </w:r>
      <w:r w:rsidR="00A26F8E">
        <w:t> </w:t>
      </w:r>
      <w:r w:rsidR="00A26F8E"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FC2534">
        <w:t>).</w:t>
      </w:r>
      <w:r>
        <w:t xml:space="preserve"> </w:t>
      </w:r>
    </w:p>
    <w:p w:rsidR="006F10EB" w:rsidRDefault="006F10EB" w:rsidP="008E5941">
      <w:pPr>
        <w:pStyle w:val="P4bodytext"/>
      </w:pPr>
      <w:r w:rsidRPr="000E531E">
        <w:t xml:space="preserve">Dostupnost </w:t>
      </w:r>
      <w:r>
        <w:t xml:space="preserve">vysokoškolsky </w:t>
      </w:r>
      <w:r w:rsidRPr="000E531E">
        <w:t xml:space="preserve">vzdělané pracovní síly </w:t>
      </w:r>
      <w:r>
        <w:t xml:space="preserve">je ovlivněna nejen dostupností terciárního vzdělání, ale i demografickým vývojem. Právě nepříznivý demografický vývoj, absolutní pokles věkové skupiny typické pro vysokoškolská studia, se negativně projevuje na počtech studujících na vysokých školách. Vrcholu z hlediska počtu studujících ve všech formách studia bylo dosaženo v roce 2010, kdy na vysokých školách v ČR studovalo 404 tisíc studentů, v roce 2014 pouze 352 tisíc. Absolutní pokles počtu studentů zaznamenaly všechny studijní obory, i když počátek klesající tendence se odehrál </w:t>
      </w:r>
      <w:r>
        <w:lastRenderedPageBreak/>
        <w:t xml:space="preserve">v různých oborech v různých letech. Nejpozději k němu došlo u zdravotnických, lékařských a farmaceutických oborů, a to až v roce 2014, u technických oborů to bylo již v roce 2006. Zájem o studium technických oborů se mezi mladou populací obnovil v roce 2012, kdy se začal prosazovat trend velmi mírného nárůstu podílu těchto studentů na celkovém počtu studujících a v roce 2014 dosáhl jejich podíl 22 %, absolutně se jedná o téměř 78 tisíc studentů. Pozitivně se vyvíjel po celé období let 2005-2014 zájem o přírodovědné obory, i když podíl studentů je poměrně nízký, v roce 2014 na úrovni 9 %. Ekonomické obory začaly po roce 2011 ztrácet určitou část své atraktivity a podíl studentů byl v roce 2014 dokonce mírně nižší než u technických oborů.  </w:t>
      </w:r>
    </w:p>
    <w:p w:rsidR="006F10EB" w:rsidRPr="00AE72C6" w:rsidRDefault="006F10EB" w:rsidP="008E5941">
      <w:pPr>
        <w:pStyle w:val="P4bodytext"/>
      </w:pPr>
      <w:r w:rsidRPr="00AE72C6">
        <w:t>Podle studie Roland Berger Strategy Consultants, která hodnotila připravenost jednotlivých zemí na nástup průmyslu 4.0 (na základě sofistikovanosti průmyslové výroby, stupně automatizace, inovační intenzity a připravenosti pracovní síly, dostupnosti vysokorychlostního internetu, kvality inovačních vazeb), se Česká republika nachází mezi tradičními zeměmi, které mají vysoký podíl průmyslu</w:t>
      </w:r>
      <w:r>
        <w:t>,</w:t>
      </w:r>
      <w:r w:rsidRPr="00AE72C6">
        <w:t xml:space="preserve"> ale podprůměrnou úroveň připravenosti. Vedle ČR je v této skupině i Slovensko, Slovinsko, Maďarsko a Litva, Česká republika je však z těchto zemí hodnocena nejlépe. Nicméně silně zaostává za „předáky“ (země s vysokým podílem průmyslu i připravenosti) a zeměmi potenciálně nadějnými, které mají sice nízký podíl průmyslu, ale vysokou míru připravenosti.</w:t>
      </w:r>
    </w:p>
    <w:p w:rsidR="006F10EB" w:rsidRPr="008E5941" w:rsidRDefault="008E5941" w:rsidP="0062501E">
      <w:pPr>
        <w:pStyle w:val="P4heading2"/>
        <w:numPr>
          <w:ilvl w:val="1"/>
          <w:numId w:val="45"/>
        </w:numPr>
      </w:pPr>
      <w:r>
        <w:t xml:space="preserve"> </w:t>
      </w:r>
      <w:bookmarkStart w:id="159" w:name="_Toc447869387"/>
      <w:r w:rsidR="006F10EB" w:rsidRPr="008E5941">
        <w:t>Směry dalšího vývoje</w:t>
      </w:r>
      <w:bookmarkEnd w:id="159"/>
    </w:p>
    <w:p w:rsidR="006F10EB" w:rsidRPr="00342084" w:rsidRDefault="00342084" w:rsidP="00342084">
      <w:pPr>
        <w:pStyle w:val="P4bodytext"/>
      </w:pPr>
      <w:r w:rsidRPr="00342084">
        <w:t>Dopady průmyslu 4.0 na trh práce budou nejen velmi komplexní ale také protichůdné. Jejich zkoumání zatím v ČR nebyla věnována patřičná pozornost</w:t>
      </w:r>
      <w:r w:rsidRPr="00342084">
        <w:rPr>
          <w:rStyle w:val="Znakapoznpodarou"/>
          <w:rFonts w:cs="Calibri"/>
        </w:rPr>
        <w:footnoteReference w:id="169"/>
      </w:r>
      <w:r w:rsidRPr="00342084">
        <w:t>. Dále popisované faktory se snaží zachytit širší škálu vlivů než pouze bezprostřední dopady u ohrožení či tvorby pracovních míst v důsledku samotné digitalizace, jsou diskutovány i širší souvislosti podoby práce, pracovních úvazků a možností realokace pracovních zdrojů. K těmto úvahám byly využity poznatky soustředěné ve výzkumech realizovaných v zahraničí. Je však třeba konstatovat, že i tyto výzkumy jsou stále na začátku a v publikacích většinou převažují buď dílčí pohledy nebo naopak diskuse obecných trendů nad detailními rozbory a analýzami dopadů na profesní výkon a zaměstnanost, navíc, adekvátní sociologické studie téměř zcela chybí. Co je zřejmé, je skutečnost, že v budoucnu dojde jak ke změně charakteru práce, tak ke změně celkového počtu pracovních příležitostí, jejich struktury a také k proměně podoby většiny profesí včetně vzniku nových, které si dnes ještě neumíme ani představit.</w:t>
      </w:r>
    </w:p>
    <w:p w:rsidR="006F10EB" w:rsidRPr="007B204A" w:rsidRDefault="006F10EB" w:rsidP="0062501E">
      <w:pPr>
        <w:pStyle w:val="P4heading3"/>
        <w:numPr>
          <w:ilvl w:val="2"/>
          <w:numId w:val="45"/>
        </w:numPr>
      </w:pPr>
      <w:r>
        <w:t xml:space="preserve"> </w:t>
      </w:r>
      <w:bookmarkStart w:id="160" w:name="_Toc447869388"/>
      <w:r w:rsidRPr="00802116">
        <w:t>Charakter a organizace práce</w:t>
      </w:r>
      <w:bookmarkEnd w:id="160"/>
    </w:p>
    <w:p w:rsidR="006F10EB" w:rsidRDefault="006F10EB" w:rsidP="008E5941">
      <w:pPr>
        <w:pStyle w:val="P4bodytext"/>
      </w:pPr>
      <w:r w:rsidRPr="007B7D9C">
        <w:t>Tradiční organizace práce se pod vlivem nových procesů, které budou navzájem v</w:t>
      </w:r>
      <w:r>
        <w:t>í</w:t>
      </w:r>
      <w:r w:rsidRPr="007B7D9C">
        <w:t>ce propojené a kont</w:t>
      </w:r>
      <w:r>
        <w:t>i</w:t>
      </w:r>
      <w:r w:rsidRPr="007B7D9C">
        <w:t xml:space="preserve">nuální, přemění ze striktně oddělené dělby mezi profesemi a činnostmi do struktury, která bude </w:t>
      </w:r>
      <w:r>
        <w:t>výrazně</w:t>
      </w:r>
      <w:r w:rsidRPr="007B7D9C">
        <w:t xml:space="preserve"> plošná s decentralizovaným rozhodováním. Výkon práce bude </w:t>
      </w:r>
      <w:r>
        <w:t>kromě běžných pracovních činností vyžadovat</w:t>
      </w:r>
      <w:r w:rsidRPr="007B7D9C">
        <w:t xml:space="preserve"> samostatné rozhodování</w:t>
      </w:r>
      <w:r>
        <w:t>, které bude podporováno</w:t>
      </w:r>
      <w:r w:rsidRPr="007B7D9C">
        <w:t xml:space="preserve"> aplikací automatických, monitorovacích a optimalizačních syst</w:t>
      </w:r>
      <w:r>
        <w:t>émů</w:t>
      </w:r>
      <w:r w:rsidRPr="007B7D9C">
        <w:t>,</w:t>
      </w:r>
      <w:r>
        <w:t xml:space="preserve"> a dále bude zahrnovat i</w:t>
      </w:r>
      <w:r w:rsidRPr="007B7D9C">
        <w:t xml:space="preserve"> koordinaci, kontrolu</w:t>
      </w:r>
      <w:r>
        <w:t xml:space="preserve"> a</w:t>
      </w:r>
      <w:r w:rsidRPr="007B7D9C">
        <w:t xml:space="preserve"> návazné a</w:t>
      </w:r>
      <w:r>
        <w:t>k</w:t>
      </w:r>
      <w:r w:rsidRPr="007B7D9C">
        <w:t>tivity.</w:t>
      </w:r>
      <w:r>
        <w:t xml:space="preserve"> To přinese zcela nové uspořádání na pracovištích a nový rytmus práce. </w:t>
      </w:r>
    </w:p>
    <w:p w:rsidR="006F10EB" w:rsidRDefault="006F10EB" w:rsidP="008E5941">
      <w:pPr>
        <w:pStyle w:val="P4bodytext"/>
      </w:pPr>
      <w:r w:rsidRPr="00231CA8">
        <w:t xml:space="preserve">Pracovní týmy budou mít amorfnější strukturu, v daleko větší míře než nyní budou vznikat ad hoc týmy zaměřené na splnění určitého úkolu nebo řešení určitého problému. S využitím komunikačních technologií se bude jednat často o týmy založené na virtuálních vazbách, kdy mezi sebou mohou komunikovat a spolupracovat odborníci nejen v rámci jedné firmy či jejích regionálních poboček, ale i odborníci z jiných firem či samostatní specialisté. Velmi důležitou složkou kvalifikace se stane nejen </w:t>
      </w:r>
      <w:r w:rsidRPr="00231CA8">
        <w:lastRenderedPageBreak/>
        <w:t>schopnost pracovat v týmu a projektové myšlení, ale i schopnost zvládat jazykové a kulturní bariéry, které se zatím stále vyskytují.</w:t>
      </w:r>
      <w:r>
        <w:t xml:space="preserve">  </w:t>
      </w:r>
    </w:p>
    <w:p w:rsidR="006F10EB" w:rsidRDefault="006F10EB" w:rsidP="008E5941">
      <w:pPr>
        <w:pStyle w:val="P4bodytext"/>
      </w:pPr>
      <w:r w:rsidRPr="006A4BC2">
        <w:t xml:space="preserve">Možnosti práce na dálku se značně rozšíří a v některých profesích se stanou zcela běžnými. </w:t>
      </w:r>
      <w:r w:rsidRPr="00231CA8">
        <w:t>Otevřou se tak další příležitosti pro pracovní uplatnění osob, které by jinak měly problémy s dojížďkou do zaměstnání ať z důvodu bydlení v odlehlejších lokalitách, zdravotního postižení či z důvodu péče o rodinné příslušníky. Společně s dalšími flexibilními formami práce (pružná pracovní doba, nepravidelná pracovní doba, částečné úvazky, apod.) může přispět k řešení problémů tzv. sendvičové generace, která je na vrcholu svého aktivního věku, ale je na ni kladena zátěž péče o nedospělé děti a zároveň starší rodiče, kteří postupně ztrácejí soběstačnost.</w:t>
      </w:r>
      <w:r>
        <w:t xml:space="preserve"> Již v současné době začalo v důsledku využívání komunikačních technologií docházet ke stírání dosavadních ostrých hranic mezi pracovní dobou a volným časem. Tento proces se ještě urychlí tím, že lidé budou stále více nahrazovat fyzický společenský kontakt kontaktem virtuálním. </w:t>
      </w:r>
    </w:p>
    <w:p w:rsidR="006F10EB" w:rsidRDefault="006F10EB" w:rsidP="008E5941">
      <w:pPr>
        <w:pStyle w:val="P4bodytext"/>
      </w:pPr>
      <w:r>
        <w:t>Vedle toho se stále častější možností pracovního uplatnění stane s</w:t>
      </w:r>
      <w:r w:rsidRPr="00672C1C">
        <w:t>ebezaměstnání</w:t>
      </w:r>
      <w:r>
        <w:t xml:space="preserve">, které </w:t>
      </w:r>
      <w:r w:rsidR="00342084">
        <w:t>bude</w:t>
      </w:r>
      <w:r w:rsidRPr="00672C1C">
        <w:t xml:space="preserve"> s využitím IT technologií jednodušší a budou jej využívat pracovníci ve stále větší škále profesí. </w:t>
      </w:r>
      <w:r w:rsidRPr="001B7CBD">
        <w:t>Pracovník bude moci nabídnout své schopnosti více zaměstnavatelům, což mu bude poskytovat více příležitostí k zefektivnění práce, zvýšení příjmů a v neposlední řadě k získávání rozmanitějších zkušeností.</w:t>
      </w:r>
    </w:p>
    <w:p w:rsidR="006F10EB" w:rsidRPr="00342084" w:rsidRDefault="006F10EB" w:rsidP="008E5941">
      <w:pPr>
        <w:pStyle w:val="P4bodytext"/>
      </w:pPr>
      <w:r w:rsidRPr="008E2DA5">
        <w:t>Nové technologie přinesou odstranění fyzicky namáhavé a rutinní práce a práce, která je životu nebezpečná, či její dlouhodobý výkon ohrožuje zdraví a způsobuje nemoci z povolání. Přinesou také možnost kvalitativního obohacení práce, jejího výkonu v zajímavějším pracovním prostředí, větší autonomii a více příležitostí pro profesní rozvoj a prostor pro inovativní myšlení.</w:t>
      </w:r>
      <w:r>
        <w:t xml:space="preserve"> Tyto změny plně konvenují prioritám zejména mladé populace. </w:t>
      </w:r>
      <w:r w:rsidRPr="008E2DA5">
        <w:t xml:space="preserve">Jak dokládá poslední Světová studie hodnot (WVS) a Evropská studie hodnot (EVS), zejména u mladé generace je patrný posun k post-materiálním hodnotám, ale i k alternativnímu stylu života. Výdělek již nestojí na prvním místě, důraz je kladen i na náplň práce, možnosti vzdělávání a růstu, kvalitu pracovního prostředí, charakteristiky pracovního týmu, firemní kulturu atp. V literatuře je dokonce v tomto ohledu signalizována zásadní mezigenerační </w:t>
      </w:r>
      <w:r w:rsidRPr="00342084">
        <w:t>proměna (generace X, generace Y, generace Z)</w:t>
      </w:r>
      <w:r w:rsidRPr="00342084">
        <w:rPr>
          <w:rStyle w:val="Znakapoznpodarou"/>
        </w:rPr>
        <w:footnoteReference w:id="170"/>
      </w:r>
      <w:r w:rsidRPr="00342084">
        <w:t xml:space="preserve">. </w:t>
      </w:r>
      <w:r w:rsidR="00342084" w:rsidRPr="00342084">
        <w:t>Zároveň je však třeba si uvědomit, že pro některé pracovníky, zejména starších ročníků, může tlak na větší flexibilitu, výkon náročnějších úkolů, postupující dematerializace a vizualizace pracovních procesů, apod. znamenat rostoucí psychickou zátěž.</w:t>
      </w:r>
    </w:p>
    <w:p w:rsidR="006F10EB" w:rsidRPr="00342084" w:rsidRDefault="00342084" w:rsidP="008E5941">
      <w:pPr>
        <w:pStyle w:val="P4bodytext"/>
      </w:pPr>
      <w:r w:rsidRPr="00342084">
        <w:t>Novými technologiemi usnadněná přímá komunikace výrobců se zákazníky bude mít také vliv na fragmentaci hodnotového řetězce. Tím se otevřou širší příležitosti pro malé firmy a rovněž vstup nových hráčů na trh bude snadnější. Umožní to také malým subjektům včetně jednotlivců se pracovně a podnikatelsky realizovat bez ohledu na lokalitu jejich bydliště. Budou tak moci profitovat na globální poptávce někdy i velmi úzce vymezených segmentů spotřebitelů. Tento charakter práce klade nároky nejen na odborné znalosti ale i na podnikatelské a marketingové dovednosti.</w:t>
      </w:r>
    </w:p>
    <w:p w:rsidR="006F10EB" w:rsidRPr="002E4481" w:rsidRDefault="006F10EB" w:rsidP="008E5941">
      <w:pPr>
        <w:pStyle w:val="P4bodytext"/>
      </w:pPr>
      <w:r w:rsidRPr="00342084">
        <w:t>Individualizace poptávky povede k výrobě v menších sériích</w:t>
      </w:r>
      <w:r w:rsidRPr="002E4481">
        <w:t xml:space="preserve"> a k velmi specializované výrobě podle požadavků zákazníků. Bude vyžadována rychlá reakce v odpovědi na změny potřeb různých zákazníků</w:t>
      </w:r>
      <w:r>
        <w:t xml:space="preserve">, přičemž taková </w:t>
      </w:r>
      <w:r w:rsidRPr="002E4481">
        <w:t xml:space="preserve">výroba bude s využitím robotů nejen </w:t>
      </w:r>
      <w:r>
        <w:t>rychle realizovatelná</w:t>
      </w:r>
      <w:r w:rsidRPr="002E4481">
        <w:t>, ale i daleko efektivnější. Bude to však vyžadovat velkou profesní flexibilitu ze strany pracovníků, jejich neustálé vzdělávání a výchovu příslušných specialistů, které si každý podnik bude dovzdělávat podle svých potřeb.</w:t>
      </w:r>
    </w:p>
    <w:p w:rsidR="006F10EB" w:rsidRPr="007B204A" w:rsidRDefault="006F10EB" w:rsidP="0062501E">
      <w:pPr>
        <w:pStyle w:val="P4heading3"/>
        <w:numPr>
          <w:ilvl w:val="2"/>
          <w:numId w:val="45"/>
        </w:numPr>
      </w:pPr>
      <w:r>
        <w:lastRenderedPageBreak/>
        <w:t xml:space="preserve"> </w:t>
      </w:r>
      <w:bookmarkStart w:id="161" w:name="_Toc447869389"/>
      <w:r w:rsidRPr="00013D98">
        <w:t>Vlivy nahrazování práce technikou</w:t>
      </w:r>
      <w:bookmarkEnd w:id="161"/>
    </w:p>
    <w:p w:rsidR="006F10EB" w:rsidRPr="008B0B15" w:rsidRDefault="006F10EB" w:rsidP="008E5941">
      <w:pPr>
        <w:pStyle w:val="P4bodytext"/>
      </w:pPr>
      <w:r>
        <w:t>Dopad automatizace nezbytně povede ke snížení zejména nízkokvalifikovaných pracovních míst v průmyslu a v dalších činnostech, nicméně o celkovém rozsahu tohoto snížení v ČR můžeme zatím spíše jen spekulovat, stejně tak jako není zřejmé, v jakém rozsahu a v jakých oblastech české ekonomiky budou nová místa vznikat. Historie nás přesvědčuje, že růst produktivity práce v určitých odvětvích/činnostech vedl k uvolňování pracovníků z těchto aktivit, ale také k vytváření nových pracovních příležitostí v jiných činnostech/odvětvích a k absorbování větší části uvolněné pracovní síly. Zdá se však, že historie se nemusí opakovat a že jsme, či v blízké budoucnosti budeme, svědky určitého zlomového období.  Údaje o vývoji produktivity práce a zaměstnanosti v USA ukazují, že po roce 2000 se charakter technologického pokroku změnil, dokáže nahradit daleko větší rozsah a mnohem širší škálu činností než v minulosti</w:t>
      </w:r>
      <w:r>
        <w:rPr>
          <w:rStyle w:val="Znakapoznpodarou"/>
        </w:rPr>
        <w:footnoteReference w:id="171"/>
      </w:r>
      <w:r>
        <w:t xml:space="preserve">.  </w:t>
      </w:r>
      <w:r w:rsidR="00087E45" w:rsidRPr="008B0B15">
        <w:t>Úbytek pracovních míst se tak očekává větší než tvorba nových pracovních příležitostí.</w:t>
      </w:r>
      <w:r w:rsidRPr="008B0B15">
        <w:t xml:space="preserve"> Podle některých studií je v důsledku automatizace a robotizace ohroženo až 50 % pracovních míst v tradičních odvětvích</w:t>
      </w:r>
      <w:r w:rsidRPr="008B0B15">
        <w:rPr>
          <w:rStyle w:val="Znakapoznpodarou"/>
        </w:rPr>
        <w:footnoteReference w:id="172"/>
      </w:r>
      <w:r w:rsidRPr="008B0B15">
        <w:t>.</w:t>
      </w:r>
      <w:r w:rsidR="00087E45" w:rsidRPr="008B0B15">
        <w:t xml:space="preserve"> Jiné studie však oponují, že technologické dopady na zaměstnanost jsou přeceňovány a často pojímány příliš úzce a izolovaně a že neberou v úvahu flexibilitu profesních změn a multiplikační efekty pro tvorbu pracovních míst, které nové technologie přinesou.</w:t>
      </w:r>
    </w:p>
    <w:p w:rsidR="006F10EB" w:rsidRPr="008B0B15" w:rsidRDefault="006F10EB" w:rsidP="008E5941">
      <w:pPr>
        <w:pStyle w:val="P4bodytext"/>
      </w:pPr>
      <w:r w:rsidRPr="008B0B15">
        <w:t xml:space="preserve">Robotizace </w:t>
      </w:r>
      <w:r w:rsidR="00087E45" w:rsidRPr="008B0B15">
        <w:t>již dnes nahrazuje</w:t>
      </w:r>
      <w:r w:rsidRPr="008B0B15">
        <w:t xml:space="preserve"> zejména ty profese</w:t>
      </w:r>
      <w:r w:rsidRPr="008B0B15">
        <w:rPr>
          <w:rStyle w:val="Znakapoznpodarou"/>
        </w:rPr>
        <w:footnoteReference w:id="173"/>
      </w:r>
      <w:r w:rsidRPr="008B0B15">
        <w:t>, které mají rutinní charakter a které jsou spojeny především s nízkými kvalifikačními nároky. Robotická zařízení mění charakter fyzické práce již od šedesátých let minulého století, ale až v posledních letech přestaly nahrazovat pouze monotónní fyzickou práci a staly se součástí pracovních kolektivů.  V počátcích je tak aktivnější forma spolupráce člověka a robota, která vyvolá určité změny v nárocích nejen na tvrdé, ale i na tzv. měkké dovednosti.</w:t>
      </w:r>
    </w:p>
    <w:p w:rsidR="006F10EB" w:rsidRPr="008B0B15" w:rsidRDefault="006F10EB" w:rsidP="008E5941">
      <w:pPr>
        <w:pStyle w:val="P4bodytext"/>
      </w:pPr>
      <w:r w:rsidRPr="008B0B15">
        <w:t>Automatizace sníží i potřebu kvalifikovaných pracovníků vykonávajících některé nerutinní činnosti, pokud lze tyto činnosti algoritmizovat a standardizovat. Často se možnost algoritmizace a standardizace určitých činností mění s tím, ja</w:t>
      </w:r>
      <w:r w:rsidR="004657B7" w:rsidRPr="008B0B15">
        <w:t xml:space="preserve">k se zdokonalují a zlevňují komunikační, výpočetní, kybernetické a automatizační </w:t>
      </w:r>
      <w:r w:rsidRPr="008B0B15">
        <w:t>techniky (např. zdokonalené senzory, schopnost počítače reagovat na mluvené slovo, možnost sběru a vyhodnocování velkého množství dat pro určení škály možných reakcí a jejich kombinací atd.).</w:t>
      </w:r>
    </w:p>
    <w:p w:rsidR="006F10EB" w:rsidRPr="008B0B15" w:rsidRDefault="006F10EB" w:rsidP="008E5941">
      <w:pPr>
        <w:pStyle w:val="P4bodytext"/>
      </w:pPr>
      <w:r w:rsidRPr="008B0B15">
        <w:t xml:space="preserve">Vývoj nových obchodních modelů vede k tomu, že firmy jsou schopny prostřednictvím propojených systémů více komunikovat se zákazníky, vtahovat je do procesu rozhodování a spoluurčování žádoucích parametrů výrobků. Výrobci budou také moci přímo komunikovat s konečnými uživateli a selektivně řešit jejich požadavky. Změna způsobu komunikace se zákazníky přinese úspory tradičních obchodních profesí (prodavači, nákupčí) </w:t>
      </w:r>
      <w:r w:rsidR="004657B7" w:rsidRPr="008B0B15">
        <w:t>a povede ke zvýšení poptávky po</w:t>
      </w:r>
      <w:r w:rsidRPr="008B0B15">
        <w:t xml:space="preserve"> profesích</w:t>
      </w:r>
      <w:r w:rsidR="004657B7" w:rsidRPr="008B0B15">
        <w:t xml:space="preserve"> v oblasti ICT, kybernetiky a automatizace</w:t>
      </w:r>
      <w:r w:rsidRPr="008B0B15">
        <w:t xml:space="preserve"> na podporu přímého napojení zákazníků, zpracování  informací o zakázkách, uživatelích, apod., podpory zákaznické komunikace a vzdálených obchodně poradenských služeb, apod.</w:t>
      </w:r>
    </w:p>
    <w:p w:rsidR="00087E45" w:rsidRPr="008B0B15" w:rsidRDefault="00087E45" w:rsidP="00087E45">
      <w:pPr>
        <w:pStyle w:val="P4bodytext"/>
      </w:pPr>
      <w:r w:rsidRPr="008B0B15">
        <w:t xml:space="preserve">Z hlediska možného zavádění kyberneticko-robotických systémů jsou technikou nejméně nahraditelné ty profesní činnosti, které vyžadují vysoké kvalifikace, tvůrčí invenci a empatii a také ty činnosti, které jsou spojeny s bezprostředním stykem s jiným člověkem a u kterých je stroj nebo virtuální zařízení vnímáno jako neadekvátní náhrada. V tomto druhém případě může jít jak o sociální, zdravotnické služby či volnočasové aktivity, tak o aktivity podnikatelského charakteru jako je management, poradenství, vyjednávání o parametrech individualizovaných produktů, apod. </w:t>
      </w:r>
    </w:p>
    <w:p w:rsidR="006F10EB" w:rsidRPr="008B0B15" w:rsidRDefault="00087E45" w:rsidP="00087E45">
      <w:pPr>
        <w:pStyle w:val="P4bodytext"/>
      </w:pPr>
      <w:r w:rsidRPr="008B0B15">
        <w:lastRenderedPageBreak/>
        <w:t>Pravděpodobností ohrožení jednotlivých profesí digitalizací se v zahraničí zabývaly některé studie, které vycházely z dat o vývoji na trhu práce v USA. Obdobná studie byla zpracovaná i v ČR</w:t>
      </w:r>
      <w:r w:rsidRPr="008B0B15">
        <w:rPr>
          <w:rStyle w:val="Znakapoznpodarou"/>
        </w:rPr>
        <w:footnoteReference w:id="174"/>
      </w:r>
      <w:r w:rsidRPr="008B0B15">
        <w:t xml:space="preserve"> a snaží se kvantifikovat dopady digitalizace na změny v poptávce po skupinách profesí na základě aplikace koeficientů ohroženosti jednotlivých profesí odvozených od koeficientů zpracovaných pro skupiny profesí na trhu práce v USA. Studie konstatuje, že v průběhu následujících 15 - 20 let digitalizace povede k většímu úbytku pracovních míst než k vytvoření nových pracovních míst. Jako nejohroženější profese byly podle trojmístného ISCO kódu identifikovány „ úředníci pro zpracování číselných údajů“, „ všeobecní administrativní pracovníci“ a „řidiči motocyklů a automobilů (kromě nákladních), tedy profese vyžadující střední až nízkou úroveň kvalifikace. Naopak jako profese s nejnižším indexem ohrožení profese, jejichž výkon je spojen s vyššími až vysokými kvalifikačními nároky byly identifikovány profese: „řídící pracovníci v maloobchodě a velkoobchodě“, „lékaři (kromě zubních lékařů)“, „všeobecné sestry a porodní asistentky se specializací“. Přehled dvaceti profesí s nejvyšším a nejnižším indexem ohrožení digitalizací je uveden </w:t>
      </w:r>
      <w:r w:rsidR="00A26F8E">
        <w:t xml:space="preserve">v </w:t>
      </w:r>
      <w:r w:rsidR="00F66B80">
        <w:fldChar w:fldCharType="begin"/>
      </w:r>
      <w:r w:rsidR="00A26F8E">
        <w:instrText xml:space="preserve"> REF _Ref442089700 \h </w:instrText>
      </w:r>
      <w:r w:rsidR="00F66B80">
        <w:fldChar w:fldCharType="separate"/>
      </w:r>
      <w:r w:rsidR="00025B6C">
        <w:t xml:space="preserve">Tabulka </w:t>
      </w:r>
      <w:r w:rsidR="00025B6C">
        <w:rPr>
          <w:noProof/>
        </w:rPr>
        <w:t>4</w:t>
      </w:r>
      <w:r w:rsidR="00F66B80">
        <w:fldChar w:fldCharType="end"/>
      </w:r>
      <w:r w:rsidR="00A26F8E">
        <w:t xml:space="preserve"> a </w:t>
      </w:r>
      <w:r w:rsidR="00F66B80">
        <w:fldChar w:fldCharType="begin"/>
      </w:r>
      <w:r w:rsidR="00A26F8E">
        <w:instrText xml:space="preserve"> REF _Ref442089704 \h </w:instrText>
      </w:r>
      <w:r w:rsidR="00F66B80">
        <w:fldChar w:fldCharType="separate"/>
      </w:r>
      <w:r w:rsidR="00025B6C">
        <w:t xml:space="preserve">Tabulka </w:t>
      </w:r>
      <w:r w:rsidR="00025B6C">
        <w:rPr>
          <w:noProof/>
        </w:rPr>
        <w:t>5</w:t>
      </w:r>
      <w:r w:rsidR="00F66B80">
        <w:fldChar w:fldCharType="end"/>
      </w:r>
      <w:r w:rsidR="00A26F8E">
        <w:t xml:space="preserve"> </w:t>
      </w:r>
      <w:r w:rsidRPr="008B0B15">
        <w:t>v </w:t>
      </w:r>
      <w:r w:rsidR="00A26F8E" w:rsidRPr="001B7CBD">
        <w:t>Příloze</w:t>
      </w:r>
      <w:r w:rsidR="00F66B80">
        <w:fldChar w:fldCharType="begin"/>
      </w:r>
      <w:r w:rsidR="00DC78D0">
        <w:instrText xml:space="preserve"> REF Příloha8 \h </w:instrText>
      </w:r>
      <w:r w:rsidR="00F66B80">
        <w:fldChar w:fldCharType="separate"/>
      </w:r>
      <w:r w:rsidR="00025B6C">
        <w:t xml:space="preserve"> ke kapitole 8</w:t>
      </w:r>
      <w:r w:rsidR="00F66B80">
        <w:fldChar w:fldCharType="end"/>
      </w:r>
      <w:r w:rsidRPr="008B0B15">
        <w:t>. Při interpretaci výsledků je třeba vzít v úvahu nejen to, že jsou zde aplikovány koeficienty odvozené z trhu práce USA, ale že jsou zahrnuty pouze úzce pojaté projevy digitalizace. I sami autoři konstatují, že studii je třeba brát pouze jako podklad pro diskuzi. V další diskusi a zejména hlubších výzkumech bude třeba vzít v úvahu nejen předpokládané rozdíly v nárocích na výkon jednotlivých profesí v USA a v ČR, ale i vliv celé škály dalších faktorů, které budou v podmínkách českého trhu práce hrát roli.</w:t>
      </w:r>
    </w:p>
    <w:p w:rsidR="00087E45" w:rsidRPr="008B0B15" w:rsidRDefault="00087E45" w:rsidP="00087E45">
      <w:pPr>
        <w:pStyle w:val="P4bodytext"/>
      </w:pPr>
      <w:r w:rsidRPr="008B0B15">
        <w:t>Přestože je zřejmé, že robotizace bude mít významný dopad na úspory pracovních míst, je třeba mít na zřeteli, že tento dopad bude rozložený v čase, a i když vývoj robotů jde rychle kupředu, v několika nejbližších letech nelze očekávat jejich masové rozšíření. Naopak v současné době zaměstnavatelé stále pociťují nedostatek pracovníků pro obsazení zejména technických pozic a tento nedostatek bude zřejmě přetrvávat i v několika následujících nejbližších letech. Proti trendu robotizace působí v ČR i mzdová hladina, která je oproti vyspělým zemím v ČR stále relativně nízká.</w:t>
      </w:r>
    </w:p>
    <w:p w:rsidR="00087E45" w:rsidRPr="008B0B15" w:rsidRDefault="00087E45" w:rsidP="00087E45">
      <w:pPr>
        <w:pStyle w:val="P4bodytext"/>
      </w:pPr>
      <w:r w:rsidRPr="008B0B15">
        <w:t>Kromě vlivu robotizace na tvorbu pracovních příležitostí je nutno vzít v úvahu také vlivy, které ovlivňují nabídku, respektive dostupnost pracovní síly, a to jak z hlediska počtu, tak požadovaných úrovní a oborového zaměření kvalifikace. Stárnutí populace představuje v ČR fenomén, který ovlivní rozsah i strukturu pracovní síly v následujících letech poměrně výrazně. Podle demografické projekce zpracované ČSÚ poklesne podle střední varianty celkový počet obyvatel v roce 2030 o cca 109 tisíc osob oproti stavu v roce 2012, v produktivním věku (15-64 let) dokonce o 706 tisíc. To podstatným způsobem sníží dostupnost pracovní síly a technologický pokrok bude představovat významnou možnost náhrady chybějící pracovní síly. Zvyšování průměrného věku pracovní síly je spojeno se snižujícími se fyzickými schopnostmi pracovníků a nutností přizpůsobovat pracovní prostředí tomuto faktu. I v tomto případě sehrává technologický pokrok významnou roli. Tyto skutečnosti umožňují chápat technologický pokrok nejen jako faktor vytěsňující lidi z trhu práce, ale i jako faktor nahrazující snižující se dostupnost pracovní síly z důvodu nepříznivého demografického vývoje.</w:t>
      </w:r>
    </w:p>
    <w:p w:rsidR="006F10EB" w:rsidRPr="008B0B15" w:rsidRDefault="006F10EB" w:rsidP="0062501E">
      <w:pPr>
        <w:pStyle w:val="P4heading3"/>
        <w:numPr>
          <w:ilvl w:val="2"/>
          <w:numId w:val="45"/>
        </w:numPr>
      </w:pPr>
      <w:r w:rsidRPr="008B0B15">
        <w:t xml:space="preserve"> </w:t>
      </w:r>
      <w:bookmarkStart w:id="162" w:name="_Toc447869390"/>
      <w:r w:rsidRPr="008B0B15">
        <w:t>Vznik nových pracovních příležitostí</w:t>
      </w:r>
      <w:bookmarkEnd w:id="162"/>
    </w:p>
    <w:p w:rsidR="006F10EB" w:rsidRPr="008B0B15" w:rsidRDefault="006F10EB" w:rsidP="00404609">
      <w:pPr>
        <w:pStyle w:val="P4headingnonumber"/>
      </w:pPr>
      <w:r w:rsidRPr="008B0B15">
        <w:t>Nové pracovní příležitosti v ICT profesích a v rozvoji zařízení a systémů nové generace</w:t>
      </w:r>
    </w:p>
    <w:p w:rsidR="006F10EB" w:rsidRDefault="006F10EB" w:rsidP="00404609">
      <w:pPr>
        <w:pStyle w:val="P4bodytext"/>
      </w:pPr>
      <w:r w:rsidRPr="008B0B15">
        <w:t>Jak je již v ekonomice i v celé</w:t>
      </w:r>
      <w:r w:rsidR="004657B7" w:rsidRPr="008B0B15">
        <w:t xml:space="preserve"> společnosti výrazně patrné,</w:t>
      </w:r>
      <w:r w:rsidRPr="008B0B15">
        <w:t xml:space="preserve"> technologie a procesy se rozšířily do všech sfér lidských aktivit a lze očekávat, že tento trend bude pokračovat se sílící měrou. Rychlý růst a rozšíře</w:t>
      </w:r>
      <w:r w:rsidR="004657B7" w:rsidRPr="008B0B15">
        <w:t xml:space="preserve">ní poptávky po </w:t>
      </w:r>
      <w:r w:rsidRPr="008B0B15">
        <w:t xml:space="preserve"> řešeních</w:t>
      </w:r>
      <w:r w:rsidR="004657B7" w:rsidRPr="008B0B15">
        <w:t xml:space="preserve"> v rámci koncepce Průmysl 4.0</w:t>
      </w:r>
      <w:r w:rsidRPr="008B0B15">
        <w:t xml:space="preserve"> ve všech sektorech ekonomiky povede k rozvoji bezpočtu speciálních a unikátních aplikací, které budou vyžadovat nejrůznější technologická řešení. Výrazně se bude dál rozšiřovat poptávka po zákaznických řešeních na míru, která už nyní vyvolává nutnost vývoje aplikačních modulů, z nichž je možné zákaznická řešení poskládat při snížení </w:t>
      </w:r>
      <w:r w:rsidRPr="008B0B15">
        <w:lastRenderedPageBreak/>
        <w:t>pracnosti a nákladovosti na individuální řešení na straně dodavatele. Tento trend umožní ve vět</w:t>
      </w:r>
      <w:r w:rsidR="00A54274" w:rsidRPr="008B0B15">
        <w:t xml:space="preserve">ší míře uplatnění i menších </w:t>
      </w:r>
      <w:r w:rsidRPr="008B0B15">
        <w:t xml:space="preserve">firem, které byly často dodavateli globálních společností nebo se „živily“ v mezerách na trhu, protože jim usnadní jejich konkurenceschopnost. </w:t>
      </w:r>
      <w:r w:rsidR="004D0E89" w:rsidRPr="008B0B15">
        <w:t>Sektor ICT je ve vyspělých zemích dynamickou líhní malých progresivních firem. Např. v Německu dosahuje míra zakládání start-upů v tomto sektoru 7,2 %</w:t>
      </w:r>
      <w:r w:rsidR="004D0E89" w:rsidRPr="008B0B15">
        <w:rPr>
          <w:rStyle w:val="Znakapoznpodarou"/>
        </w:rPr>
        <w:footnoteReference w:id="175"/>
      </w:r>
      <w:r w:rsidR="004D0E89" w:rsidRPr="008B0B15">
        <w:t>, což je násobně více než v jiných sektorech. Tento trend předpokládá,  aby se i u ICT odborníků rozvinuly ve větší míře dovednosti v oblasti obchodování, odbytu a marketingu.</w:t>
      </w:r>
    </w:p>
    <w:p w:rsidR="006F10EB" w:rsidRDefault="004D0E89" w:rsidP="00404609">
      <w:pPr>
        <w:pStyle w:val="P4bodytext"/>
      </w:pPr>
      <w:r>
        <w:t>S tím, jak se informační, komunikační a kybernetické techniky rozšířily a dále budou šířit do všech oblastí ekonomiky a života společnosti vůbec a při nestejné uživatelské úrovni schopností tyto technologie používat a ovládat, budou stále ve větší míře kladeny požadavky na tvůrce všech systémů, aby zajistili uživatelské pohodlí, intuitivnost ovládání a bezpečnost těchto technologií. Důležitá je stabilita všech systémů a jejich automatické fungování. Snadná ovladatelnost, uživatelské pohodlí a „neviditelné“ vlastnosti jsou hlavními faktory, které musí dodavatelé moderních řešení přinášet, aby je mohli používat lidé na všech stupních uživatelských dovedností, včetně těch nejnižších. Z hlediska profesních požadavků to klade nároky zejména na profese designérů/acrhitektů řešení a testovací pracovníky, kteří mají za úkol najít řešení přemosťující či propojující svět technických řešení a svět často i málo zasvěcených uživatelů. Pochopit a přenést uživatelské potřeby v jednotlivých sektorech ekonomiky (znalost sektorového kontextu) do řešení Průmyslu 4.0 bude stále výraznějším úkolem jeho pracovníků. Vývojáři a analytici obchodních řešení s excelentní znalostí fungování specifického prostředí, v němž budou aplikace pracovat, jsou výrazně nedostatkovými profesemi, jejichž rapidně rostoucí potřebu je třeba naplnit. Jde o znalosti z oborů fungování technické infrastruktury, bankovnictví a telekomunikací atd. Jde o profese vysoce kvalifikované většinou netechnického charakteru nebo jen s nepříliš specifickým technickým základem a důrazem na obchod či podnikání, mezioborové znalosti a prozákaznicky orientované dovednosti. Rovněž poroste poptávka po systémových integrátorech vyvíjejících a zajišťujících propojení systémů, aplikací a datových úložišť podle potřeb uživatelů a po integrátorech ICT a znalostních služeb různých poskytovatelů.</w:t>
      </w:r>
      <w:r w:rsidR="006F10EB">
        <w:t xml:space="preserve"> </w:t>
      </w:r>
    </w:p>
    <w:p w:rsidR="006F10EB" w:rsidRPr="005A1CA2" w:rsidRDefault="006F10EB" w:rsidP="00404609">
      <w:pPr>
        <w:pStyle w:val="P4bodytext"/>
      </w:pPr>
      <w:r w:rsidRPr="005A1CA2">
        <w:t>P</w:t>
      </w:r>
      <w:r w:rsidR="00A54274">
        <w:t>ráce s rozsáhlými soubory dat (Big D</w:t>
      </w:r>
      <w:r w:rsidRPr="005A1CA2">
        <w:t>ata) je velmi náročná na kvalifikovanou pracovní sílu. V současné době již začínají vznikat specializované profese odborníků, kteří zajišťují sběr, uchovávání a přenos dat</w:t>
      </w:r>
      <w:r>
        <w:t>,</w:t>
      </w:r>
      <w:r w:rsidRPr="005A1CA2">
        <w:t xml:space="preserve"> a zejména odborníků zaměřených na analýzu a transformaci dat do aplikací využitelných ve výrobě i službách. Poptávka po těchto odbornících se bude stále zvyšovat a strukturovat tak, jak budou vznikat nové možnosti využití rozsáhlých souborů dat. Stále více bude </w:t>
      </w:r>
      <w:r>
        <w:t>v</w:t>
      </w:r>
      <w:r w:rsidRPr="005A1CA2">
        <w:t xml:space="preserve">yžadována mezisektorová analýza </w:t>
      </w:r>
      <w:r>
        <w:t>u</w:t>
      </w:r>
      <w:r w:rsidRPr="005A1CA2">
        <w:t xml:space="preserve">možňující využívání dat z jedné oblasti pro aplikace v oblasti jiné.  </w:t>
      </w:r>
    </w:p>
    <w:p w:rsidR="006F10EB" w:rsidRPr="00D15AB3" w:rsidRDefault="006F10EB" w:rsidP="00404609">
      <w:pPr>
        <w:pStyle w:val="P4bodytext"/>
      </w:pPr>
      <w:r w:rsidRPr="0053576F">
        <w:t xml:space="preserve">Zvýšená pozornost bude věnována i otázkám bezpečnosti jak uchovávání, tak přenosu dat včetně jejich šifrování. </w:t>
      </w:r>
      <w:r>
        <w:t>O</w:t>
      </w:r>
      <w:r w:rsidRPr="0053576F">
        <w:t>tázkám počítačové bezpečnosti,</w:t>
      </w:r>
      <w:r w:rsidRPr="00B23599">
        <w:t xml:space="preserve"> ale i systémové globální bezpečnosti související s celkovou architekturou, komunikačními pravidly a schopností systémů inteligentního vyhodnocování komunikovaných dat, </w:t>
      </w:r>
      <w:r>
        <w:t xml:space="preserve">se budou věnovat </w:t>
      </w:r>
      <w:r w:rsidRPr="00B23599">
        <w:t>vysoce kvalifikované, dostatečně personálně vybavené týmy</w:t>
      </w:r>
      <w:r>
        <w:t xml:space="preserve">.  </w:t>
      </w:r>
      <w:r w:rsidRPr="0053576F">
        <w:t xml:space="preserve">Specialisté na kybernetickou bezpečnost budou třeba nejen v týmech navrhujících </w:t>
      </w:r>
      <w:r w:rsidR="00A54274">
        <w:t>globální systémovou architekturu</w:t>
      </w:r>
      <w:r w:rsidRPr="0053576F">
        <w:t xml:space="preserve"> podnikových systémů apod., ale i v týmech u uživatelů těchto produktů a systémů. Na uživatelské úrovni půjde o ochranu pr</w:t>
      </w:r>
      <w:r w:rsidR="00A54274">
        <w:t>ůmyslových systémů, bezpečnost kritických infrastruktur</w:t>
      </w:r>
      <w:r w:rsidRPr="0053576F">
        <w:t>, vyhodnocování a řízení rizik, schopnost řešit krizové</w:t>
      </w:r>
      <w:r w:rsidR="00A54274">
        <w:t xml:space="preserve"> situace poruch či napadení počítačových </w:t>
      </w:r>
      <w:r w:rsidRPr="0053576F">
        <w:t>systémů.</w:t>
      </w:r>
    </w:p>
    <w:p w:rsidR="006F10EB" w:rsidRPr="00A929BB" w:rsidRDefault="006F10EB" w:rsidP="00404609">
      <w:pPr>
        <w:pStyle w:val="P4headingnonumber"/>
      </w:pPr>
      <w:r>
        <w:lastRenderedPageBreak/>
        <w:t xml:space="preserve">Nové pracovní příležitosti v ostatních profesích </w:t>
      </w:r>
    </w:p>
    <w:p w:rsidR="006F10EB" w:rsidRDefault="006F10EB" w:rsidP="00404609">
      <w:pPr>
        <w:pStyle w:val="P4bodytext"/>
      </w:pPr>
      <w:r w:rsidRPr="00B23599">
        <w:t>Nové pracovní příležitosti budou vytvářeny i v samotném průmyslu. Podle studie, která se zabývala odhady dopadu</w:t>
      </w:r>
      <w:r>
        <w:t xml:space="preserve"> Průmyslu 4.0 na zpracovatelský průmysl v Německu</w:t>
      </w:r>
      <w:r>
        <w:rPr>
          <w:rStyle w:val="Znakapoznpodarou"/>
        </w:rPr>
        <w:footnoteReference w:id="176"/>
      </w:r>
      <w:r>
        <w:t xml:space="preserve">, se v tomto odvětví zvýší zaměstnanost v budoucích 10 letech poměrně výrazně. Nejrychlejší růst (až 0,9 % ročně) se logicky očekává ve strojírenství, které je producentem výrobních zařízení nové generace pro všechna uživatelská odvětví. Vyvolá to výraznou poptávku po nových profesích, které budou propojovat strojní inženýrství se znalostmi elektroniky, kybernetiky a informatiky. Vedle specialistů na mechatroniku a robotiku to jsou zejména návrháři a konstruktéři vestavěných systémů, které budou součástí </w:t>
      </w:r>
      <w:r w:rsidR="00D207D0">
        <w:t>inteligentních</w:t>
      </w:r>
      <w:r>
        <w:t xml:space="preserve"> strojů, návrháři a konstruktéři aplikací řízení v reálném čase, apod.</w:t>
      </w:r>
    </w:p>
    <w:p w:rsidR="006F10EB" w:rsidRDefault="006F10EB" w:rsidP="00404609">
      <w:pPr>
        <w:pStyle w:val="P4bodytext"/>
      </w:pPr>
      <w:r>
        <w:t>Využívání nových zařízení vyvolá samozřejmě také vznik profesí, které se budou starat o jejich údržbu a seřizování, o údržbu a aktualizaci softwaru atd. Na druhé straně v odvětvích, která jsou již v pokročilé fázi zavádění robotizace, bude růst zaměstnanosti buď nevýrazný (typickým příkladem je např. automobilový průmysl), nebo bude docházet k uvolňování pracovních sil (to se předpokládá zejména v odvětvích lehkého průmyslu).</w:t>
      </w:r>
    </w:p>
    <w:p w:rsidR="006F10EB" w:rsidRDefault="006F10EB" w:rsidP="00404609">
      <w:pPr>
        <w:pStyle w:val="P4bodytext"/>
      </w:pPr>
      <w:r>
        <w:t>Zvýšení intenzity rutinních operací v rámci tradičních výrobních postupů v důsledku robotizace a komputerizace vyvolá doplňkové rozšíření vysoce kvalifikovaných činností a zaměstnanosti v kvalifikovaných profesích v rámci tradičních oborů. Toto rozšíření je spojeno s podstatným zvýšením produktivity práce v nízko a středně kvalifikovaných etážích výroby/služeb, což umožní věnovat více prostředků i času na posílení vysoce kvalifikovaných činností předvýrobního i povýrobního typu (výzkum a vývoj, technická podpora zákazníků, vyhodnocování potřeb zákazníků atd.).</w:t>
      </w:r>
    </w:p>
    <w:p w:rsidR="006F10EB" w:rsidRDefault="006F10EB" w:rsidP="00404609">
      <w:pPr>
        <w:pStyle w:val="P4bodytext"/>
      </w:pPr>
      <w:r>
        <w:t>Technologické změny umožní i</w:t>
      </w:r>
      <w:r w:rsidRPr="00B07DBC">
        <w:t>ndividualizac</w:t>
      </w:r>
      <w:r>
        <w:t>i</w:t>
      </w:r>
      <w:r w:rsidRPr="00B07DBC">
        <w:t xml:space="preserve"> produktů a služeb</w:t>
      </w:r>
      <w:r>
        <w:t xml:space="preserve">, která </w:t>
      </w:r>
      <w:r w:rsidRPr="00B07DBC">
        <w:t xml:space="preserve">si vyžádá </w:t>
      </w:r>
      <w:r>
        <w:t xml:space="preserve">rozšíření takových profesí, které budou </w:t>
      </w:r>
      <w:r w:rsidRPr="00B07DBC">
        <w:t>jedn</w:t>
      </w:r>
      <w:r>
        <w:t xml:space="preserve">at </w:t>
      </w:r>
      <w:r w:rsidRPr="00B07DBC">
        <w:t xml:space="preserve">se zákazníky, spotřebiteli produktů a služeb, budou </w:t>
      </w:r>
      <w:r>
        <w:t xml:space="preserve">se </w:t>
      </w:r>
      <w:r w:rsidRPr="00B07DBC">
        <w:t>podílet na finálním designu a složení produktu vyhovující individuálním potřebám</w:t>
      </w:r>
      <w:r>
        <w:t xml:space="preserve"> spotřebitelů</w:t>
      </w:r>
      <w:r w:rsidRPr="00B07DBC">
        <w:t>.</w:t>
      </w:r>
      <w:r>
        <w:t xml:space="preserve"> Tato individualizace vyvolá také zvýšenou poptávku po poradenských činnostech. Individuální využívání např. 3D tiskáren, které umožní jednotlivým uživatelům samostatné navrhování a vyrábění určitých produktů, bude vyžadovat určitou formu poradenství. Lze proto očekávat rozšíření tzv. after sale podpory, tj. technicko-poradenských služeb v souvislosti s prodejem určitého produktu.  Z důvodu zesilující konkurence na trzích lze očekávat i zvýšenou poptávku po manažerech a prodejních specialistech, po profesích spojených s vyhledáváním nových tržních příležitostí, po procesních inženýrech, kteří postupně nahradí řemeslníky. Lze očekávat také zvýšenou poptávku ze strany rozvíjejícího se tzv. kreativního průmyslu, průmyslu zaměřeného na design, který bude v prodejní úspěšnosti hrát stále větší roli. </w:t>
      </w:r>
    </w:p>
    <w:p w:rsidR="006F10EB" w:rsidRDefault="006F10EB" w:rsidP="00404609">
      <w:pPr>
        <w:pStyle w:val="P4bodytext"/>
      </w:pPr>
      <w:r w:rsidRPr="00984E96">
        <w:t xml:space="preserve">Předpoklad individualizace produktů, produktů „šitých na míru“ určité skupině zákazníků je spojeno s flexibilními výrobními systémy, s možnostmi jejich rekonfigurace, přenastavení, které vyvolá poptávku po středně až vysoce kvalifikovaných pracovnících. Tito pracovníci budou žádáni i v případě všech vysoce automatizovaných velkosériových výrob, neboť žádný systém nefunguje dlouhodobě bez závad. Budou </w:t>
      </w:r>
      <w:r>
        <w:t xml:space="preserve">proto </w:t>
      </w:r>
      <w:r w:rsidRPr="00984E96">
        <w:t>muset být přítomni pracovníci schopni závady odhalit a odpovídajícím způsobem napravit. Rozvoj podpůrných technologií a procesů přispěje k tvorbě nových pracovních příležitostí pro středn</w:t>
      </w:r>
      <w:r>
        <w:t xml:space="preserve">ě náročné </w:t>
      </w:r>
      <w:r w:rsidRPr="00984E96">
        <w:t>kvalifikace.</w:t>
      </w:r>
    </w:p>
    <w:p w:rsidR="006F10EB" w:rsidRDefault="006F10EB" w:rsidP="00404609">
      <w:pPr>
        <w:pStyle w:val="P4bodytext"/>
      </w:pPr>
      <w:r>
        <w:t xml:space="preserve">Zavádění nových technologií bude mít nejen bezprostřední dopad, ale může vyvolat i sekundární pozitivní vlivy na trh práce. Lze předpokládat, že nárůst efektivnosti u většiny výrob povede ke snížení cen dané produkce a tím k růstu reálných mezd a příjmů. To umožní zvýšení poptávky po </w:t>
      </w:r>
      <w:r>
        <w:lastRenderedPageBreak/>
        <w:t>stávajících produktech nebo jiných produktech, ať již nově vzniklých nebo kvalitnějších, a povede k rozšíření či vzniku nových výrob/tržních služeb a tedy i k tvorbě nových pracovních příležitostí</w:t>
      </w:r>
      <w:r>
        <w:rPr>
          <w:rStyle w:val="Znakapoznpodarou"/>
        </w:rPr>
        <w:footnoteReference w:id="177"/>
      </w:r>
      <w:r>
        <w:t>.</w:t>
      </w:r>
    </w:p>
    <w:p w:rsidR="006F10EB" w:rsidRDefault="006F10EB" w:rsidP="00404609">
      <w:pPr>
        <w:pStyle w:val="P4bodytext"/>
      </w:pPr>
      <w:r w:rsidRPr="0001439F">
        <w:t>Nové pracovní příležitosti budou vytvářeny také v důsledku reshoringu – návrat</w:t>
      </w:r>
      <w:r>
        <w:t>u</w:t>
      </w:r>
      <w:r w:rsidRPr="0001439F">
        <w:t xml:space="preserve"> výrob ze zemí s levnou pracovní sílou zpět do Evropy</w:t>
      </w:r>
      <w:r>
        <w:t>, který je</w:t>
      </w:r>
      <w:r w:rsidRPr="0001439F">
        <w:t xml:space="preserve"> ovlivněn zejména změnou v nárocích na počet a kvalifikaci pracovní síly vyvolanou zaváděním nových technologií. Dalším aspektem</w:t>
      </w:r>
      <w:r>
        <w:t xml:space="preserve"> podporujícím tento proces </w:t>
      </w:r>
      <w:r w:rsidRPr="0001439F">
        <w:t xml:space="preserve">je blízkost koncovým zákazníkům umožňující rychlou reakci na jejich požadavky a zvyšující se význam dopravních nákladů v celkových nákladech vzhledem k tomu, že ceny technologií a elektřiny jsou/budou srovnatelné pro všechny hlavní konkurenty a význam mzdových nákladů bude klesat.  </w:t>
      </w:r>
    </w:p>
    <w:p w:rsidR="006F10EB" w:rsidRDefault="006F10EB" w:rsidP="00404609">
      <w:pPr>
        <w:pStyle w:val="P4bodytext"/>
      </w:pPr>
      <w:r>
        <w:t>Jak bylo zmíněno evropskou komisařkou pro vnitřní trh, průmysl, podnikání a malé a střední podniky Elzbietou Bienkowskou na konferenci v červnu 2015 k průmyslu 4.0, stírají se hranice mezi průmyslem a službami, dochází k tzv. „</w:t>
      </w:r>
      <w:r w:rsidRPr="00E745AD">
        <w:t>serviti</w:t>
      </w:r>
      <w:r>
        <w:t>zaci</w:t>
      </w:r>
      <w:r w:rsidRPr="00E745AD">
        <w:t xml:space="preserve">“ ekonomiky a společnosti. </w:t>
      </w:r>
      <w:r>
        <w:t>Pracovní síly se budou postupně přemisťovat do odvětví služeb spojených s užíváním určitých produktů.</w:t>
      </w:r>
    </w:p>
    <w:p w:rsidR="006F10EB" w:rsidRPr="007F4171" w:rsidRDefault="006F10EB" w:rsidP="00404609">
      <w:pPr>
        <w:pStyle w:val="P4bodytext"/>
      </w:pPr>
      <w:r w:rsidRPr="007F4171">
        <w:t xml:space="preserve">Stále významnější bude </w:t>
      </w:r>
      <w:r>
        <w:t>oblast činností označovaná jako „</w:t>
      </w:r>
      <w:r w:rsidRPr="007F4171">
        <w:t>welfare technologies</w:t>
      </w:r>
      <w:r>
        <w:t>“</w:t>
      </w:r>
      <w:r w:rsidRPr="007F4171">
        <w:t xml:space="preserve">, vytvářející nová místa navázaná na sektor </w:t>
      </w:r>
      <w:r>
        <w:t xml:space="preserve">zdravotních a sociálních </w:t>
      </w:r>
      <w:r w:rsidRPr="007F4171">
        <w:t>služeb. To zahrnuje rozvoj specifických komunikačních technologií (monitorování a informování pacientů či osob v péči, jejich sociáln</w:t>
      </w:r>
      <w:r w:rsidR="00A54274">
        <w:t>í sítě), kompenzační a asistivní</w:t>
      </w:r>
      <w:r w:rsidRPr="007F4171">
        <w:t xml:space="preserve"> technologie (včetně bezpečnostních systémů, kognitivní výcvik aj.), pomoc v každodenních úkonech, monitorování a pomoc na dálku.</w:t>
      </w:r>
      <w:r w:rsidRPr="007F4171">
        <w:rPr>
          <w:rStyle w:val="Znakapoznpodarou"/>
        </w:rPr>
        <w:footnoteReference w:id="178"/>
      </w:r>
      <w:r>
        <w:t xml:space="preserve"> Již nyní zde vznikají nové profese propojením znalostí technických oborů s obory medicínskými, jako jsou např. biomechanik</w:t>
      </w:r>
      <w:r w:rsidR="00A54274">
        <w:t>,</w:t>
      </w:r>
      <w:r>
        <w:t xml:space="preserve"> bioinformatik</w:t>
      </w:r>
      <w:r w:rsidR="00A54274">
        <w:t xml:space="preserve"> či inženýr asistivních systémů</w:t>
      </w:r>
      <w:r>
        <w:t>. Tyto procesy se budou dále prohlubovat a přinesou vznik dalších profesních specializací.</w:t>
      </w:r>
    </w:p>
    <w:p w:rsidR="006F10EB" w:rsidRPr="00D81044" w:rsidRDefault="006F10EB" w:rsidP="00404609">
      <w:pPr>
        <w:pStyle w:val="P4headingnonumber"/>
      </w:pPr>
      <w:r w:rsidRPr="00D81044">
        <w:t>Rozšíření pracovních příležitostí v dosud nesaturovaných společenských službách</w:t>
      </w:r>
    </w:p>
    <w:p w:rsidR="006F10EB" w:rsidRDefault="006F10EB" w:rsidP="00404609">
      <w:pPr>
        <w:pStyle w:val="P4bodytext"/>
      </w:pPr>
      <w:r w:rsidRPr="00D81044">
        <w:t>S růstem ekonomické vyspělosti</w:t>
      </w:r>
      <w:r>
        <w:t>, zvyšování životní úrovně,</w:t>
      </w:r>
      <w:r w:rsidRPr="00D81044">
        <w:t xml:space="preserve"> demografickými </w:t>
      </w:r>
      <w:r>
        <w:t xml:space="preserve">a </w:t>
      </w:r>
      <w:r w:rsidRPr="00D81044">
        <w:t>sociálními změnami se v budoucnu očekává rozvoj pracovních míst v oblasti zdravotnických</w:t>
      </w:r>
      <w:r>
        <w:t>,</w:t>
      </w:r>
      <w:r w:rsidRPr="00D81044">
        <w:t xml:space="preserve"> sociálních</w:t>
      </w:r>
      <w:r>
        <w:t xml:space="preserve"> a celé škály dalších služeb</w:t>
      </w:r>
      <w:r w:rsidRPr="00D81044">
        <w:t>. V tomto ohledu má Česká republika velké rezervy.</w:t>
      </w:r>
      <w:r>
        <w:t xml:space="preserve"> Uvolněné pracovní síly v důsledku robotizace a kybernetizace ekonomiky proto mohou být nasměrovány do služeb zaměřených na společenské potřeby, po nichž bude prokazatelně rostoucí poptávka, a to jak služeb hrazených z veřejných, tak ze soukromých zdrojů. </w:t>
      </w:r>
    </w:p>
    <w:p w:rsidR="006F10EB" w:rsidRDefault="006F10EB" w:rsidP="00404609">
      <w:pPr>
        <w:pStyle w:val="P4bodytext"/>
      </w:pPr>
      <w:r>
        <w:t>Podle demografické projekce ČSÚ bude v roce 2030 počet osob starších než 80 let 289 tisíc, což je více než dvojnásobek počtu v roce 2013. Stoupne zřejmě i poptávka po službách zaměřených na malé děti či handicapované občany, po personálních službách, službách spojených s volnočasovými aktivitami, ale i s osobnostním rozvojem, vzděláváním. Saturace těmito službami je v ČR výrazně pod úrovní vyspělých zemí. Podíl zaměstnaných např. v kulturních, rekreačních a sportovních činnostech je v ČR zhruba o čtvrtinu nižší než ve vyspělých zemích EU</w:t>
      </w:r>
      <w:r>
        <w:rPr>
          <w:rStyle w:val="Znakapoznpodarou"/>
        </w:rPr>
        <w:footnoteReference w:id="179"/>
      </w:r>
      <w:r>
        <w:t xml:space="preserve">, ve zdravotnictví a sociálních službách dokonce o dvě pětiny. </w:t>
      </w:r>
    </w:p>
    <w:p w:rsidR="006F10EB" w:rsidRPr="0092000D" w:rsidRDefault="006F10EB" w:rsidP="00404609">
      <w:pPr>
        <w:pStyle w:val="P4bodytext"/>
      </w:pPr>
      <w:r>
        <w:t xml:space="preserve">Další výrazný prostor pro realokaci uvolňovaných pracovních sil je v oblasti ochrany životního prostředí, kde tlak </w:t>
      </w:r>
      <w:r w:rsidRPr="0092000D">
        <w:t xml:space="preserve">na zlepšování </w:t>
      </w:r>
      <w:r>
        <w:t xml:space="preserve">jeho </w:t>
      </w:r>
      <w:r w:rsidRPr="0092000D">
        <w:t xml:space="preserve">kvality povede ke </w:t>
      </w:r>
      <w:r>
        <w:t xml:space="preserve">vzniku pracovních míst jak ve veřejném sektoru, tak i v podnicích. Rozsah těchto pracovních příležitostí lze zatím obtížně odhadovat, je však možno vyjmenovat alespoň několik příkladů. V podnikové sféře se zvýší </w:t>
      </w:r>
      <w:r w:rsidRPr="0092000D">
        <w:t>poptáv</w:t>
      </w:r>
      <w:r>
        <w:t>ka</w:t>
      </w:r>
      <w:r w:rsidRPr="0092000D">
        <w:t xml:space="preserve"> po odbornících specializovaných na vliv podnikových aktivit na čistotu ovzduší, vody, produkci odpadu apod. Tito specialisté budou zodpovědní za takové nastavení využívaných technologických procesů, aby byly </w:t>
      </w:r>
      <w:r w:rsidRPr="0092000D">
        <w:lastRenderedPageBreak/>
        <w:t xml:space="preserve">eliminovány negativní dopady na jednotlivé složky životního prostředí. </w:t>
      </w:r>
      <w:r>
        <w:t xml:space="preserve">Lze očekávat i zvýšenou poptávku po pracovnících zajišťujících technologie a jejich provoz při recyklaci komunálního odpadu, jejíž rozsah bude muset být </w:t>
      </w:r>
      <w:r w:rsidR="00A54274">
        <w:t>v souladu s novými směrnicemi EU</w:t>
      </w:r>
      <w:r>
        <w:t xml:space="preserve"> oproti současnému stavu několikanásobně větší. Rovněž v souvislosti </w:t>
      </w:r>
      <w:r w:rsidRPr="0092000D">
        <w:t>s probíhajícími klimatickými změnami bude nezbytné posílit aktivity vedoucí k zadržování vody, budování vodních nádrží a celkově k hospodaření s</w:t>
      </w:r>
      <w:r>
        <w:t> </w:t>
      </w:r>
      <w:r w:rsidRPr="0092000D">
        <w:t>vodou</w:t>
      </w:r>
      <w:r>
        <w:t>, včetně jejího čištění a recyklace</w:t>
      </w:r>
      <w:r w:rsidRPr="0092000D">
        <w:t xml:space="preserve">. To </w:t>
      </w:r>
      <w:r>
        <w:t>bude spojeno se vznikem pracovních příležitostí nejen v oblasti vodního hospodářství ale i utváření krajiny, apod.</w:t>
      </w:r>
      <w:r w:rsidRPr="0092000D">
        <w:t xml:space="preserve"> </w:t>
      </w:r>
    </w:p>
    <w:p w:rsidR="006F10EB" w:rsidRDefault="006F10EB" w:rsidP="00404609">
      <w:pPr>
        <w:pStyle w:val="P4bodytext"/>
      </w:pPr>
      <w:r>
        <w:t>Stejně jako pronikání automatizace do jednotlivých ekonomických činností, i její pronikání do fungování měst bude mít obousměrné efekty.  Zavádění prvků tzv. smart cities povede na jedné straně k úspoře pracovních sil v důsledku např. automatizace a optimalizace dopravní obsluhy či svozu a likvidaci odpadů apod., na druhé straně budou vznikat nové pracovní příležitosti například při vyhodnocování a údržbě detekčních systémů města, zajišťování recyklace, rozšíření volnočasových prostor a zařízení, zlepšování životního prostředí apod. Rozsah a rychlost zavádění principů smart city a zejména realizace aktivit, které by mohly přinést nová pracovní místa, bude velmi záviset na rozpočtech měst a na tom, zda města nebudou muset řešit jiné priority, jako např. sociální problémy vyloučených lokalit apod.</w:t>
      </w:r>
    </w:p>
    <w:p w:rsidR="006F10EB" w:rsidRDefault="006F10EB" w:rsidP="00404609">
      <w:pPr>
        <w:pStyle w:val="P4bodytext"/>
      </w:pPr>
      <w:r>
        <w:t xml:space="preserve">Je zřejmé, že prostor pro rozšiřování pracovních příležitostí ve službách veřejného sektoru, které by mohly být náhradou za zaniklá pracovní místa, je podmíněn dostatkem finančních zdrojů ve veřejných rozpočtech.  </w:t>
      </w:r>
    </w:p>
    <w:p w:rsidR="006F10EB" w:rsidRPr="007B204A" w:rsidRDefault="006F10EB" w:rsidP="0062501E">
      <w:pPr>
        <w:pStyle w:val="P4heading3"/>
        <w:numPr>
          <w:ilvl w:val="2"/>
          <w:numId w:val="45"/>
        </w:numPr>
      </w:pPr>
      <w:r>
        <w:t xml:space="preserve"> </w:t>
      </w:r>
      <w:bookmarkStart w:id="163" w:name="_Toc447869391"/>
      <w:r w:rsidRPr="00F8195A">
        <w:t>Možné vlivy polarizace trhu práce a příjmová diferenciace</w:t>
      </w:r>
      <w:bookmarkEnd w:id="163"/>
    </w:p>
    <w:p w:rsidR="006F10EB" w:rsidRPr="006374CD" w:rsidRDefault="006F10EB" w:rsidP="00404609">
      <w:pPr>
        <w:pStyle w:val="P4bodytext"/>
      </w:pPr>
      <w:r>
        <w:t>Jaké bude mít automatizace</w:t>
      </w:r>
      <w:r w:rsidR="00A54274">
        <w:t xml:space="preserve"> a automatizace</w:t>
      </w:r>
      <w:r>
        <w:t xml:space="preserve"> dopady na diferenciaci pracovních míst a příjmů, lze zatím odhadovat jen přibližně. Některé tendence, které se začaly projevovat ve vyspělých zemích, ukazují, že automatizace může vést k polarizaci trhu práce, a to nejen z hlediska poptávky po kvalifikacích, ale i z hlediska mzdového. Poptávka se může koncentrovat do krajních kvalifikačních nároků, tedy do poptávky po nízkých kvalifikacích a poptávky po vysokých odborných kvalifikacích. Tuto polarizaci lze znázornit rozdělením poptávky ve tvaru stále se zvyšujícího a rozevírajícího písmene U, kdy nejčetněji budou zastoupeny profese na obou krajních stranách kvalifikační škály. Tato tendence se začala projevovat již např. na americkém trhu práce</w:t>
      </w:r>
      <w:r>
        <w:rPr>
          <w:rStyle w:val="Znakapoznpodarou"/>
        </w:rPr>
        <w:footnoteReference w:id="180"/>
      </w:r>
      <w:r>
        <w:t>, jak však upozorňují jiní autoři</w:t>
      </w:r>
      <w:r>
        <w:rPr>
          <w:rStyle w:val="Znakapoznpodarou"/>
        </w:rPr>
        <w:footnoteReference w:id="181"/>
      </w:r>
      <w:r w:rsidRPr="006374CD">
        <w:t>, je typická spíše pro „non-regulated economies“, nikoli</w:t>
      </w:r>
      <w:r w:rsidR="004D0E89">
        <w:t>v</w:t>
      </w:r>
      <w:r w:rsidRPr="006374CD">
        <w:t xml:space="preserve"> například pro ekonomiku Skandinávie či Nizozemska. </w:t>
      </w:r>
    </w:p>
    <w:p w:rsidR="006F10EB" w:rsidRDefault="006F10EB" w:rsidP="00404609">
      <w:pPr>
        <w:pStyle w:val="P4bodytext"/>
      </w:pPr>
      <w:r>
        <w:t>Uvolňování středně kvalifikovaných pracovníků a některých vysoce kvalifikovaných pracovníků z profesí, které je možné automatizovat nebo zastávat s menším počtem pracovníků, do profesí nízko kvalifikovaných, může vést i ke mzdové polarizaci, ke slábnutí střední třídy, která představuje určitý stabilizační prvek společnosti. Tato tendence může být posilována i přechodem středně kvalifikované pracovní síly do středně kvalifikovaných pracovních pozic vytvořených v sektoru služeb, které jsou však obvykle spojeny s nižším mzdovým ohodnocením. K příjmovému propadu může dojít i u nízko kvalifikovaných pracovníků, kteří nebudou schopni uspět v konkurenci s kvalitnější a početnější nabídkou středně kvalifikované pracovní síly mnohem lépe připravené</w:t>
      </w:r>
      <w:r w:rsidR="00A54274">
        <w:t>,</w:t>
      </w:r>
      <w:r>
        <w:t xml:space="preserve"> a tudíž mnohem více flexibilní k výkonu jakéhokoliv povolání. Nízko kvalifikovaní tak budou moci nalézt uplatnění v ještě nižších či příležitostných pracích nebo mohou být vytlačeni zcela mimo trh práce.</w:t>
      </w:r>
    </w:p>
    <w:p w:rsidR="006F10EB" w:rsidRDefault="006F10EB" w:rsidP="00404609">
      <w:pPr>
        <w:pStyle w:val="P4bodytext"/>
      </w:pPr>
      <w:r>
        <w:t xml:space="preserve">Naopak zavádění ICT technologií má prokazatelně pozitivní dopady na mzdy kvalifikovaných profesí v rozvojových segmentech ekonomiky. Zejména nově vznikající profese se budou těšit nadprůměrné </w:t>
      </w:r>
      <w:r>
        <w:lastRenderedPageBreak/>
        <w:t xml:space="preserve">mzdové prémii, neboť rychlost jejich rozvoje a poptávka po nich bude, </w:t>
      </w:r>
      <w:r w:rsidR="00A54274">
        <w:t>tak jako v minulosti, převyšovat</w:t>
      </w:r>
      <w:r>
        <w:t xml:space="preserve"> nabídku. </w:t>
      </w:r>
    </w:p>
    <w:p w:rsidR="006F10EB" w:rsidRDefault="006F10EB" w:rsidP="00404609">
      <w:pPr>
        <w:pStyle w:val="P4bodytext"/>
      </w:pPr>
      <w:r>
        <w:t>Bude důležité rychle reagovat na trendy atrofie středně kvalifikovaných činností v daných oborech tím, že se vytvoří prostředí neustálého doplňování kvalifikace. To by umožnilo zaměstnaným v těchto profesích držet krok s technickými změnami a alespoň části z nich by to umožnilo posunout se v rámci daného oboru vzhůru na kvalifikačním žebříčku, tj. získa</w:t>
      </w:r>
      <w:r w:rsidR="00A54274">
        <w:t>t nové znalosti a dovednosti informačních, komunikačních, kybernetických a automatizačních</w:t>
      </w:r>
      <w:r>
        <w:t xml:space="preserve"> technologií a umět je zkombinovat s tradičními znalostmi v oboru. To by působilo nejen ve směru snižování nezaměstnanosti, ale i ke zmírnění příjmové </w:t>
      </w:r>
      <w:r w:rsidRPr="008B0643">
        <w:t xml:space="preserve">polarizace. Vhodným způsobem zvyšování kvalifikace je princip uznávání výsledků </w:t>
      </w:r>
      <w:r>
        <w:t xml:space="preserve">neformálního </w:t>
      </w:r>
      <w:r w:rsidRPr="008B0643">
        <w:t>učení, který umožňuje rychlejší změny kvalifikací na rozdíl od formálního (tedy institucionálního) vzdělávání – tj. využití Národní soustavy kvalifikací a principů zákona č. 179/2006 Sb.</w:t>
      </w:r>
    </w:p>
    <w:p w:rsidR="006F10EB" w:rsidRDefault="006F10EB" w:rsidP="00404609">
      <w:pPr>
        <w:pStyle w:val="P4bodytext"/>
      </w:pPr>
      <w:r>
        <w:t>Intenzivnímu doškolování bude třeba věnovat velkou pozornost, neboť zrychlování technologických změn přinese také rychlejší změny ve struktuře ekonomických aktivit a tudíž i rychlejší změny v poptávce po profesích. Zvyšuje se tak možnost strukturálních nesouladů mezi nabídkou a poptávkou po pracovní síle určitého zaměření a kvality a tím se může zvyšovat i úroveň přirozené míry nezaměstnanosti.</w:t>
      </w:r>
    </w:p>
    <w:p w:rsidR="006F10EB" w:rsidRDefault="006F10EB" w:rsidP="00404609">
      <w:pPr>
        <w:pStyle w:val="P4bodytext"/>
      </w:pPr>
      <w:r w:rsidRPr="00FC2534">
        <w:t>Některé studie</w:t>
      </w:r>
      <w:r>
        <w:t xml:space="preserve"> upozorňují rovněž na to, že </w:t>
      </w:r>
      <w:r w:rsidRPr="00672C1C">
        <w:t>automatizace</w:t>
      </w:r>
      <w:r w:rsidR="00A54274">
        <w:t xml:space="preserve"> a robotizace</w:t>
      </w:r>
      <w:r w:rsidRPr="00672C1C">
        <w:t xml:space="preserve"> vedoucí k náhradě pracovních sil se projevuje ve snižování podílu mezd na HDP, zatímco růst kapitálových zisků je rychlejší než HDP.</w:t>
      </w:r>
      <w:r>
        <w:t xml:space="preserve"> Vedle toho lze n</w:t>
      </w:r>
      <w:r w:rsidRPr="00672C1C">
        <w:t xml:space="preserve">a datech posledních několika dekád </w:t>
      </w:r>
      <w:r>
        <w:t>pozorovat</w:t>
      </w:r>
      <w:r w:rsidRPr="00672C1C">
        <w:t xml:space="preserve"> rychlejší pokles mezd před poklesem sociálních dávek, </w:t>
      </w:r>
      <w:r>
        <w:t xml:space="preserve">jejichž </w:t>
      </w:r>
      <w:r w:rsidRPr="00672C1C">
        <w:t xml:space="preserve">podíl </w:t>
      </w:r>
      <w:r>
        <w:t xml:space="preserve">se </w:t>
      </w:r>
      <w:r w:rsidRPr="00672C1C">
        <w:t>na celkových příjmech domácností zvyšuje.</w:t>
      </w:r>
      <w:r>
        <w:t xml:space="preserve"> Tyto trendy a jejich dopady je třeba do hloubky analyzovat, neboť jejich opomíjení by mohlo mít nejen nepříznivé sociální konotace, ale také vyvolat napětí ve veřejných financích a ve financování sociálních systémů.</w:t>
      </w:r>
    </w:p>
    <w:p w:rsidR="006F10EB" w:rsidRPr="007B204A" w:rsidRDefault="00404609" w:rsidP="0062501E">
      <w:pPr>
        <w:pStyle w:val="P4heading2"/>
        <w:numPr>
          <w:ilvl w:val="1"/>
          <w:numId w:val="45"/>
        </w:numPr>
      </w:pPr>
      <w:r>
        <w:t xml:space="preserve"> </w:t>
      </w:r>
      <w:bookmarkStart w:id="164" w:name="_Toc447869392"/>
      <w:r w:rsidR="0032219F">
        <w:rPr>
          <w:lang w:val="de-DE"/>
        </w:rPr>
        <w:t>Klíčová témata</w:t>
      </w:r>
      <w:bookmarkEnd w:id="164"/>
    </w:p>
    <w:p w:rsidR="006F10EB" w:rsidRPr="000A3761" w:rsidRDefault="006F10EB" w:rsidP="00404609">
      <w:pPr>
        <w:pStyle w:val="P4bodytext"/>
        <w:rPr>
          <w:color w:val="000000" w:themeColor="text1"/>
        </w:rPr>
      </w:pPr>
      <w:r w:rsidRPr="006374CD">
        <w:t xml:space="preserve">Nástup čtvrté průmyslové revoluce a s tím spojené změny v zaměstnanosti jsou nevyhnutelné, je proto třeba se na </w:t>
      </w:r>
      <w:r w:rsidR="004D0E89">
        <w:t>ně dobře a včas</w:t>
      </w:r>
      <w:r w:rsidRPr="006374CD">
        <w:t xml:space="preserve"> připravit. </w:t>
      </w:r>
      <w:r>
        <w:t xml:space="preserve"> </w:t>
      </w:r>
      <w:r w:rsidRPr="000A3761">
        <w:rPr>
          <w:color w:val="000000" w:themeColor="text1"/>
        </w:rPr>
        <w:t xml:space="preserve">Aby při restrukturalizačních procesech </w:t>
      </w:r>
      <w:r>
        <w:rPr>
          <w:color w:val="000000" w:themeColor="text1"/>
        </w:rPr>
        <w:t xml:space="preserve">a změnách vyvolaných novými trendy průmyslu 4.0 </w:t>
      </w:r>
      <w:r w:rsidRPr="000A3761">
        <w:rPr>
          <w:color w:val="000000" w:themeColor="text1"/>
        </w:rPr>
        <w:t>nedocházelo ke snížení využití lidských zdrojů společnosti jako celku a k sociáln</w:t>
      </w:r>
      <w:r>
        <w:rPr>
          <w:color w:val="000000" w:themeColor="text1"/>
        </w:rPr>
        <w:t>ě</w:t>
      </w:r>
      <w:r w:rsidRPr="000A3761">
        <w:rPr>
          <w:color w:val="000000" w:themeColor="text1"/>
        </w:rPr>
        <w:t xml:space="preserve"> nepříznivým dopadům, ale naopak, aby tyto procesy byly příležitostí pro zvýšení efektivity zaměstnanosti a zlepšování kvality života, bude nutno reagovat adekvátním způsobem v oblasti celoživotního vzdělávání, politiky trhu práce, sociální politiky a v dalších oblastech.</w:t>
      </w:r>
    </w:p>
    <w:p w:rsidR="006F10EB" w:rsidRPr="008B0B15" w:rsidRDefault="006F10EB" w:rsidP="00404609">
      <w:pPr>
        <w:pStyle w:val="P4bodytext"/>
      </w:pPr>
      <w:r w:rsidRPr="00CA387F">
        <w:t>Změny v poptávce po pracovních silách budou ovlivněny celou řadou faktorů, jejichž poznání musí být věnována náležitá pozornost, aby bylo možné odpovídajícím způsobem zaměřit příslušné politiky.</w:t>
      </w:r>
      <w:r>
        <w:t xml:space="preserve"> To bude klást velké nároky na analytickou činnost, která bude zaměřena </w:t>
      </w:r>
      <w:r w:rsidR="004D0E89">
        <w:t>zejména</w:t>
      </w:r>
      <w:r>
        <w:t xml:space="preserve"> na mapování očekávaných vlivů pronikání automatizace, komputerizace a kybernetizace do jednotlivých ekonomických činností. </w:t>
      </w:r>
      <w:r w:rsidR="004D0E89" w:rsidRPr="008B0B15">
        <w:t xml:space="preserve">Základem pro </w:t>
      </w:r>
      <w:r w:rsidR="008B0B15" w:rsidRPr="008B0B15">
        <w:t xml:space="preserve">analýzu </w:t>
      </w:r>
      <w:r w:rsidR="004D0E89" w:rsidRPr="008B0B15">
        <w:t>dopadů těchto procesů na trh práce a sociální situaci</w:t>
      </w:r>
      <w:r w:rsidRPr="008B0B15">
        <w:t xml:space="preserve"> musí být zpracované scénáře specifické pro české prostředí, které budou hledat odpovědi na tyto základní otázky: </w:t>
      </w:r>
    </w:p>
    <w:p w:rsidR="006F10EB" w:rsidRPr="008B0B15" w:rsidRDefault="004D0E89" w:rsidP="00404609">
      <w:pPr>
        <w:pStyle w:val="P4odrkapuntk"/>
      </w:pPr>
      <w:r w:rsidRPr="008B0B15">
        <w:t xml:space="preserve">Ve kterých oblastech vzniknou a zaniknou pracovní místa a jak zajistit udržení dlouhodobě vysoké míry zaměstnanosti? </w:t>
      </w:r>
      <w:r w:rsidR="006F10EB" w:rsidRPr="008B0B15">
        <w:t xml:space="preserve"> </w:t>
      </w:r>
    </w:p>
    <w:p w:rsidR="006F10EB" w:rsidRPr="008B0B15" w:rsidRDefault="006F10EB" w:rsidP="00404609">
      <w:pPr>
        <w:pStyle w:val="P4odrkapuntk"/>
      </w:pPr>
      <w:r w:rsidRPr="008B0B15">
        <w:t xml:space="preserve">Jaké budou požadavky na znalosti a dovednosti? </w:t>
      </w:r>
    </w:p>
    <w:p w:rsidR="006F10EB" w:rsidRPr="008B0B15" w:rsidRDefault="006F10EB" w:rsidP="00404609">
      <w:pPr>
        <w:pStyle w:val="P4odrkapuntk"/>
      </w:pPr>
      <w:r w:rsidRPr="008B0B15">
        <w:t xml:space="preserve">Jak a kde budou tyto znalosti a dovednosti získávány? </w:t>
      </w:r>
    </w:p>
    <w:p w:rsidR="004D0E89" w:rsidRPr="008B0B15" w:rsidRDefault="004D0E89" w:rsidP="004D0E89">
      <w:pPr>
        <w:pStyle w:val="P4odrkapuntk"/>
      </w:pPr>
      <w:r w:rsidRPr="008B0B15">
        <w:t>Jakým způsobem zvyšovat pracovní a profesní flexibilitu při zajištění odpovídajících mezd a rovného přístupu k výhodám přiměřené sociální záchranné sítě a sociálního pojištění?</w:t>
      </w:r>
    </w:p>
    <w:p w:rsidR="006F10EB" w:rsidRPr="008B0B15" w:rsidRDefault="006F10EB" w:rsidP="00404609">
      <w:pPr>
        <w:pStyle w:val="P4odrkapuntk"/>
      </w:pPr>
      <w:r w:rsidRPr="008B0B15">
        <w:lastRenderedPageBreak/>
        <w:t>Jaké změny bude nezbytné udělat ve vzdělávací politice, politice zaměstnanosti a sociální politice a v legislativě upravující tyto oblasti?</w:t>
      </w:r>
    </w:p>
    <w:p w:rsidR="006F10EB" w:rsidRPr="008B0B15" w:rsidRDefault="00277554" w:rsidP="00404609">
      <w:pPr>
        <w:pStyle w:val="P4bodytext"/>
      </w:pPr>
      <w:r w:rsidRPr="008B0B15">
        <w:t>Vedle těchto analýz faktorů a možností budoucího vývoje</w:t>
      </w:r>
      <w:r w:rsidR="006F10EB" w:rsidRPr="008B0B15">
        <w:t xml:space="preserve"> bude nezbytné, aby byly stále sledovány a vyhodnocovány reálně probíhající změny na trhu práce a aby na tyto změny bylo pružně reagováno připravenými nástroji aktivní politiky zaměstnanosti. </w:t>
      </w:r>
    </w:p>
    <w:p w:rsidR="006F10EB" w:rsidRPr="008B0B15" w:rsidRDefault="006F10EB" w:rsidP="00404609">
      <w:pPr>
        <w:pStyle w:val="P4bodytext"/>
      </w:pPr>
      <w:r w:rsidRPr="008B0B15">
        <w:t xml:space="preserve">Na procesy uvolňování pracovní síly v důsledku zavádění automatizace a ICT technologií by měla reagovat politika zaměstnanosti ve dvou směrech. Jednak bude třeba podporovat poptávku po pracovní síle a tvorbu nových pracovních příležitostí mimo jiné i tím, že se budou snižovat celkové náklady na pracovní sílu. Cestou řešení snižování nákladů na pracovní sílu je zmenšení daňového klínu, kdy jde o snižování zdanění mezd a snižování parafiskálu, tj. odvodů na sociální a další pojištění. S ohledem na rostoucí výdaje SR na fungování penzijního systému, zdravotnictví, školství atd. bude tento úkol vyžadovat nové nastavení politik a jejich vzájemné provázání s fiskální politikou, která bude muset nacházet nové zdroje fiskálních příjmů, aby byl pokryt výpadek v důsledku snížení daňového klínu (např. zdanění spotřeby, nemovitostí, zdanění finančních transakcí, snížení daňových úniků,…). </w:t>
      </w:r>
    </w:p>
    <w:p w:rsidR="006F10EB" w:rsidRDefault="006F10EB" w:rsidP="00404609">
      <w:pPr>
        <w:pStyle w:val="P4bodytext"/>
      </w:pPr>
      <w:r w:rsidRPr="008B0B15">
        <w:t xml:space="preserve">Dále bude nezbytné, aby politika zaměstnanosti v daleko intenzivnější míře podporovala flexibilní vyhledání nového pracovního uplatnění, zajišťovala rekvalifikace a průběžný rozvoj lidského kapitálu a </w:t>
      </w:r>
      <w:r w:rsidR="00277554" w:rsidRPr="008B0B15">
        <w:t>vytvořila pružné prostředí na trhu práce.</w:t>
      </w:r>
      <w:r w:rsidRPr="008B0B15">
        <w:t xml:space="preserve"> Na stát budou kladeny zvyšující se požadavky na doplnění</w:t>
      </w:r>
      <w:r>
        <w:t xml:space="preserve"> pracovních míst místy společensky účelnými, která nabídnou zejména první pracovní příležitost osobám nově vstupujícím na trh práce. Analýzy bude nutné zaměřit i na možnosti nového uplatnění uvolňovaných pracovníků z jiných odvětví v oblasti služeb, jejichž společenská potřeba není ještě saturována, jako jsou sociální služby, zdravotnictví, vzdělávání, služby volného času a zvyšování kvality života, ochrany životního prostředí apod. Je třeba hledat odpovědi na otázky, jaký je prostor v těchto službách, jaký počet pracovníků lze zde zaměstnat, aby ČR dosáhla úroveň špičkové obslužnosti těmito službami, srovnatelné s vyspělými zeměmi, jaké by byly fiskální dopady rozšíření těch služeb, které jsou nyní hrazeny ze státního rozpočtu nebo z jiných veřejných zdrojů (zdravotní pojištění, …) atd.</w:t>
      </w:r>
    </w:p>
    <w:p w:rsidR="006F10EB" w:rsidRDefault="00277554" w:rsidP="00404609">
      <w:pPr>
        <w:pStyle w:val="P4bodytext"/>
      </w:pPr>
      <w:r w:rsidRPr="008B0B15">
        <w:t>Zrychlení procesů změn v nabídce pracovních příležitostí, profesních struktur, rostoucí flexibilizace pracovního času, úvazků, apod. bude klást nároky taková opatření politiky zaměstnanosti, která tyto procesy usnadní, dynamizují a zamezí tím tvorbě vysoké strukturální nezaměstnanosti. Na druhé straně však musí být vytvořeny přiměřené podmínky pro všechny kategorie pracujících, aby nedocházelo k nezdravé polarizaci trhu práce i sociálních struktur. Bude proto nezbytné rozpracovat principy flexicurity včetně adekvátních opatření reagujících na nové trendy průmyslu 4.0.  Vzhledem k tomu, že sebezaměstnanost a podnikání budou stále častější formou pracovního uplatnění ve stále širší škále činností a profesí, měla by kromě rozšíření možností příslušného vzdělávání být nastavena jejich podpora i formou daňových opatření, poradenství a záchytným systémem, který by snížil podnikatelské riziko při startu podnikání, atd.</w:t>
      </w:r>
    </w:p>
    <w:p w:rsidR="006F10EB" w:rsidRDefault="006F10EB" w:rsidP="00404609">
      <w:pPr>
        <w:pStyle w:val="P4bodytext"/>
      </w:pPr>
      <w:r>
        <w:t>Uvolňovaná, ale i stávající pracovní síla bude muset mít možnost doplňovat si průběžně chybějící znalosti a dovednosti, požadované novými pracovními místy a změnami ve výkonu profesí. Rozhodujícími budou zejména ICT dovednosti na různých úrovních propojené s různými profesními specializacemi.  Vedle toho stále půjde i o klasické profesní rekvalifikace a o rozvoj obecných dovedností, jako je kreativita, podnikatelské dovednosti a schopnost spolupracovat s ostatními profesemi a zákazníky. Systém dalšího v</w:t>
      </w:r>
      <w:r w:rsidRPr="006D2EC2">
        <w:t>zdělávání by proto měl být připraven na různorodé formy a nástroje přizpůsobené potřebám i úzkých skupin klientů různého profesního zaměření, různých úrovní dovedností a různého věku. Bude to vyžadovat nové metody a přístupy</w:t>
      </w:r>
      <w:r>
        <w:t>,</w:t>
      </w:r>
      <w:r w:rsidRPr="006D2EC2">
        <w:t xml:space="preserve"> včetně značného rozvoje e-learningu. </w:t>
      </w:r>
      <w:r>
        <w:t xml:space="preserve">Daleko větší roli by měly převzít univerzity, jejichž potenciál je v systému dalšího vzdělávání zatím velmi málo využit.  </w:t>
      </w:r>
      <w:r w:rsidRPr="006D2EC2">
        <w:t xml:space="preserve">Různorodost vzdělávacích potřeb a tudíž i výstupů z různých vzdělávacích aktivit včetně neformálního učení si pak vyžádá rozvinutý systém hodnocení a uznávání vzdělávacích výstupů, aby byla zajištěna průchodnost a návaznost různých vzdělávacích cest, která by </w:t>
      </w:r>
      <w:r w:rsidRPr="006D2EC2">
        <w:lastRenderedPageBreak/>
        <w:t>uspokojovala jak zaměstnavatele, tak samotné frekventanty</w:t>
      </w:r>
      <w:r w:rsidRPr="00432F55">
        <w:t xml:space="preserve">. Bude také třeba posílit </w:t>
      </w:r>
      <w:r>
        <w:t>zapojení</w:t>
      </w:r>
      <w:r w:rsidRPr="00432F55">
        <w:t xml:space="preserve"> podniků při rekvalifikacích a při průběžném doškolování vlastních pracovníků a jejich účast při zabezpečování počátečního profesního vzdělávání cestou užší spolupráce se středními i vysokými školami. </w:t>
      </w:r>
      <w:r>
        <w:t>Současně bude třeba také zvýšit odpovědnost jednotlivců za svou pracovní a vzdělávací kariéru a rozvoj vlastního lidského kapitálu.</w:t>
      </w:r>
    </w:p>
    <w:p w:rsidR="00277554" w:rsidRPr="006D2EC2" w:rsidRDefault="00277554" w:rsidP="00404609">
      <w:pPr>
        <w:pStyle w:val="P4bodytext"/>
      </w:pPr>
      <w:r w:rsidRPr="008B0B15">
        <w:rPr>
          <w:color w:val="000000" w:themeColor="text1"/>
        </w:rPr>
        <w:t>Všechna výše uvedená témata, která jsou průsečíkem požadavků průmyslu 4.0 a očekávaných změn na trhu práce, doplněná o další možná témata, která vyplynou z následných podrobnějších analýz, představují velkou výzvu pro příslušná ministerstva, zaměstnavatele, sociální partnery a ostatní zainteresované instituce, aby společně diskutovali a hledali shodu nad možnými opatřeními. Východiskem pro diskuse týkající se zaměstnanosti musí být podložená a rozpracovaná představa Ministerstva práce a sociálních věcí. Inspirativní v tomto směru je např. iniciativa Federálního ministerstva práce SRN, které zpracovalo koncepční dokument Práce 4.0 v podobě tzv. zelené knihy.</w:t>
      </w:r>
    </w:p>
    <w:p w:rsidR="006F10EB" w:rsidRPr="000B3186" w:rsidRDefault="006F10EB" w:rsidP="0062501E">
      <w:pPr>
        <w:pStyle w:val="P4heading2"/>
        <w:numPr>
          <w:ilvl w:val="1"/>
          <w:numId w:val="45"/>
        </w:numPr>
      </w:pPr>
      <w:r>
        <w:t xml:space="preserve"> </w:t>
      </w:r>
      <w:bookmarkStart w:id="165" w:name="_Toc447869393"/>
      <w:r w:rsidRPr="000B3186">
        <w:t xml:space="preserve">SWOT </w:t>
      </w:r>
      <w:r>
        <w:t>analýza</w:t>
      </w:r>
      <w:bookmarkEnd w:id="165"/>
    </w:p>
    <w:p w:rsidR="006F10EB" w:rsidRPr="00222479" w:rsidRDefault="006F10EB" w:rsidP="00404609">
      <w:pPr>
        <w:pStyle w:val="P4SWOTsection"/>
      </w:pPr>
      <w:r w:rsidRPr="00222479">
        <w:t>Silné stránky</w:t>
      </w:r>
    </w:p>
    <w:p w:rsidR="006F10EB" w:rsidRPr="002D31B4" w:rsidRDefault="006F10EB" w:rsidP="00404609">
      <w:pPr>
        <w:pStyle w:val="P4odrkapuntk"/>
      </w:pPr>
      <w:r>
        <w:t>D</w:t>
      </w:r>
      <w:r w:rsidRPr="00222479">
        <w:t>louhá tradice průmyslové výroby, solidní technické schopnosti a vyspělost zaměstnanců</w:t>
      </w:r>
      <w:r>
        <w:t xml:space="preserve"> -t</w:t>
      </w:r>
      <w:r w:rsidRPr="002D31B4">
        <w:t xml:space="preserve">yto atributy vytvářejí dobré předpoklady pro vstřebání a aplikaci konceptu Průmysl 4.0. </w:t>
      </w:r>
    </w:p>
    <w:p w:rsidR="006F10EB" w:rsidRDefault="006F10EB" w:rsidP="00404609">
      <w:pPr>
        <w:pStyle w:val="P4odrkapuntk"/>
      </w:pPr>
      <w:r>
        <w:t>R</w:t>
      </w:r>
      <w:r w:rsidRPr="00222479">
        <w:t>ychl</w:t>
      </w:r>
      <w:r w:rsidR="00606D55">
        <w:t xml:space="preserve">ý růst zaměstnanosti v sektoru </w:t>
      </w:r>
      <w:r w:rsidRPr="00222479">
        <w:t> ICT služeb</w:t>
      </w:r>
      <w:r>
        <w:t xml:space="preserve"> - </w:t>
      </w:r>
      <w:r w:rsidRPr="002D31B4">
        <w:t>ČR se v posledních pěti letech zařadila mezi země s nejrychlejší tvorbou pracovních míst a růstem zaměstnanosti v technologických sektorech</w:t>
      </w:r>
      <w:r>
        <w:t>, což s</w:t>
      </w:r>
      <w:r w:rsidRPr="002D31B4">
        <w:t>vědčí o schopnosti rychle vstřebávat nové technologie</w:t>
      </w:r>
      <w:r>
        <w:t>.</w:t>
      </w:r>
      <w:r w:rsidRPr="002D31B4">
        <w:t xml:space="preserve"> Rovněž nastavení mezd se stává příznivým pro přilákání nových talentů</w:t>
      </w:r>
      <w:r w:rsidR="00606D55">
        <w:t xml:space="preserve"> do profesí tolik potřebných pro Průmysl 4.0</w:t>
      </w:r>
    </w:p>
    <w:p w:rsidR="006F10EB" w:rsidRDefault="006F10EB" w:rsidP="00404609">
      <w:pPr>
        <w:pStyle w:val="P4odrkapuntk"/>
      </w:pPr>
      <w:r>
        <w:t xml:space="preserve">Kontinuální zlepšování úrovně kvalifikace pracovní síly ve prospěch podílu odborníků s terciárním vzděláním. </w:t>
      </w:r>
    </w:p>
    <w:p w:rsidR="006F10EB" w:rsidRDefault="006F10EB" w:rsidP="00404609">
      <w:pPr>
        <w:pStyle w:val="P4odrkapuntk"/>
      </w:pPr>
      <w:r>
        <w:t>Nízká míra nezaměstnanosti v evropském i světovém kontextu svědčící o dobré flexibilitě pracovní síly.</w:t>
      </w:r>
    </w:p>
    <w:p w:rsidR="006F10EB" w:rsidRPr="008F56C2" w:rsidRDefault="006F10EB" w:rsidP="00404609">
      <w:pPr>
        <w:pStyle w:val="P4odrkapuntk"/>
      </w:pPr>
      <w:r>
        <w:t xml:space="preserve">Míra chudoby a sociálního vyloučení je v ČR zatím jedna z nejnižších v rámci vyspělých zemí. Je to relativně dobré východisko pro udržení sociálního smíru v podmínkách budoucích technologických a společenských změn. </w:t>
      </w:r>
      <w:r w:rsidR="00606D55">
        <w:t>T</w:t>
      </w:r>
      <w:r>
        <w:t>ato rovnováha je</w:t>
      </w:r>
      <w:r w:rsidR="00606D55">
        <w:t xml:space="preserve"> však</w:t>
      </w:r>
      <w:r>
        <w:t xml:space="preserve"> poměrně křehká.  </w:t>
      </w:r>
    </w:p>
    <w:p w:rsidR="006F10EB" w:rsidRPr="00222479" w:rsidRDefault="006F10EB" w:rsidP="00404609">
      <w:pPr>
        <w:pStyle w:val="P4SWOTsection"/>
      </w:pPr>
      <w:r w:rsidRPr="00222479">
        <w:t>Slabé stránky</w:t>
      </w:r>
    </w:p>
    <w:p w:rsidR="006F10EB" w:rsidRDefault="006F10EB" w:rsidP="00404609">
      <w:pPr>
        <w:pStyle w:val="P4odrkapuntk"/>
      </w:pPr>
      <w:r w:rsidRPr="00353A38">
        <w:t>Poměrně velká dosavadní vázanost pracovních sil ve výrobách a profesích méně</w:t>
      </w:r>
      <w:r>
        <w:t xml:space="preserve"> </w:t>
      </w:r>
      <w:r w:rsidRPr="00353A38">
        <w:t>kvalifikačně náročných</w:t>
      </w:r>
      <w:r>
        <w:t>.</w:t>
      </w:r>
      <w:r w:rsidRPr="00353A38">
        <w:t xml:space="preserve"> Pracovní místa na nízké úrovni kvalifikace a pracovníci vykonávající rutinní činnosti budou postupně stále více</w:t>
      </w:r>
      <w:r>
        <w:t xml:space="preserve"> ohroženi komputerizací a automatizací zasahující do výroby i služeb, a to s důsledky do změn v sociálním postavení jednotlivců i celých profesních skupin.</w:t>
      </w:r>
    </w:p>
    <w:p w:rsidR="006F10EB" w:rsidRDefault="006F10EB" w:rsidP="00404609">
      <w:pPr>
        <w:pStyle w:val="P4odrkapuntk"/>
      </w:pPr>
      <w:r w:rsidRPr="00353A38">
        <w:t>Malá připravenost politiky trhu práce a sociální politiky na řešení nových situací: Na rychlé změny na trhu práce v důsledku realizace Průmyslu 4.0 není dnešní politika trhu práce ani sociální</w:t>
      </w:r>
      <w:r>
        <w:t xml:space="preserve"> politika připravena. To se týká jak programových nástrojů, tak kapacit a připravenosti jednotlivých příslušných a kompetentních institucí.</w:t>
      </w:r>
    </w:p>
    <w:p w:rsidR="006F10EB" w:rsidRDefault="006F10EB" w:rsidP="00404609">
      <w:pPr>
        <w:pStyle w:val="P4odrkapuntk"/>
      </w:pPr>
      <w:r>
        <w:t xml:space="preserve">Menší rozvinutost systému dalšího vzdělávání, nedostatečná angažovanost univerzit v rámci tohoto systému. </w:t>
      </w:r>
    </w:p>
    <w:p w:rsidR="006F10EB" w:rsidRDefault="006F10EB" w:rsidP="00404609">
      <w:pPr>
        <w:pStyle w:val="P4odrkapuntk"/>
      </w:pPr>
      <w:r w:rsidRPr="00353A38">
        <w:t>Celospolečenská nepřipravenost na akceptaci čtvrté průmyslové revoluce:</w:t>
      </w:r>
      <w:r>
        <w:t xml:space="preserve"> </w:t>
      </w:r>
      <w:r w:rsidRPr="00353A38">
        <w:t>Aplikace Průmyslu 4.0 přinese zásadní změny v oblasti průmyslu a výroby. Neméně podstatné bude přehodnocení</w:t>
      </w:r>
      <w:r>
        <w:t xml:space="preserve"> </w:t>
      </w:r>
      <w:r>
        <w:lastRenderedPageBreak/>
        <w:t>sociálního statutu práce a změn dalších celospolečenských hodnot včetně etického a morálního rozměru všech těchto pohybů.</w:t>
      </w:r>
    </w:p>
    <w:p w:rsidR="00606D55" w:rsidRPr="00222479" w:rsidRDefault="00606D55" w:rsidP="00606D55">
      <w:pPr>
        <w:pStyle w:val="P4SWOTsection"/>
      </w:pPr>
      <w:r w:rsidRPr="00222479">
        <w:t>Příležitosti</w:t>
      </w:r>
    </w:p>
    <w:p w:rsidR="00606D55" w:rsidRPr="004930A1" w:rsidRDefault="00606D55" w:rsidP="00606D55">
      <w:pPr>
        <w:pStyle w:val="P4odrkapuntk"/>
      </w:pPr>
      <w:r>
        <w:t>V</w:t>
      </w:r>
      <w:r w:rsidRPr="00543A6D">
        <w:t>znik nových pracovních příležitostí</w:t>
      </w:r>
      <w:r>
        <w:t xml:space="preserve"> ve </w:t>
      </w:r>
      <w:r w:rsidRPr="004930A1">
        <w:t xml:space="preserve">vysoce kvalifikovaných nových profesích v průmyslu a v dalších sektorech. </w:t>
      </w:r>
    </w:p>
    <w:p w:rsidR="00606D55" w:rsidRDefault="00606D55" w:rsidP="00606D55">
      <w:pPr>
        <w:pStyle w:val="P4odrkapuntk"/>
      </w:pPr>
      <w:r>
        <w:t>Zlepšení kvality a tvořivosti práce, pracovního prostředí a podmínek pro vlastní rozvoj pracovníků.</w:t>
      </w:r>
    </w:p>
    <w:p w:rsidR="00606D55" w:rsidRPr="00F05D9A" w:rsidRDefault="00606D55" w:rsidP="00606D55">
      <w:pPr>
        <w:pStyle w:val="P4odrkapuntk"/>
      </w:pPr>
      <w:r>
        <w:t>Zlepšení podmínek pro sladění pracovního a osobního života a pro vyšší seberealizaci.</w:t>
      </w:r>
    </w:p>
    <w:p w:rsidR="00606D55" w:rsidRDefault="00606D55" w:rsidP="00606D55">
      <w:pPr>
        <w:pStyle w:val="P4odrkapuntk"/>
      </w:pPr>
      <w:r>
        <w:t>V</w:t>
      </w:r>
      <w:r w:rsidRPr="00DD6145">
        <w:t>ytvoření vhodných podmínek</w:t>
      </w:r>
      <w:r>
        <w:t xml:space="preserve"> pro realokaci pracovní síly do služeb zvyšujících kvalitu života a fungování společnosti - </w:t>
      </w:r>
      <w:r w:rsidRPr="009F61FB">
        <w:t xml:space="preserve">zejména </w:t>
      </w:r>
      <w:r>
        <w:t>do</w:t>
      </w:r>
      <w:r w:rsidRPr="009F61FB">
        <w:t xml:space="preserve"> obor</w:t>
      </w:r>
      <w:r>
        <w:t>ů</w:t>
      </w:r>
      <w:r w:rsidRPr="009F61FB">
        <w:t xml:space="preserve"> sociálních, zdravotních, volnočasových a v ochraně životního prostředí</w:t>
      </w:r>
      <w:r>
        <w:t>.</w:t>
      </w:r>
      <w:r w:rsidRPr="009F61FB">
        <w:t xml:space="preserve"> </w:t>
      </w:r>
    </w:p>
    <w:p w:rsidR="00606D55" w:rsidRPr="0078751B" w:rsidRDefault="00606D55" w:rsidP="00606D55">
      <w:pPr>
        <w:pStyle w:val="P4odrkapuntk"/>
      </w:pPr>
      <w:r>
        <w:t xml:space="preserve">Vznik </w:t>
      </w:r>
      <w:r w:rsidRPr="0078751B">
        <w:t>pracovních příležitostí při rozvoji nové organizace fungování měst „smart cities“</w:t>
      </w:r>
      <w:r>
        <w:t>.</w:t>
      </w:r>
    </w:p>
    <w:p w:rsidR="00606D55" w:rsidRPr="009F61FB" w:rsidRDefault="00606D55" w:rsidP="00606D55">
      <w:pPr>
        <w:pStyle w:val="P4odrkapuntk"/>
      </w:pPr>
      <w:r>
        <w:t>V</w:t>
      </w:r>
      <w:r w:rsidRPr="00543A6D">
        <w:t>ytvoření dostatečných</w:t>
      </w:r>
      <w:r>
        <w:t xml:space="preserve"> finančních</w:t>
      </w:r>
      <w:r w:rsidRPr="00543A6D">
        <w:t xml:space="preserve"> zdrojů</w:t>
      </w:r>
      <w:r>
        <w:t xml:space="preserve"> pro realokaci uvolňovaných pracovníků do oblastí veřejných služeb, jejichž rozvoj je limitován stavem veřejných financí prostřednictvím z</w:t>
      </w:r>
      <w:r w:rsidRPr="009F61FB">
        <w:t>měny ve fiskální a rozpočtové politice</w:t>
      </w:r>
      <w:r>
        <w:t xml:space="preserve"> a</w:t>
      </w:r>
      <w:r w:rsidRPr="009F61FB">
        <w:t xml:space="preserve"> uplatňování</w:t>
      </w:r>
      <w:r>
        <w:t>m</w:t>
      </w:r>
      <w:r w:rsidRPr="009F61FB">
        <w:t xml:space="preserve"> principů spolupráce veřejného a soukromého sektoru</w:t>
      </w:r>
      <w:r>
        <w:t>.</w:t>
      </w:r>
    </w:p>
    <w:p w:rsidR="00606D55" w:rsidRDefault="00606D55" w:rsidP="00606D55">
      <w:pPr>
        <w:pStyle w:val="P4odrkapuntk"/>
      </w:pPr>
      <w:r>
        <w:t>Zpružnění trhu práce rozšířením a zkvalitněním fungování úřadů práce a institucí služeb zaměstnanosti, zmodernizování nástrojů aktivní politiky zaměstnanosti s větším důrazem na rekvalifikace a doplňování kvalifikace tak, aby se pracovníci pružně přizpůsobovali novým pracovním nárokům a stále rychlejším strukturálním změnám pracovních příležitostí.</w:t>
      </w:r>
    </w:p>
    <w:p w:rsidR="00606D55" w:rsidRDefault="00606D55" w:rsidP="00606D55">
      <w:pPr>
        <w:pStyle w:val="P4odrkapuntk"/>
      </w:pPr>
      <w:r>
        <w:t>Nastavení sociální politiky – která by z</w:t>
      </w:r>
      <w:r w:rsidRPr="00CA6DE4">
        <w:t>amezi</w:t>
      </w:r>
      <w:r>
        <w:t>la</w:t>
      </w:r>
      <w:r w:rsidRPr="00CA6DE4">
        <w:t xml:space="preserve"> vzniku sociálních bariér</w:t>
      </w:r>
      <w:r>
        <w:t xml:space="preserve"> a umožnila </w:t>
      </w:r>
      <w:r w:rsidRPr="00CA6DE4">
        <w:t xml:space="preserve">zvládnout </w:t>
      </w:r>
      <w:r>
        <w:t xml:space="preserve">možné trendy </w:t>
      </w:r>
      <w:r w:rsidRPr="00CA6DE4">
        <w:t>diverge</w:t>
      </w:r>
      <w:r>
        <w:t>nci příjmů</w:t>
      </w:r>
    </w:p>
    <w:p w:rsidR="006F10EB" w:rsidRPr="00222479" w:rsidRDefault="006F10EB" w:rsidP="00404609">
      <w:pPr>
        <w:pStyle w:val="P4SWOTsection"/>
      </w:pPr>
      <w:r w:rsidRPr="00222479">
        <w:t>Hrozby</w:t>
      </w:r>
    </w:p>
    <w:p w:rsidR="006F10EB" w:rsidRDefault="006F10EB" w:rsidP="00404609">
      <w:pPr>
        <w:pStyle w:val="P4odrkapuntk"/>
      </w:pPr>
      <w:r w:rsidRPr="00353A38">
        <w:t>Nezvládnutí strukturálních změn na trhu práce:</w:t>
      </w:r>
      <w:r>
        <w:t xml:space="preserve"> </w:t>
      </w:r>
      <w:r w:rsidRPr="00353A38">
        <w:t>Rychlé změny v rozsahu a struktuře pracovních sil a v nárocích na jejich kvalifikaci mohou vyvolat problémy na</w:t>
      </w:r>
      <w:r>
        <w:t xml:space="preserve"> trhu práce, zejména v případě nezvládnutí těchto procesů. Na tyto změny je třeba včas a prediktivně reagovat a připravit adekvátní nástroje v rámci politiky zaměstnanosti a sociální politiky.</w:t>
      </w:r>
    </w:p>
    <w:p w:rsidR="006F10EB" w:rsidRDefault="006F10EB" w:rsidP="00404609">
      <w:pPr>
        <w:pStyle w:val="P4odrkapuntk"/>
      </w:pPr>
      <w:r w:rsidRPr="00353A38">
        <w:t>Systém vzdělávání, doškolování a rekvalifikací nebude schopen realizovat změny požadované implementací Průmyslu 4.0:</w:t>
      </w:r>
      <w:r>
        <w:t xml:space="preserve"> </w:t>
      </w:r>
      <w:r w:rsidRPr="00353A38">
        <w:t>Pokud se nepodaří zvýšit excelenci vzdělávacího systému s důrazem na znalosti a dovednosti nezbytné pro nové</w:t>
      </w:r>
      <w:r>
        <w:t xml:space="preserve"> technologie a pro fungování moderního průmyslu a služeb, bude se prohlubovat strukturální nesoulad mezi existujícími a požadovanými znalostmi a dovednostmi pracovníků. To by vedlo k propadu ČR v hodnotových řetězcích, k odklonění kvalifikačně náročných investic jinam, k blokaci vzniku nových pracovních příležitostí za současné masivní ztráty pracovních míst v zastaralých provozech.</w:t>
      </w:r>
    </w:p>
    <w:p w:rsidR="006F10EB" w:rsidRPr="00F05D9A" w:rsidRDefault="006F10EB" w:rsidP="00404609">
      <w:pPr>
        <w:pStyle w:val="P4odrkapuntk"/>
      </w:pPr>
      <w:r w:rsidRPr="00F05D9A">
        <w:t xml:space="preserve">Zanedbání sociálního a etického rozměru realizace Průmyslu 4.0 a ohrožení institutu práce bez vytvoření podmínek pro nové </w:t>
      </w:r>
      <w:r>
        <w:t xml:space="preserve">pracovní </w:t>
      </w:r>
      <w:r w:rsidRPr="00F05D9A">
        <w:t>příležitosti by mohlo vést k sociální frustraci, k prohlubování rozdílů v příjmech a ke vzniku sociálních bariér různého typu.</w:t>
      </w:r>
    </w:p>
    <w:p w:rsidR="008031DA" w:rsidRPr="00653C54" w:rsidRDefault="00726B3E" w:rsidP="0062501E">
      <w:pPr>
        <w:pStyle w:val="P4heading2"/>
        <w:numPr>
          <w:ilvl w:val="1"/>
          <w:numId w:val="45"/>
        </w:numPr>
      </w:pPr>
      <w:r>
        <w:t xml:space="preserve"> </w:t>
      </w:r>
      <w:bookmarkStart w:id="166" w:name="_Toc447869394"/>
      <w:r>
        <w:t>Aktuální výzvy a jejich možná řešení</w:t>
      </w:r>
      <w:bookmarkEnd w:id="166"/>
    </w:p>
    <w:p w:rsidR="008031DA" w:rsidRDefault="008031DA" w:rsidP="008031DA">
      <w:pPr>
        <w:rPr>
          <w: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5"/>
        <w:gridCol w:w="4557"/>
      </w:tblGrid>
      <w:tr w:rsidR="008031DA" w:rsidTr="00404609">
        <w:tc>
          <w:tcPr>
            <w:tcW w:w="4515" w:type="dxa"/>
            <w:shd w:val="clear" w:color="auto" w:fill="F2F2F2" w:themeFill="background1" w:themeFillShade="F2"/>
          </w:tcPr>
          <w:p w:rsidR="008031DA" w:rsidRDefault="008031DA" w:rsidP="0043440C">
            <w:pPr>
              <w:spacing w:before="120" w:after="0"/>
              <w:ind w:left="284" w:hanging="284"/>
              <w:rPr>
                <w:rFonts w:ascii="Times New Roman" w:hAnsi="Times New Roman"/>
                <w:b/>
                <w:sz w:val="20"/>
                <w:szCs w:val="20"/>
              </w:rPr>
            </w:pPr>
            <w:r w:rsidRPr="004C40BD">
              <w:rPr>
                <w:rFonts w:ascii="Times New Roman" w:hAnsi="Times New Roman"/>
                <w:b/>
                <w:sz w:val="20"/>
                <w:szCs w:val="20"/>
              </w:rPr>
              <w:lastRenderedPageBreak/>
              <w:t>Pružnost trhu práce</w:t>
            </w:r>
          </w:p>
          <w:p w:rsidR="008031DA" w:rsidRPr="00612002" w:rsidRDefault="008031DA" w:rsidP="00281D65">
            <w:pPr>
              <w:pStyle w:val="Odstavecseseznamem"/>
              <w:numPr>
                <w:ilvl w:val="0"/>
                <w:numId w:val="2"/>
              </w:numPr>
              <w:spacing w:after="0" w:line="257" w:lineRule="auto"/>
              <w:ind w:left="318" w:hanging="284"/>
              <w:rPr>
                <w:rFonts w:ascii="Times New Roman" w:hAnsi="Times New Roman"/>
                <w:sz w:val="20"/>
                <w:szCs w:val="20"/>
              </w:rPr>
            </w:pPr>
            <w:r w:rsidRPr="00612002">
              <w:rPr>
                <w:rFonts w:ascii="Times New Roman" w:hAnsi="Times New Roman"/>
                <w:sz w:val="20"/>
                <w:szCs w:val="20"/>
              </w:rPr>
              <w:t>Poměrně velká dosavadní vázanost pracovních sil ve výrobách a profesích méně kvalifikačně náročných. Pracovní místa na nízké úrovni kvalifikace a pracovníci vykonávající rutinní činnosti budou postupně stále více ohroženi komputerizací a automatizací zasahující do výroby i služeb, a to s důsledky do změn v sociálním postavení jednotlivců i celých profesních skupin.</w:t>
            </w:r>
          </w:p>
          <w:p w:rsidR="008031DA" w:rsidRPr="00612002" w:rsidRDefault="008031DA" w:rsidP="00281D65">
            <w:pPr>
              <w:pStyle w:val="Odstavecseseznamem"/>
              <w:numPr>
                <w:ilvl w:val="0"/>
                <w:numId w:val="2"/>
              </w:numPr>
              <w:spacing w:after="0" w:line="257" w:lineRule="auto"/>
              <w:ind w:left="318" w:hanging="284"/>
              <w:rPr>
                <w:rFonts w:ascii="Times New Roman" w:hAnsi="Times New Roman"/>
                <w:sz w:val="20"/>
                <w:szCs w:val="20"/>
              </w:rPr>
            </w:pPr>
            <w:r w:rsidRPr="00612002">
              <w:rPr>
                <w:rFonts w:ascii="Times New Roman" w:hAnsi="Times New Roman"/>
                <w:sz w:val="20"/>
                <w:szCs w:val="20"/>
              </w:rPr>
              <w:t xml:space="preserve">Vznik nových pracovních míst, pro která nebude na trhu práce dostatek odpovídajícím způsobem kvalifikovaných pracovních sil. </w:t>
            </w:r>
          </w:p>
          <w:p w:rsidR="008031DA" w:rsidRPr="00BA1375" w:rsidRDefault="008031DA" w:rsidP="00A171D7">
            <w:pPr>
              <w:pStyle w:val="Odstavecseseznamem"/>
              <w:ind w:left="284"/>
              <w:rPr>
                <w:rFonts w:ascii="Times New Roman" w:hAnsi="Times New Roman"/>
                <w:sz w:val="20"/>
                <w:szCs w:val="20"/>
              </w:rPr>
            </w:pPr>
          </w:p>
        </w:tc>
        <w:tc>
          <w:tcPr>
            <w:tcW w:w="4557" w:type="dxa"/>
          </w:tcPr>
          <w:p w:rsidR="008031DA" w:rsidRPr="00BA1375" w:rsidRDefault="008031DA" w:rsidP="00281D65">
            <w:pPr>
              <w:spacing w:before="120" w:after="0"/>
              <w:ind w:left="284" w:hanging="284"/>
              <w:rPr>
                <w:rFonts w:ascii="Times New Roman" w:hAnsi="Times New Roman"/>
                <w:b/>
                <w:sz w:val="20"/>
                <w:szCs w:val="20"/>
              </w:rPr>
            </w:pPr>
            <w:r w:rsidRPr="00BA1375">
              <w:rPr>
                <w:rFonts w:ascii="Times New Roman" w:hAnsi="Times New Roman"/>
                <w:b/>
                <w:sz w:val="20"/>
                <w:szCs w:val="20"/>
              </w:rPr>
              <w:t>Možná řešení:</w:t>
            </w:r>
          </w:p>
          <w:p w:rsidR="008031DA" w:rsidRPr="00CC6701" w:rsidRDefault="008031DA" w:rsidP="00281D65">
            <w:pPr>
              <w:pStyle w:val="Odstavecseseznamem"/>
              <w:numPr>
                <w:ilvl w:val="0"/>
                <w:numId w:val="2"/>
              </w:numPr>
              <w:pBdr>
                <w:top w:val="nil"/>
                <w:left w:val="nil"/>
                <w:bottom w:val="nil"/>
                <w:right w:val="nil"/>
                <w:between w:val="nil"/>
                <w:bar w:val="nil"/>
              </w:pBdr>
              <w:spacing w:after="0" w:line="257" w:lineRule="auto"/>
              <w:ind w:left="318" w:hanging="284"/>
              <w:rPr>
                <w:rFonts w:ascii="Times New Roman" w:hAnsi="Times New Roman"/>
                <w:sz w:val="20"/>
                <w:szCs w:val="20"/>
              </w:rPr>
            </w:pPr>
            <w:r w:rsidRPr="00CC6701">
              <w:rPr>
                <w:rFonts w:ascii="Times New Roman" w:hAnsi="Times New Roman"/>
                <w:sz w:val="20"/>
                <w:szCs w:val="20"/>
              </w:rPr>
              <w:t>Zvyšování pružnosti trhu práce, rozpracování principů flexicurity do systému opatření, která by podnítila žádoucí profesní a kvalifikační mobilitu při zajištění potřebných pracovně sociálních standardů.</w:t>
            </w:r>
          </w:p>
          <w:p w:rsidR="008031DA" w:rsidRDefault="008031DA" w:rsidP="00281D65">
            <w:pPr>
              <w:pStyle w:val="Odstavecseseznamem"/>
              <w:numPr>
                <w:ilvl w:val="0"/>
                <w:numId w:val="2"/>
              </w:numPr>
              <w:pBdr>
                <w:top w:val="nil"/>
                <w:left w:val="nil"/>
                <w:bottom w:val="nil"/>
                <w:right w:val="nil"/>
                <w:between w:val="nil"/>
                <w:bar w:val="nil"/>
              </w:pBdr>
              <w:spacing w:after="0" w:line="257" w:lineRule="auto"/>
              <w:ind w:left="318" w:hanging="284"/>
              <w:rPr>
                <w:rFonts w:ascii="Times New Roman" w:hAnsi="Times New Roman"/>
                <w:sz w:val="20"/>
                <w:szCs w:val="20"/>
              </w:rPr>
            </w:pPr>
            <w:r w:rsidRPr="00CC6701">
              <w:rPr>
                <w:rFonts w:ascii="Times New Roman" w:hAnsi="Times New Roman"/>
                <w:sz w:val="20"/>
                <w:szCs w:val="20"/>
              </w:rPr>
              <w:t>Podpora sebezaměstnání a podnikání a jejich medializace jako vhodného uplatnění pro kvalifikované</w:t>
            </w:r>
            <w:r w:rsidR="00E05C02">
              <w:rPr>
                <w:rFonts w:ascii="Times New Roman" w:hAnsi="Times New Roman"/>
                <w:sz w:val="20"/>
                <w:szCs w:val="20"/>
              </w:rPr>
              <w:t>,</w:t>
            </w:r>
            <w:r w:rsidRPr="00CC6701">
              <w:rPr>
                <w:rFonts w:ascii="Times New Roman" w:hAnsi="Times New Roman"/>
                <w:sz w:val="20"/>
                <w:szCs w:val="20"/>
              </w:rPr>
              <w:t xml:space="preserve"> ale i další skupiny pracovníků</w:t>
            </w:r>
            <w:r w:rsidR="00E05C02">
              <w:rPr>
                <w:rFonts w:ascii="Times New Roman" w:hAnsi="Times New Roman"/>
                <w:sz w:val="20"/>
                <w:szCs w:val="20"/>
              </w:rPr>
              <w:t>,</w:t>
            </w:r>
            <w:r w:rsidRPr="00CC6701">
              <w:rPr>
                <w:rFonts w:ascii="Times New Roman" w:hAnsi="Times New Roman"/>
                <w:sz w:val="20"/>
                <w:szCs w:val="20"/>
              </w:rPr>
              <w:t xml:space="preserve"> a rozšíření a zvýšení účinnosti vhodných nástrojů pro usnadnění startu podnikání</w:t>
            </w:r>
            <w:r w:rsidR="00E05C02">
              <w:rPr>
                <w:rFonts w:ascii="Times New Roman" w:hAnsi="Times New Roman"/>
                <w:sz w:val="20"/>
                <w:szCs w:val="20"/>
              </w:rPr>
              <w:t xml:space="preserve"> jako je poradenství, koučování </w:t>
            </w:r>
            <w:r w:rsidRPr="00CC6701">
              <w:rPr>
                <w:rFonts w:ascii="Times New Roman" w:hAnsi="Times New Roman"/>
                <w:sz w:val="20"/>
                <w:szCs w:val="20"/>
              </w:rPr>
              <w:t xml:space="preserve"> </w:t>
            </w:r>
            <w:r w:rsidR="00E05C02">
              <w:rPr>
                <w:rFonts w:ascii="Times New Roman" w:hAnsi="Times New Roman"/>
                <w:sz w:val="20"/>
                <w:szCs w:val="20"/>
              </w:rPr>
              <w:t>(</w:t>
            </w:r>
            <w:r w:rsidRPr="00CC6701">
              <w:rPr>
                <w:rFonts w:ascii="Times New Roman" w:hAnsi="Times New Roman"/>
                <w:sz w:val="20"/>
                <w:szCs w:val="20"/>
              </w:rPr>
              <w:t>zacílené granty, zvýhodněné půjčky, daňové odpisy, apod.</w:t>
            </w:r>
            <w:r w:rsidR="00E05C02">
              <w:rPr>
                <w:rFonts w:ascii="Times New Roman" w:hAnsi="Times New Roman"/>
                <w:sz w:val="20"/>
                <w:szCs w:val="20"/>
              </w:rPr>
              <w:t>)</w:t>
            </w:r>
          </w:p>
          <w:p w:rsidR="008031DA" w:rsidRPr="00E05C02" w:rsidRDefault="008031DA" w:rsidP="00281D65">
            <w:pPr>
              <w:pStyle w:val="Odstavecseseznamem"/>
              <w:numPr>
                <w:ilvl w:val="0"/>
                <w:numId w:val="2"/>
              </w:numPr>
              <w:pBdr>
                <w:top w:val="nil"/>
                <w:left w:val="nil"/>
                <w:bottom w:val="nil"/>
                <w:right w:val="nil"/>
                <w:between w:val="nil"/>
                <w:bar w:val="nil"/>
              </w:pBdr>
              <w:spacing w:after="0" w:line="257" w:lineRule="auto"/>
              <w:ind w:left="318" w:hanging="284"/>
              <w:rPr>
                <w:rFonts w:ascii="Times New Roman" w:hAnsi="Times New Roman"/>
                <w:sz w:val="20"/>
                <w:szCs w:val="20"/>
              </w:rPr>
            </w:pPr>
            <w:r w:rsidRPr="00E05C02">
              <w:rPr>
                <w:rFonts w:ascii="Times New Roman" w:hAnsi="Times New Roman"/>
                <w:sz w:val="20"/>
                <w:szCs w:val="20"/>
              </w:rPr>
              <w:t>Zřízení platformy pro propojování nabídky talentů a poptávky po nich pro vytváření virtuálních a flexibilních týmů pracujících na bázi teleworkingu a telecommutingu</w:t>
            </w:r>
            <w:r w:rsidR="00E05C02">
              <w:rPr>
                <w:rFonts w:ascii="Times New Roman" w:hAnsi="Times New Roman"/>
                <w:sz w:val="20"/>
                <w:szCs w:val="20"/>
              </w:rPr>
              <w:t>.</w:t>
            </w:r>
            <w:r w:rsidRPr="00E05C02">
              <w:rPr>
                <w:rFonts w:ascii="Times New Roman" w:hAnsi="Times New Roman"/>
                <w:sz w:val="20"/>
                <w:szCs w:val="20"/>
              </w:rPr>
              <w:t xml:space="preserve"> </w:t>
            </w:r>
          </w:p>
          <w:p w:rsidR="008031DA" w:rsidRDefault="008031DA" w:rsidP="00281D65">
            <w:pPr>
              <w:pStyle w:val="Odstavecseseznamem"/>
              <w:numPr>
                <w:ilvl w:val="0"/>
                <w:numId w:val="2"/>
              </w:numPr>
              <w:pBdr>
                <w:top w:val="nil"/>
                <w:left w:val="nil"/>
                <w:bottom w:val="nil"/>
                <w:right w:val="nil"/>
                <w:between w:val="nil"/>
                <w:bar w:val="nil"/>
              </w:pBdr>
              <w:spacing w:after="0" w:line="257" w:lineRule="auto"/>
              <w:ind w:left="318" w:hanging="284"/>
              <w:rPr>
                <w:rFonts w:ascii="Times New Roman" w:hAnsi="Times New Roman"/>
                <w:sz w:val="20"/>
                <w:szCs w:val="20"/>
              </w:rPr>
            </w:pPr>
            <w:r w:rsidRPr="00CC6701">
              <w:rPr>
                <w:rFonts w:ascii="Times New Roman" w:hAnsi="Times New Roman"/>
                <w:sz w:val="20"/>
                <w:szCs w:val="20"/>
              </w:rPr>
              <w:t xml:space="preserve">Posílení kapacit a zpružnění fungování </w:t>
            </w:r>
            <w:r>
              <w:rPr>
                <w:rFonts w:ascii="Times New Roman" w:hAnsi="Times New Roman"/>
                <w:sz w:val="20"/>
                <w:szCs w:val="20"/>
              </w:rPr>
              <w:t>poboček Ú</w:t>
            </w:r>
            <w:r w:rsidRPr="00CC6701">
              <w:rPr>
                <w:rFonts w:ascii="Times New Roman" w:hAnsi="Times New Roman"/>
                <w:sz w:val="20"/>
                <w:szCs w:val="20"/>
              </w:rPr>
              <w:t>řad</w:t>
            </w:r>
            <w:r>
              <w:rPr>
                <w:rFonts w:ascii="Times New Roman" w:hAnsi="Times New Roman"/>
                <w:sz w:val="20"/>
                <w:szCs w:val="20"/>
              </w:rPr>
              <w:t>u</w:t>
            </w:r>
            <w:r w:rsidRPr="00CC6701">
              <w:rPr>
                <w:rFonts w:ascii="Times New Roman" w:hAnsi="Times New Roman"/>
                <w:sz w:val="20"/>
                <w:szCs w:val="20"/>
              </w:rPr>
              <w:t xml:space="preserve"> práce, příprava a testování nových nástrojů aktivní politiky zaměstnanosti v návaznosti na charakter změn na trhu práce.</w:t>
            </w:r>
            <w:r>
              <w:rPr>
                <w:rFonts w:ascii="Times New Roman" w:hAnsi="Times New Roman"/>
                <w:sz w:val="20"/>
                <w:szCs w:val="20"/>
              </w:rPr>
              <w:t xml:space="preserve"> Systematické vyhodnocování cílenosti a efektivnosti nástrojů APZ.</w:t>
            </w:r>
          </w:p>
          <w:p w:rsidR="008031DA" w:rsidRDefault="008031DA" w:rsidP="00281D65">
            <w:pPr>
              <w:pStyle w:val="Odstavecseseznamem"/>
              <w:numPr>
                <w:ilvl w:val="0"/>
                <w:numId w:val="2"/>
              </w:numPr>
              <w:pBdr>
                <w:top w:val="nil"/>
                <w:left w:val="nil"/>
                <w:bottom w:val="nil"/>
                <w:right w:val="nil"/>
                <w:between w:val="nil"/>
                <w:bar w:val="nil"/>
              </w:pBdr>
              <w:spacing w:after="0" w:line="257" w:lineRule="auto"/>
              <w:ind w:left="318" w:hanging="284"/>
              <w:rPr>
                <w:rFonts w:ascii="Times New Roman" w:hAnsi="Times New Roman"/>
                <w:sz w:val="20"/>
                <w:szCs w:val="20"/>
              </w:rPr>
            </w:pPr>
            <w:r w:rsidRPr="00CC6701">
              <w:rPr>
                <w:rFonts w:ascii="Times New Roman" w:hAnsi="Times New Roman"/>
                <w:sz w:val="20"/>
                <w:szCs w:val="20"/>
              </w:rPr>
              <w:t xml:space="preserve">Zavedení systému předvídání </w:t>
            </w:r>
            <w:r>
              <w:rPr>
                <w:rFonts w:ascii="Times New Roman" w:hAnsi="Times New Roman"/>
                <w:sz w:val="20"/>
                <w:szCs w:val="20"/>
              </w:rPr>
              <w:t xml:space="preserve">vývoje na trhu práce a </w:t>
            </w:r>
            <w:r w:rsidRPr="00CC6701">
              <w:rPr>
                <w:rFonts w:ascii="Times New Roman" w:hAnsi="Times New Roman"/>
                <w:sz w:val="20"/>
                <w:szCs w:val="20"/>
              </w:rPr>
              <w:t>kvalifikačních potřeb založené</w:t>
            </w:r>
            <w:r>
              <w:rPr>
                <w:rFonts w:ascii="Times New Roman" w:hAnsi="Times New Roman"/>
                <w:sz w:val="20"/>
                <w:szCs w:val="20"/>
              </w:rPr>
              <w:t>ho</w:t>
            </w:r>
            <w:r w:rsidRPr="00CC6701">
              <w:rPr>
                <w:rFonts w:ascii="Times New Roman" w:hAnsi="Times New Roman"/>
                <w:sz w:val="20"/>
                <w:szCs w:val="20"/>
              </w:rPr>
              <w:t xml:space="preserve"> na kvantitativních a kva</w:t>
            </w:r>
            <w:r w:rsidR="00E05C02">
              <w:rPr>
                <w:rFonts w:ascii="Times New Roman" w:hAnsi="Times New Roman"/>
                <w:sz w:val="20"/>
                <w:szCs w:val="20"/>
              </w:rPr>
              <w:t>litativních metodách předvídání</w:t>
            </w:r>
            <w:r w:rsidRPr="00CC6701">
              <w:rPr>
                <w:rFonts w:ascii="Times New Roman" w:hAnsi="Times New Roman"/>
                <w:sz w:val="20"/>
                <w:szCs w:val="20"/>
              </w:rPr>
              <w:t>. Vývoj vhodných forem pro medializaci a zpřístupnění těchto informací uživatelům v oblasti veřejné správy, školám, zájemcům o studium, podnikům i široké veřejnosti.</w:t>
            </w:r>
          </w:p>
          <w:p w:rsidR="00E05C02" w:rsidRDefault="008031DA" w:rsidP="00281D65">
            <w:pPr>
              <w:pStyle w:val="Odstavecseseznamem"/>
              <w:numPr>
                <w:ilvl w:val="0"/>
                <w:numId w:val="2"/>
              </w:numPr>
              <w:pBdr>
                <w:top w:val="nil"/>
                <w:left w:val="nil"/>
                <w:bottom w:val="nil"/>
                <w:right w:val="nil"/>
                <w:between w:val="nil"/>
                <w:bar w:val="nil"/>
              </w:pBdr>
              <w:spacing w:after="0" w:line="257" w:lineRule="auto"/>
              <w:ind w:left="318" w:hanging="284"/>
              <w:rPr>
                <w:rFonts w:ascii="Times New Roman" w:hAnsi="Times New Roman"/>
                <w:sz w:val="20"/>
                <w:szCs w:val="20"/>
              </w:rPr>
            </w:pPr>
            <w:r w:rsidRPr="00CC6701">
              <w:rPr>
                <w:rFonts w:ascii="Times New Roman" w:hAnsi="Times New Roman"/>
                <w:sz w:val="20"/>
                <w:szCs w:val="20"/>
              </w:rPr>
              <w:t>Zavedení systému pravidelného komplexního monitoringu nových pracovních míst</w:t>
            </w:r>
            <w:r w:rsidR="00E05C02">
              <w:rPr>
                <w:rFonts w:ascii="Times New Roman" w:hAnsi="Times New Roman"/>
                <w:sz w:val="20"/>
                <w:szCs w:val="20"/>
              </w:rPr>
              <w:t xml:space="preserve"> a jeho využití.</w:t>
            </w:r>
          </w:p>
          <w:p w:rsidR="008031DA" w:rsidRPr="000B0E0E" w:rsidRDefault="008031DA" w:rsidP="00281D65">
            <w:pPr>
              <w:pStyle w:val="Odstavecseseznamem"/>
              <w:numPr>
                <w:ilvl w:val="0"/>
                <w:numId w:val="2"/>
              </w:numPr>
              <w:pBdr>
                <w:top w:val="nil"/>
                <w:left w:val="nil"/>
                <w:bottom w:val="nil"/>
                <w:right w:val="nil"/>
                <w:between w:val="nil"/>
                <w:bar w:val="nil"/>
              </w:pBdr>
              <w:spacing w:after="0" w:line="257" w:lineRule="auto"/>
              <w:ind w:left="318" w:hanging="284"/>
              <w:rPr>
                <w:rFonts w:ascii="Times New Roman" w:hAnsi="Times New Roman"/>
                <w:sz w:val="20"/>
                <w:szCs w:val="20"/>
              </w:rPr>
            </w:pPr>
            <w:r w:rsidRPr="00CC6701">
              <w:rPr>
                <w:rFonts w:ascii="Times New Roman" w:hAnsi="Times New Roman"/>
                <w:sz w:val="20"/>
                <w:szCs w:val="20"/>
              </w:rPr>
              <w:t xml:space="preserve">Posílení a zefektivnění poradenských služeb pro osoby, které hledají svou profesně vzdělávací dráhu nebo ji </w:t>
            </w:r>
            <w:r>
              <w:rPr>
                <w:rFonts w:ascii="Times New Roman" w:hAnsi="Times New Roman"/>
                <w:sz w:val="20"/>
                <w:szCs w:val="20"/>
              </w:rPr>
              <w:t>musejí/</w:t>
            </w:r>
            <w:r w:rsidRPr="00CC6701">
              <w:rPr>
                <w:rFonts w:ascii="Times New Roman" w:hAnsi="Times New Roman"/>
                <w:sz w:val="20"/>
                <w:szCs w:val="20"/>
              </w:rPr>
              <w:t>chtějí změnit (dospělí, studenti/žáci</w:t>
            </w:r>
            <w:r w:rsidR="00E05C02">
              <w:rPr>
                <w:rFonts w:ascii="Times New Roman" w:hAnsi="Times New Roman"/>
                <w:sz w:val="20"/>
                <w:szCs w:val="20"/>
              </w:rPr>
              <w:t>).</w:t>
            </w:r>
          </w:p>
        </w:tc>
      </w:tr>
      <w:tr w:rsidR="008031DA" w:rsidRPr="00C17508" w:rsidTr="00404609">
        <w:tc>
          <w:tcPr>
            <w:tcW w:w="4515" w:type="dxa"/>
            <w:shd w:val="clear" w:color="auto" w:fill="auto"/>
          </w:tcPr>
          <w:p w:rsidR="008031DA" w:rsidRPr="00C17508" w:rsidRDefault="008031DA" w:rsidP="00C17508">
            <w:pPr>
              <w:spacing w:after="0"/>
              <w:ind w:left="284" w:hanging="284"/>
              <w:rPr>
                <w:rFonts w:ascii="Times New Roman" w:hAnsi="Times New Roman"/>
                <w:b/>
                <w:sz w:val="12"/>
                <w:szCs w:val="12"/>
              </w:rPr>
            </w:pPr>
          </w:p>
        </w:tc>
        <w:tc>
          <w:tcPr>
            <w:tcW w:w="4557" w:type="dxa"/>
            <w:shd w:val="clear" w:color="auto" w:fill="auto"/>
          </w:tcPr>
          <w:p w:rsidR="008031DA" w:rsidRPr="00C17508" w:rsidRDefault="008031DA" w:rsidP="00C17508">
            <w:pPr>
              <w:spacing w:after="0"/>
              <w:ind w:left="318" w:hanging="284"/>
              <w:rPr>
                <w:rFonts w:ascii="Times New Roman" w:hAnsi="Times New Roman"/>
                <w:b/>
                <w:sz w:val="12"/>
                <w:szCs w:val="12"/>
              </w:rPr>
            </w:pPr>
          </w:p>
        </w:tc>
      </w:tr>
      <w:tr w:rsidR="008031DA" w:rsidTr="00404609">
        <w:trPr>
          <w:trHeight w:val="2445"/>
        </w:trPr>
        <w:tc>
          <w:tcPr>
            <w:tcW w:w="4515" w:type="dxa"/>
            <w:shd w:val="clear" w:color="auto" w:fill="F2F2F2" w:themeFill="background1" w:themeFillShade="F2"/>
          </w:tcPr>
          <w:p w:rsidR="008031DA" w:rsidRDefault="008031DA" w:rsidP="00281D65">
            <w:pPr>
              <w:spacing w:before="120" w:after="0"/>
              <w:ind w:left="284" w:hanging="284"/>
              <w:rPr>
                <w:rFonts w:ascii="Times New Roman" w:hAnsi="Times New Roman"/>
                <w:b/>
                <w:sz w:val="20"/>
                <w:szCs w:val="20"/>
              </w:rPr>
            </w:pPr>
            <w:r w:rsidRPr="004C40BD">
              <w:rPr>
                <w:rFonts w:ascii="Times New Roman" w:hAnsi="Times New Roman"/>
                <w:b/>
                <w:sz w:val="20"/>
                <w:szCs w:val="20"/>
              </w:rPr>
              <w:t>Sociální smír</w:t>
            </w:r>
          </w:p>
          <w:p w:rsidR="008031DA" w:rsidRPr="004C40BD" w:rsidRDefault="008031DA" w:rsidP="00281D65">
            <w:pPr>
              <w:pStyle w:val="Odstavecseseznamem"/>
              <w:numPr>
                <w:ilvl w:val="0"/>
                <w:numId w:val="2"/>
              </w:numPr>
              <w:pBdr>
                <w:top w:val="nil"/>
                <w:left w:val="nil"/>
                <w:bottom w:val="nil"/>
                <w:right w:val="nil"/>
                <w:between w:val="nil"/>
                <w:bar w:val="nil"/>
              </w:pBdr>
              <w:spacing w:after="0" w:line="257" w:lineRule="auto"/>
              <w:ind w:left="318" w:hanging="284"/>
              <w:rPr>
                <w:rFonts w:ascii="Times New Roman" w:hAnsi="Times New Roman"/>
                <w:sz w:val="20"/>
                <w:szCs w:val="20"/>
              </w:rPr>
            </w:pPr>
            <w:r w:rsidRPr="004C40BD">
              <w:rPr>
                <w:rFonts w:ascii="Times New Roman" w:hAnsi="Times New Roman"/>
                <w:sz w:val="20"/>
                <w:szCs w:val="20"/>
              </w:rPr>
              <w:t>Malá připravenost politiky trhu práce a sociální politiky na řešení nových situací: Na rychlé změny na trhu práce v důsledku realizace Průmyslu 4.0 není dnešní politika trhu práce ani sociální politika připravena. To se týká jak programových nástrojů, tak kapacit a připravenosti jednotlivých příslušných a kompetentních institucí.</w:t>
            </w:r>
          </w:p>
          <w:p w:rsidR="008031DA" w:rsidRPr="004C40BD" w:rsidRDefault="008031DA" w:rsidP="00281D65">
            <w:pPr>
              <w:pStyle w:val="Odstavecseseznamem"/>
              <w:numPr>
                <w:ilvl w:val="0"/>
                <w:numId w:val="2"/>
              </w:numPr>
              <w:pBdr>
                <w:top w:val="nil"/>
                <w:left w:val="nil"/>
                <w:bottom w:val="nil"/>
                <w:right w:val="nil"/>
                <w:between w:val="nil"/>
                <w:bar w:val="nil"/>
              </w:pBdr>
              <w:spacing w:after="0" w:line="257" w:lineRule="auto"/>
              <w:ind w:left="318" w:hanging="284"/>
              <w:rPr>
                <w:rFonts w:ascii="Times New Roman" w:hAnsi="Times New Roman" w:cs="Calibri"/>
                <w:lang w:eastAsia="en-GB"/>
              </w:rPr>
            </w:pPr>
            <w:r w:rsidRPr="004C40BD">
              <w:rPr>
                <w:rFonts w:ascii="Times New Roman" w:hAnsi="Times New Roman"/>
                <w:sz w:val="20"/>
                <w:szCs w:val="20"/>
              </w:rPr>
              <w:t>Celospolečenská nepřipravenost na akceptaci čtvrté průmyslové revoluce: Aplikace Průmyslu 4.0 přinese zásadní změny v oblasti průmyslu a výroby i služeb. Neméně podstatné bude přehodnocení sociálního statutu práce a změn dalších celospolečenských hodnot včetně etického a morálního rozměru všech těchto pohybů.</w:t>
            </w:r>
          </w:p>
        </w:tc>
        <w:tc>
          <w:tcPr>
            <w:tcW w:w="4557" w:type="dxa"/>
          </w:tcPr>
          <w:p w:rsidR="008031DA" w:rsidRPr="00BA1375" w:rsidRDefault="008031DA" w:rsidP="00281D65">
            <w:pPr>
              <w:spacing w:before="120" w:after="0"/>
              <w:ind w:left="284" w:hanging="284"/>
              <w:rPr>
                <w:rFonts w:ascii="Times New Roman" w:hAnsi="Times New Roman"/>
                <w:b/>
                <w:sz w:val="20"/>
                <w:szCs w:val="20"/>
              </w:rPr>
            </w:pPr>
            <w:r w:rsidRPr="00BA1375">
              <w:rPr>
                <w:rFonts w:ascii="Times New Roman" w:hAnsi="Times New Roman"/>
                <w:b/>
                <w:sz w:val="20"/>
                <w:szCs w:val="20"/>
              </w:rPr>
              <w:t>Možná řešení:</w:t>
            </w:r>
          </w:p>
          <w:p w:rsidR="008031DA" w:rsidRPr="00EC1AF0" w:rsidRDefault="008031DA" w:rsidP="00281D65">
            <w:pPr>
              <w:pStyle w:val="Odstavecseseznamem"/>
              <w:numPr>
                <w:ilvl w:val="0"/>
                <w:numId w:val="2"/>
              </w:numPr>
              <w:spacing w:after="0" w:line="257" w:lineRule="auto"/>
              <w:ind w:left="318" w:hanging="284"/>
              <w:rPr>
                <w:rFonts w:ascii="Times New Roman" w:hAnsi="Times New Roman"/>
                <w:sz w:val="20"/>
                <w:szCs w:val="20"/>
              </w:rPr>
            </w:pPr>
            <w:r w:rsidRPr="00EC1AF0">
              <w:rPr>
                <w:rFonts w:ascii="Times New Roman" w:hAnsi="Times New Roman"/>
                <w:sz w:val="20"/>
                <w:szCs w:val="20"/>
              </w:rPr>
              <w:t>Využití výsledků monitorovacího systému a systému předvídání ke včasné identifikaci (a) profesí nejvíce ohrožených nástupem automatizace/robotizace, (b) profesí, pro které bude nejefektivnější rekvalifikovat uvolňované pracovníky, (c) nově vznikajících profesí, (d) změn v nárocích na znalosti a dovednost</w:t>
            </w:r>
          </w:p>
          <w:p w:rsidR="00E05C02" w:rsidRPr="00281D65" w:rsidRDefault="008031DA" w:rsidP="00281D65">
            <w:pPr>
              <w:pStyle w:val="Odstavecseseznamem"/>
              <w:numPr>
                <w:ilvl w:val="0"/>
                <w:numId w:val="2"/>
              </w:numPr>
              <w:pBdr>
                <w:top w:val="nil"/>
                <w:left w:val="nil"/>
                <w:bottom w:val="nil"/>
                <w:right w:val="nil"/>
                <w:between w:val="nil"/>
                <w:bar w:val="nil"/>
              </w:pBdr>
              <w:spacing w:after="0" w:line="257" w:lineRule="auto"/>
              <w:ind w:left="318" w:hanging="284"/>
              <w:rPr>
                <w:rFonts w:ascii="Times New Roman" w:hAnsi="Times New Roman"/>
                <w:sz w:val="20"/>
                <w:szCs w:val="20"/>
              </w:rPr>
            </w:pPr>
            <w:r w:rsidRPr="00EC1AF0">
              <w:rPr>
                <w:rFonts w:ascii="Times New Roman" w:hAnsi="Times New Roman"/>
                <w:sz w:val="20"/>
                <w:szCs w:val="20"/>
              </w:rPr>
              <w:t xml:space="preserve">Zavedení monitoringu a vyhodnocování změn v charakteru pracovních úvazků a jejich možných dopadů na sociální jistoty pracovníků a nalezení způsobu vyváženého sociálního </w:t>
            </w:r>
            <w:r w:rsidR="00E05C02">
              <w:rPr>
                <w:rFonts w:ascii="Times New Roman" w:hAnsi="Times New Roman"/>
                <w:sz w:val="20"/>
                <w:szCs w:val="20"/>
              </w:rPr>
              <w:t>zajištění.</w:t>
            </w:r>
          </w:p>
          <w:p w:rsidR="008031DA" w:rsidRPr="00EC1AF0" w:rsidRDefault="008031DA" w:rsidP="00281D65">
            <w:pPr>
              <w:pStyle w:val="Odstavecseseznamem"/>
              <w:numPr>
                <w:ilvl w:val="0"/>
                <w:numId w:val="2"/>
              </w:numPr>
              <w:pBdr>
                <w:top w:val="nil"/>
                <w:left w:val="nil"/>
                <w:bottom w:val="nil"/>
                <w:right w:val="nil"/>
                <w:between w:val="nil"/>
                <w:bar w:val="nil"/>
              </w:pBdr>
              <w:spacing w:after="0" w:line="257" w:lineRule="auto"/>
              <w:ind w:left="318" w:hanging="284"/>
              <w:rPr>
                <w:rFonts w:ascii="Times New Roman" w:hAnsi="Times New Roman" w:cs="Calibri"/>
                <w:lang w:eastAsia="en-GB"/>
              </w:rPr>
            </w:pPr>
            <w:r w:rsidRPr="00EC1AF0">
              <w:rPr>
                <w:rFonts w:ascii="Times New Roman" w:hAnsi="Times New Roman"/>
                <w:sz w:val="20"/>
                <w:szCs w:val="20"/>
              </w:rPr>
              <w:t xml:space="preserve">Podpora tvorby pracovních míst snížením daňové zátěže práce, přičemž lze selektivně zvýhodnit zaměstnávání na pracovních místech nízko a středně kvalifikačně náročných ve službách, do kterých by se mohli přesouvat pracovníci z </w:t>
            </w:r>
            <w:r w:rsidRPr="00EC1AF0">
              <w:rPr>
                <w:rFonts w:ascii="Times New Roman" w:hAnsi="Times New Roman"/>
                <w:sz w:val="20"/>
                <w:szCs w:val="20"/>
              </w:rPr>
              <w:lastRenderedPageBreak/>
              <w:t>profesí, které jsou nejvíce ohroženy</w:t>
            </w:r>
            <w:r w:rsidR="00E05C02">
              <w:rPr>
                <w:rFonts w:ascii="Times New Roman" w:hAnsi="Times New Roman"/>
                <w:sz w:val="20"/>
                <w:szCs w:val="20"/>
              </w:rPr>
              <w:t>.</w:t>
            </w:r>
            <w:r w:rsidRPr="00EC1AF0">
              <w:rPr>
                <w:rFonts w:ascii="Times New Roman" w:hAnsi="Times New Roman"/>
                <w:sz w:val="20"/>
                <w:szCs w:val="20"/>
              </w:rPr>
              <w:t xml:space="preserve"> </w:t>
            </w:r>
          </w:p>
        </w:tc>
      </w:tr>
      <w:tr w:rsidR="008031DA" w:rsidRPr="00C17508" w:rsidTr="00404609">
        <w:trPr>
          <w:trHeight w:val="59"/>
        </w:trPr>
        <w:tc>
          <w:tcPr>
            <w:tcW w:w="4515" w:type="dxa"/>
            <w:shd w:val="clear" w:color="auto" w:fill="auto"/>
          </w:tcPr>
          <w:p w:rsidR="008031DA" w:rsidRPr="00C17508" w:rsidRDefault="008031DA" w:rsidP="00C17508">
            <w:pPr>
              <w:spacing w:after="0"/>
              <w:ind w:left="284" w:hanging="284"/>
              <w:rPr>
                <w:rFonts w:ascii="Times New Roman" w:hAnsi="Times New Roman"/>
                <w:b/>
                <w:sz w:val="12"/>
                <w:szCs w:val="12"/>
              </w:rPr>
            </w:pPr>
          </w:p>
        </w:tc>
        <w:tc>
          <w:tcPr>
            <w:tcW w:w="4557" w:type="dxa"/>
            <w:shd w:val="clear" w:color="auto" w:fill="auto"/>
          </w:tcPr>
          <w:p w:rsidR="008031DA" w:rsidRPr="00C17508" w:rsidRDefault="008031DA" w:rsidP="00C17508">
            <w:pPr>
              <w:spacing w:after="0"/>
              <w:ind w:left="284" w:hanging="284"/>
              <w:rPr>
                <w:rFonts w:ascii="Times New Roman" w:hAnsi="Times New Roman"/>
                <w:b/>
                <w:sz w:val="12"/>
                <w:szCs w:val="12"/>
              </w:rPr>
            </w:pPr>
          </w:p>
        </w:tc>
      </w:tr>
      <w:tr w:rsidR="008031DA" w:rsidTr="00404609">
        <w:tc>
          <w:tcPr>
            <w:tcW w:w="4515" w:type="dxa"/>
            <w:shd w:val="clear" w:color="auto" w:fill="F2F2F2" w:themeFill="background1" w:themeFillShade="F2"/>
          </w:tcPr>
          <w:p w:rsidR="008031DA" w:rsidRDefault="008031DA" w:rsidP="00281D65">
            <w:pPr>
              <w:spacing w:before="120" w:after="0"/>
              <w:ind w:left="284" w:hanging="284"/>
              <w:rPr>
                <w:rFonts w:ascii="Times New Roman" w:hAnsi="Times New Roman"/>
                <w:b/>
                <w:sz w:val="20"/>
                <w:szCs w:val="20"/>
              </w:rPr>
            </w:pPr>
            <w:r w:rsidRPr="000E573F">
              <w:rPr>
                <w:rFonts w:ascii="Times New Roman" w:hAnsi="Times New Roman"/>
                <w:b/>
                <w:sz w:val="20"/>
                <w:szCs w:val="20"/>
              </w:rPr>
              <w:t xml:space="preserve">Další vzdělávání </w:t>
            </w:r>
            <w:r>
              <w:rPr>
                <w:rFonts w:ascii="Times New Roman" w:hAnsi="Times New Roman"/>
                <w:b/>
                <w:sz w:val="20"/>
                <w:szCs w:val="20"/>
              </w:rPr>
              <w:t>a rekvalifikace</w:t>
            </w:r>
          </w:p>
          <w:p w:rsidR="008031DA" w:rsidRPr="000E573F" w:rsidRDefault="008031DA" w:rsidP="00281D65">
            <w:pPr>
              <w:pStyle w:val="Odstavecseseznamem"/>
              <w:numPr>
                <w:ilvl w:val="0"/>
                <w:numId w:val="2"/>
              </w:numPr>
              <w:pBdr>
                <w:top w:val="nil"/>
                <w:left w:val="nil"/>
                <w:bottom w:val="nil"/>
                <w:right w:val="nil"/>
                <w:between w:val="nil"/>
                <w:bar w:val="nil"/>
              </w:pBdr>
              <w:spacing w:after="0" w:line="257" w:lineRule="auto"/>
              <w:ind w:left="318" w:hanging="284"/>
              <w:rPr>
                <w:rFonts w:ascii="Times New Roman" w:hAnsi="Times New Roman" w:cs="Calibri"/>
                <w:lang w:eastAsia="en-GB"/>
              </w:rPr>
            </w:pPr>
            <w:r w:rsidRPr="000E573F">
              <w:rPr>
                <w:rFonts w:ascii="Times New Roman" w:hAnsi="Times New Roman"/>
                <w:sz w:val="20"/>
                <w:szCs w:val="20"/>
              </w:rPr>
              <w:t>Menší rozvinutost systému dalšího vzdělávání, nedostatečná angažovanost univerzit v rámci tohoto systému.</w:t>
            </w:r>
            <w:r w:rsidRPr="00281D65">
              <w:rPr>
                <w:rFonts w:ascii="Times New Roman" w:hAnsi="Times New Roman"/>
                <w:sz w:val="20"/>
                <w:szCs w:val="20"/>
              </w:rPr>
              <w:t xml:space="preserve"> </w:t>
            </w:r>
          </w:p>
        </w:tc>
        <w:tc>
          <w:tcPr>
            <w:tcW w:w="4557" w:type="dxa"/>
          </w:tcPr>
          <w:p w:rsidR="008031DA" w:rsidRPr="00BA1375" w:rsidRDefault="008031DA" w:rsidP="00281D65">
            <w:pPr>
              <w:spacing w:before="120" w:after="0"/>
              <w:ind w:left="284" w:hanging="284"/>
              <w:rPr>
                <w:rFonts w:ascii="Times New Roman" w:hAnsi="Times New Roman"/>
                <w:b/>
                <w:sz w:val="20"/>
                <w:szCs w:val="20"/>
              </w:rPr>
            </w:pPr>
            <w:r w:rsidRPr="00BA1375">
              <w:rPr>
                <w:rFonts w:ascii="Times New Roman" w:hAnsi="Times New Roman"/>
                <w:b/>
                <w:sz w:val="20"/>
                <w:szCs w:val="20"/>
              </w:rPr>
              <w:t>Možná řešení:</w:t>
            </w:r>
          </w:p>
          <w:p w:rsidR="008031DA" w:rsidRPr="00C17E0F" w:rsidRDefault="008031DA" w:rsidP="00281D65">
            <w:pPr>
              <w:pStyle w:val="Odstavecseseznamem"/>
              <w:numPr>
                <w:ilvl w:val="0"/>
                <w:numId w:val="2"/>
              </w:numPr>
              <w:spacing w:after="0" w:line="257" w:lineRule="auto"/>
              <w:ind w:left="318" w:hanging="284"/>
              <w:rPr>
                <w:rFonts w:ascii="Times New Roman" w:hAnsi="Times New Roman"/>
                <w:sz w:val="20"/>
                <w:szCs w:val="20"/>
              </w:rPr>
            </w:pPr>
            <w:r w:rsidRPr="00C17E0F">
              <w:rPr>
                <w:rFonts w:ascii="Times New Roman" w:hAnsi="Times New Roman"/>
                <w:sz w:val="20"/>
                <w:szCs w:val="20"/>
              </w:rPr>
              <w:t>Rozšíř</w:t>
            </w:r>
            <w:r>
              <w:rPr>
                <w:rFonts w:ascii="Times New Roman" w:hAnsi="Times New Roman"/>
                <w:sz w:val="20"/>
                <w:szCs w:val="20"/>
              </w:rPr>
              <w:t>ení</w:t>
            </w:r>
            <w:r w:rsidRPr="00C17E0F">
              <w:rPr>
                <w:rFonts w:ascii="Times New Roman" w:hAnsi="Times New Roman"/>
                <w:sz w:val="20"/>
                <w:szCs w:val="20"/>
              </w:rPr>
              <w:t xml:space="preserve"> a dynamiz</w:t>
            </w:r>
            <w:r>
              <w:rPr>
                <w:rFonts w:ascii="Times New Roman" w:hAnsi="Times New Roman"/>
                <w:sz w:val="20"/>
                <w:szCs w:val="20"/>
              </w:rPr>
              <w:t>ace</w:t>
            </w:r>
            <w:r w:rsidRPr="00C17E0F">
              <w:rPr>
                <w:rFonts w:ascii="Times New Roman" w:hAnsi="Times New Roman"/>
                <w:sz w:val="20"/>
                <w:szCs w:val="20"/>
              </w:rPr>
              <w:t xml:space="preserve"> systém</w:t>
            </w:r>
            <w:r>
              <w:rPr>
                <w:rFonts w:ascii="Times New Roman" w:hAnsi="Times New Roman"/>
                <w:sz w:val="20"/>
                <w:szCs w:val="20"/>
              </w:rPr>
              <w:t>u</w:t>
            </w:r>
            <w:r w:rsidRPr="00C17E0F">
              <w:rPr>
                <w:rFonts w:ascii="Times New Roman" w:hAnsi="Times New Roman"/>
                <w:sz w:val="20"/>
                <w:szCs w:val="20"/>
              </w:rPr>
              <w:t xml:space="preserve"> dalšího vzdělávání, který by měl flexibilně reagovat na potřeby nových kvalifikací. Zavést přísnější parametry pro kvalitu dalšího vzdělávání, které je hrazeno nebo podporováno z veřejných zdrojů – zejména v rámci rekvalifikací či dotovaných kurzů u zaměstnavatelů. V rámci systému dalšího vzdělávání:</w:t>
            </w:r>
          </w:p>
          <w:p w:rsidR="008031DA" w:rsidRPr="00C17E0F" w:rsidRDefault="008031DA" w:rsidP="00D06344">
            <w:pPr>
              <w:pStyle w:val="Odstavecseseznamem"/>
              <w:numPr>
                <w:ilvl w:val="1"/>
                <w:numId w:val="2"/>
              </w:numPr>
              <w:spacing w:after="0"/>
              <w:ind w:left="743" w:hanging="284"/>
              <w:rPr>
                <w:rFonts w:ascii="Times New Roman" w:hAnsi="Times New Roman"/>
                <w:sz w:val="20"/>
                <w:szCs w:val="20"/>
              </w:rPr>
            </w:pPr>
            <w:r w:rsidRPr="00C17E0F">
              <w:rPr>
                <w:rFonts w:ascii="Times New Roman" w:hAnsi="Times New Roman"/>
                <w:sz w:val="20"/>
                <w:szCs w:val="20"/>
              </w:rPr>
              <w:t xml:space="preserve">Co nejdříve spustit moderní vzdělávací a rekvalifikační programy na rozvoj digitální gramotnosti, jak pro celou populaci ve vazbě na rozvoj digitalizace veřejné správy a služeb, tak ve vazbě na potřeby Průmyslu 4.0 pro osoby zaměstnané, ohrožené ztrátou zaměstnání a nezaměstnané. </w:t>
            </w:r>
          </w:p>
          <w:p w:rsidR="008031DA" w:rsidRDefault="008031DA" w:rsidP="00D06344">
            <w:pPr>
              <w:pStyle w:val="Odstavecseseznamem"/>
              <w:numPr>
                <w:ilvl w:val="1"/>
                <w:numId w:val="2"/>
              </w:numPr>
              <w:spacing w:after="0"/>
              <w:ind w:left="743" w:hanging="284"/>
              <w:rPr>
                <w:rFonts w:ascii="Times New Roman" w:hAnsi="Times New Roman"/>
                <w:sz w:val="20"/>
                <w:szCs w:val="20"/>
              </w:rPr>
            </w:pPr>
            <w:r w:rsidRPr="00C17E0F">
              <w:rPr>
                <w:rFonts w:ascii="Times New Roman" w:hAnsi="Times New Roman"/>
                <w:sz w:val="20"/>
                <w:szCs w:val="20"/>
              </w:rPr>
              <w:t>Příprava a včasné zajištění relevantních rekvalifikačních programů pro osoby uvolňované ze zanikajících profesí na profese identifikované jako vhodné pro tento typ pracovníků.</w:t>
            </w:r>
          </w:p>
          <w:p w:rsidR="008031DA" w:rsidRPr="00C17E0F" w:rsidRDefault="008031DA" w:rsidP="00D06344">
            <w:pPr>
              <w:pStyle w:val="Odstavecseseznamem"/>
              <w:numPr>
                <w:ilvl w:val="1"/>
                <w:numId w:val="2"/>
              </w:numPr>
              <w:spacing w:after="0"/>
              <w:ind w:left="743" w:hanging="284"/>
              <w:rPr>
                <w:rFonts w:ascii="Times New Roman" w:hAnsi="Times New Roman"/>
                <w:sz w:val="20"/>
                <w:szCs w:val="20"/>
              </w:rPr>
            </w:pPr>
            <w:r>
              <w:rPr>
                <w:rFonts w:ascii="Times New Roman" w:hAnsi="Times New Roman"/>
                <w:sz w:val="20"/>
                <w:szCs w:val="20"/>
              </w:rPr>
              <w:t>Efektivně propojit kariérové poradenství/bilanční diagnostiku s informacemi o předpokládaných vhodných profesích a požadovaných dovednostech s následnou zacílenou rekvalifikací.</w:t>
            </w:r>
          </w:p>
          <w:p w:rsidR="008031DA" w:rsidRPr="00C17E0F" w:rsidRDefault="008031DA" w:rsidP="00281D65">
            <w:pPr>
              <w:pStyle w:val="Odstavecseseznamem"/>
              <w:numPr>
                <w:ilvl w:val="0"/>
                <w:numId w:val="2"/>
              </w:numPr>
              <w:spacing w:after="0" w:line="257" w:lineRule="auto"/>
              <w:ind w:left="318" w:hanging="284"/>
              <w:rPr>
                <w:rFonts w:ascii="Times New Roman" w:hAnsi="Times New Roman"/>
                <w:sz w:val="20"/>
                <w:szCs w:val="20"/>
              </w:rPr>
            </w:pPr>
            <w:r>
              <w:rPr>
                <w:rFonts w:ascii="Times New Roman" w:hAnsi="Times New Roman"/>
                <w:sz w:val="20"/>
                <w:szCs w:val="20"/>
              </w:rPr>
              <w:t xml:space="preserve">Stimulace </w:t>
            </w:r>
            <w:r w:rsidRPr="00C17E0F">
              <w:rPr>
                <w:rFonts w:ascii="Times New Roman" w:hAnsi="Times New Roman"/>
                <w:sz w:val="20"/>
                <w:szCs w:val="20"/>
              </w:rPr>
              <w:t>vysok</w:t>
            </w:r>
            <w:r>
              <w:rPr>
                <w:rFonts w:ascii="Times New Roman" w:hAnsi="Times New Roman"/>
                <w:sz w:val="20"/>
                <w:szCs w:val="20"/>
              </w:rPr>
              <w:t>ých</w:t>
            </w:r>
            <w:r w:rsidRPr="00C17E0F">
              <w:rPr>
                <w:rFonts w:ascii="Times New Roman" w:hAnsi="Times New Roman"/>
                <w:sz w:val="20"/>
                <w:szCs w:val="20"/>
              </w:rPr>
              <w:t xml:space="preserve"> škol, aby se staly důležitým prvkem systému dalšího vzdělávání a nabízely dostatečnou škálu kurzů pro doplnění znalostí nejen pro pracovníky</w:t>
            </w:r>
            <w:r w:rsidR="00E05C02">
              <w:rPr>
                <w:rFonts w:ascii="Times New Roman" w:hAnsi="Times New Roman"/>
                <w:sz w:val="20"/>
                <w:szCs w:val="20"/>
              </w:rPr>
              <w:t xml:space="preserve"> v technických a ICT profesích</w:t>
            </w:r>
            <w:r w:rsidRPr="00C17E0F">
              <w:rPr>
                <w:rFonts w:ascii="Times New Roman" w:hAnsi="Times New Roman"/>
                <w:sz w:val="20"/>
                <w:szCs w:val="20"/>
              </w:rPr>
              <w:t>, ale pro všechny typy kvalifikačně náročných profesí v uživatelských segmentech ekonomiky, které budou novými trendy ovlivněny. Kromě klasické podoby kurzů je také nutné podporovat vznik on-line kurzů typu MOOC, využívání moderních platforem jako jsou vzdělávací fóra, atd.</w:t>
            </w:r>
          </w:p>
          <w:p w:rsidR="008031DA" w:rsidRPr="00C17E0F" w:rsidRDefault="008031DA" w:rsidP="00281D65">
            <w:pPr>
              <w:pStyle w:val="Odstavecseseznamem"/>
              <w:numPr>
                <w:ilvl w:val="0"/>
                <w:numId w:val="2"/>
              </w:numPr>
              <w:spacing w:after="0" w:line="257" w:lineRule="auto"/>
              <w:ind w:left="318" w:hanging="284"/>
              <w:rPr>
                <w:rFonts w:ascii="Times New Roman" w:hAnsi="Times New Roman"/>
                <w:b/>
                <w:sz w:val="20"/>
                <w:szCs w:val="20"/>
              </w:rPr>
            </w:pPr>
            <w:r w:rsidRPr="00C17E0F">
              <w:rPr>
                <w:rFonts w:ascii="Times New Roman" w:hAnsi="Times New Roman"/>
                <w:sz w:val="20"/>
                <w:szCs w:val="20"/>
              </w:rPr>
              <w:t>Zajistit s použitím vhodných stimulačních nástrojů, aby další vzdělávání bylo zpřístupněno v daleko širší míře než dnes i sebezaměstnaným osobám či zaměstnaným s dílčími pracovními úvazky</w:t>
            </w:r>
            <w:r w:rsidR="00E05C02">
              <w:rPr>
                <w:rFonts w:ascii="Times New Roman" w:hAnsi="Times New Roman"/>
                <w:sz w:val="20"/>
                <w:szCs w:val="20"/>
              </w:rPr>
              <w:t>.</w:t>
            </w:r>
          </w:p>
        </w:tc>
      </w:tr>
    </w:tbl>
    <w:p w:rsidR="007279B3" w:rsidRDefault="007279B3" w:rsidP="00FC547A">
      <w:pPr>
        <w:pStyle w:val="P4bodytext"/>
      </w:pPr>
    </w:p>
    <w:p w:rsidR="00866937" w:rsidRDefault="00866937">
      <w:pPr>
        <w:spacing w:after="0" w:line="240" w:lineRule="auto"/>
        <w:rPr>
          <w:rFonts w:ascii="Times New Roman" w:hAnsi="Times New Roman" w:cs="Calibri"/>
          <w:color w:val="000000"/>
          <w:u w:color="000000"/>
          <w:bdr w:val="nil"/>
          <w:lang w:eastAsia="en-GB"/>
        </w:rPr>
      </w:pPr>
      <w:r>
        <w:br w:type="page"/>
      </w:r>
    </w:p>
    <w:p w:rsidR="00DA25EC" w:rsidRPr="001505B1" w:rsidRDefault="00404609" w:rsidP="0062501E">
      <w:pPr>
        <w:pStyle w:val="P4heading1"/>
        <w:numPr>
          <w:ilvl w:val="0"/>
          <w:numId w:val="19"/>
        </w:numPr>
      </w:pPr>
      <w:r>
        <w:lastRenderedPageBreak/>
        <w:t xml:space="preserve"> </w:t>
      </w:r>
      <w:bookmarkStart w:id="167" w:name="_Toc447869395"/>
      <w:r w:rsidR="00DA25EC" w:rsidRPr="001505B1">
        <w:t>Vzdělávání</w:t>
      </w:r>
      <w:bookmarkEnd w:id="167"/>
    </w:p>
    <w:p w:rsidR="009A0F23" w:rsidRPr="001505B1" w:rsidRDefault="004922BA" w:rsidP="009A0F23">
      <w:pPr>
        <w:pStyle w:val="P4abstract"/>
      </w:pPr>
      <w:r w:rsidRPr="001505B1">
        <w:t>Abychom obstáli nárokům na kvalifikace plynoucím z Průmyslu 4.0 jak v odvětvích, která vytvářejí nové technologie, tak v těch, která je využívají, bude nezbytné zásadně zkvalitnit celý vzdělávací systém. Kreativitu může úspěšně naučit jen kreativní učitel. Kvalita a dobré fungování vzdělávacího systému na všech úrovních budou kritickým faktorem úspěchu.</w:t>
      </w:r>
      <w:r>
        <w:t xml:space="preserve"> Poznatky o Průmyslu 4.0 musejí proniknout do celé populace. To si vyžádá zavedení nových předmětů a studijních oborů. Poznatky potřebné pro výuku se získávají z výzkumu. Proto je třeba nejdříve financovat výzkum v oblasti Průmyslu 4.0.</w:t>
      </w:r>
    </w:p>
    <w:p w:rsidR="007C732B" w:rsidRPr="001505B1" w:rsidRDefault="007C732B" w:rsidP="0062501E">
      <w:pPr>
        <w:pStyle w:val="P4heading2"/>
        <w:numPr>
          <w:ilvl w:val="1"/>
          <w:numId w:val="19"/>
        </w:numPr>
      </w:pPr>
      <w:r w:rsidRPr="001505B1">
        <w:t xml:space="preserve"> </w:t>
      </w:r>
      <w:bookmarkStart w:id="168" w:name="_Toc440324729"/>
      <w:bookmarkStart w:id="169" w:name="_Toc447869396"/>
      <w:r w:rsidRPr="001505B1">
        <w:t>Současný stav</w:t>
      </w:r>
      <w:bookmarkEnd w:id="168"/>
      <w:bookmarkEnd w:id="169"/>
    </w:p>
    <w:p w:rsidR="004922BA" w:rsidRPr="008F6BC3" w:rsidRDefault="004922BA" w:rsidP="004922BA">
      <w:pPr>
        <w:pStyle w:val="P4bodytext"/>
      </w:pPr>
      <w:r w:rsidRPr="001505B1">
        <w:t>Už dnes školní výuka nestačí současným nárokům na úroveň absolventů škol. Uplatnění Průmyslu 4.0 v celé společnosti vytvoří potřeb</w:t>
      </w:r>
      <w:r>
        <w:t>u</w:t>
      </w:r>
      <w:r w:rsidRPr="001505B1">
        <w:t xml:space="preserve"> výuk</w:t>
      </w:r>
      <w:r>
        <w:t>y</w:t>
      </w:r>
      <w:r w:rsidRPr="001505B1">
        <w:t xml:space="preserve"> nových znalostí a dovedností, neboť důsledky Průmyslu 4.0 </w:t>
      </w:r>
      <w:r>
        <w:t xml:space="preserve">se </w:t>
      </w:r>
      <w:r w:rsidRPr="001505B1">
        <w:t>budou</w:t>
      </w:r>
      <w:r>
        <w:t xml:space="preserve"> projevovat</w:t>
      </w:r>
      <w:r w:rsidRPr="001505B1">
        <w:t xml:space="preserve"> v</w:t>
      </w:r>
      <w:r>
        <w:t>e všech sférách života</w:t>
      </w:r>
      <w:r w:rsidRPr="001505B1">
        <w:t xml:space="preserve"> společnosti. Půjde nejen o to, že vzdělávání bude muset rychle reagovat na vznik nových profesí, ale půjde o podstatné změny v celkovém obsahu i formách vzdělávání na všech jeho úrovních. Pro školy, často rezistentní ke změnám, to je velká výzva. </w:t>
      </w:r>
      <w:r w:rsidRPr="008F6BC3">
        <w:t>Budoucí vývoj Průmyslu 4.0 může mít různou dynamiku, ale oblast vzdělávání se musí připravit ihned, protože přizpůsobení má u vzdělávání dlouhé časové lhůty.</w:t>
      </w:r>
    </w:p>
    <w:p w:rsidR="004922BA" w:rsidRPr="008F6BC3" w:rsidRDefault="004922BA" w:rsidP="004922BA">
      <w:pPr>
        <w:pStyle w:val="P4bodytext"/>
      </w:pPr>
      <w:r w:rsidRPr="008F6BC3">
        <w:t xml:space="preserve">Potřebujeme motivované, podnikavé a kreativní absolventy škol, s kritickým myšlením, schopností řešit problémy a rozhodovat se. Úroveň dovedností žáků a studentů silně závisí na kvalitě učitelů. Postavení učitele bude naprosto zásadní! Je nezbytné získat pro učitelskou profesi nejlepší odborníky, dát jim dobrý plat a poskytnout jim kvalitní vzdělání. </w:t>
      </w:r>
    </w:p>
    <w:p w:rsidR="004922BA" w:rsidRPr="008F6BC3" w:rsidRDefault="004922BA" w:rsidP="004922BA">
      <w:pPr>
        <w:pStyle w:val="P4bodytext"/>
      </w:pPr>
      <w:r w:rsidRPr="008F6BC3">
        <w:t>Obecně se zvýší význam přenositelných dovedností, jako jsou schopnost pracovat s informacemi, vytvářet systémové koncepce, provádět analýzu a syntézu, řešit problémy, aplikovat matematické dovednosti, nacházet logické souvislosti, sociální dovednosti, atd. Důležité bude i pěstování postojů mladých lidí k aktivitě, samostatnosti, odpovědnosti</w:t>
      </w:r>
      <w:r>
        <w:t>, etickému chování,</w:t>
      </w:r>
      <w:r w:rsidRPr="008F6BC3">
        <w:t xml:space="preserve"> inovativnosti, dalšímu vzdělávání</w:t>
      </w:r>
      <w:r>
        <w:t>, apod</w:t>
      </w:r>
      <w:r w:rsidRPr="008F6BC3">
        <w:t xml:space="preserve">. Nové možnosti dané novými technologiemi změní jistě i podobu obecných dovedností, příkladem může být schopnost řešit problémy spočívající méně v nacházení technického řešení, ale více v rozhodování na základě automatického vyhodnocování dat a schopnosti měnit konfiguraci těchto systémů. Správné využívání informačních technologií ve výuce  bude mít dopad do organizace vzdělávacího procesu. </w:t>
      </w:r>
    </w:p>
    <w:p w:rsidR="004922BA" w:rsidRPr="008F6BC3" w:rsidRDefault="004922BA" w:rsidP="004922BA">
      <w:pPr>
        <w:pStyle w:val="P4bodytext"/>
      </w:pPr>
      <w:r w:rsidRPr="008F6BC3">
        <w:t>Všechny oblasti vzdělávání budou ovlivněny Průmyslem 4.0, ale z hlediska obsahu vzdělávání by měly být prioritně podporovány přírodní a technické obory z těchto důvodů:</w:t>
      </w:r>
    </w:p>
    <w:p w:rsidR="004922BA" w:rsidRPr="008F6BC3" w:rsidRDefault="004922BA" w:rsidP="0062501E">
      <w:pPr>
        <w:pStyle w:val="P4bodytext"/>
        <w:numPr>
          <w:ilvl w:val="0"/>
          <w:numId w:val="57"/>
        </w:numPr>
      </w:pPr>
      <w:r w:rsidRPr="008F6BC3">
        <w:t>Struktura studentů absolventů je už nyní výrazně posunuta směrem k humanitním oborům a vytváří strukturální nesoulad s potřebami strategických odvětví.</w:t>
      </w:r>
    </w:p>
    <w:p w:rsidR="004922BA" w:rsidRPr="008F6BC3" w:rsidRDefault="004922BA" w:rsidP="0062501E">
      <w:pPr>
        <w:pStyle w:val="P4bodytext"/>
        <w:numPr>
          <w:ilvl w:val="0"/>
          <w:numId w:val="57"/>
        </w:numPr>
      </w:pPr>
      <w:r w:rsidRPr="008F6BC3">
        <w:t xml:space="preserve">Také služby se tvoří a budou tvořit návazně na exaktní obory (technické, zdravotnické apod.). </w:t>
      </w:r>
    </w:p>
    <w:p w:rsidR="004922BA" w:rsidRPr="008F6BC3" w:rsidRDefault="004922BA" w:rsidP="0062501E">
      <w:pPr>
        <w:pStyle w:val="P4bodytext"/>
        <w:numPr>
          <w:ilvl w:val="0"/>
          <w:numId w:val="57"/>
        </w:numPr>
      </w:pPr>
      <w:r w:rsidRPr="008F6BC3">
        <w:t>Studium bude muset poskytovat komplexnější základ, často v kombinaci s poznatky ze sociálních a humanitních oborů.</w:t>
      </w:r>
    </w:p>
    <w:p w:rsidR="002B21AA" w:rsidRDefault="002B21AA" w:rsidP="004922BA">
      <w:pPr>
        <w:pStyle w:val="P4bodytext"/>
      </w:pPr>
      <w:r>
        <w:t xml:space="preserve">Rozhodující složkou této podpory by měla být motivace mladých lidí ke studiu technických a přírodovědných oborů. Tyto obory, ještě </w:t>
      </w:r>
      <w:r w:rsidRPr="002B21AA">
        <w:t>před</w:t>
      </w:r>
      <w:r>
        <w:t xml:space="preserve"> 50 lety pro mladou generaci přirozeně a spontánně přitažlivé, tuto přítažlivost mezitím ztratily. Kromě jiného se na tom podílela i absence podpory pro popularizaci věd a techniky, pro mimoškolní aktivity typu studentských olympiád a ještě širších programů. Přitom právě Průmysl 4.0 – jak opakovaně zdůrazňujeme – bude potřebovat techniky a vědce kreativní a samostatné, to znamená skutečně a vnitřně motivované. Nápravu nemohou zjednat jen samostatná organizační opatření, ale ani pouhá finanční či jiná vnější motivace.</w:t>
      </w:r>
    </w:p>
    <w:p w:rsidR="004922BA" w:rsidRPr="008F6BC3" w:rsidRDefault="004922BA" w:rsidP="004922BA">
      <w:pPr>
        <w:pStyle w:val="P4bodytext"/>
      </w:pPr>
      <w:r w:rsidRPr="008F6BC3">
        <w:lastRenderedPageBreak/>
        <w:t>I když je studium technických a přírodovědných oborů náročné, dává ucelený základ pro širokou škálu pracovních příležitostí na pomezí různých disciplín. Tento ucelený základ nelze vstřebat jindy než v rámci počátečního systematického studia, na které je pak možné navazovat praxí či samostatným studiem. U sociálních a humanitních oborů tento fundament není tak zásadní (nicméně – dobrého konstruktéra lze přeškolit na velmi úspěšného marketingového pracovníka, obráceně to bez znalostí technických základů udělat nelze).</w:t>
      </w:r>
    </w:p>
    <w:p w:rsidR="004922BA" w:rsidRPr="008F6BC3" w:rsidRDefault="004922BA" w:rsidP="004922BA">
      <w:pPr>
        <w:pStyle w:val="P4bodytext"/>
      </w:pPr>
      <w:r w:rsidRPr="008F6BC3">
        <w:t xml:space="preserve">Digitální technologie mění způsob, jak získáváme informace, jak vytváříme sociální vazby, jak pracujeme či komunikujeme. Současná mladá generace se setkává s digitálními technologiemi od </w:t>
      </w:r>
      <w:r>
        <w:t>raného věku</w:t>
      </w:r>
      <w:r w:rsidRPr="008F6BC3">
        <w:t xml:space="preserve">. Školy toho musí využít a </w:t>
      </w:r>
      <w:r>
        <w:t>na tyto základy navazovat a dále je</w:t>
      </w:r>
      <w:r w:rsidRPr="008F6BC3">
        <w:t xml:space="preserve"> rozvíjet. Je třeba také dále prohlubovat schopnost pracovat v cizích jazycích a zlepšovat jazykovou výuku.</w:t>
      </w:r>
    </w:p>
    <w:p w:rsidR="004922BA" w:rsidRPr="008F6BC3" w:rsidRDefault="004922BA" w:rsidP="004922BA">
      <w:pPr>
        <w:pStyle w:val="P4bodytext"/>
      </w:pPr>
      <w:r w:rsidRPr="008F6BC3">
        <w:t>Solidní znalostní základ stojí pro většinu oborů na znalostech matematiky</w:t>
      </w:r>
      <w:r>
        <w:t>, která rozvíjí logické myšlení</w:t>
      </w:r>
      <w:r w:rsidRPr="008F6BC3">
        <w:t>. Je zásadní správně matematiku učit</w:t>
      </w:r>
      <w:r>
        <w:t xml:space="preserve"> a pěstovat v dětech pozitivní vztah k přírodovědným a technickým oborům</w:t>
      </w:r>
      <w:r w:rsidRPr="008F6BC3">
        <w:t xml:space="preserve">. Pokud </w:t>
      </w:r>
      <w:r>
        <w:t>se nepodaří podchytit zájem</w:t>
      </w:r>
      <w:r w:rsidRPr="008F6BC3">
        <w:t xml:space="preserve"> student</w:t>
      </w:r>
      <w:r>
        <w:t>ů o tyto discipliny</w:t>
      </w:r>
      <w:r w:rsidRPr="008F6BC3">
        <w:t xml:space="preserve"> na základní či střední škole, uzav</w:t>
      </w:r>
      <w:r>
        <w:t>írají se jim některé v budoucnu velmi perspektivní</w:t>
      </w:r>
      <w:r w:rsidRPr="008F6BC3">
        <w:t xml:space="preserve"> další vzdělávací cesty. Většina studentů na úrovni ZŠ či SŠ při tom může matematiku zvládnout.</w:t>
      </w:r>
    </w:p>
    <w:p w:rsidR="004922BA" w:rsidRDefault="004922BA" w:rsidP="004922BA">
      <w:pPr>
        <w:pStyle w:val="P4bodytext"/>
      </w:pPr>
      <w:r>
        <w:t xml:space="preserve">Rychlý rozvoj moderních technologií a tlak na inovace </w:t>
      </w:r>
      <w:r w:rsidRPr="008F6BC3">
        <w:t xml:space="preserve"> přiostří  boj o talenty</w:t>
      </w:r>
      <w:r>
        <w:t>. Nelze připustit ztrátu žádného talentu z důvodu nerovných šancí ve vzdělávání ovlivněných sociálním prostředím.</w:t>
      </w:r>
      <w:r w:rsidRPr="008F6BC3">
        <w:t xml:space="preserve"> </w:t>
      </w:r>
      <w:r>
        <w:t xml:space="preserve">I v </w:t>
      </w:r>
      <w:r w:rsidRPr="008F6BC3">
        <w:t>ČR se péči o talentované mladé lidi musí věnovat</w:t>
      </w:r>
      <w:r>
        <w:t xml:space="preserve"> zvýšená pozornost, v</w:t>
      </w:r>
      <w:r w:rsidRPr="008F6BC3">
        <w:t>ytvářet podmínky pro jejich vyhledávání a rozvoj, ale i získávání nadaných studentů, inženýrů a vědců ze zahraničí.</w:t>
      </w:r>
    </w:p>
    <w:p w:rsidR="007C732B" w:rsidRPr="001505B1" w:rsidRDefault="007C732B" w:rsidP="0062501E">
      <w:pPr>
        <w:pStyle w:val="P4heading3"/>
        <w:numPr>
          <w:ilvl w:val="2"/>
          <w:numId w:val="19"/>
        </w:numPr>
      </w:pPr>
      <w:r w:rsidRPr="001505B1">
        <w:t xml:space="preserve"> </w:t>
      </w:r>
      <w:bookmarkStart w:id="170" w:name="_Toc440324730"/>
      <w:bookmarkStart w:id="171" w:name="_Toc447869397"/>
      <w:r w:rsidRPr="001505B1">
        <w:t>Současná situace v regionálním školství</w:t>
      </w:r>
      <w:bookmarkEnd w:id="170"/>
      <w:bookmarkEnd w:id="171"/>
    </w:p>
    <w:p w:rsidR="004922BA" w:rsidRPr="008F6BC3" w:rsidRDefault="004922BA" w:rsidP="004922BA">
      <w:pPr>
        <w:pStyle w:val="P4bodytext"/>
      </w:pPr>
      <w:r w:rsidRPr="008F6BC3">
        <w:t>Český systém regionálního školství se vyznačuje ve srovnání s vyspělými zeměmi průměrnými až nadprůměrnými výsledky v mezinárodně sledovaných oblastech (čtenářská gramotnost, matematika, přírodní vědy a řešení problémů v prostředí informačních technologií). Při retrospektivním pohledu můžeme konstatovat určité výkyvy a dlouhodobé vyrovnávání výsledků v matematice a čtenářské gramotnosti, kdy dochází k relativnímu zhoršování výsledků v matematice a relativnímu zlepšování čtenářských dovedností. Výsledky v přírodních vědách jsou v mezinárodním srovnání spíše nadprůměrné. Velmi dobré jsou rovněž výsledky v řešení problémů v prostředí informačních technologií. Tyto trendy jsou charakteristické pro celý vzdělávací systém a potvrzují je rovněž zjištění v populaci dospělých</w:t>
      </w:r>
      <w:r w:rsidRPr="00CD389D">
        <w:rPr>
          <w:vertAlign w:val="superscript"/>
        </w:rPr>
        <w:footnoteReference w:id="182"/>
      </w:r>
      <w:r w:rsidRPr="008F6BC3">
        <w:t xml:space="preserve">. </w:t>
      </w:r>
    </w:p>
    <w:p w:rsidR="004922BA" w:rsidRPr="001505B1" w:rsidRDefault="004922BA" w:rsidP="004922BA">
      <w:pPr>
        <w:pStyle w:val="P4bodytext"/>
      </w:pPr>
      <w:r w:rsidRPr="001505B1">
        <w:t>Systém se dále vyznačuje vysokými a rostoucími rozdíly ve složení a výsledcích žáků jednotlivých škol a jednotlivých typů škol a silnou vazbou mezi rodinným zázemím a výsledky vzdělávání. Z hlediska struktury systému je typická vysoká diferenciace vzdělávacích drah</w:t>
      </w:r>
      <w:r w:rsidRPr="001505B1">
        <w:rPr>
          <w:rStyle w:val="Znakapoznpodarou"/>
          <w:rFonts w:asciiTheme="minorHAnsi" w:hAnsiTheme="minorHAnsi"/>
          <w:sz w:val="24"/>
          <w:szCs w:val="24"/>
        </w:rPr>
        <w:footnoteReference w:id="183"/>
      </w:r>
      <w:r w:rsidRPr="001505B1">
        <w:t xml:space="preserve">. V povinném vzdělávání se jedná o základní školy praktické na jedné straně a na druhé straně o rozmanité výběrové školy a třídy a víceletá gymnázia. Systém středního vzdělávání se větví na gymnázia, středníodborné školy a střední odborná učiliště, které mají diametrálně odlišný obsah vzdělávání. </w:t>
      </w:r>
    </w:p>
    <w:p w:rsidR="004922BA" w:rsidRPr="001505B1" w:rsidRDefault="004922BA" w:rsidP="004922BA">
      <w:pPr>
        <w:pStyle w:val="P4bodytext"/>
      </w:pPr>
      <w:r w:rsidRPr="001505B1">
        <w:t xml:space="preserve">Pozitivním aspektem českého </w:t>
      </w:r>
      <w:r w:rsidRPr="004922BA">
        <w:t>vzdělávacího</w:t>
      </w:r>
      <w:r w:rsidRPr="001505B1">
        <w:t xml:space="preserve"> systému je v mezinárodním srovnání vysoká míra dokončování středního vzdělávání</w:t>
      </w:r>
      <w:r w:rsidRPr="001505B1">
        <w:rPr>
          <w:rStyle w:val="Znakapoznpodarou"/>
          <w:rFonts w:asciiTheme="minorHAnsi" w:hAnsiTheme="minorHAnsi"/>
          <w:sz w:val="24"/>
          <w:szCs w:val="24"/>
        </w:rPr>
        <w:footnoteReference w:id="184"/>
      </w:r>
      <w:r w:rsidR="00391E40">
        <w:t xml:space="preserve"> viz </w:t>
      </w:r>
      <w:r w:rsidR="00F66B80">
        <w:fldChar w:fldCharType="begin"/>
      </w:r>
      <w:r w:rsidR="00391E40">
        <w:instrText xml:space="preserve"> REF _Ref442089980 \h </w:instrText>
      </w:r>
      <w:r w:rsidR="00F66B80">
        <w:fldChar w:fldCharType="separate"/>
      </w:r>
      <w:r w:rsidR="00025B6C">
        <w:t xml:space="preserve">Obrázek </w:t>
      </w:r>
      <w:r w:rsidR="00025B6C">
        <w:rPr>
          <w:noProof/>
        </w:rPr>
        <w:t>30</w:t>
      </w:r>
      <w:r w:rsidR="00F66B80">
        <w:fldChar w:fldCharType="end"/>
      </w:r>
      <w:r w:rsidR="00391E40">
        <w:t xml:space="preserve"> v Příloze</w:t>
      </w:r>
      <w:r w:rsidR="00F66B80">
        <w:fldChar w:fldCharType="begin"/>
      </w:r>
      <w:r w:rsidR="00DC78D0">
        <w:instrText xml:space="preserve"> REF Příloha9 \h </w:instrText>
      </w:r>
      <w:r w:rsidR="00F66B80">
        <w:fldChar w:fldCharType="separate"/>
      </w:r>
      <w:r w:rsidR="00025B6C">
        <w:t xml:space="preserve"> ke kapitole 9</w:t>
      </w:r>
      <w:r w:rsidR="00F66B80">
        <w:fldChar w:fldCharType="end"/>
      </w:r>
      <w:r w:rsidRPr="001505B1">
        <w:t xml:space="preserve">. </w:t>
      </w:r>
    </w:p>
    <w:p w:rsidR="004922BA" w:rsidRPr="001505B1" w:rsidRDefault="004922BA" w:rsidP="004922BA">
      <w:pPr>
        <w:pStyle w:val="P4bodytext"/>
      </w:pPr>
      <w:r w:rsidRPr="001505B1">
        <w:t xml:space="preserve">Vývoj středního školství po roce 1989 se vyznačoval vysokým nárůstem podílu středoškoláků v odborných maturitních </w:t>
      </w:r>
      <w:r w:rsidRPr="004922BA">
        <w:t>oborech</w:t>
      </w:r>
      <w:r w:rsidRPr="001505B1">
        <w:t xml:space="preserve"> (ze zhruba 30 % na více než 50 %) a vysokým úbytkem </w:t>
      </w:r>
      <w:r w:rsidRPr="001505B1">
        <w:lastRenderedPageBreak/>
        <w:t>středoškoláků v učebních oborech bez maturity (z více než 55 % na 30 %)</w:t>
      </w:r>
      <w:r w:rsidRPr="001505B1">
        <w:rPr>
          <w:rStyle w:val="Znakapoznpodarou"/>
          <w:rFonts w:asciiTheme="minorHAnsi" w:hAnsiTheme="minorHAnsi"/>
          <w:sz w:val="24"/>
          <w:szCs w:val="24"/>
        </w:rPr>
        <w:footnoteReference w:id="185"/>
      </w:r>
      <w:r w:rsidRPr="001505B1">
        <w:t>. Podíl gymnazistů zaznamenal v tomto období pouze mírný nárůst</w:t>
      </w:r>
      <w:r w:rsidR="00391E40">
        <w:t xml:space="preserve">, viz </w:t>
      </w:r>
      <w:r w:rsidR="00F66B80">
        <w:fldChar w:fldCharType="begin"/>
      </w:r>
      <w:r w:rsidR="00391E40">
        <w:instrText xml:space="preserve"> REF _Ref442090033 \h </w:instrText>
      </w:r>
      <w:r w:rsidR="00F66B80">
        <w:fldChar w:fldCharType="separate"/>
      </w:r>
      <w:r w:rsidR="00025B6C">
        <w:t xml:space="preserve">Obrázek </w:t>
      </w:r>
      <w:r w:rsidR="00025B6C">
        <w:rPr>
          <w:noProof/>
        </w:rPr>
        <w:t>31</w:t>
      </w:r>
      <w:r w:rsidR="00F66B80">
        <w:fldChar w:fldCharType="end"/>
      </w:r>
      <w:r w:rsidR="00391E40">
        <w:t xml:space="preserve"> v Příloze</w:t>
      </w:r>
      <w:r w:rsidR="00F66B80">
        <w:fldChar w:fldCharType="begin"/>
      </w:r>
      <w:r w:rsidR="00DC78D0">
        <w:instrText xml:space="preserve"> REF Příloha9 \h </w:instrText>
      </w:r>
      <w:r w:rsidR="00F66B80">
        <w:fldChar w:fldCharType="separate"/>
      </w:r>
      <w:r w:rsidR="00025B6C">
        <w:t xml:space="preserve"> ke kapitole 9</w:t>
      </w:r>
      <w:r w:rsidR="00F66B80">
        <w:fldChar w:fldCharType="end"/>
      </w:r>
      <w:r w:rsidRPr="001505B1">
        <w:t>. Tak zůstává ČR zemí s jedním z nejvyšších podílů středoškoláků v odborném vzdělávání mezi zeměmi OECD</w:t>
      </w:r>
      <w:r w:rsidRPr="001505B1">
        <w:rPr>
          <w:rStyle w:val="Znakapoznpodarou"/>
          <w:rFonts w:asciiTheme="minorHAnsi" w:hAnsiTheme="minorHAnsi"/>
          <w:sz w:val="24"/>
          <w:szCs w:val="24"/>
        </w:rPr>
        <w:footnoteReference w:id="186"/>
      </w:r>
      <w:r w:rsidR="00391E40">
        <w:t xml:space="preserve">, viz </w:t>
      </w:r>
      <w:r w:rsidR="00F66B80">
        <w:fldChar w:fldCharType="begin"/>
      </w:r>
      <w:r w:rsidR="00391E40">
        <w:instrText xml:space="preserve"> REF _Ref442090079 \h </w:instrText>
      </w:r>
      <w:r w:rsidR="00F66B80">
        <w:fldChar w:fldCharType="separate"/>
      </w:r>
      <w:r w:rsidR="00025B6C">
        <w:t xml:space="preserve">Obrázek </w:t>
      </w:r>
      <w:r w:rsidR="00025B6C">
        <w:rPr>
          <w:noProof/>
        </w:rPr>
        <w:t>32</w:t>
      </w:r>
      <w:r w:rsidR="00F66B80">
        <w:fldChar w:fldCharType="end"/>
      </w:r>
      <w:r w:rsidR="00391E40">
        <w:t xml:space="preserve"> v</w:t>
      </w:r>
      <w:r w:rsidR="00DC78D0">
        <w:t> </w:t>
      </w:r>
      <w:r w:rsidR="00391E40">
        <w:t>Příloze</w:t>
      </w:r>
      <w:r w:rsidR="00F66B80">
        <w:fldChar w:fldCharType="begin"/>
      </w:r>
      <w:r w:rsidR="00DC78D0">
        <w:instrText xml:space="preserve"> REF Příloha9 \h </w:instrText>
      </w:r>
      <w:r w:rsidR="00F66B80">
        <w:fldChar w:fldCharType="separate"/>
      </w:r>
      <w:r w:rsidR="00025B6C">
        <w:t xml:space="preserve"> ke kapitole 9</w:t>
      </w:r>
      <w:r w:rsidR="00F66B80">
        <w:fldChar w:fldCharType="end"/>
      </w:r>
      <w:r w:rsidRPr="001505B1">
        <w:t xml:space="preserve">. </w:t>
      </w:r>
      <w:r w:rsidR="00AE7595" w:rsidRPr="00AE7595">
        <w:t>Ve srovnání zemí OECD je relativně vysoký i podíl středoškoláků v oborech bez maturity, které nemají přímou návaznost na terciární vzdělání. Naproti tomu učební obory v Německu a v Rakousku umožňují pokračovat ve studiu na určitém typu vzdělávacích institucí poskytujících terciární vzdělání technického směru</w:t>
      </w:r>
      <w:r w:rsidRPr="001505B1">
        <w:rPr>
          <w:rStyle w:val="Znakapoznpodarou"/>
          <w:rFonts w:asciiTheme="minorHAnsi" w:hAnsiTheme="minorHAnsi"/>
          <w:sz w:val="24"/>
          <w:szCs w:val="24"/>
        </w:rPr>
        <w:footnoteReference w:id="187"/>
      </w:r>
      <w:r w:rsidRPr="001505B1">
        <w:t>.</w:t>
      </w:r>
    </w:p>
    <w:p w:rsidR="004922BA" w:rsidRPr="001505B1" w:rsidRDefault="004922BA" w:rsidP="004922BA">
      <w:pPr>
        <w:pStyle w:val="P4bodytext"/>
      </w:pPr>
      <w:r w:rsidRPr="001505B1">
        <w:t>Spolu s výše uvedeným nárůstem absolventů maturitního studia, který se ve srovnání s rokem 1989 téměř zdvojnásobil, došlo v </w:t>
      </w:r>
      <w:r w:rsidRPr="004922BA">
        <w:t>poslední</w:t>
      </w:r>
      <w:r w:rsidRPr="001505B1">
        <w:t xml:space="preserve"> dekádě k výraznému nárůstu mladých lidí vstupujících do terciárního vzdělávání. Tento podíl se v porovnání s rokem 1989 téměř ztrojnásobil a dosáhl více než poloviny populačního ročníku</w:t>
      </w:r>
      <w:r w:rsidRPr="001505B1">
        <w:rPr>
          <w:rStyle w:val="Znakapoznpodarou"/>
          <w:rFonts w:asciiTheme="minorHAnsi" w:hAnsiTheme="minorHAnsi"/>
          <w:sz w:val="24"/>
          <w:szCs w:val="24"/>
        </w:rPr>
        <w:footnoteReference w:id="188"/>
      </w:r>
      <w:r w:rsidRPr="001505B1">
        <w:t xml:space="preserve">. </w:t>
      </w:r>
    </w:p>
    <w:p w:rsidR="004922BA" w:rsidRPr="001505B1" w:rsidRDefault="004922BA" w:rsidP="004922BA">
      <w:pPr>
        <w:pStyle w:val="P4bodytext"/>
      </w:pPr>
      <w:r w:rsidRPr="001505B1">
        <w:t xml:space="preserve">Střední vzdělávání v ČR se vyznačuje vysokou mírou </w:t>
      </w:r>
      <w:r w:rsidRPr="004922BA">
        <w:t>specializace</w:t>
      </w:r>
      <w:r w:rsidRPr="001505B1">
        <w:t>, mladí lidé mohou volit mezi téměř 300 úzce zaměřenými obory, přičemž již záhy po ukončení studia pracuje více než polovina z nich v jiném než vystudovaném oboru</w:t>
      </w:r>
      <w:r w:rsidR="00391E40">
        <w:t xml:space="preserve">, viz </w:t>
      </w:r>
      <w:r w:rsidR="00F66B80">
        <w:fldChar w:fldCharType="begin"/>
      </w:r>
      <w:r w:rsidR="00391E40">
        <w:instrText xml:space="preserve"> REF _Ref442090118 \h </w:instrText>
      </w:r>
      <w:r w:rsidR="00F66B80">
        <w:fldChar w:fldCharType="separate"/>
      </w:r>
      <w:r w:rsidR="00025B6C">
        <w:t xml:space="preserve">Obrázek </w:t>
      </w:r>
      <w:r w:rsidR="00025B6C">
        <w:rPr>
          <w:noProof/>
        </w:rPr>
        <w:t>33</w:t>
      </w:r>
      <w:r w:rsidR="00F66B80">
        <w:fldChar w:fldCharType="end"/>
      </w:r>
      <w:r w:rsidR="00391E40">
        <w:t xml:space="preserve"> v Příloze</w:t>
      </w:r>
      <w:r w:rsidR="00F66B80">
        <w:fldChar w:fldCharType="begin"/>
      </w:r>
      <w:r w:rsidR="00DC78D0">
        <w:instrText xml:space="preserve"> REF Příloha9 \h </w:instrText>
      </w:r>
      <w:r w:rsidR="00F66B80">
        <w:fldChar w:fldCharType="separate"/>
      </w:r>
      <w:r w:rsidR="00025B6C">
        <w:t xml:space="preserve"> ke kapitole 9</w:t>
      </w:r>
      <w:r w:rsidR="00F66B80">
        <w:fldChar w:fldCharType="end"/>
      </w:r>
      <w:r w:rsidRPr="001505B1">
        <w:t xml:space="preserve">. Vysoký počet absolventů oborů s maturitou navíc odchází do vysokoškolského studia, tedy úzká specializace je ve většině případů nevyužita. </w:t>
      </w:r>
    </w:p>
    <w:p w:rsidR="004922BA" w:rsidRPr="001505B1" w:rsidRDefault="004922BA" w:rsidP="004922BA">
      <w:pPr>
        <w:pStyle w:val="P4bodytext"/>
      </w:pPr>
      <w:r w:rsidRPr="001505B1">
        <w:t xml:space="preserve">Míra nezaměstnanosti absolventů středních škol je tradičně nejvyšší u učebních oborů bez maturity (E a H), kde v dubnu 2015 tvořila 12,6 %, u učebních oborů s maturitou (13,2 %) a u absolventů maturitní nástavby (15,2 %). Nejnižší nezaměstnanost pozorujeme u </w:t>
      </w:r>
      <w:r w:rsidRPr="004922BA">
        <w:t>elektrotechnických</w:t>
      </w:r>
      <w:r w:rsidRPr="001505B1">
        <w:t xml:space="preserve"> a strojírenských oborů, nejvyšší naopak u služeb a gastronomie a hotelnictví. Maturitní obory vykazovaly v dubnu 2015 nezaměstnanost 9,6 %, přičemž k oborům s nejnižší mírou nezaměstnanosti zde kromě výše zmíněných patřilo ještě zdravotnictví a pedagogika a sociální péče. Nejvyšší míra nezaměstnanosti byla i zde v oboru gastronomie a hotelnictví. V gymnaziálních oborech byla míra nezaměstnanosti pouhých 3,8 %</w:t>
      </w:r>
      <w:r w:rsidRPr="001505B1">
        <w:rPr>
          <w:rStyle w:val="Znakapoznpodarou"/>
          <w:rFonts w:asciiTheme="minorHAnsi" w:hAnsiTheme="minorHAnsi"/>
          <w:sz w:val="24"/>
          <w:szCs w:val="24"/>
        </w:rPr>
        <w:footnoteReference w:id="189"/>
      </w:r>
      <w:r w:rsidRPr="001505B1">
        <w:t>. V posledních letech dochází obecně k poklesu nezaměstnanosti absolventů středních škol</w:t>
      </w:r>
      <w:r w:rsidRPr="001505B1">
        <w:rPr>
          <w:vertAlign w:val="superscript"/>
        </w:rPr>
        <w:footnoteReference w:id="190"/>
      </w:r>
      <w:r w:rsidRPr="001505B1">
        <w:t>.</w:t>
      </w:r>
    </w:p>
    <w:p w:rsidR="004922BA" w:rsidRPr="008F6BC3" w:rsidRDefault="004922BA" w:rsidP="004922BA">
      <w:pPr>
        <w:pStyle w:val="P4headingnonumber"/>
      </w:pPr>
      <w:r w:rsidRPr="008F6BC3">
        <w:t>Aktuální kroky vzdělávací politiky</w:t>
      </w:r>
    </w:p>
    <w:p w:rsidR="004922BA" w:rsidRPr="001505B1" w:rsidRDefault="004922BA" w:rsidP="004922BA">
      <w:pPr>
        <w:pStyle w:val="P4bodytext"/>
      </w:pPr>
      <w:r w:rsidRPr="001505B1">
        <w:t>Nárůst studentů v maturitním a vysokoškolském studiu vedl tvůrce vzdělávacích politik ke snaze omezit přístup k maturitnímu a vysokoškolskému studiu, zaměřit se na podporu technického vzdělávání a cíleně motivovat mladé lidi ke vstupu do učňovských oborů. V Dlouhodobém záměru vzdělávání a rozvoje vzdělávací soustavy ČR pro období 2011-2015</w:t>
      </w:r>
      <w:r w:rsidRPr="001505B1">
        <w:rPr>
          <w:rStyle w:val="Znakapoznpodarou"/>
          <w:rFonts w:asciiTheme="minorHAnsi" w:hAnsiTheme="minorHAnsi"/>
          <w:sz w:val="24"/>
          <w:szCs w:val="24"/>
        </w:rPr>
        <w:footnoteReference w:id="191"/>
      </w:r>
      <w:r w:rsidRPr="001505B1">
        <w:t xml:space="preserve"> se explicitně uvádí, že „Je žádoucí, aby se podíl žáků přijatých do maturitního studia nezvyšoval a nepřesáhl (celostátně) hranici 68 %“. Dlouhodobý záměr zároveň reguluje podíl mezi všeobecným (gymnaziálním) a odborným studi</w:t>
      </w:r>
      <w:r>
        <w:t>e</w:t>
      </w:r>
      <w:r w:rsidRPr="001505B1">
        <w:t xml:space="preserve">m s cílem zamezit obávaném nárůstu studentů v gymnaziálním studiu: „Hodnoty mezi </w:t>
      </w:r>
      <w:r w:rsidRPr="001505B1">
        <w:lastRenderedPageBreak/>
        <w:t xml:space="preserve">všeobecným a odborným maturitním vzděláváním se navrhují 25 – 32 % : 38 – 45 % s přihlédnutím ke krajským odlišnostem.“ Tedy hlavní strategický dokument vzdělávací politiky si v tomto období de facto kladl za cíl omezit přístup mladých lidí k maturitnímu a gymnaziálnímu vzdělávání, což je v mezinárodním kontextu velmi neobvyklé.  </w:t>
      </w:r>
    </w:p>
    <w:p w:rsidR="004922BA" w:rsidRPr="001505B1" w:rsidRDefault="004922BA" w:rsidP="004922BA">
      <w:pPr>
        <w:pStyle w:val="P4bodytext"/>
      </w:pPr>
      <w:r w:rsidRPr="001505B1">
        <w:t>V září roku 2015 předložilo MŠMT vládě Zprávu o opatřeních na podporu technického vzdělávání</w:t>
      </w:r>
      <w:r w:rsidRPr="001505B1">
        <w:rPr>
          <w:rStyle w:val="Znakapoznpodarou"/>
          <w:rFonts w:asciiTheme="minorHAnsi" w:hAnsiTheme="minorHAnsi"/>
          <w:sz w:val="24"/>
          <w:szCs w:val="24"/>
        </w:rPr>
        <w:footnoteReference w:id="192"/>
      </w:r>
      <w:r w:rsidRPr="001505B1">
        <w:t>. Obsahuje výzvu zástupcům zaměstnavatelů, aby vstoupili do tvorby Rámcových vzdělávacích programů (RVP) a obsahových úprav školních vzdělávacích programů příslušných oborů středního vzdělávání, vyslovuje podporu realizaci praktického vyučování žáků středních odborných škol na pracovištích zaměstnavatelů a zdůrazňuje význam kariérového poradenství. V rámci operačního programu OP</w:t>
      </w:r>
      <w:r w:rsidR="00AE7595">
        <w:t> </w:t>
      </w:r>
      <w:r w:rsidRPr="001505B1">
        <w:t>VVV</w:t>
      </w:r>
      <w:r w:rsidRPr="001505B1">
        <w:rPr>
          <w:rStyle w:val="Znakapoznpodarou"/>
          <w:rFonts w:asciiTheme="minorHAnsi" w:hAnsiTheme="minorHAnsi"/>
          <w:sz w:val="24"/>
          <w:szCs w:val="24"/>
        </w:rPr>
        <w:footnoteReference w:id="193"/>
      </w:r>
      <w:r w:rsidRPr="001505B1">
        <w:t xml:space="preserve"> zamýšlí rozšířit polytechnickou výchovu v mateřských a základních školách, zvýšit spolupráci škol a firem, podpořit </w:t>
      </w:r>
      <w:r w:rsidRPr="004922BA">
        <w:t>další</w:t>
      </w:r>
      <w:r w:rsidRPr="001505B1">
        <w:t xml:space="preserve"> vzdělávání pedagogických pracovníků v prostředí firem a zvýšit kapacitu a kvalitu kariérového poradenství. </w:t>
      </w:r>
    </w:p>
    <w:p w:rsidR="007C732B" w:rsidRDefault="004922BA" w:rsidP="004922BA">
      <w:pPr>
        <w:pStyle w:val="P4bodytext"/>
      </w:pPr>
      <w:r w:rsidRPr="001505B1">
        <w:t>Z hlediska Průmyslu 4.0 jsou vysoce relevantní rovněž kroky v oblasti zkvalitnění práce s informačními technologiemi ve školách. Dokument Strategie digitálního vzdělávání do roku 2020</w:t>
      </w:r>
      <w:r w:rsidRPr="00CD389D">
        <w:rPr>
          <w:vertAlign w:val="superscript"/>
        </w:rPr>
        <w:footnoteReference w:id="194"/>
      </w:r>
      <w:r w:rsidRPr="001505B1">
        <w:t xml:space="preserve">,  který rozpracovává priority Strategie vzdělávací politiky ČR do roku 2020 pro digitální prostředí, konstatuje, že „v letech 2007 – 2014 nebyla podpora technologií ve vzdělávání a ICT (digitální) gramotnosti v České republice v porovnání s ostatními </w:t>
      </w:r>
      <w:r w:rsidRPr="004922BA">
        <w:t>státy</w:t>
      </w:r>
      <w:r w:rsidRPr="001505B1">
        <w:t xml:space="preserve"> EU na dostatečné úrovni“. Dokument stanovuje tři prioritní cíle: otevřít vzdělávání novým metodám a způsobům učení prostřednictvím digitálních technologií, zlepšit kompetence žáků v oblasti práce s informacemi a digitálními technologiemi a rozvíjet informatické myšlení žáků. Intervence směřují do sedmi směrů: zajistit nediskriminační přístup k digitálním vzdělávacím zdrojům, zajistit podmínky pro rozvoj digitální gramotnosti a informatického myšlení žáků, zajistit podmínky pro rozvoj digitální gramotnosti a informatického myšlení učitelů, zajistit budování a obnovu vzdělávací infrastruktury, podpořit inovační postupy, sledování, hodnocení a šíření jejich výsledků, zajistit systém podporující rozvoj škol v oblasti integrace digitálních technologií do výuky a do života školy a zvýšit porozumění veřejnosti cílům a procesům integrace technologií do vzdělávání.</w:t>
      </w:r>
    </w:p>
    <w:p w:rsidR="00AE7595" w:rsidRPr="001505B1" w:rsidRDefault="00AE7595" w:rsidP="004922BA">
      <w:pPr>
        <w:pStyle w:val="P4bodytext"/>
      </w:pPr>
      <w:r>
        <w:rPr>
          <w:lang w:val="en-US"/>
        </w:rPr>
        <w:t>V souvislosti s Průmyslem 4.0 vstupuje do popředí též celoživotní vzdělávání, které bude realizováno nejen na vysokých a středních školách, ale také prostřednictvím vzdělávacích institucí soukromé sféry. Lze očekávat, že budou vznikat a rozšiřovat se firmy specializované na celoživotní vzdělávání a rekvalifikace, bude to velmi důležitý a rostoucí segment soukromého podnikání, v němž se budou mimo jiné vytvářet nová pracovní místa.</w:t>
      </w:r>
    </w:p>
    <w:p w:rsidR="007C732B" w:rsidRPr="001505B1" w:rsidRDefault="007C732B" w:rsidP="0062501E">
      <w:pPr>
        <w:pStyle w:val="P4heading3"/>
        <w:numPr>
          <w:ilvl w:val="2"/>
          <w:numId w:val="19"/>
        </w:numPr>
      </w:pPr>
      <w:r w:rsidRPr="001505B1">
        <w:t xml:space="preserve"> </w:t>
      </w:r>
      <w:bookmarkStart w:id="172" w:name="_Toc440324731"/>
      <w:bookmarkStart w:id="173" w:name="_Toc447869398"/>
      <w:r w:rsidRPr="001505B1">
        <w:t>Současná situace ve vysokém školství ve světě a u nás</w:t>
      </w:r>
      <w:bookmarkEnd w:id="172"/>
      <w:bookmarkEnd w:id="173"/>
    </w:p>
    <w:p w:rsidR="004922BA" w:rsidRPr="008F6BC3" w:rsidRDefault="004922BA" w:rsidP="004922BA">
      <w:pPr>
        <w:pStyle w:val="P4bodytext"/>
      </w:pPr>
      <w:r>
        <w:t>Č</w:t>
      </w:r>
      <w:r w:rsidRPr="008F6BC3">
        <w:t xml:space="preserve">eské vysoké školství </w:t>
      </w:r>
      <w:r>
        <w:t xml:space="preserve">zatím </w:t>
      </w:r>
      <w:r w:rsidRPr="008F6BC3">
        <w:t>zůstává za myšlenkou Průmysl 4.0 pozadu. Technické univerzity jsou sice na dostatečné odborné úrovni, aby realizovaly kvalitní výuku v jednotlivých technologiích, v jednotlivých úzce zaměřených oborech. Průmysl 4.0 je však mnohem více o zásadním myšlenkovém posunu směrem k interdisciplinárním systémovým přístupům než o výuce nových technologií. Důsledky myšlenek Průmyslu 4.0 se netýkají jen technických universit, ale všech vysokých škol.</w:t>
      </w:r>
    </w:p>
    <w:p w:rsidR="004922BA" w:rsidRPr="002B21AA" w:rsidRDefault="004922BA" w:rsidP="002B21AA">
      <w:pPr>
        <w:pStyle w:val="P4bodytext"/>
      </w:pPr>
      <w:r w:rsidRPr="008F6BC3">
        <w:t xml:space="preserve">Studium na vysokých školách technického směru se svým obsahem a svými studenty značně liší od studia a studentů na vysokých </w:t>
      </w:r>
      <w:r w:rsidRPr="004922BA">
        <w:t>školách</w:t>
      </w:r>
      <w:r w:rsidRPr="008F6BC3">
        <w:t xml:space="preserve"> netechnického směru. Absolventi vysokých škol technického směru jsou v praxi velmi žádáni a prakticky všichni získají zaměstnání, přesto uchazečů o jejich studium není dostatek.  Absolventi vysokých škol netechnického směru mohou mít v praxi problém se uplatnit a získat zaměstnání, </w:t>
      </w:r>
      <w:r w:rsidRPr="002B21AA">
        <w:t xml:space="preserve">přesto uchazečů o jejich studium je dostatek. </w:t>
      </w:r>
      <w:r w:rsidR="002B21AA" w:rsidRPr="002B21AA">
        <w:t xml:space="preserve">Vnější a finanční motivace </w:t>
      </w:r>
      <w:r w:rsidR="002B21AA" w:rsidRPr="002B21AA">
        <w:lastRenderedPageBreak/>
        <w:t xml:space="preserve">pro získávání studentů technických oborů tedy zřejmě nestačí.  Od vyšších ročníků základních škol přes všechny druhy škol středních je proto </w:t>
      </w:r>
      <w:r w:rsidR="002B21AA">
        <w:t>po</w:t>
      </w:r>
      <w:r w:rsidR="002B21AA" w:rsidRPr="002B21AA">
        <w:t>třeba studentům nabízet volitelné a přitažlivé popularizační a motivační programy, kde by si mohli vyzkoušet i vlastní nápady, a pro tuto činnost je třeba získávat nadšené a schopné vedoucí. Vedle učitelů a profesorů to mohou být i pokročilejší studenti vysokých škol, jak je to běžné například v Izraeli.</w:t>
      </w:r>
    </w:p>
    <w:p w:rsidR="004922BA" w:rsidRPr="008F6BC3" w:rsidRDefault="004922BA" w:rsidP="002B21AA">
      <w:pPr>
        <w:pStyle w:val="P4bodytext"/>
      </w:pPr>
      <w:r w:rsidRPr="002B21AA">
        <w:t>Oba směry vysokých škol pěstují výuku</w:t>
      </w:r>
      <w:r w:rsidRPr="008F6BC3">
        <w:t xml:space="preserve"> dovedností, kter</w:t>
      </w:r>
      <w:r>
        <w:t>ých</w:t>
      </w:r>
      <w:r w:rsidRPr="008F6BC3">
        <w:t xml:space="preserve"> se druhému směru nedostává. Je to na straně vysokých škol technického směru znalost informatiky, systémového přístupu, matematiky a počítačových simulací. </w:t>
      </w:r>
      <w:r w:rsidRPr="002B21AA">
        <w:t>Na straně vysokých škol netechnického směru je to znalost jazyků</w:t>
      </w:r>
      <w:r w:rsidR="002B21AA" w:rsidRPr="002B21AA">
        <w:t>, výchova k samostatnosti a kritičnosti</w:t>
      </w:r>
      <w:r w:rsidRPr="002B21AA">
        <w:t>, schopnost prezentace a komunikace. V obou směrech vysokých škol chybí další důležité aspekty vzdělání, jako</w:t>
      </w:r>
      <w:r w:rsidRPr="008F6BC3">
        <w:t xml:space="preserve"> kreativita, podnikání, odpovědnost aj.</w:t>
      </w:r>
      <w:r>
        <w:t xml:space="preserve"> </w:t>
      </w:r>
      <w:r w:rsidRPr="008F6BC3">
        <w:t>Vzdělání na vysokých školách technického i netechnického směru bude vystaveno požadavkům výuky nových znalostí a dovedností pro Průmysl 4.0.</w:t>
      </w:r>
    </w:p>
    <w:p w:rsidR="004922BA" w:rsidRPr="001505B1" w:rsidRDefault="004922BA" w:rsidP="004922BA">
      <w:pPr>
        <w:pStyle w:val="P4bodytext"/>
      </w:pPr>
      <w:r w:rsidRPr="001505B1">
        <w:t xml:space="preserve">Vzdělávání hraje vždy klíčovou roli při osvojování </w:t>
      </w:r>
      <w:r w:rsidRPr="004922BA">
        <w:t>nových</w:t>
      </w:r>
      <w:r w:rsidRPr="001505B1">
        <w:t xml:space="preserve"> znalostí a dovedností. Proto vzdělávání sehraje klíčovou roli při vyrovnání</w:t>
      </w:r>
      <w:r>
        <w:t xml:space="preserve"> se</w:t>
      </w:r>
      <w:r w:rsidRPr="001505B1">
        <w:t xml:space="preserve"> společnosti v ČR s Průmyslem 4.0. To je však možné jedině poté, co samotní profesoři/učitelé </w:t>
      </w:r>
      <w:r>
        <w:t>budou mít</w:t>
      </w:r>
      <w:r w:rsidRPr="001505B1">
        <w:t xml:space="preserve"> patřičné znalosti. V případě technických aspektů Průmyslu 4.0 tomu tak mnohdy ještě úplně není. Proto například v EU nebo v USA kompletní předměty o Industry 4.0 nebo Industrial Internet in Action nejsou. Vzácně začínají být universitní předměty o stavebních kamenech Průmyslu 4.0, jako jsou </w:t>
      </w:r>
      <w:r w:rsidR="009318C1">
        <w:t xml:space="preserve">kyberneticko-fyzické systémy </w:t>
      </w:r>
      <w:r w:rsidRPr="001505B1">
        <w:t xml:space="preserve">a méně o Internet </w:t>
      </w:r>
      <w:r w:rsidR="009318C1">
        <w:t>věcí</w:t>
      </w:r>
      <w:r w:rsidRPr="001505B1">
        <w:t>. Výuka je založená na znalostech vyučujících, a tak v současné době ve světě nabízejí různé kursy častěji školicí střediska předních firem nebo volné on-line kursy, např. na webu Coursera.org. Klíčové pojmy Průmyslu 4.0 se však objevují v tématech výzkumu univerzit, a tak lze očekávat přesun znalostí z výzkumu do výuky. To však vyžaduje financování příslušného výzkumu v oblasti Průmysl 4.0.</w:t>
      </w:r>
    </w:p>
    <w:p w:rsidR="004922BA" w:rsidRPr="001505B1" w:rsidRDefault="004922BA" w:rsidP="004922BA">
      <w:pPr>
        <w:pStyle w:val="P4bodytext"/>
      </w:pPr>
      <w:r w:rsidRPr="001505B1">
        <w:t xml:space="preserve">V oblasti netechnických aspektů Průmyslu 4.0 je tomu podobně. Celkové předměty zabývající se například sociálními důsledky Průmyslu 4.0 nejsou vyvinuty, ale dílčí předměty zabývající se podnikáním a obchodováním na </w:t>
      </w:r>
      <w:r w:rsidRPr="004922BA">
        <w:t>internetu</w:t>
      </w:r>
      <w:r w:rsidRPr="001505B1">
        <w:t xml:space="preserve"> z hlediska ekonomie a z hlediska práva již existují. Opět je zřejmé, že teprve probíhá v dané oblasti výzkum. </w:t>
      </w:r>
    </w:p>
    <w:p w:rsidR="007C732B" w:rsidRPr="001505B1" w:rsidRDefault="004922BA" w:rsidP="004922BA">
      <w:pPr>
        <w:pStyle w:val="P4bodytext"/>
      </w:pPr>
      <w:r w:rsidRPr="001505B1">
        <w:t>Stav školství je v ČR obdobný. Celkové předměty nejsou, dílčí předměty se objevují. Základní rozdíl ale je v absenci výzkumu v této oblasti dané absencí financování výzkumu pro Průmysl 4.0.</w:t>
      </w:r>
    </w:p>
    <w:p w:rsidR="007C732B" w:rsidRDefault="007C732B" w:rsidP="0062501E">
      <w:pPr>
        <w:pStyle w:val="P4heading2"/>
        <w:numPr>
          <w:ilvl w:val="1"/>
          <w:numId w:val="19"/>
        </w:numPr>
      </w:pPr>
      <w:r w:rsidRPr="001505B1">
        <w:t xml:space="preserve"> </w:t>
      </w:r>
      <w:bookmarkStart w:id="174" w:name="_Toc440324732"/>
      <w:bookmarkStart w:id="175" w:name="_Toc447869399"/>
      <w:r w:rsidRPr="001505B1">
        <w:t>Směry dalšího vývoje</w:t>
      </w:r>
      <w:bookmarkEnd w:id="174"/>
      <w:bookmarkEnd w:id="175"/>
    </w:p>
    <w:p w:rsidR="007C732B" w:rsidRPr="00475697" w:rsidRDefault="004922BA" w:rsidP="007C732B">
      <w:pPr>
        <w:pStyle w:val="P4bodytext"/>
      </w:pPr>
      <w:r w:rsidRPr="00475697">
        <w:t>Jak</w:t>
      </w:r>
      <w:r>
        <w:t xml:space="preserve"> již bylo uvedeno, koncepty a fungování Průmyslu 4.0 zasáhne celou společnost. To bude vyžadovat, aby znalost o systémovém fungování internetu, o možnostech jeho využití při výkonu jakékoliv profese, o výhodách aplikace nových technologií a nástrojů Průmyslu 4.0, včetně trendů budoucího rozvoje získali všichni absolventi vzdělávacích procesů. Samozřejmě všichni musejí mít znalost o celkovém systémovém fungování internetu a </w:t>
      </w:r>
      <w:r w:rsidRPr="002B21AA">
        <w:t xml:space="preserve">Průmyslu 4.0, ale technické detaily realizace budou mít jen absolventi příslušných technických oborů. </w:t>
      </w:r>
      <w:r w:rsidR="002B21AA" w:rsidRPr="002B21AA">
        <w:t xml:space="preserve">Těžiště se však přesune do oblasti použití Průmyslu 4.0, spočívající například na analýze, modelování a syntéze aplikačních oblastí. </w:t>
      </w:r>
      <w:r w:rsidRPr="002B21AA">
        <w:t>Avšak vzhledem k předpokládanému rychlému vývoji celé společnosti pod vlivem Průmyslu 4.0, je nutné, aby</w:t>
      </w:r>
      <w:r>
        <w:t xml:space="preserve"> absolventi všech typů škol byli vedeni a získali obecnou schopnost adaptace, aktivního přístupu ke světu, tvořivosti, dalšího vzdělávání.</w:t>
      </w:r>
    </w:p>
    <w:p w:rsidR="007C732B" w:rsidRPr="001505B1" w:rsidRDefault="007C732B" w:rsidP="0062501E">
      <w:pPr>
        <w:pStyle w:val="P4heading3"/>
        <w:numPr>
          <w:ilvl w:val="2"/>
          <w:numId w:val="19"/>
        </w:numPr>
      </w:pPr>
      <w:r w:rsidRPr="001505B1">
        <w:t xml:space="preserve"> </w:t>
      </w:r>
      <w:bookmarkStart w:id="176" w:name="_Toc440324733"/>
      <w:bookmarkStart w:id="177" w:name="_Toc447869400"/>
      <w:r w:rsidRPr="001505B1">
        <w:t>Směry dalšího vývoje regionálního školství</w:t>
      </w:r>
      <w:bookmarkEnd w:id="176"/>
      <w:bookmarkEnd w:id="177"/>
    </w:p>
    <w:p w:rsidR="004922BA" w:rsidRPr="001505B1" w:rsidRDefault="004922BA" w:rsidP="004922BA">
      <w:pPr>
        <w:pStyle w:val="P4bodytext"/>
      </w:pPr>
      <w:r w:rsidRPr="001505B1">
        <w:t xml:space="preserve">V posledních desetiletích došlo ve světě k velkým změnám a tyto změny se budou dále prohlubovat. Změnil se nejen způsob práce a pracovní činnosti, ale i způsob soukromé i úřední komunikace, </w:t>
      </w:r>
      <w:r w:rsidRPr="001505B1">
        <w:lastRenderedPageBreak/>
        <w:t>nakupování, trávení volného času. Za tyto změny je primárně zodpovědný obrovský rozmach informačních a komunikačních technologií, které rychle pronikly do pracovního i soukromého života.</w:t>
      </w:r>
      <w:r w:rsidRPr="001505B1">
        <w:rPr>
          <w:rStyle w:val="Znakapoznpodarou"/>
          <w:rFonts w:asciiTheme="minorHAnsi" w:hAnsiTheme="minorHAnsi"/>
          <w:sz w:val="24"/>
          <w:szCs w:val="24"/>
        </w:rPr>
        <w:t xml:space="preserve"> </w:t>
      </w:r>
    </w:p>
    <w:p w:rsidR="004922BA" w:rsidRPr="001505B1" w:rsidRDefault="004922BA" w:rsidP="004922BA">
      <w:pPr>
        <w:pStyle w:val="P4bodytext"/>
      </w:pPr>
      <w:r w:rsidRPr="001505B1">
        <w:t xml:space="preserve">Velice se zvýšily také nároky na flexibilitu pracujících. Ti se stále častěji musejí vyrovnávat s radikálními změnami pracovní náplně danými restrukturalizací pracovišť, s nečekanými změnami pracovního trhu provázenými nutností často měnit zaměstnání a s potřebou držet krok s novými technologiemi a materiály, tedy s potřebou stále se učit novým (a stále složitějším) dovednostem. To znamená, že všichni absolventi škol, včetně absolventů učňovských oborů, musejí být vybaveni dovednostmi, které jim umožní nejen vykonávat aktuální pracovní úkoly, ale zejména těmi, které jim umožní si efektivně osvojovat nové </w:t>
      </w:r>
      <w:r w:rsidRPr="004922BA">
        <w:t>vědomosti</w:t>
      </w:r>
      <w:r w:rsidRPr="001505B1">
        <w:t xml:space="preserve"> a dovednosti spojené se změnou pracovních procesů danou technologickým vývojem nebo změnou zaměstnání. </w:t>
      </w:r>
    </w:p>
    <w:p w:rsidR="004922BA" w:rsidRPr="001505B1" w:rsidRDefault="004922BA" w:rsidP="004922BA">
      <w:pPr>
        <w:pStyle w:val="P4bodytext"/>
      </w:pPr>
      <w:r w:rsidRPr="001505B1">
        <w:t xml:space="preserve">V současné době je podíl žáků vstupujících do 1. ročníků učebních oborů bez maturity asi 30 %, dalších 7 % přichází do maturitního studia s odborným výcvikem, což představuje mj. přípravu vysoce kvalifikovaných dělníků či pracovníků na dělnických pozicích. To znamená, že 37 % mladých vstupujících do středního vzdělávání je </w:t>
      </w:r>
      <w:r w:rsidRPr="004922BA">
        <w:t>připravováno</w:t>
      </w:r>
      <w:r w:rsidRPr="001505B1">
        <w:t xml:space="preserve"> pro řemesla a dělnická povolání. Je velmi pravděpodobné, že počet žáků v učebních oborech je odpovídající budoucím potřebám naší ekonomiky. Rozvinuté střední odborné vzdělávání s maturitou zahrnující přes 40 % populačního ročníku rovněž připravuje pracovníky, kteří se také mohou uplatnit v dělnických pozicích odpovídajících vývoji technologií, kde nejsou rozhodující jen manuální dovednosti, ale jsou potřebné rovněž dovednosti intelektuální.  I přes uvedený velmi dynamický nárůst počtu osob s terciárním vzděláním patří Česká republika v porovnání s ostatními zeměmi EU stále mezi země s nižším podílem vysokoškoláků mezi zaměstnanými</w:t>
      </w:r>
      <w:r w:rsidRPr="001505B1">
        <w:rPr>
          <w:rStyle w:val="Znakapoznpodarou"/>
          <w:rFonts w:asciiTheme="minorHAnsi" w:hAnsiTheme="minorHAnsi"/>
          <w:sz w:val="24"/>
          <w:szCs w:val="24"/>
        </w:rPr>
        <w:footnoteReference w:id="195"/>
      </w:r>
      <w:r w:rsidRPr="001505B1">
        <w:t xml:space="preserve">. Přístup ke vzdělávání tedy není potřebné ani rozumné omezovat, je však </w:t>
      </w:r>
      <w:r>
        <w:t xml:space="preserve">třeba </w:t>
      </w:r>
      <w:r w:rsidRPr="001505B1">
        <w:t xml:space="preserve">dbát o zvyšování jeho kvality a relevance pro </w:t>
      </w:r>
      <w:r w:rsidRPr="008F6BC3">
        <w:t>moderní</w:t>
      </w:r>
      <w:r w:rsidRPr="001505B1">
        <w:t xml:space="preserve"> pracovní trh. Výzkumy zaměstnavatelů napovídají, že řada požadovaných vědomostí a dovedností absolventům chybí, vědomosti a dovednosti absolventů však nejsou cíleně monitorovány. </w:t>
      </w:r>
    </w:p>
    <w:p w:rsidR="004922BA" w:rsidRPr="001505B1" w:rsidRDefault="004922BA" w:rsidP="004922BA">
      <w:pPr>
        <w:pStyle w:val="P4bodytext"/>
      </w:pPr>
      <w:r w:rsidRPr="001505B1">
        <w:t xml:space="preserve">Odborníci se shodují v tom, </w:t>
      </w:r>
      <w:r w:rsidRPr="004922BA">
        <w:t>že</w:t>
      </w:r>
      <w:r w:rsidRPr="001505B1">
        <w:t xml:space="preserve"> pro uplatnění na moderním pracovním trhu roste význam kognitivních dovedností, jakými jsou řešení nerutinních problémů, systémové myšlení, kritické myšlení a využívání informačních technologií, ale také dovedností nekognitivních. Zde jsou nejčastěji zmiňovány intrapersonální dovednosti (např. schopnost stanovovat si cíle a reflektovat postupy k jejich dosahování, cílevědomost, angažovanost) a interpersonální dovednosti (zejména dovednost spolupracovat a domlouvat se, i s lidmi s jiným kulturním a jazykovým zázemím).  Velmi je zdůrazňován rovněž význam tvořivosti a inovativnosti.</w:t>
      </w:r>
      <w:r w:rsidRPr="001505B1">
        <w:rPr>
          <w:rStyle w:val="Znakapoznpodarou"/>
          <w:rFonts w:asciiTheme="minorHAnsi" w:hAnsiTheme="minorHAnsi"/>
          <w:sz w:val="24"/>
          <w:szCs w:val="24"/>
        </w:rPr>
        <w:footnoteReference w:id="196"/>
      </w:r>
    </w:p>
    <w:p w:rsidR="004922BA" w:rsidRPr="001505B1" w:rsidRDefault="004922BA" w:rsidP="004922BA">
      <w:pPr>
        <w:pStyle w:val="P4bodytext"/>
      </w:pPr>
      <w:r w:rsidRPr="001505B1">
        <w:t xml:space="preserve">Úkolem </w:t>
      </w:r>
      <w:r w:rsidRPr="004922BA">
        <w:t>školy</w:t>
      </w:r>
      <w:r w:rsidRPr="001505B1">
        <w:t xml:space="preserve"> však není připravovat mladé lidi pouze pro trh práce, ale také pro uplatnění v osobním životě, v obci a v širší společnosti. K tomu je třeba rozvíjet a kultivovat také občanské kompetence a občanské a morální ctnosti. </w:t>
      </w:r>
    </w:p>
    <w:p w:rsidR="007C732B" w:rsidRPr="001505B1" w:rsidRDefault="004922BA" w:rsidP="004922BA">
      <w:pPr>
        <w:pStyle w:val="P4bodytext"/>
      </w:pPr>
      <w:r w:rsidRPr="001505B1">
        <w:t>Budoucí vývoj velmi pravděpodobně povede k </w:t>
      </w:r>
      <w:r w:rsidRPr="004922BA">
        <w:t>rostoucí</w:t>
      </w:r>
      <w:r w:rsidRPr="001505B1">
        <w:t xml:space="preserve"> diverzifikaci společnosti. Úkolem veřejného vzdělávání je snažit se zajišťovat společenskou soudržnost nejen budováním společných hodnot, ale také cílenou kompenzací znevýhodnění, která si žáci do školy přinášejí, a zajišťováním rovných šancí pro všechny bez ohledu na jejich kulturní a socioekonomické zázemí či rozmanité hendikepy.</w:t>
      </w:r>
    </w:p>
    <w:p w:rsidR="007C732B" w:rsidRPr="001505B1" w:rsidRDefault="007C732B" w:rsidP="0062501E">
      <w:pPr>
        <w:pStyle w:val="P4heading3"/>
        <w:numPr>
          <w:ilvl w:val="2"/>
          <w:numId w:val="19"/>
        </w:numPr>
      </w:pPr>
      <w:r w:rsidRPr="001505B1">
        <w:t xml:space="preserve"> </w:t>
      </w:r>
      <w:bookmarkStart w:id="178" w:name="_Toc440324734"/>
      <w:bookmarkStart w:id="179" w:name="_Toc447869401"/>
      <w:r w:rsidRPr="001505B1">
        <w:t>Směry dalšího vývoje vysokého školství</w:t>
      </w:r>
      <w:bookmarkEnd w:id="178"/>
      <w:bookmarkEnd w:id="179"/>
    </w:p>
    <w:p w:rsidR="004922BA" w:rsidRPr="001505B1" w:rsidRDefault="004922BA" w:rsidP="004922BA">
      <w:pPr>
        <w:pStyle w:val="P4bodytext"/>
      </w:pPr>
      <w:r>
        <w:t>Veškerá lidská činnost, p</w:t>
      </w:r>
      <w:r w:rsidRPr="001505B1">
        <w:t xml:space="preserve">odnikání </w:t>
      </w:r>
      <w:r>
        <w:t>i život společnosti</w:t>
      </w:r>
      <w:r w:rsidRPr="001505B1">
        <w:t xml:space="preserve"> začínají být významně měněny internetem.</w:t>
      </w:r>
      <w:r>
        <w:t xml:space="preserve"> </w:t>
      </w:r>
      <w:r w:rsidRPr="001505B1">
        <w:t xml:space="preserve">Z této </w:t>
      </w:r>
      <w:r>
        <w:t xml:space="preserve">skutečnosti vyplývá </w:t>
      </w:r>
      <w:r w:rsidRPr="001505B1">
        <w:t xml:space="preserve"> </w:t>
      </w:r>
      <w:r>
        <w:t>nezbytnost</w:t>
      </w:r>
      <w:r w:rsidRPr="001505B1">
        <w:t xml:space="preserve"> úprav</w:t>
      </w:r>
      <w:r>
        <w:t xml:space="preserve"> vzdělávacích </w:t>
      </w:r>
      <w:r w:rsidRPr="004922BA">
        <w:t>programů</w:t>
      </w:r>
      <w:r w:rsidRPr="001505B1">
        <w:t xml:space="preserve"> </w:t>
      </w:r>
      <w:r>
        <w:t>jednotlivých škol</w:t>
      </w:r>
      <w:r w:rsidRPr="001505B1">
        <w:t>. Všichni studenti (nejen) vysokých škol by měli získat takové znalosti, aby všichni rozuměli změnám, které přináší průmysl 4.0. Jde o znalost internetu</w:t>
      </w:r>
      <w:r>
        <w:t xml:space="preserve"> a jeho přeměny </w:t>
      </w:r>
      <w:r w:rsidRPr="001505B1">
        <w:t>na internet věcí, služeb</w:t>
      </w:r>
      <w:r>
        <w:t xml:space="preserve"> a</w:t>
      </w:r>
      <w:r w:rsidRPr="001505B1">
        <w:t xml:space="preserve"> lidí, </w:t>
      </w:r>
      <w:r>
        <w:t xml:space="preserve">o </w:t>
      </w:r>
      <w:r w:rsidRPr="001505B1">
        <w:t xml:space="preserve">příslušné znalosti </w:t>
      </w:r>
      <w:r w:rsidRPr="001505B1">
        <w:lastRenderedPageBreak/>
        <w:t>informatiky, nov</w:t>
      </w:r>
      <w:r>
        <w:t>ých</w:t>
      </w:r>
      <w:r w:rsidRPr="001505B1">
        <w:t xml:space="preserve"> způsob</w:t>
      </w:r>
      <w:r>
        <w:t>ů</w:t>
      </w:r>
      <w:r w:rsidRPr="001505B1">
        <w:t xml:space="preserve"> podnikání</w:t>
      </w:r>
      <w:r>
        <w:t xml:space="preserve">, směrů </w:t>
      </w:r>
      <w:r w:rsidRPr="001505B1">
        <w:t>sociální</w:t>
      </w:r>
      <w:r>
        <w:t>ho</w:t>
      </w:r>
      <w:r w:rsidRPr="001505B1">
        <w:t xml:space="preserve"> vývoj</w:t>
      </w:r>
      <w:r>
        <w:t>e</w:t>
      </w:r>
      <w:r w:rsidRPr="001505B1">
        <w:t xml:space="preserve"> společnosti</w:t>
      </w:r>
      <w:r>
        <w:t xml:space="preserve">. Dále jde o </w:t>
      </w:r>
      <w:r w:rsidRPr="001505B1">
        <w:t xml:space="preserve">posílení kreativity, komunikace, prezentace vlastních projektů, </w:t>
      </w:r>
      <w:r>
        <w:t>kritické</w:t>
      </w:r>
      <w:r w:rsidRPr="001505B1">
        <w:t xml:space="preserve"> myšlení</w:t>
      </w:r>
      <w:r>
        <w:t xml:space="preserve"> apod.</w:t>
      </w:r>
      <w:r w:rsidRPr="001505B1">
        <w:t>.</w:t>
      </w:r>
      <w:r>
        <w:t xml:space="preserve"> Potřebné změny se budou týkat jak technických tak netechnických studijních oborů vysokých škol.</w:t>
      </w:r>
    </w:p>
    <w:p w:rsidR="004922BA" w:rsidRPr="001505B1" w:rsidRDefault="004922BA" w:rsidP="004922BA">
      <w:pPr>
        <w:pStyle w:val="P4bodytext"/>
      </w:pPr>
      <w:r>
        <w:t>S</w:t>
      </w:r>
      <w:r w:rsidRPr="001505B1">
        <w:t xml:space="preserve">tudium oborů vysokých škol technického směru by mělo být doplněno předměty, které poskytnou vedle znalostí specificky technických, jako je </w:t>
      </w:r>
      <w:r w:rsidRPr="004922BA">
        <w:t>kyberneticko</w:t>
      </w:r>
      <w:r w:rsidRPr="001505B1">
        <w:t>-fyzi</w:t>
      </w:r>
      <w:r w:rsidR="002019A6">
        <w:t>cké</w:t>
      </w:r>
      <w:r w:rsidRPr="001505B1">
        <w:t xml:space="preserve"> systémy, telekomunikace, kybernetická bezpečnost, robotika, </w:t>
      </w:r>
      <w:r>
        <w:t xml:space="preserve">výpočty v sítích </w:t>
      </w:r>
      <w:r w:rsidRPr="001505B1">
        <w:t xml:space="preserve">(cloudech), </w:t>
      </w:r>
      <w:r>
        <w:t xml:space="preserve">i znalosti </w:t>
      </w:r>
      <w:r w:rsidRPr="001505B1">
        <w:t xml:space="preserve"> netechnického zaměření, jako je podnikání a obchodování na internetu, internet věcí, služeb a lidí, právní aspekty související s internetem a automatizací, sociální vývoj společnosti, komunikační dovednosti, podporu tvořivosti</w:t>
      </w:r>
      <w:r w:rsidR="002B21AA">
        <w:t>, kritičnosti</w:t>
      </w:r>
      <w:r w:rsidRPr="001505B1">
        <w:t xml:space="preserve"> aj. </w:t>
      </w:r>
    </w:p>
    <w:p w:rsidR="004922BA" w:rsidRPr="004922BA" w:rsidRDefault="004922BA" w:rsidP="004922BA">
      <w:pPr>
        <w:pStyle w:val="P4bodytext"/>
      </w:pPr>
      <w:r w:rsidRPr="004922BA">
        <w:t>Studium oborů vysokých škol netechnického směru by mělo být doplněno předměty, které poskytnou znalosti o informatice, robotice, internetu, ekonomických, právních a sociálních důsledcích internetu, internet věcí, služeb a lidí aj.</w:t>
      </w:r>
    </w:p>
    <w:p w:rsidR="004922BA" w:rsidRPr="008F6BC3" w:rsidRDefault="004922BA" w:rsidP="004922BA">
      <w:pPr>
        <w:pStyle w:val="P4bodytext"/>
      </w:pPr>
      <w:r w:rsidRPr="001505B1">
        <w:t>Až na nepatrné výjimky u nás dosud chybí ucelený, komplexní interdisciplinární pohled na vize Průmyslu 4.0. Ty</w:t>
      </w:r>
      <w:r>
        <w:t>to</w:t>
      </w:r>
      <w:r w:rsidRPr="001505B1">
        <w:t xml:space="preserve"> vize znamenají zásadní změnu nejen v pojetí výrobních systémů a ve využití informačních technologií, ale především vyžadují zásadní změnu ve stylu myšlení inženýrů: dosavadní přístup opírající se </w:t>
      </w:r>
      <w:r>
        <w:t xml:space="preserve">o </w:t>
      </w:r>
      <w:r w:rsidRPr="001505B1">
        <w:t xml:space="preserve">striktně </w:t>
      </w:r>
      <w:r w:rsidRPr="008F6BC3">
        <w:t>centralizované</w:t>
      </w:r>
      <w:r w:rsidRPr="001505B1">
        <w:t xml:space="preserve"> </w:t>
      </w:r>
      <w:r w:rsidRPr="004922BA">
        <w:t>hierarchické</w:t>
      </w:r>
      <w:r w:rsidRPr="001505B1">
        <w:t xml:space="preserve"> pojetí složitých systémů je nahrazen vizí decentralizovaných systémů s využitím automatizované organizace složitých systémů jako volného sdružení autonomních subsystémů bez jakéhokoliv centrálního řídícího prvku. Těžiště našeho zájmu se posouvá od dnešního ICT jako hybatele změn směrem k nejmodernějším kybernetickým principům a k silné interdisciplinaritě. To bude znamenat obrovský průlom ve stylu uvažování a myšlení. </w:t>
      </w:r>
    </w:p>
    <w:p w:rsidR="004922BA" w:rsidRPr="001505B1" w:rsidRDefault="004922BA" w:rsidP="004922BA">
      <w:pPr>
        <w:pStyle w:val="P4bodytext"/>
      </w:pPr>
      <w:r w:rsidRPr="001505B1">
        <w:t xml:space="preserve">Vzdělávání bude muset obsahovat daleko více </w:t>
      </w:r>
      <w:r w:rsidRPr="004922BA">
        <w:t>informatických</w:t>
      </w:r>
      <w:r w:rsidRPr="001505B1">
        <w:t xml:space="preserve"> znalostí, a to na uživatelské i vývojářské úrovni doplněné o znalosti bezpečnosti digitálních systémů, práce s velkým rozsahem dat, cloudových řešení apod. Bude muset také lépe provazovat tradiční obory se systémovými znalostmi a reagovat na potřebu interdisciplinárních dovedností, na znalosti procesního a projektového řízení, podporu schopnosti </w:t>
      </w:r>
      <w:r w:rsidRPr="004922BA">
        <w:t>nacházet</w:t>
      </w:r>
      <w:r w:rsidRPr="001505B1">
        <w:t xml:space="preserve"> inovativní řešení.  </w:t>
      </w:r>
    </w:p>
    <w:p w:rsidR="004922BA" w:rsidRPr="001505B1" w:rsidRDefault="004922BA" w:rsidP="004922BA">
      <w:pPr>
        <w:pStyle w:val="P4bodytext"/>
      </w:pPr>
      <w:r w:rsidRPr="001505B1">
        <w:t>Informa</w:t>
      </w:r>
      <w:r>
        <w:t xml:space="preserve">tičtí odborníci pro Průmysl 4.0 </w:t>
      </w:r>
      <w:r w:rsidRPr="001505B1">
        <w:t xml:space="preserve">musí bezpodmínečně mít hlubokou znalost technologií a procesů v odvětví, kde působí. Technické vysoké školy musí proto urychleně připravit nové interdisciplinární výukové programy, zaměřené na horizontální integraci znalostí a zkušeností z různých oborů a zabezpečující systémový nadhled. Jedině </w:t>
      </w:r>
      <w:r w:rsidRPr="004922BA">
        <w:t>tak</w:t>
      </w:r>
      <w:r w:rsidRPr="001505B1">
        <w:t xml:space="preserve"> bude zabezpečena výchova tolik potřebných odborníků pro horizontální, vertikální a inženýrsko-vývojovou integraci složitých systémů, která je jádrem myšlenek Průmysl 4.0. </w:t>
      </w:r>
    </w:p>
    <w:p w:rsidR="004922BA" w:rsidRPr="001505B1" w:rsidRDefault="004922BA" w:rsidP="004922BA">
      <w:pPr>
        <w:pStyle w:val="P4bodytext"/>
      </w:pPr>
      <w:r w:rsidRPr="001505B1">
        <w:t xml:space="preserve">Na technických vysokých i středních školách však není možné vyčkávat na postupné zavádění nových oborů, ale je nutno co nejdříve seznamovat všechny studenty a posluchače, nejen studující technickou kybernetiku a průmyslovou automatizaci, se základními </w:t>
      </w:r>
      <w:r w:rsidRPr="004922BA">
        <w:t>pohledy</w:t>
      </w:r>
      <w:r w:rsidRPr="001505B1">
        <w:t xml:space="preserve"> na kyberneticko-fyzi</w:t>
      </w:r>
      <w:r w:rsidR="002019A6">
        <w:t>cké</w:t>
      </w:r>
      <w:r w:rsidRPr="001505B1">
        <w:t xml:space="preserve"> systémy okamžitým zařazování</w:t>
      </w:r>
      <w:r>
        <w:t>m</w:t>
      </w:r>
      <w:r w:rsidRPr="001505B1">
        <w:t xml:space="preserve"> nových kurzů a předmětů do stávajících učebních plánů, a to ve všech technických oborech.  Významnou roli by měly sehrávat odborné stáže ve firmách.</w:t>
      </w:r>
    </w:p>
    <w:p w:rsidR="004922BA" w:rsidRPr="001505B1" w:rsidRDefault="004922BA" w:rsidP="004922BA">
      <w:pPr>
        <w:pStyle w:val="P4bodytext"/>
      </w:pPr>
      <w:r w:rsidRPr="001505B1">
        <w:t xml:space="preserve">Změny v obsahu výuky musí zasáhnout nejen téměř všechny obory na technických vysokých školách, ale téměř všechny vysoké školy. Jedná se skutečně o technologickou revoluci, na níž musí být připraveni nejen inženýři. Bude to znamenat skutečné propojení řady disciplín. Musí nastat zásadní změny i v řadě oborů ekonomických, právních a </w:t>
      </w:r>
      <w:r w:rsidRPr="004922BA">
        <w:t>společenskovědních</w:t>
      </w:r>
      <w:r w:rsidRPr="001505B1">
        <w:t xml:space="preserve">.  </w:t>
      </w:r>
      <w:r>
        <w:t xml:space="preserve">Každá vysoká </w:t>
      </w:r>
      <w:r w:rsidRPr="001505B1">
        <w:t xml:space="preserve">škola musí tedy do svých studijních programů zařadit výuku poznatků o Průmyslu 4.0 formou studijního programu, oboru nebo předmětu v rozsahu odpovídajícím souvislosti vyučovaného oboru s Průmyslem 4.0. </w:t>
      </w:r>
    </w:p>
    <w:p w:rsidR="007C732B" w:rsidRPr="001505B1" w:rsidRDefault="004922BA" w:rsidP="004922BA">
      <w:pPr>
        <w:pStyle w:val="P4bodytext"/>
      </w:pPr>
      <w:r w:rsidRPr="001505B1">
        <w:t xml:space="preserve">Průmysl 4.0 bude hýbat ekonomikou této země i celou společností. Jedná se skutečně o hluboký myšlenkový přerod, který musí zasáhnout celou společnost a naše </w:t>
      </w:r>
      <w:r w:rsidRPr="004922BA">
        <w:t>školství</w:t>
      </w:r>
      <w:r w:rsidRPr="001505B1">
        <w:t xml:space="preserve"> jí na to musí připravit v plné šíři.</w:t>
      </w:r>
    </w:p>
    <w:p w:rsidR="007C732B" w:rsidRDefault="007C732B" w:rsidP="0062501E">
      <w:pPr>
        <w:pStyle w:val="P4heading2"/>
        <w:numPr>
          <w:ilvl w:val="1"/>
          <w:numId w:val="19"/>
        </w:numPr>
      </w:pPr>
      <w:r>
        <w:lastRenderedPageBreak/>
        <w:t xml:space="preserve"> </w:t>
      </w:r>
      <w:bookmarkStart w:id="180" w:name="_Toc447869402"/>
      <w:r w:rsidR="0032219F">
        <w:rPr>
          <w:lang w:val="de-DE"/>
        </w:rPr>
        <w:t>Klíčová témata</w:t>
      </w:r>
      <w:bookmarkEnd w:id="180"/>
    </w:p>
    <w:p w:rsidR="007C732B" w:rsidRDefault="004922BA" w:rsidP="007C732B">
      <w:pPr>
        <w:pStyle w:val="P4bodytext"/>
      </w:pPr>
      <w:r w:rsidRPr="00FC42B3">
        <w:t>Soubory opatření je vhodné opět rozděli</w:t>
      </w:r>
      <w:r>
        <w:t>t</w:t>
      </w:r>
      <w:r w:rsidRPr="00FC42B3">
        <w:t xml:space="preserve"> na regionální a vysoké školství.</w:t>
      </w:r>
    </w:p>
    <w:p w:rsidR="007C732B" w:rsidRDefault="007C732B" w:rsidP="0062501E">
      <w:pPr>
        <w:pStyle w:val="P4heading3"/>
        <w:numPr>
          <w:ilvl w:val="2"/>
          <w:numId w:val="19"/>
        </w:numPr>
      </w:pPr>
      <w:r>
        <w:t xml:space="preserve"> </w:t>
      </w:r>
      <w:bookmarkStart w:id="181" w:name="_Toc440324736"/>
      <w:bookmarkStart w:id="182" w:name="_Toc447869403"/>
      <w:r w:rsidRPr="000D20E2">
        <w:t>Návrhy opatření</w:t>
      </w:r>
      <w:r>
        <w:t xml:space="preserve"> pro regionální školství</w:t>
      </w:r>
      <w:bookmarkEnd w:id="181"/>
      <w:bookmarkEnd w:id="182"/>
    </w:p>
    <w:p w:rsidR="004922BA" w:rsidRPr="001505B1" w:rsidRDefault="004922BA" w:rsidP="004922BA">
      <w:pPr>
        <w:pStyle w:val="P4bodytext"/>
      </w:pPr>
      <w:r w:rsidRPr="001505B1">
        <w:t xml:space="preserve">Regionální školství utváří vztah žáků k učení a poznávání a poskytuje základy pro celoživotní vzdělávání,  na kterých boudou žáci stavět v průběhu celého života. Je zodpovědné za maximální rozvoj potenciálu každého mladého člověka a pomáhá mu rozhodovat o jeho profesní dráze. Zároveň má klíčovou úlohu ve zmírňování vzdělanostních nerovností a v utváření hodnot, které ovlivňují život celé společnosti. Z toho důvodu musí být jeho kvalitě věnována odpovídající pozornost. Spočívá v první řadě v péči o kvalitu a odbornost lidí, kteří vzdělávací systém řídí a kteří v něm působí, a v péči o dostatečné personální a materiální zajištění vzdělávacího procesu. To konkrétně znamená více dbát o kvalitu a erudovanost pracovníků státní, regionální i lokální správy, klást vyšší nároky na kvalitu ředitelů a učitelů a poskytovat jim kontinuální podporu v průběhu jejich profesní dráhy, zajistit dostatečný počet dalších odborníků, kteří budou ve školách řešit úkoly, na které učitelé nestačí, vytvořit pro učitele kvalitní metodické a výukové materiály. Změny ve vzdělávacím systému je třeba provádět promyšleně v souladu s dlouhodobou vizí a empirickou evidencí, jejich dopady je třeba neustále monitorovat a odpovídajícím způsobem modifikovat implementační strategie. To vše vyžaduje přiměřené finanční zajištění a soustředěné dlouhodobé úsilí, které musí jít značně nad rámec výše uvedených dílčích strategií. </w:t>
      </w:r>
    </w:p>
    <w:p w:rsidR="004922BA" w:rsidRPr="001505B1" w:rsidRDefault="004922BA" w:rsidP="004922BA">
      <w:pPr>
        <w:pStyle w:val="P4bodytext"/>
      </w:pPr>
      <w:r w:rsidRPr="001505B1">
        <w:t>Pro implementaci Průmyslu 4.0 se jeví jako důležité zejména následující body:</w:t>
      </w:r>
    </w:p>
    <w:p w:rsidR="004922BA" w:rsidRPr="001505B1" w:rsidRDefault="004922BA" w:rsidP="0062501E">
      <w:pPr>
        <w:pStyle w:val="P4bodytext"/>
        <w:numPr>
          <w:ilvl w:val="0"/>
          <w:numId w:val="58"/>
        </w:numPr>
      </w:pPr>
      <w:r w:rsidRPr="001505B1">
        <w:t>Cíleně dbát o maximální rozvoj každého žáka</w:t>
      </w:r>
    </w:p>
    <w:p w:rsidR="004922BA" w:rsidRPr="001505B1" w:rsidRDefault="004922BA" w:rsidP="004922BA">
      <w:pPr>
        <w:pStyle w:val="P4bodytext"/>
      </w:pPr>
      <w:r w:rsidRPr="001505B1">
        <w:t>To znamená eliminovat diferenciaci systému a zajistit ve školách materiální a personální podmínky pro individuální podporu všech dětí v rámci společného vzdělávání. To je mimo jiné zásadní i pro systematickou péči o talenty  (nejlépe specifickou podporou v rámci hlavního proudu vzdělávání).</w:t>
      </w:r>
    </w:p>
    <w:p w:rsidR="004922BA" w:rsidRPr="001505B1" w:rsidRDefault="004922BA" w:rsidP="0062501E">
      <w:pPr>
        <w:pStyle w:val="P4bodytext"/>
        <w:numPr>
          <w:ilvl w:val="0"/>
          <w:numId w:val="58"/>
        </w:numPr>
      </w:pPr>
      <w:r w:rsidRPr="001505B1">
        <w:t xml:space="preserve">Klást větší důraz na rozvoj intrapersonálních a interpersonálních dovedností  </w:t>
      </w:r>
    </w:p>
    <w:p w:rsidR="004922BA" w:rsidRPr="001505B1" w:rsidRDefault="004922BA" w:rsidP="0062501E">
      <w:pPr>
        <w:pStyle w:val="P4bodytext"/>
        <w:numPr>
          <w:ilvl w:val="0"/>
          <w:numId w:val="58"/>
        </w:numPr>
      </w:pPr>
      <w:r w:rsidRPr="001505B1">
        <w:t>Podporovat cílené a účelné využívání technologií ve výuce</w:t>
      </w:r>
    </w:p>
    <w:p w:rsidR="004922BA" w:rsidRPr="001505B1" w:rsidRDefault="004922BA" w:rsidP="004922BA">
      <w:pPr>
        <w:pStyle w:val="P4bodytext"/>
      </w:pPr>
      <w:r w:rsidRPr="001505B1">
        <w:t>Jedná se o nutnost zkvalitnění a rozšíření výuky ICT obecně a zejména ve vazbě na zaměření a obor vzdělání. Součástí výuky by měla být rovněž hodnotová orientace s důrazem na morální aspekty v zacházení s informacemi, moderními technologiemi, apod.</w:t>
      </w:r>
    </w:p>
    <w:p w:rsidR="004922BA" w:rsidRPr="001505B1" w:rsidRDefault="004922BA" w:rsidP="0062501E">
      <w:pPr>
        <w:pStyle w:val="P4bodytext"/>
        <w:numPr>
          <w:ilvl w:val="0"/>
          <w:numId w:val="51"/>
        </w:numPr>
      </w:pPr>
      <w:r w:rsidRPr="001505B1">
        <w:t>Umožnit žákům více experimentovat a tvořit, podporovat podnikavost</w:t>
      </w:r>
    </w:p>
    <w:p w:rsidR="004922BA" w:rsidRPr="001505B1" w:rsidRDefault="004922BA" w:rsidP="004922BA">
      <w:pPr>
        <w:pStyle w:val="P4bodytext"/>
      </w:pPr>
      <w:r w:rsidRPr="001505B1">
        <w:t>Pro nové vzdělávací cíle je třeba učitele získat, patřičně je vzdělat a vybavit je výukovými materiály a evaluačními nástroji.</w:t>
      </w:r>
    </w:p>
    <w:p w:rsidR="004922BA" w:rsidRPr="001505B1" w:rsidRDefault="004922BA" w:rsidP="0062501E">
      <w:pPr>
        <w:pStyle w:val="P4bodytext"/>
        <w:numPr>
          <w:ilvl w:val="0"/>
          <w:numId w:val="51"/>
        </w:numPr>
      </w:pPr>
      <w:r w:rsidRPr="001505B1">
        <w:t>Ve středním odborném vzdělávání (zejména u nematuritních oborů) zvýšit kvalitu a relevanci všeobecného vzdělávání, propojit odborné vzdělávání s praxí a v návaznosti na zvyšování profesní orientace VŠ studia redukovat počet oborů středního vzdělávání.</w:t>
      </w:r>
    </w:p>
    <w:p w:rsidR="004922BA" w:rsidRPr="001505B1" w:rsidRDefault="004922BA" w:rsidP="004922BA">
      <w:pPr>
        <w:pStyle w:val="P4bodytext"/>
      </w:pPr>
      <w:r w:rsidRPr="001505B1">
        <w:t>Jak bylo uvedeno v 1. části, žáci specializované vědomosti a dovednosti mnohdy nevyužívají, neboť se zaměstnávají v jiném oboru nebo pokračují ve studiu na vysoké škole. Pro osvojování nových dovedností v jiném oboru a v dalším studiu potřebují však širší všeobecný a odborný základ. To platí i pro žáky nematuritních oborů, kteří si mnohdy stěžují na špatné vybavení v cizích jazycích a v práci s informačními technologiemi. Všeobecný základ musí být zároveň koncipován tak, aby byl pro žáky dostupný (tedy například výuka cizích jazyků musí být více zaměřena na běžnou a odbornou  komunikaci než na výuku gramatických zákonitostí).</w:t>
      </w:r>
    </w:p>
    <w:p w:rsidR="004922BA" w:rsidRPr="001505B1" w:rsidRDefault="004922BA" w:rsidP="0062501E">
      <w:pPr>
        <w:pStyle w:val="P4bodytext"/>
        <w:numPr>
          <w:ilvl w:val="0"/>
          <w:numId w:val="51"/>
        </w:numPr>
      </w:pPr>
      <w:r w:rsidRPr="001505B1">
        <w:t>Posílit spolupráci škol a firem</w:t>
      </w:r>
    </w:p>
    <w:p w:rsidR="004922BA" w:rsidRPr="001505B1" w:rsidRDefault="004922BA" w:rsidP="004922BA">
      <w:pPr>
        <w:pStyle w:val="P4bodytext"/>
      </w:pPr>
      <w:r w:rsidRPr="001505B1">
        <w:lastRenderedPageBreak/>
        <w:t>Velkou výhodou takové spolupráce je kromě autentického pracovního prostředí rovněž skutečnost, že žáci nezískávají odborné dovednosti na zastaralých zařízeních ve školách, ale na aktuálně používaných zařízeních v reálných provozech. To by potenciálně mohlo vést ke značným úsporám ve vybavování odborných škol.</w:t>
      </w:r>
    </w:p>
    <w:p w:rsidR="004922BA" w:rsidRPr="001505B1" w:rsidRDefault="004922BA" w:rsidP="0062501E">
      <w:pPr>
        <w:pStyle w:val="P4bodytext"/>
        <w:numPr>
          <w:ilvl w:val="0"/>
          <w:numId w:val="51"/>
        </w:numPr>
      </w:pPr>
      <w:r w:rsidRPr="001505B1">
        <w:t>V gymnaziálním vzdělání klást větší důraz na rozvoj kompetencí k vědecké práci</w:t>
      </w:r>
    </w:p>
    <w:p w:rsidR="004922BA" w:rsidRPr="001505B1" w:rsidRDefault="004922BA" w:rsidP="004922BA">
      <w:pPr>
        <w:pStyle w:val="P4bodytext"/>
      </w:pPr>
      <w:r w:rsidRPr="001505B1">
        <w:t xml:space="preserve">V rámci gymnaziálního studia mají žáci zřídka příležitost k reálné vědecké práci. Neučí se formulovat hypotézy, navrhovat experimenty k jejich ověřování, realizovat vlastní experimenty. Nemohou tak získávat motivaci k práci v přírodovědných a technických oborech tak, že by v nich v rámci studia skutečně pracovali. Větší důraz na principy vědecké práce poskytuje také příležitost ke kultivaci kritického myšlení a argumentačních dovedností. </w:t>
      </w:r>
    </w:p>
    <w:p w:rsidR="004922BA" w:rsidRPr="001505B1" w:rsidRDefault="004922BA" w:rsidP="0062501E">
      <w:pPr>
        <w:pStyle w:val="P4bodytext"/>
        <w:numPr>
          <w:ilvl w:val="0"/>
          <w:numId w:val="51"/>
        </w:numPr>
      </w:pPr>
      <w:r w:rsidRPr="001505B1">
        <w:t>Znovu zvážit z</w:t>
      </w:r>
      <w:r>
        <w:t xml:space="preserve">působ </w:t>
      </w:r>
      <w:r w:rsidRPr="001505B1">
        <w:t>přijímací</w:t>
      </w:r>
      <w:r>
        <w:t>ch</w:t>
      </w:r>
      <w:r w:rsidRPr="001505B1">
        <w:t xml:space="preserve"> zkouš</w:t>
      </w:r>
      <w:r>
        <w:t>ek</w:t>
      </w:r>
      <w:r w:rsidRPr="001505B1">
        <w:t xml:space="preserve"> do maturitních oborů</w:t>
      </w:r>
    </w:p>
    <w:p w:rsidR="004922BA" w:rsidRPr="001505B1" w:rsidRDefault="004922BA" w:rsidP="004922BA">
      <w:pPr>
        <w:pStyle w:val="P4bodytext"/>
      </w:pPr>
      <w:r>
        <w:t xml:space="preserve">Přijímací zkoušky do maturitních oborů je třeba organizovat tak, aby se zabránilo ztrátě jakéhokoli žáka. </w:t>
      </w:r>
      <w:r w:rsidRPr="001505B1">
        <w:t xml:space="preserve">Hrozí reálné nebezpečí, že </w:t>
      </w:r>
      <w:r>
        <w:t>například jednotné přijímací zkoušky budou</w:t>
      </w:r>
      <w:r w:rsidRPr="001505B1">
        <w:t xml:space="preserve"> poškozovat žáky z méně podnětného rodinného prostředí, které rodiče ke studiu nepřihlásí. Již nyní jsou žáci z méně podnětného prostředí silně znevýhodněni při přechodu do maturitního vzdělání i při zohlednění jejich studijních schopností. Při zavedení jednotných přijímacích zkoušek hrozí reálné nebezpečí, že se jim učitelé ve vyšších ročnících navíc přestanou věnovat, neboť se zaměří na přípravu jejich spolužáků k přijímacím zkouškám. Navrhovaná úprava přitom umožňuje, aby se střední školy výsledkem jednotného testu neřídily, tedy de facto z hlediska přijímacího řízení umožňuje zachovat status quo. Může však vést k tomu, že do nematuritních oborů budou žáci vstupovat ještě s horší všeobecnou výbavou než nyní.</w:t>
      </w:r>
    </w:p>
    <w:p w:rsidR="004922BA" w:rsidRPr="001505B1" w:rsidRDefault="004922BA" w:rsidP="0062501E">
      <w:pPr>
        <w:pStyle w:val="P4bodytext"/>
        <w:numPr>
          <w:ilvl w:val="0"/>
          <w:numId w:val="51"/>
        </w:numPr>
      </w:pPr>
      <w:r w:rsidRPr="001505B1">
        <w:t>Zavést povinnou maturitu z matematiky a zároveň pečlivě monitorovat dopady tohoto opatření</w:t>
      </w:r>
    </w:p>
    <w:p w:rsidR="007C732B" w:rsidRPr="001505B1" w:rsidRDefault="004922BA" w:rsidP="004922BA">
      <w:pPr>
        <w:pStyle w:val="P4bodytext"/>
      </w:pPr>
      <w:r w:rsidRPr="001505B1">
        <w:t>Matematika se stává čím dál tím důležitější pro porozumění matematickým argumentům a zákonitostí, se kterými se denně setkáváme. Každý maturant by měl disponovat základními matematickými znalostmi a dovednostmi. Současný model maturitní zkoušky, ve kterém žáci volí mezi cizím jazykem a matematikou, navíc silně znevýhodňuje žáky, kteří si volí matematiku, neboť se pro ně zkouška stává celkově obtížnější. Zároveň je ovšem třeba pečlivě sledovat, jací žáci ve zkoušce neuspívají a jaká byla jejich vzdělávací dráha (co neúspěchu předcházelo). O dopadech jednotné maturity na některé skupiny nemáme žádné poznatky a hrozí nebezpečí, že neúspěšní maturanti budou navyšovat skupinu mladých lidí, kteří dosáhnou pouze základního vzdělání.</w:t>
      </w:r>
    </w:p>
    <w:p w:rsidR="007C732B" w:rsidRPr="001505B1" w:rsidRDefault="007C732B" w:rsidP="0062501E">
      <w:pPr>
        <w:pStyle w:val="P4heading3"/>
        <w:numPr>
          <w:ilvl w:val="2"/>
          <w:numId w:val="19"/>
        </w:numPr>
      </w:pPr>
      <w:r>
        <w:t xml:space="preserve"> </w:t>
      </w:r>
      <w:bookmarkStart w:id="183" w:name="_Toc440324737"/>
      <w:bookmarkStart w:id="184" w:name="_Toc447869404"/>
      <w:r w:rsidRPr="001505B1">
        <w:t>Návrhy opatření pro vysoké školství</w:t>
      </w:r>
      <w:bookmarkEnd w:id="183"/>
      <w:bookmarkEnd w:id="184"/>
    </w:p>
    <w:p w:rsidR="00840467" w:rsidRPr="00760347" w:rsidRDefault="00840467" w:rsidP="00840467">
      <w:pPr>
        <w:pStyle w:val="P4bodytext"/>
      </w:pPr>
      <w:r w:rsidRPr="001505B1">
        <w:t xml:space="preserve">Pro </w:t>
      </w:r>
      <w:r w:rsidRPr="00760347">
        <w:t>přípravu vysokého školství na Průmysl 4.0 lze navrhnout tato opatření:</w:t>
      </w:r>
    </w:p>
    <w:p w:rsidR="00760347" w:rsidRPr="00760347" w:rsidRDefault="00760347" w:rsidP="00760347">
      <w:pPr>
        <w:pStyle w:val="P4odrkapuntk"/>
      </w:pPr>
      <w:r w:rsidRPr="00760347">
        <w:t>Zavést nové studijní programy pro Průmysl 4.0 na některých fakultách: Na fakultách elektrotechnických, strojních a informatických vytvořit a zavést nové studijní programy zaměřené na problematiku Průmyslu 4.0. U těchto programů je kromě technologických znalostí a dovedností nutno věnovat mimořádnou pozornost systémovým pohledům a klást důraz na interdisciplinaritu. Jádrem výzuky by měla být kybernetika, automatizace, robotika, umělá inteligence strojové vnímání, simulace a systémová integrace. Je potřebné zavést jeden předmět popisující systémové fungování internetu a očekávané změny přinášené Průmyslem 4.0 do všech oblastí života lidí. Nedílnou součástí učebních plánů by měla být i smysluplně rozsáhlá část společenskovědních znalostí a měkkých dovedností (v rozsahu dalších cca 2 předmětů)</w:t>
      </w:r>
    </w:p>
    <w:p w:rsidR="00760347" w:rsidRPr="00760347" w:rsidRDefault="00760347" w:rsidP="00760347">
      <w:pPr>
        <w:pStyle w:val="P4odrkapuntk"/>
      </w:pPr>
      <w:r w:rsidRPr="00760347">
        <w:t xml:space="preserve">Na všech fakultách a všech oborech technických vysokých škol nutno do osnov vnořit nejméně jeden shrnující předmět orinetovaný na nosné myšlenky Průmyslu 4.0, poskytující </w:t>
      </w:r>
      <w:r w:rsidRPr="00760347">
        <w:lastRenderedPageBreak/>
        <w:t>přehled technologií, hlavních myšlenek s důrazem na interdisciplinaritu a systémový přístup, tak i přehled možných dopadů do oblasti trhu práce, vzdělávání a práva.</w:t>
      </w:r>
    </w:p>
    <w:p w:rsidR="00760347" w:rsidRPr="00760347" w:rsidRDefault="00760347" w:rsidP="00760347">
      <w:pPr>
        <w:pStyle w:val="P4odrkapuntk"/>
      </w:pPr>
      <w:r w:rsidRPr="00760347">
        <w:t>Pro všechny druhy netechnických vysokých škol a všechny jejich obory (umělecké, humanitní, právnické, ekonomické) bude třeba zavést přehledové předměty, které stručně a výstižně sdělí studentům (úměrně jejich zaměření a dosavadnímu vzdělání), jaký je aktuální stav v oblasti komunikačních technologií, informačních a výpočetních technologií, v oblasti metod a technik kybernetiky a umělé inteligence a v oblasti nových materiálů a biotechnologií, jak lze znalostí z těchto oblastí využít v Průmyslu 4.0 a jaké to má dopady sociální, právní a ekonomické. Měly by to být ale předměty do jisté míry specifické pro konkrétní obory. Např. v právních oborech bude třeba vzdělávat odborníky na aspekty práv ve virtuální realitě internetu, v sociálních oborech odborníky zabývající se změnami struktury společnosti a trhu práce, v ekonomických oborech odborníky se zaměřením na internetové firmy a nové modely podnikání v souvislosti s nimi.</w:t>
      </w:r>
    </w:p>
    <w:p w:rsidR="00760347" w:rsidRPr="00760347" w:rsidRDefault="00760347" w:rsidP="0062501E">
      <w:pPr>
        <w:pStyle w:val="P4bodytext"/>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pPr>
      <w:r w:rsidRPr="00760347">
        <w:t>Zajistit vysokým školám přístup k financování výzkumu pro Průmysl 4.0, aby mohly získat patřičné znalosti v oblasti Průmyslu 4.0</w:t>
      </w:r>
    </w:p>
    <w:p w:rsidR="00840467" w:rsidRPr="00760347" w:rsidRDefault="00840467" w:rsidP="00840467">
      <w:pPr>
        <w:pStyle w:val="P4bodytext"/>
      </w:pPr>
      <w:r w:rsidRPr="00760347">
        <w:t>Ze studia stavu výuky ve světě vyplývá, že na vysokých školách takováto výuka vzniká přirozeně z výzkumu akademických pracovníků a z následného přenosu výsledků výzkumu do výuky. Proto je nutné podpořit rozšíření výzkumu v oblasti Průmysl 4.0 v různých aspektech od sociálního, právního, ekonomického po technický. Výzkum je základ přípravy výuky.</w:t>
      </w:r>
    </w:p>
    <w:p w:rsidR="00840467" w:rsidRPr="00760347" w:rsidRDefault="00840467" w:rsidP="0062501E">
      <w:pPr>
        <w:pStyle w:val="P4bodytext"/>
        <w:numPr>
          <w:ilvl w:val="0"/>
          <w:numId w:val="51"/>
        </w:numPr>
      </w:pPr>
      <w:r w:rsidRPr="00760347">
        <w:t>Pro výuku problematiky Průmysl 4.0 vysoké školy vybavit laboratořemi s adekvátním zařízením</w:t>
      </w:r>
    </w:p>
    <w:p w:rsidR="00840467" w:rsidRPr="00CD3D66" w:rsidRDefault="00840467" w:rsidP="00840467">
      <w:pPr>
        <w:pStyle w:val="P4bodytext"/>
      </w:pPr>
      <w:r w:rsidRPr="00760347">
        <w:t>Výuka specialistů pro Průmysl 4.0</w:t>
      </w:r>
      <w:r>
        <w:t xml:space="preserve"> bude vyžadovat zřízení příslušných laboratoří. Protože programy FRVŠ byly zrušeny a převedeny na institucionální rozvojové programy kde však možnost podpory přístrojového vybavení je oslabena, bude nutné cíleně toto vybavení podpořit.</w:t>
      </w:r>
    </w:p>
    <w:p w:rsidR="00840467" w:rsidRDefault="00840467" w:rsidP="0062501E">
      <w:pPr>
        <w:pStyle w:val="P4bodytext"/>
        <w:numPr>
          <w:ilvl w:val="0"/>
          <w:numId w:val="51"/>
        </w:numPr>
      </w:pPr>
      <w:r w:rsidRPr="001505B1">
        <w:t>Podporovat</w:t>
      </w:r>
      <w:r>
        <w:t xml:space="preserve"> spolupráci vysokých škol s průmyslem pro vznik laboratoří Průmyslu 4.0. Jednou cest z budování potřebných laboratoří může být spolupráce vysokých škol a průmyslových podniků.</w:t>
      </w:r>
    </w:p>
    <w:p w:rsidR="00840467" w:rsidRPr="00773B7E" w:rsidRDefault="00840467" w:rsidP="0062501E">
      <w:pPr>
        <w:pStyle w:val="P4bodytext"/>
        <w:numPr>
          <w:ilvl w:val="0"/>
          <w:numId w:val="51"/>
        </w:numPr>
      </w:pPr>
      <w:r w:rsidRPr="00773B7E">
        <w:t>Podpora praxe ve výuce studentů</w:t>
      </w:r>
    </w:p>
    <w:p w:rsidR="00840467" w:rsidRPr="00CD3D66" w:rsidRDefault="00840467" w:rsidP="00840467">
      <w:pPr>
        <w:pStyle w:val="P4bodytext"/>
      </w:pPr>
      <w:r>
        <w:t>Vliv praxe v podniku na aktivaci a výsledky studia je enormní. Podpora těchto forem výuky ze strany škol i podniků v praxi je velmi žádoucí a zaslouží si podporu.</w:t>
      </w:r>
    </w:p>
    <w:p w:rsidR="00840467" w:rsidRDefault="00840467" w:rsidP="0062501E">
      <w:pPr>
        <w:pStyle w:val="P4bodytext"/>
        <w:numPr>
          <w:ilvl w:val="0"/>
          <w:numId w:val="20"/>
        </w:numPr>
      </w:pPr>
      <w:r w:rsidRPr="00B81192">
        <w:t>Podporovat rozvoj CŽV ve vazbě na Průmysl 4.0 pro průmyslové podniky</w:t>
      </w:r>
    </w:p>
    <w:p w:rsidR="00840467" w:rsidRPr="00B81192" w:rsidRDefault="00840467" w:rsidP="00840467">
      <w:pPr>
        <w:pStyle w:val="P4bodytext"/>
      </w:pPr>
      <w:r w:rsidRPr="00B81192">
        <w:t>I když se zdá, že v dnešní době poznatky předních průmyslových podniků jsou dále než výuka na vysokých školách, v brzké době lze předpokládat opak. Pak vysoké školy budou moci vzdělávat pracovníky průmyslových podniků v potřebných znalostech Průmyslu 4.0. Dále vysoké školy budou moci svými kursy CŽV pomoci rekvalifikaci pracovníků na trhu práce po předpokládaných změnách, které přinese Průmysl 4.0</w:t>
      </w:r>
    </w:p>
    <w:p w:rsidR="00840467" w:rsidRDefault="00840467" w:rsidP="0062501E">
      <w:pPr>
        <w:pStyle w:val="P4bodytext"/>
        <w:numPr>
          <w:ilvl w:val="0"/>
          <w:numId w:val="20"/>
        </w:numPr>
      </w:pPr>
      <w:r>
        <w:t>Získávání většího počtu studentů technických oborů</w:t>
      </w:r>
    </w:p>
    <w:p w:rsidR="007C732B" w:rsidRDefault="00840467" w:rsidP="00840467">
      <w:pPr>
        <w:pStyle w:val="P4bodytext"/>
      </w:pPr>
      <w:r>
        <w:t>Pro získání potřebných studentů technických oborů ve větším množství pro výchovu specialistů pro Průmysl 4.0 bude nutné hledat nové postupy. Jde o dlouhodobé působení ve společnosti v oblasti popularizace techniky a vědy, v oblasti individuální práce se studenty, žáky a talenty mezi nimi studenty z vyšších stupňů škol za metodické a věcné podpory jejich učitelů, v oblasti vytváření vhodných učebnic pro studenty a žáky na všech úrovních.</w:t>
      </w:r>
    </w:p>
    <w:p w:rsidR="00606D55" w:rsidRPr="001505B1" w:rsidRDefault="00754FF8" w:rsidP="0062501E">
      <w:pPr>
        <w:pStyle w:val="P4heading2"/>
        <w:numPr>
          <w:ilvl w:val="1"/>
          <w:numId w:val="19"/>
        </w:numPr>
      </w:pPr>
      <w:r>
        <w:lastRenderedPageBreak/>
        <w:t xml:space="preserve"> </w:t>
      </w:r>
      <w:bookmarkStart w:id="185" w:name="_Toc447869405"/>
      <w:r w:rsidR="00606D55" w:rsidRPr="001505B1">
        <w:t>SWOT analýza</w:t>
      </w:r>
      <w:bookmarkEnd w:id="185"/>
    </w:p>
    <w:p w:rsidR="00606D55" w:rsidRPr="000F0313" w:rsidRDefault="00606D55" w:rsidP="00606D55">
      <w:pPr>
        <w:pStyle w:val="P4SWOTsection"/>
      </w:pPr>
      <w:r w:rsidRPr="000F0313">
        <w:t>Silné stránky</w:t>
      </w:r>
    </w:p>
    <w:p w:rsidR="00840467" w:rsidRDefault="00840467" w:rsidP="00840467">
      <w:pPr>
        <w:pStyle w:val="P4odrkapuntk"/>
      </w:pPr>
      <w:r w:rsidRPr="001505B1">
        <w:t>Tradičně kvalitní technické vzdělání</w:t>
      </w:r>
    </w:p>
    <w:p w:rsidR="00840467" w:rsidRPr="001505B1" w:rsidRDefault="00840467" w:rsidP="00840467">
      <w:pPr>
        <w:pStyle w:val="P4odrkapuntk"/>
      </w:pPr>
      <w:r w:rsidRPr="001505B1">
        <w:t>Vysoká míra dokončování středního vzdělávání</w:t>
      </w:r>
    </w:p>
    <w:p w:rsidR="009A0F23" w:rsidRDefault="00840467" w:rsidP="00991DBF">
      <w:pPr>
        <w:pStyle w:val="P4odrkapuntk"/>
      </w:pPr>
      <w:r w:rsidRPr="001505B1">
        <w:t>Solidní průměrná úroveň mezinárodně srovnávaných vědomostí a dovedností v žákovské i dospělé populaci</w:t>
      </w:r>
      <w:r>
        <w:t xml:space="preserve"> je opakovaně prokázána.</w:t>
      </w:r>
    </w:p>
    <w:p w:rsidR="00606D55" w:rsidRPr="000F0313" w:rsidRDefault="00606D55" w:rsidP="009A0F23">
      <w:pPr>
        <w:pStyle w:val="P4SWOTsection"/>
      </w:pPr>
      <w:r w:rsidRPr="000F0313">
        <w:t>Slabé stránky</w:t>
      </w:r>
    </w:p>
    <w:p w:rsidR="00840467" w:rsidRPr="001505B1" w:rsidRDefault="00760347" w:rsidP="00840467">
      <w:pPr>
        <w:pStyle w:val="P4odrkapuntk"/>
      </w:pPr>
      <w:r>
        <w:t>Dlouhodobě m</w:t>
      </w:r>
      <w:r w:rsidR="00840467" w:rsidRPr="001505B1">
        <w:t>alý zájem o studium vysokoškolských technických oborů</w:t>
      </w:r>
    </w:p>
    <w:p w:rsidR="00840467" w:rsidRPr="001505B1" w:rsidRDefault="00840467" w:rsidP="00840467">
      <w:pPr>
        <w:pStyle w:val="P4odrkapuntk"/>
      </w:pPr>
      <w:r w:rsidRPr="001505B1">
        <w:t>Podfinancované školství v běžných zdrojích</w:t>
      </w:r>
      <w:r>
        <w:t xml:space="preserve"> lze prokázat pro všechny druhy škol.</w:t>
      </w:r>
    </w:p>
    <w:p w:rsidR="00840467" w:rsidRPr="001505B1" w:rsidRDefault="00840467" w:rsidP="00840467">
      <w:pPr>
        <w:pStyle w:val="P4odrkapuntk"/>
      </w:pPr>
      <w:r w:rsidRPr="001505B1">
        <w:t xml:space="preserve">Vysoká </w:t>
      </w:r>
      <w:r w:rsidR="00760347">
        <w:t>rozdrobenost</w:t>
      </w:r>
      <w:r w:rsidRPr="001505B1">
        <w:t xml:space="preserve"> </w:t>
      </w:r>
      <w:r w:rsidR="00760347">
        <w:t>oborů</w:t>
      </w:r>
      <w:r>
        <w:t xml:space="preserve"> vzdělávání</w:t>
      </w:r>
    </w:p>
    <w:p w:rsidR="00760347" w:rsidRDefault="00760347" w:rsidP="00840467">
      <w:pPr>
        <w:pStyle w:val="P4odrkapuntk"/>
      </w:pPr>
      <w:r>
        <w:t>Nízká úroveň učňovského školství</w:t>
      </w:r>
    </w:p>
    <w:p w:rsidR="00840467" w:rsidRPr="001505B1" w:rsidRDefault="00840467" w:rsidP="00840467">
      <w:pPr>
        <w:pStyle w:val="P4odrkapuntk"/>
      </w:pPr>
      <w:r w:rsidRPr="001505B1">
        <w:t>Silná závislost výsledků vzdělávání a dosaženého vzdělání na rodinném zázemí</w:t>
      </w:r>
      <w:r>
        <w:t xml:space="preserve"> se ukazuje ve všech průzkumech.</w:t>
      </w:r>
    </w:p>
    <w:p w:rsidR="00840467" w:rsidRPr="001505B1" w:rsidRDefault="00840467" w:rsidP="00840467">
      <w:pPr>
        <w:pStyle w:val="P4odrkapuntk"/>
      </w:pPr>
      <w:r w:rsidRPr="001505B1">
        <w:t>Absence monitorigu včetně informací o výstupech jednotlivých oborů středního vzdělávání</w:t>
      </w:r>
    </w:p>
    <w:p w:rsidR="00606D55" w:rsidRPr="009749C1" w:rsidRDefault="00606D55" w:rsidP="00606D55">
      <w:pPr>
        <w:pStyle w:val="P4SWOTsection"/>
        <w:rPr>
          <w:lang w:val="cs-CZ"/>
        </w:rPr>
      </w:pPr>
      <w:r w:rsidRPr="009749C1">
        <w:rPr>
          <w:lang w:val="cs-CZ"/>
        </w:rPr>
        <w:t>Příležitosti</w:t>
      </w:r>
    </w:p>
    <w:p w:rsidR="00840467" w:rsidRPr="001505B1" w:rsidRDefault="00840467" w:rsidP="00840467">
      <w:pPr>
        <w:pStyle w:val="P4odrkapuntk"/>
      </w:pPr>
      <w:r w:rsidRPr="001505B1">
        <w:t>Průmysl 4.0 otevírá nové obory</w:t>
      </w:r>
      <w:r>
        <w:t>.</w:t>
      </w:r>
    </w:p>
    <w:p w:rsidR="00840467" w:rsidRPr="001505B1" w:rsidRDefault="00840467" w:rsidP="00840467">
      <w:pPr>
        <w:pStyle w:val="P4odrkapuntk"/>
      </w:pPr>
      <w:r w:rsidRPr="001505B1">
        <w:t>Možnost nového financování</w:t>
      </w:r>
      <w:r>
        <w:t xml:space="preserve"> může být spojena s iniciativou Průmysl 4.0.</w:t>
      </w:r>
    </w:p>
    <w:p w:rsidR="00840467" w:rsidRPr="001505B1" w:rsidRDefault="00840467" w:rsidP="00840467">
      <w:pPr>
        <w:pStyle w:val="P4odrkapuntk"/>
      </w:pPr>
      <w:r w:rsidRPr="001505B1">
        <w:t>Přizpůsobení systému středního vzdělávání potřebám moderního pracovního trhu a moderní společnosti a jeho zlevnění a zefektivnění</w:t>
      </w:r>
      <w:r>
        <w:t xml:space="preserve"> může být iniciováno.</w:t>
      </w:r>
    </w:p>
    <w:p w:rsidR="00840467" w:rsidRPr="001505B1" w:rsidRDefault="00840467" w:rsidP="00840467">
      <w:pPr>
        <w:pStyle w:val="P4odrkapuntk"/>
      </w:pPr>
      <w:r w:rsidRPr="001505B1">
        <w:t>Deklarovaná snaha snížit nerovnosti</w:t>
      </w:r>
      <w:r>
        <w:t xml:space="preserve"> může uchovat žáky pro studium technických oborů.</w:t>
      </w:r>
    </w:p>
    <w:p w:rsidR="009A0F23" w:rsidRPr="00840467" w:rsidRDefault="00840467" w:rsidP="00991DBF">
      <w:pPr>
        <w:pStyle w:val="P4odrkapuntk"/>
      </w:pPr>
      <w:r w:rsidRPr="001505B1">
        <w:t>Individualizace přístupu k žákům včetně rozvoje talentů</w:t>
      </w:r>
      <w:r>
        <w:t xml:space="preserve"> může přispět ke zvýšení počtu studentů technických oborů.</w:t>
      </w:r>
    </w:p>
    <w:p w:rsidR="00606D55" w:rsidRPr="009749C1" w:rsidRDefault="00606D55" w:rsidP="00606D55">
      <w:pPr>
        <w:pStyle w:val="P4SWOTsection"/>
        <w:rPr>
          <w:lang w:val="cs-CZ"/>
        </w:rPr>
      </w:pPr>
      <w:r w:rsidRPr="009749C1">
        <w:rPr>
          <w:lang w:val="cs-CZ"/>
        </w:rPr>
        <w:t>Hrozby</w:t>
      </w:r>
    </w:p>
    <w:p w:rsidR="00840467" w:rsidRPr="001505B1" w:rsidRDefault="00840467" w:rsidP="00840467">
      <w:pPr>
        <w:pStyle w:val="P4odrkapuntk"/>
      </w:pPr>
      <w:r w:rsidRPr="001505B1">
        <w:t>Nezíská se dost studentů vysokoškolských technických oborů</w:t>
      </w:r>
      <w:r>
        <w:t>.</w:t>
      </w:r>
    </w:p>
    <w:p w:rsidR="00840467" w:rsidRPr="001505B1" w:rsidRDefault="00840467" w:rsidP="00840467">
      <w:pPr>
        <w:pStyle w:val="P4odrkapuntk"/>
      </w:pPr>
      <w:r w:rsidRPr="001505B1">
        <w:t>Nebudou zdroje pro výzkum</w:t>
      </w:r>
      <w:r>
        <w:t>.</w:t>
      </w:r>
    </w:p>
    <w:p w:rsidR="00840467" w:rsidRPr="001505B1" w:rsidRDefault="00840467" w:rsidP="00840467">
      <w:pPr>
        <w:pStyle w:val="P4odrkapuntk"/>
      </w:pPr>
      <w:r w:rsidRPr="001505B1">
        <w:t>Koncipování opatření bez empirických podkladů a komplexní dlouhodobé vize</w:t>
      </w:r>
      <w:r>
        <w:t xml:space="preserve"> neumožní provedení potřebného zlepšení ve vzdělávání.</w:t>
      </w:r>
    </w:p>
    <w:p w:rsidR="00840467" w:rsidRPr="001505B1" w:rsidRDefault="00840467" w:rsidP="00840467">
      <w:pPr>
        <w:pStyle w:val="P4odrkapuntk"/>
      </w:pPr>
      <w:r w:rsidRPr="001505B1">
        <w:t>Upřednostňování momentálních potřeb zaměstnavatelů před dlouhodobými potřebami společnosti a zájmy žáků a studentů</w:t>
      </w:r>
      <w:r>
        <w:t xml:space="preserve"> neumožní rozvoj vzdělávání.</w:t>
      </w:r>
    </w:p>
    <w:p w:rsidR="0046237A" w:rsidRDefault="00840467" w:rsidP="00991DBF">
      <w:pPr>
        <w:pStyle w:val="P4odrkapuntk"/>
      </w:pPr>
      <w:r w:rsidRPr="001505B1">
        <w:t>Nedoceněná úloha učitele a slabá metodická a systémová podpora učitelů při výuce i při výchově žáků</w:t>
      </w:r>
      <w:r>
        <w:t xml:space="preserve"> neumožní změnit současný stav.</w:t>
      </w:r>
    </w:p>
    <w:p w:rsidR="0046237A" w:rsidRDefault="0046237A">
      <w:pPr>
        <w:spacing w:after="0" w:line="240" w:lineRule="auto"/>
        <w:rPr>
          <w:rFonts w:ascii="Times New Roman" w:hAnsi="Times New Roman" w:cs="Calibri"/>
          <w:color w:val="000000" w:themeColor="text1"/>
          <w:u w:color="000000"/>
          <w:bdr w:val="nil"/>
          <w:lang w:eastAsia="en-GB"/>
        </w:rPr>
      </w:pPr>
      <w:r>
        <w:br w:type="page"/>
      </w:r>
    </w:p>
    <w:p w:rsidR="007C732B" w:rsidRDefault="00754FF8" w:rsidP="0062501E">
      <w:pPr>
        <w:pStyle w:val="P4heading2"/>
        <w:numPr>
          <w:ilvl w:val="1"/>
          <w:numId w:val="19"/>
        </w:numPr>
      </w:pPr>
      <w:r>
        <w:lastRenderedPageBreak/>
        <w:t xml:space="preserve"> </w:t>
      </w:r>
      <w:bookmarkStart w:id="186" w:name="_Toc447869406"/>
      <w:r w:rsidR="00726B3E">
        <w:t>Aktuální výzvy a jejich možná řešení</w:t>
      </w:r>
      <w:bookmarkEnd w:id="186"/>
    </w:p>
    <w:p w:rsidR="00606D55" w:rsidRPr="00606D55" w:rsidRDefault="00606D55" w:rsidP="000931D1">
      <w:pPr>
        <w:pStyle w:val="P4bodytext"/>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7C732B" w:rsidTr="006F0F43">
        <w:tc>
          <w:tcPr>
            <w:tcW w:w="4644" w:type="dxa"/>
            <w:shd w:val="clear" w:color="auto" w:fill="F2F2F2" w:themeFill="background1" w:themeFillShade="F2"/>
          </w:tcPr>
          <w:p w:rsidR="007C732B" w:rsidRPr="00E8707C" w:rsidRDefault="007C732B" w:rsidP="00265752">
            <w:pPr>
              <w:spacing w:before="120" w:after="0"/>
              <w:ind w:left="284" w:hanging="284"/>
              <w:rPr>
                <w:rFonts w:ascii="Times New Roman" w:hAnsi="Times New Roman"/>
                <w:b/>
                <w:sz w:val="20"/>
                <w:szCs w:val="20"/>
              </w:rPr>
            </w:pPr>
            <w:r w:rsidRPr="00E8707C">
              <w:rPr>
                <w:rFonts w:ascii="Times New Roman" w:hAnsi="Times New Roman"/>
                <w:b/>
                <w:sz w:val="20"/>
                <w:szCs w:val="20"/>
              </w:rPr>
              <w:t xml:space="preserve">Nedostatek technicky vzdělaných odborníků </w:t>
            </w:r>
          </w:p>
          <w:p w:rsidR="007C732B" w:rsidRPr="001947E7" w:rsidRDefault="007C732B" w:rsidP="00265752">
            <w:pPr>
              <w:pStyle w:val="Odstavecseseznamem"/>
              <w:numPr>
                <w:ilvl w:val="0"/>
                <w:numId w:val="2"/>
              </w:numPr>
              <w:spacing w:after="0" w:line="257" w:lineRule="auto"/>
              <w:ind w:left="391" w:hanging="357"/>
              <w:rPr>
                <w:rFonts w:ascii="Times New Roman" w:hAnsi="Times New Roman"/>
                <w:sz w:val="20"/>
                <w:szCs w:val="20"/>
              </w:rPr>
            </w:pPr>
            <w:r w:rsidRPr="001947E7">
              <w:rPr>
                <w:rFonts w:ascii="Times New Roman" w:hAnsi="Times New Roman"/>
                <w:sz w:val="20"/>
                <w:szCs w:val="20"/>
              </w:rPr>
              <w:t>Malý zájem o studium techniky</w:t>
            </w:r>
          </w:p>
          <w:p w:rsidR="007C732B" w:rsidRPr="001947E7" w:rsidRDefault="007C732B" w:rsidP="00265752">
            <w:pPr>
              <w:pStyle w:val="Odstavecseseznamem"/>
              <w:numPr>
                <w:ilvl w:val="0"/>
                <w:numId w:val="2"/>
              </w:numPr>
              <w:spacing w:after="0" w:line="257" w:lineRule="auto"/>
              <w:ind w:left="391" w:hanging="357"/>
              <w:rPr>
                <w:rFonts w:ascii="Times New Roman" w:hAnsi="Times New Roman"/>
                <w:sz w:val="20"/>
                <w:szCs w:val="20"/>
              </w:rPr>
            </w:pPr>
            <w:r w:rsidRPr="001947E7">
              <w:rPr>
                <w:rFonts w:ascii="Times New Roman" w:hAnsi="Times New Roman"/>
                <w:sz w:val="20"/>
                <w:szCs w:val="20"/>
              </w:rPr>
              <w:t>Nedostatečná výuka poznatků o Průmysl 4.0</w:t>
            </w:r>
          </w:p>
          <w:p w:rsidR="007C732B" w:rsidRPr="001947E7" w:rsidRDefault="007C732B" w:rsidP="00265752">
            <w:pPr>
              <w:pStyle w:val="Odstavecseseznamem"/>
              <w:numPr>
                <w:ilvl w:val="0"/>
                <w:numId w:val="2"/>
              </w:numPr>
              <w:spacing w:after="0" w:line="257" w:lineRule="auto"/>
              <w:ind w:left="391" w:hanging="357"/>
              <w:rPr>
                <w:rFonts w:ascii="Times New Roman" w:hAnsi="Times New Roman"/>
                <w:sz w:val="20"/>
                <w:szCs w:val="20"/>
              </w:rPr>
            </w:pPr>
            <w:r w:rsidRPr="001947E7">
              <w:rPr>
                <w:rFonts w:ascii="Times New Roman" w:hAnsi="Times New Roman"/>
                <w:sz w:val="20"/>
                <w:szCs w:val="20"/>
              </w:rPr>
              <w:t>Nedostatečné znalosti zaměstnanců firem</w:t>
            </w:r>
          </w:p>
          <w:p w:rsidR="007C732B" w:rsidRPr="00E8707C" w:rsidRDefault="007C732B" w:rsidP="006F0F43">
            <w:pPr>
              <w:spacing w:before="120" w:after="0"/>
              <w:ind w:left="284" w:hanging="284"/>
              <w:rPr>
                <w:rFonts w:ascii="Times New Roman" w:hAnsi="Times New Roman"/>
                <w:sz w:val="20"/>
                <w:szCs w:val="20"/>
              </w:rPr>
            </w:pPr>
          </w:p>
          <w:p w:rsidR="007C732B" w:rsidRPr="00E8707C" w:rsidRDefault="007C732B" w:rsidP="006F0F43">
            <w:pPr>
              <w:spacing w:before="120" w:after="0"/>
              <w:ind w:left="284" w:hanging="284"/>
              <w:rPr>
                <w:rFonts w:ascii="Times New Roman" w:hAnsi="Times New Roman"/>
                <w:sz w:val="20"/>
                <w:szCs w:val="20"/>
              </w:rPr>
            </w:pPr>
          </w:p>
          <w:p w:rsidR="007C732B" w:rsidRPr="00E8707C" w:rsidRDefault="007C732B" w:rsidP="006F0F43">
            <w:pPr>
              <w:spacing w:before="120" w:after="0"/>
              <w:ind w:left="284" w:hanging="284"/>
              <w:rPr>
                <w:rFonts w:ascii="Times New Roman" w:hAnsi="Times New Roman"/>
                <w:sz w:val="20"/>
                <w:szCs w:val="20"/>
              </w:rPr>
            </w:pPr>
          </w:p>
          <w:p w:rsidR="007C732B" w:rsidRPr="00E8707C" w:rsidRDefault="007C732B" w:rsidP="006F0F43">
            <w:pPr>
              <w:spacing w:before="120" w:after="0"/>
              <w:ind w:left="284" w:hanging="284"/>
              <w:rPr>
                <w:rFonts w:ascii="Times New Roman" w:hAnsi="Times New Roman"/>
                <w:sz w:val="20"/>
                <w:szCs w:val="20"/>
              </w:rPr>
            </w:pPr>
          </w:p>
          <w:p w:rsidR="007C732B" w:rsidRPr="00E8707C" w:rsidRDefault="007C732B" w:rsidP="006F0F43">
            <w:pPr>
              <w:spacing w:after="0"/>
              <w:rPr>
                <w:rFonts w:ascii="Times New Roman" w:hAnsi="Times New Roman"/>
                <w:sz w:val="20"/>
                <w:szCs w:val="20"/>
              </w:rPr>
            </w:pPr>
          </w:p>
        </w:tc>
        <w:tc>
          <w:tcPr>
            <w:tcW w:w="4644" w:type="dxa"/>
          </w:tcPr>
          <w:p w:rsidR="007C732B" w:rsidRPr="002B0850" w:rsidRDefault="007C732B" w:rsidP="00DC5EDB">
            <w:pPr>
              <w:spacing w:before="120" w:after="0"/>
              <w:ind w:left="284" w:hanging="284"/>
              <w:rPr>
                <w:rFonts w:ascii="Times New Roman" w:hAnsi="Times New Roman"/>
                <w:b/>
                <w:sz w:val="20"/>
                <w:szCs w:val="20"/>
              </w:rPr>
            </w:pPr>
            <w:r w:rsidRPr="002B0850">
              <w:rPr>
                <w:rFonts w:ascii="Times New Roman" w:hAnsi="Times New Roman"/>
                <w:b/>
                <w:sz w:val="20"/>
                <w:szCs w:val="20"/>
              </w:rPr>
              <w:t>Možná řešení:</w:t>
            </w:r>
          </w:p>
          <w:p w:rsidR="00840467" w:rsidRPr="00840467" w:rsidRDefault="00840467" w:rsidP="00265752">
            <w:pPr>
              <w:pStyle w:val="Odstavecseseznamem"/>
              <w:numPr>
                <w:ilvl w:val="0"/>
                <w:numId w:val="2"/>
              </w:numPr>
              <w:spacing w:after="0" w:line="257" w:lineRule="auto"/>
              <w:ind w:left="391" w:hanging="357"/>
              <w:rPr>
                <w:rFonts w:ascii="Times New Roman" w:hAnsi="Times New Roman"/>
                <w:sz w:val="20"/>
                <w:szCs w:val="20"/>
              </w:rPr>
            </w:pPr>
            <w:r w:rsidRPr="00840467">
              <w:rPr>
                <w:rFonts w:ascii="Times New Roman" w:hAnsi="Times New Roman"/>
                <w:sz w:val="20"/>
                <w:szCs w:val="20"/>
              </w:rPr>
              <w:t>zlepšení dlouhodobého navýšení financování učitelů s diferencovaným odměňováním</w:t>
            </w:r>
          </w:p>
          <w:p w:rsidR="00840467" w:rsidRPr="00840467" w:rsidRDefault="00840467" w:rsidP="00265752">
            <w:pPr>
              <w:pStyle w:val="Odstavecseseznamem"/>
              <w:numPr>
                <w:ilvl w:val="0"/>
                <w:numId w:val="2"/>
              </w:numPr>
              <w:spacing w:after="0" w:line="257" w:lineRule="auto"/>
              <w:ind w:left="391" w:hanging="357"/>
              <w:rPr>
                <w:rFonts w:ascii="Times New Roman" w:hAnsi="Times New Roman"/>
                <w:sz w:val="20"/>
                <w:szCs w:val="20"/>
              </w:rPr>
            </w:pPr>
            <w:r w:rsidRPr="00840467">
              <w:rPr>
                <w:rFonts w:ascii="Times New Roman" w:hAnsi="Times New Roman"/>
                <w:sz w:val="20"/>
                <w:szCs w:val="20"/>
              </w:rPr>
              <w:t>podporovat popularizaci techniky, vědy a Průmyslu 4.0</w:t>
            </w:r>
          </w:p>
          <w:p w:rsidR="00840467" w:rsidRPr="00840467" w:rsidRDefault="00840467" w:rsidP="00265752">
            <w:pPr>
              <w:pStyle w:val="Odstavecseseznamem"/>
              <w:numPr>
                <w:ilvl w:val="0"/>
                <w:numId w:val="2"/>
              </w:numPr>
              <w:spacing w:after="0" w:line="257" w:lineRule="auto"/>
              <w:ind w:left="391" w:hanging="357"/>
              <w:rPr>
                <w:rFonts w:ascii="Times New Roman" w:hAnsi="Times New Roman"/>
                <w:sz w:val="20"/>
                <w:szCs w:val="20"/>
              </w:rPr>
            </w:pPr>
            <w:r w:rsidRPr="00840467">
              <w:rPr>
                <w:rFonts w:ascii="Times New Roman" w:hAnsi="Times New Roman"/>
                <w:sz w:val="20"/>
                <w:szCs w:val="20"/>
              </w:rPr>
              <w:t>podporovat vyhledávání a individuální práci s talenty</w:t>
            </w:r>
          </w:p>
          <w:p w:rsidR="007C732B" w:rsidRDefault="00840467" w:rsidP="00265752">
            <w:pPr>
              <w:pStyle w:val="Odstavecseseznamem"/>
              <w:numPr>
                <w:ilvl w:val="0"/>
                <w:numId w:val="2"/>
              </w:numPr>
              <w:spacing w:after="0" w:line="257" w:lineRule="auto"/>
              <w:ind w:left="391" w:hanging="357"/>
              <w:rPr>
                <w:rFonts w:ascii="Times New Roman" w:hAnsi="Times New Roman"/>
                <w:sz w:val="20"/>
                <w:szCs w:val="20"/>
              </w:rPr>
            </w:pPr>
            <w:r w:rsidRPr="00840467">
              <w:rPr>
                <w:rFonts w:ascii="Times New Roman" w:hAnsi="Times New Roman"/>
                <w:sz w:val="20"/>
                <w:szCs w:val="20"/>
              </w:rPr>
              <w:t>podpora výzkumu ze všech dostupných zdrojů (národní a evropské) jako základu technologické kompetence, ale i podkladů výuky</w:t>
            </w:r>
          </w:p>
          <w:p w:rsidR="007C732B" w:rsidRDefault="007C732B" w:rsidP="00DC5EDB">
            <w:pPr>
              <w:pStyle w:val="Odstavecseseznamem"/>
              <w:numPr>
                <w:ilvl w:val="1"/>
                <w:numId w:val="2"/>
              </w:numPr>
              <w:spacing w:after="0" w:line="257" w:lineRule="auto"/>
              <w:ind w:left="763"/>
              <w:rPr>
                <w:rFonts w:ascii="Times New Roman" w:hAnsi="Times New Roman"/>
                <w:sz w:val="20"/>
                <w:szCs w:val="20"/>
              </w:rPr>
            </w:pPr>
            <w:r w:rsidRPr="00E8707C">
              <w:rPr>
                <w:rFonts w:ascii="Times New Roman" w:hAnsi="Times New Roman"/>
                <w:sz w:val="20"/>
                <w:szCs w:val="20"/>
              </w:rPr>
              <w:t>podpora tvorby učebnic</w:t>
            </w:r>
          </w:p>
          <w:p w:rsidR="007C732B" w:rsidRPr="001947E7" w:rsidRDefault="007C732B" w:rsidP="00DC5EDB">
            <w:pPr>
              <w:pStyle w:val="Odstavecseseznamem"/>
              <w:numPr>
                <w:ilvl w:val="1"/>
                <w:numId w:val="2"/>
              </w:numPr>
              <w:spacing w:after="0" w:line="257" w:lineRule="auto"/>
              <w:ind w:left="763"/>
              <w:rPr>
                <w:rFonts w:ascii="Times New Roman" w:hAnsi="Times New Roman"/>
                <w:b/>
                <w:sz w:val="20"/>
                <w:szCs w:val="20"/>
              </w:rPr>
            </w:pPr>
            <w:r w:rsidRPr="00E8707C">
              <w:rPr>
                <w:rFonts w:ascii="Times New Roman" w:hAnsi="Times New Roman"/>
                <w:sz w:val="20"/>
                <w:szCs w:val="20"/>
              </w:rPr>
              <w:t xml:space="preserve">podpora v oblasti celoživotního vzdělávání a rekvalifikace </w:t>
            </w:r>
          </w:p>
        </w:tc>
      </w:tr>
      <w:tr w:rsidR="00760347" w:rsidRPr="00760347" w:rsidTr="00760347">
        <w:tc>
          <w:tcPr>
            <w:tcW w:w="4644" w:type="dxa"/>
            <w:shd w:val="clear" w:color="auto" w:fill="auto"/>
          </w:tcPr>
          <w:p w:rsidR="00760347" w:rsidRPr="00760347" w:rsidRDefault="00760347" w:rsidP="00760347">
            <w:pPr>
              <w:spacing w:after="0"/>
              <w:ind w:left="284" w:hanging="284"/>
              <w:rPr>
                <w:rFonts w:ascii="Times New Roman" w:hAnsi="Times New Roman"/>
                <w:b/>
                <w:sz w:val="12"/>
                <w:szCs w:val="12"/>
              </w:rPr>
            </w:pPr>
          </w:p>
        </w:tc>
        <w:tc>
          <w:tcPr>
            <w:tcW w:w="4644" w:type="dxa"/>
          </w:tcPr>
          <w:p w:rsidR="00760347" w:rsidRPr="00760347" w:rsidRDefault="00760347" w:rsidP="00760347">
            <w:pPr>
              <w:spacing w:after="0"/>
              <w:ind w:left="284" w:hanging="284"/>
              <w:rPr>
                <w:rFonts w:ascii="Times New Roman" w:hAnsi="Times New Roman"/>
                <w:b/>
                <w:sz w:val="12"/>
                <w:szCs w:val="12"/>
              </w:rPr>
            </w:pPr>
          </w:p>
        </w:tc>
      </w:tr>
      <w:tr w:rsidR="00760347" w:rsidTr="006F0F43">
        <w:tc>
          <w:tcPr>
            <w:tcW w:w="4644" w:type="dxa"/>
            <w:shd w:val="clear" w:color="auto" w:fill="F2F2F2" w:themeFill="background1" w:themeFillShade="F2"/>
          </w:tcPr>
          <w:p w:rsidR="00760347" w:rsidRPr="00E8707C" w:rsidRDefault="00760347" w:rsidP="00265752">
            <w:pPr>
              <w:spacing w:before="120" w:after="0"/>
              <w:ind w:left="284" w:hanging="284"/>
              <w:rPr>
                <w:rFonts w:ascii="Times New Roman" w:hAnsi="Times New Roman"/>
                <w:b/>
                <w:sz w:val="20"/>
                <w:szCs w:val="20"/>
              </w:rPr>
            </w:pPr>
            <w:r>
              <w:rPr>
                <w:rFonts w:ascii="Times New Roman" w:hAnsi="Times New Roman"/>
                <w:b/>
                <w:sz w:val="20"/>
                <w:szCs w:val="20"/>
              </w:rPr>
              <w:t>Rychlé změny ve struktuře povolání a jejich obsahu</w:t>
            </w:r>
          </w:p>
        </w:tc>
        <w:tc>
          <w:tcPr>
            <w:tcW w:w="4644" w:type="dxa"/>
          </w:tcPr>
          <w:p w:rsidR="00760347" w:rsidRDefault="00760347" w:rsidP="00760347">
            <w:pPr>
              <w:spacing w:before="120" w:after="0"/>
              <w:ind w:left="284" w:hanging="284"/>
              <w:rPr>
                <w:rFonts w:ascii="Times New Roman" w:hAnsi="Times New Roman"/>
                <w:b/>
                <w:sz w:val="20"/>
                <w:szCs w:val="20"/>
              </w:rPr>
            </w:pPr>
            <w:r w:rsidRPr="00E8707C">
              <w:rPr>
                <w:rFonts w:ascii="Times New Roman" w:hAnsi="Times New Roman"/>
                <w:b/>
                <w:sz w:val="20"/>
                <w:szCs w:val="20"/>
              </w:rPr>
              <w:t>Možná řešení:</w:t>
            </w:r>
          </w:p>
          <w:p w:rsidR="00760347" w:rsidRPr="002B0850" w:rsidRDefault="00760347" w:rsidP="00760347">
            <w:pPr>
              <w:pStyle w:val="Odstavecseseznamem"/>
              <w:numPr>
                <w:ilvl w:val="0"/>
                <w:numId w:val="2"/>
              </w:numPr>
              <w:spacing w:after="0" w:line="257" w:lineRule="auto"/>
              <w:ind w:left="391" w:hanging="357"/>
              <w:rPr>
                <w:rFonts w:ascii="Times New Roman" w:hAnsi="Times New Roman"/>
                <w:b/>
                <w:sz w:val="20"/>
                <w:szCs w:val="20"/>
              </w:rPr>
            </w:pPr>
            <w:r>
              <w:rPr>
                <w:rFonts w:ascii="Times New Roman" w:hAnsi="Times New Roman"/>
                <w:sz w:val="20"/>
                <w:szCs w:val="20"/>
              </w:rPr>
              <w:t>Rozvinout kvalitní a široce dostupný systém celoživotního vzdělávání</w:t>
            </w:r>
          </w:p>
        </w:tc>
      </w:tr>
      <w:tr w:rsidR="007C732B" w:rsidRPr="00C17508" w:rsidTr="006F0F43">
        <w:tc>
          <w:tcPr>
            <w:tcW w:w="4644" w:type="dxa"/>
            <w:shd w:val="clear" w:color="auto" w:fill="auto"/>
          </w:tcPr>
          <w:p w:rsidR="007C732B" w:rsidRPr="00C17508" w:rsidRDefault="007C732B" w:rsidP="006F0F43">
            <w:pPr>
              <w:spacing w:after="0"/>
              <w:ind w:left="284" w:hanging="284"/>
              <w:rPr>
                <w:rFonts w:ascii="Times New Roman" w:hAnsi="Times New Roman"/>
                <w:b/>
                <w:sz w:val="12"/>
                <w:szCs w:val="12"/>
              </w:rPr>
            </w:pPr>
          </w:p>
        </w:tc>
        <w:tc>
          <w:tcPr>
            <w:tcW w:w="4644" w:type="dxa"/>
            <w:shd w:val="clear" w:color="auto" w:fill="auto"/>
          </w:tcPr>
          <w:p w:rsidR="007C732B" w:rsidRPr="00C17508" w:rsidRDefault="007C732B" w:rsidP="00C17508">
            <w:pPr>
              <w:spacing w:after="0"/>
              <w:ind w:left="284" w:hanging="284"/>
              <w:rPr>
                <w:rFonts w:ascii="Times New Roman" w:hAnsi="Times New Roman"/>
                <w:b/>
                <w:sz w:val="12"/>
                <w:szCs w:val="12"/>
              </w:rPr>
            </w:pPr>
          </w:p>
        </w:tc>
      </w:tr>
      <w:tr w:rsidR="007C732B" w:rsidTr="006F0F43">
        <w:trPr>
          <w:trHeight w:val="2445"/>
        </w:trPr>
        <w:tc>
          <w:tcPr>
            <w:tcW w:w="4644" w:type="dxa"/>
            <w:shd w:val="clear" w:color="auto" w:fill="F2F2F2" w:themeFill="background1" w:themeFillShade="F2"/>
          </w:tcPr>
          <w:p w:rsidR="007C732B" w:rsidRPr="00E8707C" w:rsidRDefault="007C732B" w:rsidP="00DC5EDB">
            <w:pPr>
              <w:spacing w:before="120" w:after="0"/>
              <w:ind w:left="284" w:hanging="284"/>
              <w:rPr>
                <w:rFonts w:ascii="Times New Roman" w:hAnsi="Times New Roman"/>
                <w:b/>
                <w:sz w:val="20"/>
                <w:szCs w:val="20"/>
              </w:rPr>
            </w:pPr>
            <w:r w:rsidRPr="00E8707C">
              <w:rPr>
                <w:rFonts w:ascii="Times New Roman" w:hAnsi="Times New Roman"/>
                <w:b/>
                <w:sz w:val="20"/>
                <w:szCs w:val="20"/>
              </w:rPr>
              <w:t>Nedostatek znalostí o Průmyslu 4.0</w:t>
            </w:r>
          </w:p>
          <w:p w:rsidR="007C732B" w:rsidRPr="001947E7" w:rsidRDefault="007C732B" w:rsidP="00265752">
            <w:pPr>
              <w:pStyle w:val="Odstavecseseznamem"/>
              <w:numPr>
                <w:ilvl w:val="0"/>
                <w:numId w:val="2"/>
              </w:numPr>
              <w:spacing w:after="0" w:line="257" w:lineRule="auto"/>
              <w:ind w:left="391" w:hanging="357"/>
              <w:rPr>
                <w:rFonts w:ascii="Times New Roman" w:hAnsi="Times New Roman"/>
                <w:sz w:val="20"/>
                <w:szCs w:val="20"/>
              </w:rPr>
            </w:pPr>
            <w:r w:rsidRPr="001947E7">
              <w:rPr>
                <w:rFonts w:ascii="Times New Roman" w:hAnsi="Times New Roman"/>
                <w:sz w:val="20"/>
                <w:szCs w:val="20"/>
              </w:rPr>
              <w:t>Učitelé nemají potřebné znalosti</w:t>
            </w:r>
          </w:p>
          <w:p w:rsidR="007C732B" w:rsidRPr="001947E7" w:rsidRDefault="007C732B" w:rsidP="00265752">
            <w:pPr>
              <w:pStyle w:val="Odstavecseseznamem"/>
              <w:numPr>
                <w:ilvl w:val="0"/>
                <w:numId w:val="2"/>
              </w:numPr>
              <w:spacing w:after="0" w:line="257" w:lineRule="auto"/>
              <w:ind w:left="391" w:hanging="357"/>
              <w:rPr>
                <w:rFonts w:ascii="Times New Roman" w:hAnsi="Times New Roman"/>
                <w:sz w:val="20"/>
                <w:szCs w:val="20"/>
              </w:rPr>
            </w:pPr>
            <w:r w:rsidRPr="001947E7">
              <w:rPr>
                <w:rFonts w:ascii="Times New Roman" w:hAnsi="Times New Roman"/>
                <w:sz w:val="20"/>
                <w:szCs w:val="20"/>
              </w:rPr>
              <w:t>Studenti nezískávají potřebné znalosti</w:t>
            </w:r>
          </w:p>
          <w:p w:rsidR="007C732B" w:rsidRPr="001947E7" w:rsidRDefault="007C732B" w:rsidP="00265752">
            <w:pPr>
              <w:pStyle w:val="Odstavecseseznamem"/>
              <w:numPr>
                <w:ilvl w:val="0"/>
                <w:numId w:val="2"/>
              </w:numPr>
              <w:spacing w:after="0" w:line="257" w:lineRule="auto"/>
              <w:ind w:left="391" w:hanging="357"/>
              <w:rPr>
                <w:rFonts w:ascii="Times New Roman" w:hAnsi="Times New Roman"/>
                <w:sz w:val="20"/>
                <w:szCs w:val="20"/>
              </w:rPr>
            </w:pPr>
            <w:r w:rsidRPr="001947E7">
              <w:rPr>
                <w:rFonts w:ascii="Times New Roman" w:hAnsi="Times New Roman"/>
                <w:sz w:val="20"/>
                <w:szCs w:val="20"/>
              </w:rPr>
              <w:t>Nedostatečné znalosti zaměstnanců firem</w:t>
            </w:r>
          </w:p>
          <w:p w:rsidR="007C732B" w:rsidRPr="00E8707C" w:rsidRDefault="007C732B" w:rsidP="006F0F43">
            <w:pPr>
              <w:spacing w:after="0"/>
              <w:rPr>
                <w:rFonts w:ascii="Times New Roman" w:hAnsi="Times New Roman"/>
                <w:b/>
                <w:sz w:val="20"/>
                <w:szCs w:val="20"/>
              </w:rPr>
            </w:pPr>
          </w:p>
        </w:tc>
        <w:tc>
          <w:tcPr>
            <w:tcW w:w="4644" w:type="dxa"/>
          </w:tcPr>
          <w:p w:rsidR="007C732B" w:rsidRDefault="007C732B" w:rsidP="00DC5EDB">
            <w:pPr>
              <w:spacing w:before="120" w:after="0"/>
              <w:ind w:left="284" w:hanging="284"/>
              <w:rPr>
                <w:rFonts w:ascii="Times New Roman" w:hAnsi="Times New Roman"/>
                <w:b/>
                <w:sz w:val="20"/>
                <w:szCs w:val="20"/>
              </w:rPr>
            </w:pPr>
            <w:r w:rsidRPr="00E8707C">
              <w:rPr>
                <w:rFonts w:ascii="Times New Roman" w:hAnsi="Times New Roman"/>
                <w:b/>
                <w:sz w:val="20"/>
                <w:szCs w:val="20"/>
              </w:rPr>
              <w:t>Možná řešení:</w:t>
            </w:r>
          </w:p>
          <w:p w:rsidR="00C72C9F" w:rsidRPr="00E8707C"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E8707C">
              <w:rPr>
                <w:rFonts w:ascii="Times New Roman" w:hAnsi="Times New Roman"/>
                <w:sz w:val="20"/>
                <w:szCs w:val="20"/>
              </w:rPr>
              <w:t>Zavedení výuky (základní, střední školství, vysoké školství) o nových aspektech internetu ve vazbě na Průmysl 4.0 (e-skills, Internet of Things, Internet of Service, Internet of Man, cloudové služby, robotika)</w:t>
            </w:r>
          </w:p>
          <w:p w:rsidR="00C72C9F" w:rsidRPr="00E8707C"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E8707C">
              <w:rPr>
                <w:rFonts w:ascii="Times New Roman" w:hAnsi="Times New Roman"/>
                <w:sz w:val="20"/>
                <w:szCs w:val="20"/>
              </w:rPr>
              <w:t>intenzívní využívání moderních technologií ve výuce na všech stupních (multimédia, interaktivní mobilní aplikace, rozšířená a virtuální realita, koncept tzv. serious games, apod.) tak, aby se tyto techniky staly přirozenou součástí získávání znalostí a uplatnění v praxi v průběhu života napříč celou populací</w:t>
            </w:r>
          </w:p>
          <w:p w:rsidR="00C72C9F" w:rsidRPr="00E8707C"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E8707C">
              <w:rPr>
                <w:rFonts w:ascii="Times New Roman" w:hAnsi="Times New Roman"/>
                <w:sz w:val="20"/>
                <w:szCs w:val="20"/>
              </w:rPr>
              <w:t>zavedení výuky s vazbou na Průmysl 4.0 v oborech sociálních, právních, ekonomických, které by pokrývaly společenské důsledky a předpoklady Průmyslu 4.0</w:t>
            </w:r>
          </w:p>
          <w:p w:rsidR="00C72C9F" w:rsidRPr="00E8707C"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E8707C">
              <w:rPr>
                <w:rFonts w:ascii="Times New Roman" w:hAnsi="Times New Roman"/>
                <w:sz w:val="20"/>
                <w:szCs w:val="20"/>
              </w:rPr>
              <w:t xml:space="preserve">zavedení nových studijních </w:t>
            </w:r>
            <w:r w:rsidR="005F1E40">
              <w:rPr>
                <w:rFonts w:ascii="Times New Roman" w:hAnsi="Times New Roman"/>
                <w:sz w:val="20"/>
                <w:szCs w:val="20"/>
              </w:rPr>
              <w:t>programů/</w:t>
            </w:r>
            <w:r w:rsidRPr="00E8707C">
              <w:rPr>
                <w:rFonts w:ascii="Times New Roman" w:hAnsi="Times New Roman"/>
                <w:sz w:val="20"/>
                <w:szCs w:val="20"/>
              </w:rPr>
              <w:t xml:space="preserve">oborů zaměřených na Průmysl 4.0 na pomezí oborů strojírenských, elektrotechnických a informatických </w:t>
            </w:r>
          </w:p>
          <w:p w:rsidR="00C72C9F" w:rsidRPr="00E8707C"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E8707C">
              <w:rPr>
                <w:rFonts w:ascii="Times New Roman" w:hAnsi="Times New Roman"/>
                <w:sz w:val="20"/>
                <w:szCs w:val="20"/>
              </w:rPr>
              <w:t>zavedení nových předmětů a výuky pro podporu zaměřených na tvořivost, podnikavost, podnikání, samostatnou aktivitu</w:t>
            </w:r>
          </w:p>
          <w:p w:rsidR="00C72C9F" w:rsidRPr="00DC5EDB"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E8707C">
              <w:rPr>
                <w:rFonts w:ascii="Times New Roman" w:hAnsi="Times New Roman"/>
                <w:sz w:val="20"/>
                <w:szCs w:val="20"/>
              </w:rPr>
              <w:t>podpora v oblasti celoživotního vzdělávání a rekvalifikace s cílem získávat nové znalosti a osvojovat si nové dovednosti v rámci adaptace na transformující se životní podmínky</w:t>
            </w:r>
          </w:p>
          <w:p w:rsidR="00C72C9F"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DF4D17">
              <w:rPr>
                <w:rFonts w:ascii="Times New Roman" w:hAnsi="Times New Roman"/>
                <w:sz w:val="20"/>
                <w:szCs w:val="20"/>
              </w:rPr>
              <w:t>podpora výzkumu ze všech dostupných zdrojů (národní a evropské) jako základu technologické kompetence, ale i podkladů výuky</w:t>
            </w:r>
          </w:p>
          <w:p w:rsidR="0046237A" w:rsidRPr="00DC5EDB" w:rsidRDefault="0046237A" w:rsidP="00265752">
            <w:pPr>
              <w:pStyle w:val="Odstavecseseznamem"/>
              <w:numPr>
                <w:ilvl w:val="0"/>
                <w:numId w:val="2"/>
              </w:numPr>
              <w:spacing w:after="0" w:line="257" w:lineRule="auto"/>
              <w:ind w:left="391" w:hanging="357"/>
              <w:rPr>
                <w:rFonts w:ascii="Times New Roman" w:hAnsi="Times New Roman"/>
                <w:sz w:val="20"/>
                <w:szCs w:val="20"/>
              </w:rPr>
            </w:pPr>
          </w:p>
          <w:p w:rsidR="007C732B" w:rsidRPr="00DF4D17" w:rsidRDefault="007C732B" w:rsidP="005F1E40">
            <w:pPr>
              <w:pStyle w:val="Odstavecseseznamem"/>
              <w:spacing w:after="0" w:line="257" w:lineRule="auto"/>
              <w:rPr>
                <w:rFonts w:ascii="Times New Roman" w:hAnsi="Times New Roman"/>
                <w:b/>
                <w:sz w:val="20"/>
                <w:szCs w:val="20"/>
              </w:rPr>
            </w:pPr>
          </w:p>
        </w:tc>
      </w:tr>
      <w:tr w:rsidR="007C732B" w:rsidRPr="00C17508" w:rsidTr="006F0F43">
        <w:trPr>
          <w:trHeight w:val="59"/>
        </w:trPr>
        <w:tc>
          <w:tcPr>
            <w:tcW w:w="4644" w:type="dxa"/>
            <w:shd w:val="clear" w:color="auto" w:fill="auto"/>
          </w:tcPr>
          <w:p w:rsidR="007C732B" w:rsidRPr="00C17508" w:rsidRDefault="007C732B" w:rsidP="006F0F43">
            <w:pPr>
              <w:spacing w:after="0"/>
              <w:ind w:left="284" w:hanging="284"/>
              <w:rPr>
                <w:rFonts w:ascii="Times New Roman" w:hAnsi="Times New Roman"/>
                <w:b/>
                <w:sz w:val="12"/>
                <w:szCs w:val="12"/>
              </w:rPr>
            </w:pPr>
          </w:p>
        </w:tc>
        <w:tc>
          <w:tcPr>
            <w:tcW w:w="4644" w:type="dxa"/>
            <w:shd w:val="clear" w:color="auto" w:fill="auto"/>
          </w:tcPr>
          <w:p w:rsidR="007C732B" w:rsidRPr="00C17508" w:rsidRDefault="007C732B" w:rsidP="00C17508">
            <w:pPr>
              <w:spacing w:after="0"/>
              <w:ind w:left="284" w:hanging="284"/>
              <w:rPr>
                <w:rFonts w:ascii="Times New Roman" w:hAnsi="Times New Roman"/>
                <w:b/>
                <w:sz w:val="12"/>
                <w:szCs w:val="12"/>
              </w:rPr>
            </w:pPr>
          </w:p>
        </w:tc>
      </w:tr>
      <w:tr w:rsidR="007C732B" w:rsidTr="006F0F43">
        <w:tc>
          <w:tcPr>
            <w:tcW w:w="4644" w:type="dxa"/>
            <w:shd w:val="clear" w:color="auto" w:fill="F2F2F2" w:themeFill="background1" w:themeFillShade="F2"/>
          </w:tcPr>
          <w:p w:rsidR="007C732B" w:rsidRDefault="007C732B" w:rsidP="00DC5EDB">
            <w:pPr>
              <w:spacing w:before="120" w:after="0"/>
              <w:ind w:left="284" w:hanging="284"/>
              <w:rPr>
                <w:rFonts w:ascii="Times New Roman" w:hAnsi="Times New Roman"/>
                <w:b/>
                <w:sz w:val="20"/>
                <w:szCs w:val="20"/>
              </w:rPr>
            </w:pPr>
            <w:r w:rsidRPr="00E8707C">
              <w:rPr>
                <w:rFonts w:ascii="Times New Roman" w:hAnsi="Times New Roman"/>
                <w:b/>
                <w:sz w:val="20"/>
                <w:szCs w:val="20"/>
              </w:rPr>
              <w:lastRenderedPageBreak/>
              <w:t>Nedostatečný transfer technologií</w:t>
            </w:r>
          </w:p>
          <w:p w:rsidR="007C732B" w:rsidRDefault="007C732B" w:rsidP="00265752">
            <w:pPr>
              <w:pStyle w:val="Odstavecseseznamem"/>
              <w:numPr>
                <w:ilvl w:val="0"/>
                <w:numId w:val="2"/>
              </w:numPr>
              <w:spacing w:after="0" w:line="257" w:lineRule="auto"/>
              <w:ind w:left="391" w:hanging="357"/>
              <w:rPr>
                <w:rFonts w:ascii="Times New Roman" w:hAnsi="Times New Roman"/>
                <w:sz w:val="20"/>
                <w:szCs w:val="20"/>
              </w:rPr>
            </w:pPr>
            <w:r w:rsidRPr="00DF4D17">
              <w:rPr>
                <w:rFonts w:ascii="Times New Roman" w:hAnsi="Times New Roman"/>
                <w:sz w:val="20"/>
                <w:szCs w:val="20"/>
              </w:rPr>
              <w:t xml:space="preserve">Podniky nemají </w:t>
            </w:r>
            <w:r w:rsidR="00760347">
              <w:rPr>
                <w:rFonts w:ascii="Times New Roman" w:hAnsi="Times New Roman"/>
                <w:sz w:val="20"/>
                <w:szCs w:val="20"/>
              </w:rPr>
              <w:t>dostatečné povědomí</w:t>
            </w:r>
            <w:r w:rsidRPr="00DF4D17">
              <w:rPr>
                <w:rFonts w:ascii="Times New Roman" w:hAnsi="Times New Roman"/>
                <w:sz w:val="20"/>
                <w:szCs w:val="20"/>
              </w:rPr>
              <w:t xml:space="preserve"> o Průmysl</w:t>
            </w:r>
            <w:r w:rsidR="00760347">
              <w:rPr>
                <w:rFonts w:ascii="Times New Roman" w:hAnsi="Times New Roman"/>
                <w:sz w:val="20"/>
                <w:szCs w:val="20"/>
              </w:rPr>
              <w:t>u</w:t>
            </w:r>
            <w:r w:rsidRPr="00DF4D17">
              <w:rPr>
                <w:rFonts w:ascii="Times New Roman" w:hAnsi="Times New Roman"/>
                <w:sz w:val="20"/>
                <w:szCs w:val="20"/>
              </w:rPr>
              <w:t xml:space="preserve"> 4.0</w:t>
            </w:r>
          </w:p>
          <w:p w:rsidR="007C732B" w:rsidRDefault="007C732B" w:rsidP="00265752">
            <w:pPr>
              <w:pStyle w:val="Odstavecseseznamem"/>
              <w:numPr>
                <w:ilvl w:val="0"/>
                <w:numId w:val="2"/>
              </w:numPr>
              <w:spacing w:after="0" w:line="257" w:lineRule="auto"/>
              <w:ind w:left="391" w:hanging="357"/>
              <w:rPr>
                <w:rFonts w:ascii="Times New Roman" w:hAnsi="Times New Roman"/>
                <w:sz w:val="20"/>
                <w:szCs w:val="20"/>
              </w:rPr>
            </w:pPr>
            <w:r>
              <w:rPr>
                <w:rFonts w:ascii="Times New Roman" w:hAnsi="Times New Roman"/>
                <w:sz w:val="20"/>
                <w:szCs w:val="20"/>
              </w:rPr>
              <w:t>Podniky nemají partnery VaV pro inovace v oblasti Průmysl 4.0</w:t>
            </w:r>
          </w:p>
          <w:p w:rsidR="007C732B" w:rsidRPr="00DF4D17" w:rsidRDefault="007C732B" w:rsidP="00265752">
            <w:pPr>
              <w:pStyle w:val="Odstavecseseznamem"/>
              <w:numPr>
                <w:ilvl w:val="0"/>
                <w:numId w:val="2"/>
              </w:numPr>
              <w:spacing w:after="0" w:line="257" w:lineRule="auto"/>
              <w:ind w:left="391" w:hanging="357"/>
              <w:rPr>
                <w:rFonts w:ascii="Times New Roman" w:hAnsi="Times New Roman"/>
                <w:sz w:val="20"/>
                <w:szCs w:val="20"/>
              </w:rPr>
            </w:pPr>
            <w:r>
              <w:rPr>
                <w:rFonts w:ascii="Times New Roman" w:hAnsi="Times New Roman"/>
                <w:sz w:val="20"/>
                <w:szCs w:val="20"/>
              </w:rPr>
              <w:t>Podniky nemají zaměstnance vzdělané v oblasti Průmysl 4.0</w:t>
            </w:r>
          </w:p>
        </w:tc>
        <w:tc>
          <w:tcPr>
            <w:tcW w:w="4644" w:type="dxa"/>
          </w:tcPr>
          <w:p w:rsidR="007C732B" w:rsidRDefault="007C732B" w:rsidP="00DC5EDB">
            <w:pPr>
              <w:spacing w:before="120" w:after="0"/>
              <w:ind w:left="284" w:hanging="284"/>
              <w:rPr>
                <w:rFonts w:ascii="Times New Roman" w:hAnsi="Times New Roman"/>
                <w:b/>
                <w:sz w:val="20"/>
                <w:szCs w:val="20"/>
              </w:rPr>
            </w:pPr>
            <w:r w:rsidRPr="00E8707C">
              <w:rPr>
                <w:rFonts w:ascii="Times New Roman" w:hAnsi="Times New Roman"/>
                <w:b/>
                <w:sz w:val="20"/>
                <w:szCs w:val="20"/>
              </w:rPr>
              <w:t>Možná řešení:</w:t>
            </w:r>
          </w:p>
          <w:p w:rsidR="00C72C9F"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E8707C">
              <w:rPr>
                <w:rFonts w:ascii="Times New Roman" w:hAnsi="Times New Roman"/>
                <w:sz w:val="20"/>
                <w:szCs w:val="20"/>
              </w:rPr>
              <w:t>podpora výzkumu ze všech dostupných zdrojů (národní a evropské) jako základu technologické kompetence, ale i podkladů výuky</w:t>
            </w:r>
          </w:p>
          <w:p w:rsidR="00C72C9F"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E8707C">
              <w:rPr>
                <w:rFonts w:ascii="Times New Roman" w:hAnsi="Times New Roman"/>
                <w:sz w:val="20"/>
                <w:szCs w:val="20"/>
              </w:rPr>
              <w:t>podpora výzkumu malých a středních podniků, včetně jejich propojení s výzkumnými institucemi či velkými podniky</w:t>
            </w:r>
          </w:p>
          <w:p w:rsidR="00C72C9F"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E8707C">
              <w:rPr>
                <w:rFonts w:ascii="Times New Roman" w:hAnsi="Times New Roman"/>
                <w:sz w:val="20"/>
                <w:szCs w:val="20"/>
              </w:rPr>
              <w:t xml:space="preserve">podpora v oblasti celoživotního vzdělávání a rekvalifikace s cílem získávat nové znalosti a osvojovat si nové dovednosti v rámci adaptace na transformující se životní podmínky </w:t>
            </w:r>
          </w:p>
          <w:p w:rsidR="00C72C9F"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E8707C">
              <w:rPr>
                <w:rFonts w:ascii="Times New Roman" w:hAnsi="Times New Roman"/>
                <w:sz w:val="20"/>
                <w:szCs w:val="20"/>
              </w:rPr>
              <w:t>vytvoření a zavedení modelu kofinancování vzdělávacích aktivit soukromým kapitálem</w:t>
            </w:r>
          </w:p>
          <w:p w:rsidR="00C72C9F"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E8707C">
              <w:rPr>
                <w:rFonts w:ascii="Times New Roman" w:hAnsi="Times New Roman"/>
                <w:sz w:val="20"/>
                <w:szCs w:val="20"/>
              </w:rPr>
              <w:t>posílení spolupráce a mobility se zahraničními univerzitami a výzkumnými ústavy, podpora mezinárodní mobility studentů a výzkumníků</w:t>
            </w:r>
          </w:p>
          <w:p w:rsidR="007C732B" w:rsidRPr="00E8707C"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E8707C">
              <w:rPr>
                <w:rFonts w:ascii="Times New Roman" w:hAnsi="Times New Roman"/>
                <w:sz w:val="20"/>
                <w:szCs w:val="20"/>
              </w:rPr>
              <w:t>posílení interdisciplinarity a získávání praktických zkušeností</w:t>
            </w:r>
          </w:p>
        </w:tc>
      </w:tr>
      <w:tr w:rsidR="007C732B" w:rsidRPr="00C17508" w:rsidTr="006F0F43">
        <w:tc>
          <w:tcPr>
            <w:tcW w:w="4644" w:type="dxa"/>
            <w:shd w:val="clear" w:color="auto" w:fill="auto"/>
          </w:tcPr>
          <w:p w:rsidR="007C732B" w:rsidRPr="00C17508" w:rsidRDefault="007C732B" w:rsidP="00C17508">
            <w:pPr>
              <w:spacing w:after="0"/>
              <w:ind w:left="284" w:hanging="284"/>
              <w:rPr>
                <w:rFonts w:ascii="Times New Roman" w:hAnsi="Times New Roman"/>
                <w:b/>
                <w:sz w:val="12"/>
                <w:szCs w:val="12"/>
              </w:rPr>
            </w:pPr>
          </w:p>
        </w:tc>
        <w:tc>
          <w:tcPr>
            <w:tcW w:w="4644" w:type="dxa"/>
            <w:shd w:val="clear" w:color="auto" w:fill="auto"/>
          </w:tcPr>
          <w:p w:rsidR="007C732B" w:rsidRPr="00C17508" w:rsidRDefault="007C732B" w:rsidP="00C17508">
            <w:pPr>
              <w:spacing w:after="0"/>
              <w:ind w:left="284" w:hanging="284"/>
              <w:rPr>
                <w:rFonts w:ascii="Times New Roman" w:hAnsi="Times New Roman"/>
                <w:b/>
                <w:sz w:val="12"/>
                <w:szCs w:val="12"/>
              </w:rPr>
            </w:pPr>
          </w:p>
        </w:tc>
      </w:tr>
      <w:tr w:rsidR="007C732B" w:rsidTr="006F0F43">
        <w:tc>
          <w:tcPr>
            <w:tcW w:w="4644" w:type="dxa"/>
            <w:shd w:val="clear" w:color="auto" w:fill="F2F2F2" w:themeFill="background1" w:themeFillShade="F2"/>
          </w:tcPr>
          <w:p w:rsidR="007C732B" w:rsidRDefault="007C732B" w:rsidP="00DC5EDB">
            <w:pPr>
              <w:spacing w:before="120" w:after="0"/>
              <w:ind w:left="284" w:hanging="284"/>
              <w:rPr>
                <w:rFonts w:ascii="Times New Roman" w:hAnsi="Times New Roman"/>
                <w:b/>
                <w:sz w:val="20"/>
                <w:szCs w:val="20"/>
              </w:rPr>
            </w:pPr>
            <w:r w:rsidRPr="00E8707C">
              <w:rPr>
                <w:rFonts w:ascii="Times New Roman" w:hAnsi="Times New Roman"/>
                <w:b/>
                <w:sz w:val="20"/>
                <w:szCs w:val="20"/>
              </w:rPr>
              <w:t>Nedostatečné financování</w:t>
            </w:r>
          </w:p>
          <w:p w:rsidR="007C732B" w:rsidRPr="001947E7" w:rsidRDefault="007C732B" w:rsidP="00265752">
            <w:pPr>
              <w:pStyle w:val="Odstavecseseznamem"/>
              <w:numPr>
                <w:ilvl w:val="0"/>
                <w:numId w:val="2"/>
              </w:numPr>
              <w:spacing w:after="0" w:line="257" w:lineRule="auto"/>
              <w:ind w:left="391" w:hanging="357"/>
              <w:rPr>
                <w:rFonts w:ascii="Times New Roman" w:hAnsi="Times New Roman"/>
                <w:sz w:val="20"/>
                <w:szCs w:val="20"/>
              </w:rPr>
            </w:pPr>
            <w:r w:rsidRPr="001947E7">
              <w:rPr>
                <w:rFonts w:ascii="Times New Roman" w:hAnsi="Times New Roman"/>
                <w:sz w:val="20"/>
                <w:szCs w:val="20"/>
              </w:rPr>
              <w:t>Školství je podfinancováno</w:t>
            </w:r>
          </w:p>
          <w:p w:rsidR="007C732B" w:rsidRPr="001947E7" w:rsidRDefault="007C732B" w:rsidP="00265752">
            <w:pPr>
              <w:pStyle w:val="Odstavecseseznamem"/>
              <w:numPr>
                <w:ilvl w:val="0"/>
                <w:numId w:val="2"/>
              </w:numPr>
              <w:spacing w:after="0" w:line="257" w:lineRule="auto"/>
              <w:ind w:left="391" w:hanging="357"/>
              <w:rPr>
                <w:rFonts w:ascii="Times New Roman" w:hAnsi="Times New Roman"/>
                <w:b/>
                <w:sz w:val="20"/>
                <w:szCs w:val="20"/>
              </w:rPr>
            </w:pPr>
            <w:r w:rsidRPr="001947E7">
              <w:rPr>
                <w:rFonts w:ascii="Times New Roman" w:hAnsi="Times New Roman"/>
                <w:sz w:val="20"/>
                <w:szCs w:val="20"/>
              </w:rPr>
              <w:t>Výzkum je nedostatečně financován</w:t>
            </w:r>
          </w:p>
        </w:tc>
        <w:tc>
          <w:tcPr>
            <w:tcW w:w="4644" w:type="dxa"/>
          </w:tcPr>
          <w:p w:rsidR="007C732B" w:rsidRPr="00BA1375" w:rsidRDefault="007C732B" w:rsidP="00DC5EDB">
            <w:pPr>
              <w:spacing w:before="120" w:after="0"/>
              <w:ind w:left="284" w:hanging="284"/>
              <w:rPr>
                <w:rFonts w:ascii="Times New Roman" w:hAnsi="Times New Roman"/>
                <w:b/>
                <w:sz w:val="20"/>
                <w:szCs w:val="20"/>
              </w:rPr>
            </w:pPr>
            <w:r w:rsidRPr="00BA1375">
              <w:rPr>
                <w:rFonts w:ascii="Times New Roman" w:hAnsi="Times New Roman"/>
                <w:b/>
                <w:sz w:val="20"/>
                <w:szCs w:val="20"/>
              </w:rPr>
              <w:t>Možná řešení:</w:t>
            </w:r>
          </w:p>
          <w:p w:rsidR="00C72C9F"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E8707C">
              <w:rPr>
                <w:rFonts w:ascii="Times New Roman" w:hAnsi="Times New Roman"/>
                <w:sz w:val="20"/>
                <w:szCs w:val="20"/>
              </w:rPr>
              <w:t>vytvoření a zavedení modelu kofinancování vzdělávacích aktivit soukromým kapitálem</w:t>
            </w:r>
          </w:p>
          <w:p w:rsidR="00C72C9F" w:rsidRPr="002B0850"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2B0850">
              <w:rPr>
                <w:rFonts w:ascii="Times New Roman" w:hAnsi="Times New Roman"/>
                <w:sz w:val="20"/>
                <w:szCs w:val="20"/>
              </w:rPr>
              <w:t>podpora výzkumu ze všech dostupných zdrojů (národní a evropské) jako základu technologické kompetence, ale i podkladů výuky</w:t>
            </w:r>
          </w:p>
          <w:p w:rsidR="007C732B" w:rsidRDefault="00C72C9F" w:rsidP="00265752">
            <w:pPr>
              <w:pStyle w:val="Odstavecseseznamem"/>
              <w:numPr>
                <w:ilvl w:val="0"/>
                <w:numId w:val="2"/>
              </w:numPr>
              <w:spacing w:after="0" w:line="257" w:lineRule="auto"/>
              <w:ind w:left="391" w:hanging="357"/>
              <w:rPr>
                <w:rFonts w:ascii="Times New Roman" w:hAnsi="Times New Roman"/>
                <w:sz w:val="20"/>
                <w:szCs w:val="20"/>
              </w:rPr>
            </w:pPr>
            <w:r w:rsidRPr="002B0850">
              <w:rPr>
                <w:rFonts w:ascii="Times New Roman" w:hAnsi="Times New Roman"/>
                <w:sz w:val="20"/>
                <w:szCs w:val="20"/>
              </w:rPr>
              <w:t>podpora výzkumu malých a středních podniků, včetně jejich propojení s výzkumnými institucemi či velkými podniky</w:t>
            </w:r>
          </w:p>
          <w:p w:rsidR="00606D55" w:rsidRPr="002B0850" w:rsidRDefault="00606D55" w:rsidP="00606D55">
            <w:pPr>
              <w:pStyle w:val="Odstavecseseznamem"/>
              <w:spacing w:after="0"/>
              <w:ind w:left="391"/>
              <w:rPr>
                <w:rFonts w:ascii="Times New Roman" w:hAnsi="Times New Roman"/>
                <w:sz w:val="20"/>
                <w:szCs w:val="20"/>
              </w:rPr>
            </w:pPr>
          </w:p>
        </w:tc>
      </w:tr>
    </w:tbl>
    <w:p w:rsidR="00606D55" w:rsidRDefault="00606D55" w:rsidP="00754FF8">
      <w:pPr>
        <w:pStyle w:val="P4bodytext"/>
      </w:pPr>
    </w:p>
    <w:p w:rsidR="00754FF8" w:rsidRDefault="00754FF8">
      <w:pPr>
        <w:spacing w:after="0" w:line="240" w:lineRule="auto"/>
        <w:rPr>
          <w:rFonts w:ascii="Times New Roman" w:hAnsi="Times New Roman" w:cs="Calibri"/>
          <w:color w:val="000000"/>
          <w:u w:color="000000"/>
          <w:bdr w:val="nil"/>
          <w:lang w:eastAsia="en-GB"/>
        </w:rPr>
      </w:pPr>
      <w:r>
        <w:br w:type="page"/>
      </w:r>
    </w:p>
    <w:p w:rsidR="005832B9" w:rsidRPr="000E0CAB" w:rsidRDefault="006F5157" w:rsidP="0062501E">
      <w:pPr>
        <w:pStyle w:val="P4heading1"/>
        <w:numPr>
          <w:ilvl w:val="0"/>
          <w:numId w:val="19"/>
        </w:numPr>
      </w:pPr>
      <w:r>
        <w:lastRenderedPageBreak/>
        <w:t xml:space="preserve"> </w:t>
      </w:r>
      <w:bookmarkStart w:id="187" w:name="_Toc447869407"/>
      <w:r w:rsidR="005832B9" w:rsidRPr="000E0CAB">
        <w:t>Průmysl 4.0 a efektivita využívání zdrojů</w:t>
      </w:r>
      <w:bookmarkEnd w:id="187"/>
    </w:p>
    <w:p w:rsidR="004900CC" w:rsidRPr="00471616" w:rsidRDefault="00245072" w:rsidP="004900CC">
      <w:pPr>
        <w:pStyle w:val="P4abstract"/>
        <w:pBdr>
          <w:top w:val="none" w:sz="0" w:space="0" w:color="auto"/>
          <w:left w:val="none" w:sz="0" w:space="0" w:color="auto"/>
          <w:bottom w:val="none" w:sz="0" w:space="0" w:color="auto"/>
          <w:right w:val="none" w:sz="0" w:space="0" w:color="auto"/>
          <w:bar w:val="none" w:sz="0" w:color="auto"/>
        </w:pBdr>
        <w:rPr>
          <w:rFonts w:cs="Times New Roman"/>
        </w:rPr>
      </w:pPr>
      <w:r>
        <w:rPr>
          <w:rFonts w:cs="Times New Roman"/>
        </w:rPr>
        <w:t xml:space="preserve">Technologie konceptu Průmysl 4.0 umožní podnikům rychleji reagovat na potřeby zákazníků. </w:t>
      </w:r>
      <w:r w:rsidR="00144EA5">
        <w:rPr>
          <w:rFonts w:cs="Times New Roman"/>
        </w:rPr>
        <w:t>Zvýší</w:t>
      </w:r>
      <w:r>
        <w:rPr>
          <w:rFonts w:cs="Times New Roman"/>
        </w:rPr>
        <w:t xml:space="preserve"> flexibilitu, rychlost, produktivitu a kvalitu výrobních procesů. Současně vytvoří podmínky pro vznik nových obchodních modelů a výrobních postupů</w:t>
      </w:r>
      <w:r w:rsidR="005257AE">
        <w:rPr>
          <w:rFonts w:cs="Times New Roman"/>
        </w:rPr>
        <w:t>. Díky tomu bude možné dosáhnout</w:t>
      </w:r>
      <w:r>
        <w:rPr>
          <w:rFonts w:cs="Times New Roman"/>
        </w:rPr>
        <w:t xml:space="preserve"> nové úrovně hromadné výroby zohledňující individuální přání zákazníků. Koncept Průmysl 4.0 současně s</w:t>
      </w:r>
      <w:r w:rsidR="004900CC" w:rsidRPr="00D30195">
        <w:rPr>
          <w:rFonts w:cs="Times New Roman"/>
        </w:rPr>
        <w:t>níží energetick</w:t>
      </w:r>
      <w:r>
        <w:rPr>
          <w:rFonts w:cs="Times New Roman"/>
        </w:rPr>
        <w:t>ou</w:t>
      </w:r>
      <w:r w:rsidR="004900CC" w:rsidRPr="00D30195">
        <w:rPr>
          <w:rFonts w:cs="Times New Roman"/>
        </w:rPr>
        <w:t xml:space="preserve"> a surovinov</w:t>
      </w:r>
      <w:r>
        <w:rPr>
          <w:rFonts w:cs="Times New Roman"/>
        </w:rPr>
        <w:t>ou</w:t>
      </w:r>
      <w:r w:rsidR="004900CC" w:rsidRPr="00D30195">
        <w:rPr>
          <w:rFonts w:cs="Times New Roman"/>
        </w:rPr>
        <w:t xml:space="preserve"> náročnost výroby, </w:t>
      </w:r>
      <w:r w:rsidR="00144EA5">
        <w:rPr>
          <w:rFonts w:cs="Times New Roman"/>
        </w:rPr>
        <w:t xml:space="preserve">umožní </w:t>
      </w:r>
      <w:r w:rsidR="00144EA5" w:rsidRPr="003F7F6F">
        <w:rPr>
          <w:rFonts w:cs="Times New Roman"/>
        </w:rPr>
        <w:t>maximáln</w:t>
      </w:r>
      <w:r w:rsidR="00144EA5">
        <w:rPr>
          <w:rFonts w:cs="Times New Roman"/>
        </w:rPr>
        <w:t>í</w:t>
      </w:r>
      <w:r w:rsidR="00144EA5" w:rsidRPr="003F7F6F">
        <w:rPr>
          <w:rFonts w:cs="Times New Roman"/>
        </w:rPr>
        <w:t xml:space="preserve"> využ</w:t>
      </w:r>
      <w:r w:rsidR="00144EA5">
        <w:rPr>
          <w:rFonts w:cs="Times New Roman"/>
        </w:rPr>
        <w:t>ití</w:t>
      </w:r>
      <w:r w:rsidR="00144EA5" w:rsidRPr="003F7F6F">
        <w:rPr>
          <w:rFonts w:cs="Times New Roman"/>
        </w:rPr>
        <w:t xml:space="preserve"> zbytkov</w:t>
      </w:r>
      <w:r w:rsidR="00144EA5">
        <w:rPr>
          <w:rFonts w:cs="Times New Roman"/>
        </w:rPr>
        <w:t>ých</w:t>
      </w:r>
      <w:r w:rsidR="00144EA5" w:rsidRPr="003F7F6F">
        <w:rPr>
          <w:rFonts w:cs="Times New Roman"/>
        </w:rPr>
        <w:t xml:space="preserve"> materiál</w:t>
      </w:r>
      <w:r w:rsidR="00144EA5">
        <w:rPr>
          <w:rFonts w:cs="Times New Roman"/>
        </w:rPr>
        <w:t>ů</w:t>
      </w:r>
      <w:r w:rsidR="00144EA5" w:rsidRPr="003F7F6F">
        <w:rPr>
          <w:rFonts w:cs="Times New Roman"/>
        </w:rPr>
        <w:t xml:space="preserve"> jako vstupní komponent do následného výrobního procesu</w:t>
      </w:r>
      <w:r w:rsidR="00144EA5" w:rsidRPr="00D30195" w:rsidDel="00144EA5">
        <w:rPr>
          <w:rFonts w:cs="Times New Roman"/>
        </w:rPr>
        <w:t xml:space="preserve"> </w:t>
      </w:r>
      <w:r w:rsidR="001C22B1">
        <w:rPr>
          <w:rFonts w:cs="Times New Roman"/>
        </w:rPr>
        <w:t>a zvýší efektivitu využití odpadu nerecyklovatelného uvnitř podniku. Přispěje k </w:t>
      </w:r>
      <w:r w:rsidR="00144EA5">
        <w:rPr>
          <w:rFonts w:cs="Times New Roman"/>
        </w:rPr>
        <w:t xml:space="preserve"> </w:t>
      </w:r>
      <w:r w:rsidR="004900CC" w:rsidRPr="00D30195">
        <w:rPr>
          <w:rFonts w:cs="Times New Roman"/>
        </w:rPr>
        <w:t>optimalizac</w:t>
      </w:r>
      <w:r w:rsidR="005257AE">
        <w:rPr>
          <w:rFonts w:cs="Times New Roman"/>
        </w:rPr>
        <w:t>i</w:t>
      </w:r>
      <w:r w:rsidR="004900CC" w:rsidRPr="00D30195">
        <w:rPr>
          <w:rFonts w:cs="Times New Roman"/>
        </w:rPr>
        <w:t xml:space="preserve"> logistických tras</w:t>
      </w:r>
      <w:r w:rsidR="001C22B1">
        <w:rPr>
          <w:rFonts w:cs="Times New Roman"/>
        </w:rPr>
        <w:t xml:space="preserve">, </w:t>
      </w:r>
      <w:r w:rsidR="001C22B1" w:rsidRPr="003F7F6F">
        <w:rPr>
          <w:rFonts w:cs="Times New Roman"/>
        </w:rPr>
        <w:t>zvýš</w:t>
      </w:r>
      <w:r w:rsidR="001C22B1">
        <w:rPr>
          <w:rFonts w:cs="Times New Roman"/>
        </w:rPr>
        <w:t>ení</w:t>
      </w:r>
      <w:r w:rsidR="001C22B1" w:rsidRPr="003F7F6F">
        <w:rPr>
          <w:rFonts w:cs="Times New Roman"/>
        </w:rPr>
        <w:t xml:space="preserve"> přepravní</w:t>
      </w:r>
      <w:r w:rsidR="001C22B1">
        <w:rPr>
          <w:rFonts w:cs="Times New Roman"/>
        </w:rPr>
        <w:t>ch</w:t>
      </w:r>
      <w:r w:rsidR="001C22B1" w:rsidRPr="003F7F6F">
        <w:rPr>
          <w:rFonts w:cs="Times New Roman"/>
        </w:rPr>
        <w:t xml:space="preserve"> výkon</w:t>
      </w:r>
      <w:r w:rsidR="001C22B1">
        <w:rPr>
          <w:rFonts w:cs="Times New Roman"/>
        </w:rPr>
        <w:t>ů</w:t>
      </w:r>
      <w:r w:rsidR="004900CC" w:rsidRPr="00D30195">
        <w:rPr>
          <w:rFonts w:cs="Times New Roman"/>
        </w:rPr>
        <w:t xml:space="preserve">, </w:t>
      </w:r>
      <w:r w:rsidR="001C22B1">
        <w:rPr>
          <w:rFonts w:cs="Times New Roman"/>
        </w:rPr>
        <w:t xml:space="preserve">nabídne </w:t>
      </w:r>
      <w:r w:rsidR="004900CC" w:rsidRPr="00D30195">
        <w:rPr>
          <w:rFonts w:cs="Times New Roman"/>
        </w:rPr>
        <w:t>technologická řešení pro decentralizované systémy výroby a distribuce energie ne</w:t>
      </w:r>
      <w:r w:rsidR="004900CC" w:rsidRPr="004D3326">
        <w:rPr>
          <w:rFonts w:cs="Times New Roman"/>
        </w:rPr>
        <w:t xml:space="preserve">bo inteligentní městskou infrastrukturu </w:t>
      </w:r>
      <w:r w:rsidR="001C22B1">
        <w:rPr>
          <w:rFonts w:cs="Times New Roman"/>
        </w:rPr>
        <w:t>zvyšující</w:t>
      </w:r>
      <w:r w:rsidR="001C22B1" w:rsidRPr="003F7F6F">
        <w:rPr>
          <w:rFonts w:cs="Times New Roman"/>
        </w:rPr>
        <w:t xml:space="preserve"> bezpečnost </w:t>
      </w:r>
      <w:r w:rsidR="001C22B1">
        <w:rPr>
          <w:rFonts w:cs="Times New Roman"/>
        </w:rPr>
        <w:t>a</w:t>
      </w:r>
      <w:r w:rsidR="001C22B1" w:rsidRPr="003F7F6F">
        <w:rPr>
          <w:rFonts w:cs="Times New Roman"/>
        </w:rPr>
        <w:t xml:space="preserve"> komfort cestujících</w:t>
      </w:r>
      <w:r w:rsidR="004900CC" w:rsidRPr="004D3326">
        <w:rPr>
          <w:rFonts w:cs="Times New Roman"/>
        </w:rPr>
        <w:t>.</w:t>
      </w:r>
    </w:p>
    <w:p w:rsidR="004900CC" w:rsidRPr="004D3326"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27C19">
        <w:rPr>
          <w:rFonts w:cs="Times New Roman"/>
        </w:rPr>
        <w:t>Zavedení technologií Průmyslu 4.0 umožní významně zefektivnit využití zdrojů. V automatizovaných výrobních provozech budou produkovány i malé výrobní dávky, které budou reflektovat aktuální požadavky zákazníků. Současně dojde ke zkrácení času potřebného k přenastavení výroby stejně jako redukci nákladů s tím souvisejících. Tím by mohlo podle některých studií dojít ke snížení nákladů na zpracování výrobků až o 25 %, celkové náklady na výrobu by se pak mohly snížit až o 8 %; využití autonomních manipulačních vozíků přinese podstatné úspory i pro interní logistiku výroby, a to ve výši až 50 %</w:t>
      </w:r>
      <w:r w:rsidRPr="003F7F6F">
        <w:rPr>
          <w:rStyle w:val="Znakapoznpodarou"/>
        </w:rPr>
        <w:footnoteReference w:id="197"/>
      </w:r>
      <w:r w:rsidRPr="00D30195">
        <w:rPr>
          <w:rFonts w:cs="Times New Roman"/>
        </w:rPr>
        <w:t xml:space="preserve">. Dalších úspor by zavedením prvků Průmyslu 4.0 mohlo být </w:t>
      </w:r>
      <w:r w:rsidRPr="004D3326">
        <w:rPr>
          <w:rFonts w:cs="Times New Roman"/>
        </w:rPr>
        <w:t xml:space="preserve">docíleno i v oblastech mzdových, provozních a režijní nákladů, v některých odvětvích až o 30 %. Technologie Průmyslu 4.0 významně zvýší bezpečnost práce a posílí ochranu zdraví zaměstnanců. Stroje budou pomocí senzorů schopny detekovat interakci s lidmi a </w:t>
      </w:r>
      <w:r w:rsidRPr="00471616">
        <w:rPr>
          <w:rFonts w:cs="Times New Roman"/>
        </w:rPr>
        <w:t xml:space="preserve">upozornit na případná nebezpečí a zamezit jim. Odhaduje se, že tyto technologie by mohly snížit počet zranění ve </w:t>
      </w:r>
      <w:r w:rsidRPr="00327C19">
        <w:rPr>
          <w:rFonts w:cs="Times New Roman"/>
        </w:rPr>
        <w:t>výrobních provozech až o 25 %</w:t>
      </w:r>
      <w:r w:rsidRPr="003F7F6F">
        <w:rPr>
          <w:rStyle w:val="Znakapoznpodarou"/>
        </w:rPr>
        <w:footnoteReference w:id="198"/>
      </w:r>
      <w:r w:rsidRPr="00D30195">
        <w:rPr>
          <w:rFonts w:cs="Times New Roman"/>
        </w:rPr>
        <w:t>.</w:t>
      </w:r>
    </w:p>
    <w:p w:rsidR="004900CC" w:rsidRPr="00327C19"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471616">
        <w:rPr>
          <w:rFonts w:cs="Times New Roman"/>
        </w:rPr>
        <w:t>Horizontální integrace, tzn. propojení celého hodnotového řetězce od dodávky dílů od sub-dodavatelů až po dodání finálního výrobku koncovému zákazníkovi, pak umožní další zvýšení efektivnosti firem. Dodavatelé, kteří budou m</w:t>
      </w:r>
      <w:r w:rsidRPr="00327C19">
        <w:rPr>
          <w:rFonts w:cs="Times New Roman"/>
        </w:rPr>
        <w:t xml:space="preserve">ít k dispozici jednak digitální model dodávaných komponent, ale také informace o stavu skladových zásob a potřebách dodávky dílů ve finální výrobě v reálném čase, budou moci nejen optimalizovat svoje vlastní vertikální výrobní postupy, ale taktéž lépe plánovat výrobu, minimalizovat skladové zásoby a navrhnout optimální logistické trasy.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27C19">
        <w:rPr>
          <w:rFonts w:cs="Times New Roman"/>
        </w:rPr>
        <w:t xml:space="preserve">Strategickým odvětvím </w:t>
      </w:r>
      <w:r w:rsidRPr="003F7F6F">
        <w:rPr>
          <w:rFonts w:cs="Times New Roman"/>
        </w:rPr>
        <w:t>hospodářského ale i společenského rozvoje je energetika. Nastupuje éra obnovitelných zdrojů, inteligentních sítí a decentralizované energetiky, která má v České republice v budoucnu pokrývat třetinu potřeb celé země. To představuje zásadní změny pří řízení i udržování energetické soustavy a její stability. Technologie Průmyslu 4.0 budou také provázány s technologiemi „inteligentních měst“ (Smart Cities). Implementace koncepce Průmyslu 4.0 bude mít přínos pro zefektivnění využívání zdrojů, snížení energetické a materiálové náročnosti výroby i zvýšení šetrnosti k životnímu prostředí napříč odvětvími. Bude zapotřebí, aby byly vytvářeny podmínky pro snazší využívání těchto technologií nejen v průmyslu, ale i ostatních oblastech, jako je energetika nebo doprava tak, aby bylo možné potenciálu Průmyslu 4.0 plně využít.</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Současná společnost se mění, mění se potřeby společnosti a narůstá její závislost na stabilních a bezpečných dodávkách energie, mění se technologie a její možnosti, a to revolučním způsobem. Vznikají nové možnosti obnovitelné a decentrální výroby energie, což bylo vyvoláno regulačními opatřeními vlád reagujícími na změnu klimatu a stanovení (správných nebo problematických) nástrojů k ovlivnění současného stavu. Technologie Průmyslu 4.0 sehrají významnou roli při integraci decentralizovaných zdrojů do energetické soustavy a přinesou řešení pro její spolehlivé řízení. </w:t>
      </w:r>
      <w:r w:rsidRPr="003F7F6F">
        <w:rPr>
          <w:rFonts w:cs="Times New Roman"/>
        </w:rPr>
        <w:lastRenderedPageBreak/>
        <w:t>Například využití inteligentních čidel umožní včas odhalit defekty rozvodných soustav a zabránit tak dlouhodobým výpadkům v dodávkách i snížit náklady na případné opravy. S ohledem na pokračující vývoj je nutno především zajistit, aby nově vznikající decentralizovaná řešení byla schopna spolupracovat se stávajícími soustavami a zdroji, podporovala stabilitu jejich chodu a sloužila jako samostatná řešení pro případ blackoutu. Významným prvkem je Internet energií (IoE - Internet of Energy), který určuje, jak vhodně jsou využívány přírodní zdroje (elektřina, voda atd.).</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V rámci konceptu Průmyslu 4.0 se předpokládá využití internetu věcí (IoT - Internet of Things) pro vznik inteligentních produktů (Smart Products)</w:t>
      </w:r>
      <w:r w:rsidR="00997226">
        <w:rPr>
          <w:rFonts w:cs="Times New Roman"/>
        </w:rPr>
        <w:t xml:space="preserve"> a jejich pravděpodobného využití v domácnostech (např. </w:t>
      </w:r>
      <w:r w:rsidR="00997226" w:rsidRPr="00997226">
        <w:rPr>
          <w:rFonts w:cs="Times New Roman"/>
        </w:rPr>
        <w:t>chytré spotřebiče nebo aplikace inteligentních domů a domácností na bázi celkového řízení spotřeby včetně koordinované činnosti všech spotřebičů</w:t>
      </w:r>
      <w:r w:rsidR="00997226">
        <w:rPr>
          <w:rFonts w:cs="Times New Roman"/>
        </w:rPr>
        <w:t>).</w:t>
      </w:r>
      <w:r w:rsidRPr="003F7F6F">
        <w:rPr>
          <w:rFonts w:cs="Times New Roman"/>
        </w:rPr>
        <w:t xml:space="preserve"> Dílčí komponenty produkt</w:t>
      </w:r>
      <w:r w:rsidR="00806B75">
        <w:rPr>
          <w:rFonts w:cs="Times New Roman"/>
        </w:rPr>
        <w:t>ů</w:t>
      </w:r>
      <w:r w:rsidRPr="003F7F6F">
        <w:rPr>
          <w:rFonts w:cs="Times New Roman"/>
        </w:rPr>
        <w:t xml:space="preserve"> jsou vybaveny svoji vlastní inteligencí. Přidaná inteligence se využívá jak při vlastní výrobě produktu, tak i při další manipulaci až po kontinuální sledování celého životního cyklu výrobku (Smart Processes). Kromě IoT je pro Průmyslu 4.0 důležitý internet služeb (IoS - Internet of Services), který zahrnuje zejména inteligentní dopravní systémy</w:t>
      </w:r>
      <w:r w:rsidRPr="003F7F6F">
        <w:rPr>
          <w:rStyle w:val="Znakapoznpodarou"/>
        </w:rPr>
        <w:footnoteReference w:id="199"/>
      </w:r>
      <w:r w:rsidRPr="003F7F6F">
        <w:rPr>
          <w:rFonts w:cs="Times New Roman"/>
        </w:rPr>
        <w:t xml:space="preserve">. Inteligentní dopravní systém integruje informační a telekomunikační technologie s dopravním inženýrstvím tak, aby se pro stávající infrastrukturu zajistily systémy řízení dopravních a přepravních procesů, zvýšily se přepravní výkony, optimalizovala se energetická náročnost, stoupla bezpečnost a zvýšil se komfort cestujících.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Internet energií (IoE - Internet of Energy) určuje, jak vhodně jsou využívány přírodní zdroje (elektřina, voda, zábor země atd.), které hrají klíčovou roli v dopravě a logistice. Vzájemným propojením IoT, IoE a IoS lze očekávat změnu dopravně-přepravních procesů od návrhu dílčích logistických procesů, až po jejich on-line optimalizaci s ohledem na zvolenou kriteriální funkci a aktuální informace z dopravní infrastruktury.  Potřebné zdroje budou dopravovány pomocí různých druhů infrastruktur, které jsou též vybaveny inteligentními systémy, a proto hovoříme o inteligentních dopravních systémech</w:t>
      </w:r>
      <w:r w:rsidRPr="003F7F6F">
        <w:rPr>
          <w:rStyle w:val="Znakapoznpodarou"/>
        </w:rPr>
        <w:footnoteReference w:id="200"/>
      </w:r>
      <w:r w:rsidRPr="003F7F6F">
        <w:rPr>
          <w:rFonts w:cs="Times New Roman"/>
        </w:rPr>
        <w:t xml:space="preserve">, inteligentních energetických sítích (Smart Grids) atd.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Nasazení Průmyslu 4.0 se zákonitě projeví vyšší produktivitou výrobních podniků. Obecně platí, že zvýšení HDP se negativně projevuje zvýšením intenzity dopravy. Provázání informací z výrobního procesu na bázi Průmyslu 4.0 s inteligentními dopravními systémy by mohl tento trend vhodně kompenzovat, regulovat a výrazně přispívat k dalšímu udržitelnému rozvoji společnosti.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V kontextu Průmyslu 4.0 se nejčastěji skloňují termíny jako Internet věcí</w:t>
      </w:r>
      <w:r w:rsidRPr="003F7F6F">
        <w:rPr>
          <w:rStyle w:val="Znakapoznpodarou"/>
        </w:rPr>
        <w:footnoteReference w:id="201"/>
      </w:r>
      <w:r w:rsidRPr="003F7F6F">
        <w:rPr>
          <w:rFonts w:cs="Times New Roman"/>
        </w:rPr>
        <w:t xml:space="preserve">, Internet služeb či Internet energií. Společným jmenovatelem je Internet, což znamená, že jednotlivé komponenty jsou nějakým způsobem napojeny na Internet a mohou tak spolu vzájemně komunikovat. Hlavní myšlenkou principu Internetu věcí je, že jednotlivé fyzické objekty jsou vybaveny senzory, vestavěným mikropočítačem a připojením k internetu, což jim umožňuje sbírat, předzpracovávat, odesílat a přijímat data. Aplikace toho konceptu se neomezuje jen na vlastní výrobu v rámci inteligentní továrny, v níž jsou těmito objekty inteligentní senzory, stroje, pracovníci nebo samotné výrobky, ale uplatní se i v širším kontextu inteligentních továren. Ten zahrnuje např. </w:t>
      </w:r>
      <w:r w:rsidR="00AD2DC5">
        <w:rPr>
          <w:rFonts w:cs="Times New Roman"/>
        </w:rPr>
        <w:t>inteligentní</w:t>
      </w:r>
      <w:r w:rsidRPr="003F7F6F">
        <w:rPr>
          <w:rFonts w:cs="Times New Roman"/>
        </w:rPr>
        <w:t xml:space="preserve"> budovy (tj. budovy </w:t>
      </w:r>
      <w:r w:rsidR="00AD2DC5">
        <w:rPr>
          <w:rFonts w:cs="Times New Roman"/>
        </w:rPr>
        <w:t>inteligentních</w:t>
      </w:r>
      <w:r w:rsidRPr="003F7F6F">
        <w:rPr>
          <w:rFonts w:cs="Times New Roman"/>
        </w:rPr>
        <w:t xml:space="preserve"> továren), </w:t>
      </w:r>
      <w:r w:rsidR="00AD2DC5">
        <w:rPr>
          <w:rFonts w:cs="Times New Roman"/>
        </w:rPr>
        <w:t>chytré</w:t>
      </w:r>
      <w:r w:rsidRPr="003F7F6F">
        <w:rPr>
          <w:rFonts w:cs="Times New Roman"/>
        </w:rPr>
        <w:t xml:space="preserve"> energetické sítě (tj. prvky chytré sítě integrované v rámci vlastního výrobního podniku a také napojení výrobního podniku na příslušnou energetickou síť), dopravně-přepravní procesy v dodavatelsko-odběratelském řetězci (inteligentní vozidla, inteligentní logistické sítě, dopravní infrastruktury) a další.</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lastRenderedPageBreak/>
        <w:t>Je zřejmé, že aplikace konceptu internetu věcí povede ke generování velkých objemů dat pocházejících z různých zdrojů a v různých formátech, která bude potřeba efektivně sbírat, indexovat, ukládat a zpracovávat. Ukazuje se, že doposud používané přístupy, založené především na relačních databázových systémech, nevyhovují vzrůstajícím požadavkům souvisejícím s velikostí dat, rychlostí ukládání, možnostmi zpracování v reálném čase apod. Novou generaci systémů pro ukládání a zpracování dat tak bude potřeba postavit na základech konceptu tzv. velkých dat (Big data). Rostoucí objem dat, představuje ovšem pouze jednu z výzev, se kterou je potřeba se vypořádat. Tou další je heterogenita dat, kdy je potřeba uvažovat různé formáty a schémata a zahrnout často i méně strukturovaná data jako jsou texty, obrázky, popř. videa, a dále rychlost, se kterou jsou data generována a s jakou také často musí být zpracovávána.</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Místo doposud používaných relačních databázových systémů založených na technologii SQL (Structured Query Language) a souvisejících vizualizačních nástrojích se proto začínají využívat např. databáze typu NoSQL, které používají jiné, méně strukturované způsoby uložení dat, a architektury založené na principu MapReduce, např. Hadoop, umožňující masivně paralelní zpracování dat. Dalším konceptem, který bude hrát důležitou roli v oblasti integrace dat, je Linked Data, který se zaměřuje na metody sémantického anotování a propojování dat pocházejících z distribuovaných zdrojů na internetu. To znamená, že se datům přiřazují sémantické značky, které identifikují jejich význam pomocí odkazu do určité znalostní domény, definované nejlépe pomocí tzv. ontologie. Ontologie poskytuje slovník či terminologii dané domény ve formě definice konceptů (stroj, výrobní operace, výrobek, objednávka, senzor</w:t>
      </w:r>
      <w:r>
        <w:rPr>
          <w:rFonts w:cs="Times New Roman"/>
        </w:rPr>
        <w:t xml:space="preserve"> </w:t>
      </w:r>
      <w:r w:rsidRPr="003F7F6F">
        <w:rPr>
          <w:rFonts w:cs="Times New Roman"/>
        </w:rPr>
        <w:t>...) a jejich vazeb. Anotováním do standardizovaných slovníků, které jsou většinou zdarma dostupné na internetu, lze snadno dosáhnout integrace a propojování dat z různých znalostních domén, bez nutnosti data mezi jednotlivými formáty transformovat.</w:t>
      </w:r>
    </w:p>
    <w:p w:rsidR="004900CC" w:rsidRPr="003F7F6F" w:rsidRDefault="004900CC" w:rsidP="0062501E">
      <w:pPr>
        <w:pStyle w:val="P4heading2"/>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3F7F6F">
        <w:rPr>
          <w:rFonts w:cs="Times New Roman"/>
        </w:rPr>
        <w:t xml:space="preserve"> </w:t>
      </w:r>
      <w:bookmarkStart w:id="188" w:name="_Toc440324749"/>
      <w:bookmarkStart w:id="189" w:name="_Toc447869408"/>
      <w:r w:rsidRPr="003F7F6F">
        <w:rPr>
          <w:rFonts w:cs="Times New Roman"/>
        </w:rPr>
        <w:t>Současný stav</w:t>
      </w:r>
      <w:bookmarkEnd w:id="188"/>
      <w:bookmarkEnd w:id="189"/>
    </w:p>
    <w:p w:rsidR="004900CC" w:rsidRPr="003F7F6F" w:rsidRDefault="004900CC" w:rsidP="0062501E">
      <w:pPr>
        <w:pStyle w:val="P4heading3"/>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3F7F6F">
        <w:rPr>
          <w:rFonts w:cs="Times New Roman"/>
        </w:rPr>
        <w:t xml:space="preserve"> </w:t>
      </w:r>
      <w:bookmarkStart w:id="190" w:name="_Toc440324750"/>
      <w:bookmarkStart w:id="191" w:name="_Toc447869409"/>
      <w:r w:rsidRPr="003F7F6F">
        <w:rPr>
          <w:rFonts w:cs="Times New Roman"/>
        </w:rPr>
        <w:t>Energetika</w:t>
      </w:r>
      <w:bookmarkEnd w:id="190"/>
      <w:bookmarkEnd w:id="191"/>
      <w:r w:rsidRPr="003F7F6F">
        <w:rPr>
          <w:rFonts w:cs="Times New Roman"/>
        </w:rPr>
        <w:t xml:space="preserve">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Vývoj spotřeby elektřiny v ČR se za posledních 100 let zestonásobil (viz </w:t>
      </w:r>
      <w:fldSimple w:instr=" REF _Ref442083138 \h  \* MERGEFORMAT ">
        <w:r w:rsidR="00025B6C">
          <w:t xml:space="preserve">Obrázek </w:t>
        </w:r>
        <w:r w:rsidR="00025B6C">
          <w:rPr>
            <w:noProof/>
          </w:rPr>
          <w:t>34</w:t>
        </w:r>
      </w:fldSimple>
      <w:r w:rsidR="0081466F" w:rsidRPr="0081466F">
        <w:rPr>
          <w:rFonts w:cs="Times New Roman"/>
        </w:rPr>
        <w:t xml:space="preserve"> v Příloze</w:t>
      </w:r>
      <w:r w:rsidR="00F66B80">
        <w:rPr>
          <w:rFonts w:cs="Times New Roman"/>
        </w:rPr>
        <w:fldChar w:fldCharType="begin"/>
      </w:r>
      <w:r w:rsidR="00DC78D0">
        <w:rPr>
          <w:rFonts w:cs="Times New Roman"/>
        </w:rPr>
        <w:instrText xml:space="preserve"> REF Příloha10 \h </w:instrText>
      </w:r>
      <w:r w:rsidR="00F66B80">
        <w:rPr>
          <w:rFonts w:cs="Times New Roman"/>
        </w:rPr>
      </w:r>
      <w:r w:rsidR="00F66B80">
        <w:rPr>
          <w:rFonts w:cs="Times New Roman"/>
        </w:rPr>
        <w:fldChar w:fldCharType="separate"/>
      </w:r>
      <w:r w:rsidR="00025B6C">
        <w:t xml:space="preserve"> ke kapitole 10</w:t>
      </w:r>
      <w:r w:rsidR="00F66B80">
        <w:rPr>
          <w:rFonts w:cs="Times New Roman"/>
        </w:rPr>
        <w:fldChar w:fldCharType="end"/>
      </w:r>
      <w:r w:rsidRPr="0081466F">
        <w:rPr>
          <w:rFonts w:cs="Times New Roman"/>
        </w:rPr>
        <w:t>), systematicky rostl s růstem průmyslové produkce a „elektrifikací“ země. Centrální zásobování teplem,</w:t>
      </w:r>
      <w:r w:rsidR="00B01425" w:rsidRPr="00B01425">
        <w:t xml:space="preserve"> </w:t>
      </w:r>
      <w:r w:rsidR="00B01425" w:rsidRPr="00B01425">
        <w:rPr>
          <w:rFonts w:cs="Times New Roman"/>
        </w:rPr>
        <w:t xml:space="preserve">které je v ČR relativně rozvinuté, na rozdíl od </w:t>
      </w:r>
      <w:r w:rsidRPr="0081466F">
        <w:rPr>
          <w:rFonts w:cs="Times New Roman"/>
        </w:rPr>
        <w:t>od většiny evropských zemí</w:t>
      </w:r>
      <w:r w:rsidR="00B01425">
        <w:rPr>
          <w:rFonts w:cs="Times New Roman"/>
        </w:rPr>
        <w:t>,</w:t>
      </w:r>
      <w:r w:rsidR="00B01425" w:rsidRPr="00B01425">
        <w:t xml:space="preserve"> </w:t>
      </w:r>
      <w:r w:rsidR="00B01425" w:rsidRPr="00B01425">
        <w:rPr>
          <w:rFonts w:cs="Times New Roman"/>
        </w:rPr>
        <w:t>je stále příležitostí k efektivnějšímu</w:t>
      </w:r>
      <w:r w:rsidRPr="0081466F">
        <w:rPr>
          <w:rFonts w:cs="Times New Roman"/>
        </w:rPr>
        <w:t xml:space="preserve"> využívání energetických zdrojů, </w:t>
      </w:r>
      <w:r w:rsidR="00B01425">
        <w:rPr>
          <w:rFonts w:cs="Times New Roman"/>
        </w:rPr>
        <w:t xml:space="preserve">nicméně </w:t>
      </w:r>
      <w:r w:rsidRPr="0081466F">
        <w:rPr>
          <w:rFonts w:cs="Times New Roman"/>
        </w:rPr>
        <w:t>v současnosti</w:t>
      </w:r>
      <w:r w:rsidR="00B01425">
        <w:rPr>
          <w:rFonts w:cs="Times New Roman"/>
        </w:rPr>
        <w:t xml:space="preserve">, </w:t>
      </w:r>
      <w:r w:rsidRPr="0081466F">
        <w:rPr>
          <w:rFonts w:cs="Times New Roman"/>
        </w:rPr>
        <w:t>vzhledem k požadavkům na kvalitu životního</w:t>
      </w:r>
      <w:r w:rsidRPr="003F7F6F">
        <w:rPr>
          <w:rFonts w:cs="Times New Roman"/>
        </w:rPr>
        <w:t xml:space="preserve"> prostředí, zejména ovzduší</w:t>
      </w:r>
      <w:r w:rsidR="00806B75">
        <w:rPr>
          <w:rFonts w:cs="Times New Roman"/>
        </w:rPr>
        <w:t xml:space="preserve"> a požadavků na ochranu klimatu</w:t>
      </w:r>
      <w:r w:rsidRPr="003F7F6F">
        <w:rPr>
          <w:rFonts w:cs="Times New Roman"/>
        </w:rPr>
        <w:t xml:space="preserve"> </w:t>
      </w:r>
      <w:r w:rsidR="00806B75">
        <w:rPr>
          <w:rFonts w:cs="Times New Roman"/>
        </w:rPr>
        <w:t xml:space="preserve">s ohledem na podíl </w:t>
      </w:r>
      <w:r w:rsidR="00B01425" w:rsidRPr="00B01425">
        <w:rPr>
          <w:rFonts w:cs="Times New Roman"/>
        </w:rPr>
        <w:t>hnědého uhlí v tomto se</w:t>
      </w:r>
      <w:r w:rsidR="00806B75">
        <w:rPr>
          <w:rFonts w:cs="Times New Roman"/>
        </w:rPr>
        <w:t>ktoru a jeho budoucí dostupnost</w:t>
      </w:r>
      <w:r w:rsidR="00B01425" w:rsidRPr="00B01425">
        <w:rPr>
          <w:rFonts w:cs="Times New Roman"/>
        </w:rPr>
        <w:t xml:space="preserve">, může znamenat vyšší ekonomickou zranitelnost </w:t>
      </w:r>
      <w:r w:rsidRPr="003F7F6F">
        <w:rPr>
          <w:rFonts w:cs="Times New Roman"/>
        </w:rPr>
        <w:t>ve vztahu k trendům decentralizace zdrojů a na ně navázané spotřeby.</w:t>
      </w:r>
    </w:p>
    <w:p w:rsidR="004900CC"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Dalšími zvláštnostmi, jimiž se Česká republika liší od dalších evropských zemí, je podíl jaderné energetiky na celkových zdrojích energie, jenž je po desítky let (od začátku měření v roce 1986) doprovázena v Evropě nejvyšší podporou jaderné energie obyvatelstvem (stále přes 60 % populace</w:t>
      </w:r>
      <w:r w:rsidRPr="003F7F6F">
        <w:rPr>
          <w:rStyle w:val="Znakapoznpodarou"/>
        </w:rPr>
        <w:footnoteReference w:id="202"/>
      </w:r>
      <w:r w:rsidRPr="003F7F6F">
        <w:rPr>
          <w:rFonts w:cs="Times New Roman"/>
        </w:rPr>
        <w:t>), a podíl uhlí, zejména hnědého, na primárních energetických zdrojích i na výrobě elektřiny.</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Na energetiku lze z hlediska průmyslu nahlížet ze dvou aspektů: je dnes klíčovým odvětvím, bez kterého žádný průmysl neexistuje, a je průmyslovým oborem sama o sobě. Např. elektrárna je továrna na elektřinu, ale také na teplo a případně i na druhotné suroviny (např. nové jaderné palivo nebo odpadové suroviny). </w:t>
      </w:r>
      <w:r w:rsidR="00997226">
        <w:rPr>
          <w:rFonts w:cs="Times New Roman"/>
        </w:rPr>
        <w:t>S</w:t>
      </w:r>
      <w:r w:rsidRPr="003F7F6F">
        <w:rPr>
          <w:rFonts w:cs="Times New Roman"/>
        </w:rPr>
        <w:t xml:space="preserve">tátní energetická koncepce předpokládá rozvoj lokálních kogenerací elektřiny a tepla, obnovitelných zdrojů energie, inteligentních budov a elektromobility. Spolu s ní byl schválen národní akční plán pro inteligentní sítě.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lastRenderedPageBreak/>
        <w:t xml:space="preserve">V roce 2010 byly v ČR užity primární energetické zdroje ve výši 1854 PJ, z toho 760 PJ tvořilo hnědé a černé uhlí, 305 PJ jaderné palivo. Podíl obnovitelných zdrojů energie a druhotných zdrojů byl přes 119 PJ. Konečná spotřeba energie ve stejném roce byla 1 132 PJ, s největším podílem ropy a zemního plynu, a to v objemu 620 PJ. Podíl elektřiny byl okolo 20 %, 207 PJ.  Z 85,9 TWh hrubé výroby elektřiny připadlo 42,9 TWh na produkci z hnědého uhlí a 28 TWh na jaderné zdroje (viz </w:t>
      </w:r>
      <w:r w:rsidR="006E48DC">
        <w:rPr>
          <w:rFonts w:cs="Times New Roman"/>
        </w:rPr>
        <w:t xml:space="preserve">Státní </w:t>
      </w:r>
      <w:r w:rsidRPr="003F7F6F">
        <w:rPr>
          <w:rFonts w:cs="Times New Roman"/>
        </w:rPr>
        <w:t>energetick</w:t>
      </w:r>
      <w:r w:rsidR="006E48DC">
        <w:rPr>
          <w:rFonts w:cs="Times New Roman"/>
        </w:rPr>
        <w:t>á</w:t>
      </w:r>
      <w:r w:rsidRPr="003F7F6F">
        <w:rPr>
          <w:rFonts w:cs="Times New Roman"/>
        </w:rPr>
        <w:t xml:space="preserve"> </w:t>
      </w:r>
      <w:r w:rsidR="006E48DC">
        <w:rPr>
          <w:rFonts w:cs="Times New Roman"/>
        </w:rPr>
        <w:t>koncepce</w:t>
      </w:r>
      <w:r w:rsidRPr="003F7F6F">
        <w:rPr>
          <w:rFonts w:cs="Times New Roman"/>
        </w:rPr>
        <w:t xml:space="preserve"> 2015).</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Dominantním zdrojem tepla v domácnostech je plyn, vzrůstá však podíl zásobování energií z obnovitelných zdrojů. Energetická náročnost české ekonomiky klesla jen od roku 2000 o 35 %</w:t>
      </w:r>
      <w:r w:rsidRPr="003F7F6F">
        <w:rPr>
          <w:rStyle w:val="Znakapoznpodarou"/>
        </w:rPr>
        <w:footnoteReference w:id="203"/>
      </w:r>
      <w:r w:rsidRPr="003F7F6F">
        <w:rPr>
          <w:rFonts w:cs="Times New Roman"/>
        </w:rPr>
        <w:t xml:space="preserve"> (zdroj: zpráva o ŽP 2014). Tento trend je přitom výrazně patrný již od roku 1990.</w:t>
      </w:r>
    </w:p>
    <w:p w:rsidR="004900CC" w:rsidRPr="003F7F6F" w:rsidRDefault="004900CC" w:rsidP="0062501E">
      <w:pPr>
        <w:pStyle w:val="P4heading3"/>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3F7F6F">
        <w:rPr>
          <w:rFonts w:cs="Times New Roman"/>
        </w:rPr>
        <w:t xml:space="preserve"> </w:t>
      </w:r>
      <w:bookmarkStart w:id="192" w:name="_Toc440324751"/>
      <w:bookmarkStart w:id="193" w:name="_Toc447869410"/>
      <w:r w:rsidRPr="003F7F6F">
        <w:rPr>
          <w:rFonts w:cs="Times New Roman"/>
        </w:rPr>
        <w:t>Materiálová a lidská logistika</w:t>
      </w:r>
      <w:bookmarkEnd w:id="192"/>
      <w:bookmarkEnd w:id="193"/>
    </w:p>
    <w:p w:rsidR="004900CC" w:rsidRPr="003F7F6F" w:rsidRDefault="004900CC" w:rsidP="000E5DB7">
      <w:pPr>
        <w:pStyle w:val="P4headingnonumber"/>
      </w:pPr>
      <w:r w:rsidRPr="003F7F6F">
        <w:t>Smart City/Region</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Provázanost koncepce Průmysl 4.0 a inteligentního města/regionu vyplývá nejen ze sdíleného užívání zdrojů a infrastruktury, ale také z integračního přístupu aplikovaného na řízení jednotlivých vrstev a komponentů. Stejně jako Průmysl 4.0, je inteligentní město vyjádřením strategického přístupu k řízení, který staví na principech účinného propojení a vzájemné podpory všech oblastí života města, mj. prostřednictvím Internetu věcí, a na ekonomické a environmentální udržitelnosti.</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Ve světě již běží mnoho pilotních projektů Smart City, zahrnujících spolupráci mezi firmami, místní správou, univerzitami a lidmi. Zahrnují například systém automatického správy dopravy, monitorování městského rozpočtu, vybudování sítě elektrických nabíjecích stanic či monitorování energetické účinnosti budov, budování Smart Grid, inteligentní pouliční osvětlení či inteligentní parkování. Projekty také vhodně kombinují bydlení, práci, volný čas a kulturu. V České republice je zatím prvním pilotním projektem město Písek, kde se zvažuje vybudování prvního Smart City v ČR. Probíhají projekty správy budov pomocí Energy Performance Contracting (EPC), kdy se jedná o zainvestování do úsporných opatření, realizovaných bez finančního zatížení rozpočtu města, modernizaci energetických systémů a zavedením pravidelného energetického managementu na objekty ve vlastnictví města.</w:t>
      </w:r>
    </w:p>
    <w:p w:rsidR="004900CC" w:rsidRPr="003F7F6F" w:rsidRDefault="004900CC" w:rsidP="000E5DB7">
      <w:pPr>
        <w:pStyle w:val="P4headingnonumber"/>
      </w:pPr>
      <w:r w:rsidRPr="003F7F6F">
        <w:t>Logistický řetězec vstupních komponent</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V současné době je vše ve fázi testování doručování zásilek internetovým obchodem zákazníkům pomocí bezpilotních letounů – dronů. Navrhuje se vytvoření zvláštní letové hladiny, kde by drony mohly létat, poloha zákazníka bude poskytnuta prostřednictvím Smart Phone. Pro přepravu osob a materiálu se testuje asistovaná jízda vozidel na dálnici a jízda v konvojích v linkové dopravě. Pro jízdu v konvojích se uvádí, že kromě snížení nehodovosti může ušetřit až 15 %</w:t>
      </w:r>
      <w:r w:rsidRPr="003F7F6F">
        <w:rPr>
          <w:rStyle w:val="Znakapoznpodarou"/>
        </w:rPr>
        <w:footnoteReference w:id="204"/>
      </w:r>
      <w:r w:rsidRPr="003F7F6F">
        <w:rPr>
          <w:rFonts w:cs="Times New Roman"/>
        </w:rPr>
        <w:t xml:space="preserve"> paliva. A v případě nepřítomnosti řidičů by další úspory plynuly z ušetřených mzdových prostředků. Kromě toho se již dnes používají plně autonomní nákladní vozidla v uzavřených areálech.</w:t>
      </w:r>
    </w:p>
    <w:p w:rsidR="004900CC" w:rsidRPr="003F7F6F" w:rsidRDefault="004900CC" w:rsidP="000E5DB7">
      <w:pPr>
        <w:pStyle w:val="P4headingnonumber"/>
      </w:pPr>
      <w:r w:rsidRPr="003F7F6F">
        <w:t xml:space="preserve">Vnitropodniková logistika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Budují se továrny, které disponují téměř automatickým procesem výroby, kdy téměř celý produkt je vyráběn prostřednictvím automatizované linky a robotů. Transport materiálu po továrně je prostřednictvím autonomních přepravníků, které jezdí po trasách vytýčených pomocí magnetických pásek. Podobné dopravní systémy jsou instalovány také v některých továrnách v ČR. Dopravníky AGV nikdo neřídí, dostane-li se něco do cesty, zastaví jej automatické čidlo. Jezdí po magnetických </w:t>
      </w:r>
      <w:r w:rsidRPr="003F7F6F">
        <w:rPr>
          <w:rFonts w:cs="Times New Roman"/>
        </w:rPr>
        <w:lastRenderedPageBreak/>
        <w:t>páscích a jsou naprogramované. Přesně vědí</w:t>
      </w:r>
      <w:r w:rsidR="006D7260">
        <w:rPr>
          <w:rFonts w:cs="Times New Roman"/>
        </w:rPr>
        <w:t xml:space="preserve"> na základě komunikace s ostatními prvky systému</w:t>
      </w:r>
      <w:r w:rsidRPr="003F7F6F">
        <w:rPr>
          <w:rFonts w:cs="Times New Roman"/>
        </w:rPr>
        <w:t>, kam a komu dovézt díly, na jak dlouho se přesně zastavit, kdy bude dělník hotov a kdy k němu vyrazí další vozík.  V logistice se také využívají bezobslužné vozíky, automatizace skladů nebo se testují drony speciálně navržené pro logistické účely. </w:t>
      </w:r>
    </w:p>
    <w:p w:rsidR="004900CC" w:rsidRPr="003F7F6F" w:rsidRDefault="004900CC" w:rsidP="000E5DB7">
      <w:pPr>
        <w:pStyle w:val="P4headingnonumber"/>
      </w:pPr>
      <w:r w:rsidRPr="003F7F6F">
        <w:t>Přeprava zaměstnanců</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Implementace Teleworkingu vede ke zvýšení produktivity podle odhadu až o 12 %</w:t>
      </w:r>
      <w:r w:rsidRPr="003F7F6F">
        <w:rPr>
          <w:rStyle w:val="Znakapoznpodarou"/>
        </w:rPr>
        <w:footnoteReference w:id="205"/>
      </w:r>
      <w:r w:rsidRPr="003F7F6F">
        <w:rPr>
          <w:rFonts w:cs="Times New Roman"/>
        </w:rPr>
        <w:t>. Zvyšuje také stabilitu pracovní síly. Systém umožňuje dosáhnout velkých finančních úspor. Současným trendem je také tzv. carsharing, kdy uživatel autem jede pouze</w:t>
      </w:r>
      <w:r w:rsidR="006D7260">
        <w:rPr>
          <w:rFonts w:cs="Times New Roman"/>
        </w:rPr>
        <w:t xml:space="preserve"> tehdy</w:t>
      </w:r>
      <w:r w:rsidRPr="003F7F6F">
        <w:rPr>
          <w:rFonts w:cs="Times New Roman"/>
        </w:rPr>
        <w:t>, pokud jej skutečně potřebuje.</w:t>
      </w:r>
      <w:r w:rsidRPr="003F7F6F" w:rsidDel="00857564">
        <w:rPr>
          <w:rFonts w:cs="Times New Roman"/>
        </w:rPr>
        <w:t xml:space="preserve"> </w:t>
      </w:r>
      <w:r w:rsidRPr="003F7F6F">
        <w:rPr>
          <w:rFonts w:cs="Times New Roman"/>
        </w:rPr>
        <w:t>Samořiditelná auta se již testují, jejich uvedení do provozu je zatím otázkou minimálně roku 2025 mimo jiné proto, že zatím není vyřešeno, kdo ponese odpovědnost za případné nehody. </w:t>
      </w:r>
    </w:p>
    <w:p w:rsidR="004900CC" w:rsidRPr="003F7F6F" w:rsidRDefault="004900CC" w:rsidP="000E5DB7">
      <w:pPr>
        <w:pStyle w:val="P4headingnonumber"/>
      </w:pPr>
      <w:r w:rsidRPr="003F7F6F">
        <w:t>Logistický řetězec odpadů</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Existují již řešení, kdy je do daného kontejneru umístěn bezdrátový senzor, který monitoruje aktuální míru odpadu. Data z jednotlivých kontejnerů jsou shromažďována na centrálním serveru, kde pomocí optimalizačních algoritmů probíhá plánování nejkratších tras pro odvoz o</w:t>
      </w:r>
      <w:r w:rsidR="006D7260">
        <w:rPr>
          <w:rFonts w:cs="Times New Roman"/>
        </w:rPr>
        <w:t>dpadu, v budoucnosti lze počítat i s decentralizací komunikace i algoritmů ve smyslu principů Průmyslu 4.0.</w:t>
      </w:r>
      <w:r w:rsidRPr="003F7F6F">
        <w:rPr>
          <w:rFonts w:cs="Times New Roman"/>
        </w:rPr>
        <w:t xml:space="preserve"> Rovněž probíhají predikce v závislosti na minulých datech. Signály se prostřednictvím mobilní komunikační sítě odesílají do webové softwarové aplikace používané společností zajišťující svoz odpadu. Software vizualizuje kapacitu kontejneru formou systému semaforů, podle kterého se vytváří plán nejlepší trasy svozu odpadu. Popelářské vozy tak jezdí jenom k těm kontejnerům, které je opravdu potřeba vyprázdnit.</w:t>
      </w:r>
    </w:p>
    <w:p w:rsidR="004900CC" w:rsidRPr="003F7F6F" w:rsidRDefault="004900CC" w:rsidP="0062501E">
      <w:pPr>
        <w:pStyle w:val="P4heading3"/>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3F7F6F">
        <w:rPr>
          <w:rFonts w:cs="Times New Roman"/>
        </w:rPr>
        <w:t xml:space="preserve"> </w:t>
      </w:r>
      <w:bookmarkStart w:id="194" w:name="_Toc440324752"/>
      <w:bookmarkStart w:id="195" w:name="_Toc447869411"/>
      <w:r w:rsidRPr="003F7F6F">
        <w:rPr>
          <w:rFonts w:cs="Times New Roman"/>
        </w:rPr>
        <w:t>Vstupní materiály a odpad nerecyklovatelný uvnitř továrny</w:t>
      </w:r>
      <w:bookmarkEnd w:id="194"/>
      <w:bookmarkEnd w:id="195"/>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Ekonomika ČR je mimořádně náročná na materiálové zdroje. I když domácí materiálová spotřeba (DMC) klesla od roku 2000 o 13,9 % a od roku 1990 na polovinu, v roce 2013 dosahovala 155 mil. tun</w:t>
      </w:r>
      <w:r w:rsidRPr="003F7F6F">
        <w:rPr>
          <w:rStyle w:val="Znakapoznpodarou"/>
        </w:rPr>
        <w:footnoteReference w:id="206"/>
      </w:r>
      <w:r w:rsidRPr="003F7F6F">
        <w:rPr>
          <w:rFonts w:cs="Times New Roman"/>
        </w:rPr>
        <w:t>. V přepočtu na jednotku HDP to znamená, že v roce 2013 bylo spotřebováno 39 kg hmoty</w:t>
      </w:r>
      <w:r w:rsidRPr="003F7F6F">
        <w:rPr>
          <w:rStyle w:val="Znakapoznpodarou"/>
        </w:rPr>
        <w:footnoteReference w:id="207"/>
      </w:r>
      <w:r w:rsidRPr="003F7F6F">
        <w:rPr>
          <w:rFonts w:cs="Times New Roman"/>
        </w:rPr>
        <w:t xml:space="preserve"> na tvorbu 1000 Kč HDP, což je třetinová hodnota proti začátku 90. let 20. století.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Skladba materiálových zdrojů se od roku 1990 zásadním způsobem nemění, hlavní podíl v ní mají stavební suroviny a těžba uhlí. Průmyslové nerostné suroviny, rudy a z nich vyrobené produkty nedosahují více než 10 %</w:t>
      </w:r>
      <w:r w:rsidRPr="003F7F6F">
        <w:rPr>
          <w:rStyle w:val="Znakapoznpodarou"/>
        </w:rPr>
        <w:footnoteReference w:id="208"/>
      </w:r>
      <w:r w:rsidRPr="003F7F6F">
        <w:rPr>
          <w:rFonts w:cs="Times New Roman"/>
        </w:rPr>
        <w:t xml:space="preserve"> na celkovém objemu DMC. Vzhledem k tomu, že stále významně klesá celkový objem hmoty v DMC, znamená stálé zastoupení jednotlivých komponent, že klesá spotřeba uhlí, rud i stavebních materiálů. Zvláštním materiálovým/energetickým zdrojem je voda hlavně proto, že dochází pouze k malému zadržování vody v krajině, přitom odběry povrchové vody jsou ve více než 40 % celého objemu užity v energetice, další pětina v průmyslu a při těžbě surovin</w:t>
      </w:r>
      <w:r w:rsidRPr="003F7F6F">
        <w:rPr>
          <w:rStyle w:val="Znakapoznpodarou"/>
        </w:rPr>
        <w:footnoteReference w:id="209"/>
      </w:r>
      <w:r w:rsidRPr="003F7F6F">
        <w:rPr>
          <w:rFonts w:cs="Times New Roman"/>
        </w:rPr>
        <w:t>. Zásoby podzemních vod klesají vlivem klimatické změny a většina této vody se čerpá pro veřejné vodovody. Nakládání s vodou je tedy významné pro chod celé ekonomiky ČR.</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ČR je velmi chudá na jakékoli kovy či jiné chemické prvky a jejich sloučeniny, které jsou Evropskou komisí označovány jako superkritické: antimon, beryllium, fluorit, galium, germanium, grafit, indium, kobalt, hořčík, niob, skupina platiny, tantal, vzácné zeminy a wolfram. Jedinou strategickou palivoenergetickou</w:t>
      </w:r>
      <w:r w:rsidRPr="003F7F6F">
        <w:rPr>
          <w:rFonts w:cs="Times New Roman"/>
          <w:b/>
          <w:color w:val="FF0000"/>
        </w:rPr>
        <w:t xml:space="preserve"> </w:t>
      </w:r>
      <w:r w:rsidRPr="003F7F6F">
        <w:rPr>
          <w:rFonts w:cs="Times New Roman"/>
        </w:rPr>
        <w:t xml:space="preserve">surovinou, která se dosud na území ČR (a tím celé EU) těží, je uran. Superkritické suroviny jsou důležité pro hutnictví (výrobu různých slitin), sklářský a keramický průmysl, pro výrobu </w:t>
      </w:r>
      <w:r w:rsidRPr="003F7F6F">
        <w:rPr>
          <w:rFonts w:cs="Times New Roman"/>
        </w:rPr>
        <w:lastRenderedPageBreak/>
        <w:t>syntetického kaučuku, cementu, optických zařízení, elektrických a elektronických zařízení, v lékařství, leteckém a automobilovém průmyslu.</w:t>
      </w:r>
      <w:r w:rsidRPr="003F7F6F">
        <w:rPr>
          <w:rFonts w:cs="Times New Roman"/>
          <w:bCs/>
        </w:rPr>
        <w:t xml:space="preserve"> Samostatnou kapitolou je těžba a zpracování titanových rud, kdy na titanu závisí velká část leteckého průmyslu, ale významný je také ve výrobě automobilů, počítačů nebo kloubních náhrad, jeho zdroj v Evropě je mimo Rusko a Ukrajinu jen v Norsku.</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V průmyslu ČR se v relativně větším množství spotřebovává zejména hliník, olovo, zinek, měď, nikl, cín a wolfram, a to v rozmezí 80-180 kt/rok u nejvíce využívaných a do 700 tun ročně u nejméně užitých</w:t>
      </w:r>
      <w:r w:rsidRPr="003F7F6F">
        <w:rPr>
          <w:rStyle w:val="Znakapoznpodarou"/>
        </w:rPr>
        <w:footnoteReference w:id="210"/>
      </w:r>
      <w:r w:rsidRPr="003F7F6F">
        <w:rPr>
          <w:rFonts w:cs="Times New Roman"/>
        </w:rPr>
        <w:t>. Zdrojem těchto látek je jednoznačně dovoz, v ČR je lze získat pouze recyklací. Zároveň však v ČR vyrostly poměrně významné zpracovatelské kapacity a zpětné získávání vyjmenovaných látek patří k významným ekonomickým činnostem.</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Z velkoobjemových druhotných surovin je pro průmysl nejvýznamnější kovový šrot - při výrobě oceli se jako surovina používá až z jedné poloviny (na 5,2 mil. tun oceli v roce 2010 se spotřebovalo 2,5 mil. tun šrotu</w:t>
      </w:r>
      <w:r w:rsidRPr="003F7F6F">
        <w:rPr>
          <w:rStyle w:val="Znakapoznpodarou"/>
        </w:rPr>
        <w:footnoteReference w:id="211"/>
      </w:r>
      <w:r w:rsidRPr="003F7F6F">
        <w:rPr>
          <w:rFonts w:cs="Times New Roman"/>
        </w:rPr>
        <w:t>), což je významné vzhledem k tomu, že celá EU je odkázána na dovoz rudy i šrotu z prostoru mimo EU. Za posledních 20 let klesla spotřeba kovových výrobků v ČR o 40 %</w:t>
      </w:r>
      <w:r w:rsidRPr="003F7F6F">
        <w:rPr>
          <w:rStyle w:val="Znakapoznpodarou"/>
        </w:rPr>
        <w:footnoteReference w:id="212"/>
      </w:r>
      <w:r w:rsidRPr="003F7F6F">
        <w:rPr>
          <w:rFonts w:cs="Times New Roman"/>
        </w:rPr>
        <w:t>, zdrojem šrotu zároveň reálně mohou být jen stroje s ukončenou životností a autovraky.</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Z nízkoobjemových materiálů je ekonomicky nejdůležitější platina a tantal, oboje využitelné a zároveň získatelné ze zařízení, která se na území ČR vyrábějí a/nebo užívají ve velkém objemu – elektrická a elektronická zařízení, elektrická osvětlovací zařízení, počítače a periferie, spotřebiče pro domácnost. Je evidentní, že také spotřeba nově těžených stavebních materiálů je z  části (cca čtvrtina až třetina)</w:t>
      </w:r>
      <w:r w:rsidRPr="003F7F6F">
        <w:rPr>
          <w:rFonts w:cs="Times New Roman"/>
          <w:b/>
          <w:color w:val="FF0000"/>
        </w:rPr>
        <w:t xml:space="preserve"> </w:t>
      </w:r>
      <w:r w:rsidRPr="003F7F6F">
        <w:rPr>
          <w:rFonts w:cs="Times New Roman"/>
        </w:rPr>
        <w:t>nahraditelná demoličním odpadem, tedy recyklací již jednou použitého stavebního materiálu. V roce 2013 tvořil demoliční odpad téměř 60 % všech v ČR vyprodukovaných odpadů</w:t>
      </w:r>
      <w:r w:rsidRPr="003F7F6F">
        <w:rPr>
          <w:rStyle w:val="Znakapoznpodarou"/>
        </w:rPr>
        <w:footnoteReference w:id="213"/>
      </w:r>
      <w:r w:rsidRPr="003F7F6F">
        <w:rPr>
          <w:rFonts w:cs="Times New Roman"/>
        </w:rPr>
        <w:t>.</w:t>
      </w:r>
      <w:r w:rsidRPr="003F7F6F">
        <w:rPr>
          <w:rFonts w:cs="Times New Roman"/>
          <w:color w:val="7030A0"/>
        </w:rPr>
        <w:t xml:space="preserve"> </w:t>
      </w:r>
    </w:p>
    <w:p w:rsidR="004900CC" w:rsidRPr="003F7F6F" w:rsidRDefault="004900CC" w:rsidP="0062501E">
      <w:pPr>
        <w:pStyle w:val="P4heading3"/>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3F7F6F">
        <w:rPr>
          <w:rFonts w:cs="Times New Roman"/>
        </w:rPr>
        <w:t xml:space="preserve"> </w:t>
      </w:r>
      <w:bookmarkStart w:id="196" w:name="_Toc440324753"/>
      <w:bookmarkStart w:id="197" w:name="_Toc447869412"/>
      <w:r w:rsidRPr="003F7F6F">
        <w:rPr>
          <w:rFonts w:cs="Times New Roman"/>
        </w:rPr>
        <w:t>Datov</w:t>
      </w:r>
      <w:r w:rsidR="00F9481B">
        <w:rPr>
          <w:rFonts w:cs="Times New Roman"/>
        </w:rPr>
        <w:t>é</w:t>
      </w:r>
      <w:r w:rsidRPr="003F7F6F">
        <w:rPr>
          <w:rFonts w:cs="Times New Roman"/>
        </w:rPr>
        <w:t xml:space="preserve"> </w:t>
      </w:r>
      <w:bookmarkEnd w:id="196"/>
      <w:r w:rsidR="00E30C85">
        <w:rPr>
          <w:rFonts w:cs="Times New Roman"/>
        </w:rPr>
        <w:t xml:space="preserve">okolí </w:t>
      </w:r>
      <w:r w:rsidR="00F9481B">
        <w:rPr>
          <w:rFonts w:cs="Times New Roman"/>
        </w:rPr>
        <w:t>továrny</w:t>
      </w:r>
      <w:bookmarkEnd w:id="197"/>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Na světě i v ČR se začínají objevovat pilotní projekty, které ukazují možnosti skýtající využití velkých dat a pokročilé analytiky v průmyslové výrobě. Jde například o firemní projekt, který využívá senzory nainstalované v nákladních vozidlech ke sledování parametrů jako je spotřeba, rychlost, teplota, tlak v pneumatikách nebo jízdní styl. Tyto informace se v cloudové službě analyzují s cílem vytvořit zákazníkovi doporučení vedoucí ke snížení spotřeby pohonných hmot. Továrna v německém Amberku produkující elektroniku demonstruje v reálném výrobním prostředí možnosti, které představuje koncept kyberneticko-fyzi</w:t>
      </w:r>
      <w:r w:rsidR="002019A6">
        <w:rPr>
          <w:rFonts w:cs="Times New Roman"/>
        </w:rPr>
        <w:t>cký</w:t>
      </w:r>
      <w:r w:rsidRPr="003F7F6F">
        <w:rPr>
          <w:rFonts w:cs="Times New Roman"/>
        </w:rPr>
        <w:t xml:space="preserve">ch systémů. Fyzické výrobky a stroje spolu komunikují prostřednictvím svých „obrazů“ </w:t>
      </w:r>
      <w:r w:rsidR="006D7260">
        <w:rPr>
          <w:rFonts w:cs="Times New Roman"/>
        </w:rPr>
        <w:t xml:space="preserve"> (SW modulů či agentů v terminologii moderní kyberentiky) </w:t>
      </w:r>
      <w:r w:rsidRPr="003F7F6F">
        <w:rPr>
          <w:rFonts w:cs="Times New Roman"/>
        </w:rPr>
        <w:t>ve virtuální továrně s cílem detailně monitorovat průběh výroby a domlouvat se, na které lince a na kterém stroji bude další krok výroby uskutečněn.</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 V České republice firma vyrábějící počítače a elektroniku spustila v roce 2015 novou výrobní linku na práškové lakování. Díly, které vjíždějí do linky, jsou vybavené čipy, v nichž je uložena informace o celé výrobě. Tyto čipy umí komunikovat se stroji výrobní linky o tom, jakou operaci a s jakými parametry (teplota, barva apod.) má stroj provést.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Jedním z technologických předpokladů pro zavádění konceptů internetu věcí je vhodná komunikační infrastruktura. Jeden z českých mobilních operátorů před nedávnem představil v pilotním provozu bezdrátovou síť pro internet věcí. Síť provozovaná paralelně s mobilní sítí je primárně určená pro přenos relativně malých objemů dat na velké vzdálenosti z koncových zařízení napájených bateriemi.</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Přes zmíněné pilotní projekty existuje ve světovém i českém průmyslu stále celá řada bariér, které stojí v cestě rozšíření principů a metod Průmyslu 4.0 v praxi:  </w:t>
      </w:r>
    </w:p>
    <w:p w:rsidR="004900CC" w:rsidRPr="003F7F6F" w:rsidRDefault="004900CC" w:rsidP="000E5DB7">
      <w:pPr>
        <w:pStyle w:val="P4odrkapuntk"/>
      </w:pPr>
      <w:r w:rsidRPr="003F7F6F">
        <w:lastRenderedPageBreak/>
        <w:t>Řídicí a SCADA systémy, výrobní informační systémy (MES) a podnikové informační systémy (ERP) nasazené v továrnách jsou obecně zastaralé a tím těžko rozšiřitelné nebo modernizovatelné. Možnosti nasazení nových architektur a nástrojů pro práci s velkými daty jsou tak značně omezené.</w:t>
      </w:r>
    </w:p>
    <w:p w:rsidR="004900CC" w:rsidRPr="003F7F6F" w:rsidRDefault="004900CC" w:rsidP="000E5DB7">
      <w:pPr>
        <w:pStyle w:val="P4odrkapuntk"/>
      </w:pPr>
      <w:r w:rsidRPr="003F7F6F">
        <w:t>Horizontální interoperabilita mezi interními podnikovými systémy a externími systémy partnerů je též značně omezena. V této souvislosti se hovoří o tzv. informačních silech jakožto o ostrovních datových systémech, které nejsou kompatibilní a integrovatelné s jinými datovými systémy.</w:t>
      </w:r>
    </w:p>
    <w:p w:rsidR="004900CC" w:rsidRPr="003F7F6F" w:rsidRDefault="004900CC" w:rsidP="000E5DB7">
      <w:pPr>
        <w:pStyle w:val="P4odrkapuntk"/>
      </w:pPr>
      <w:r w:rsidRPr="003F7F6F">
        <w:t>Penetrace technologií Internetu věcí v podobě vestavěných systémů na úrovni senzorů, strojů a dalších výrobních zařízení je stále na nízké úrovni, od roku 2014 je však patrný významný nárůst.</w:t>
      </w:r>
    </w:p>
    <w:p w:rsidR="004900CC" w:rsidRPr="003F7F6F" w:rsidRDefault="004900CC" w:rsidP="000E5DB7">
      <w:pPr>
        <w:pStyle w:val="P4odrkapuntk"/>
      </w:pPr>
      <w:r w:rsidRPr="003F7F6F">
        <w:t>Návratnost investic (ROI) souvisejících s Internetem věcí není jednoznačně doložitelná; chybí jasné obchodní modely a pilotní projekty.</w:t>
      </w:r>
    </w:p>
    <w:p w:rsidR="004900CC" w:rsidRPr="003F7F6F" w:rsidRDefault="004900CC" w:rsidP="000E5DB7">
      <w:pPr>
        <w:pStyle w:val="P4odrkapuntk"/>
      </w:pPr>
      <w:r w:rsidRPr="003F7F6F">
        <w:t xml:space="preserve">Technologie průmyslu 4.0 nejsou ještě dostatečně vyspělé, chybí standardy pro interoperabilitu, panují obavy o bezpečnost dat, chybí dostatečný počet kvalifikovaných pracovníků atd. </w:t>
      </w:r>
    </w:p>
    <w:p w:rsidR="004900CC" w:rsidRPr="003F7F6F" w:rsidRDefault="004900CC" w:rsidP="0062501E">
      <w:pPr>
        <w:pStyle w:val="P4heading2"/>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3F7F6F">
        <w:rPr>
          <w:rFonts w:cs="Times New Roman"/>
        </w:rPr>
        <w:t xml:space="preserve"> </w:t>
      </w:r>
      <w:bookmarkStart w:id="198" w:name="_Toc440324754"/>
      <w:bookmarkStart w:id="199" w:name="_Toc447869413"/>
      <w:r w:rsidRPr="003F7F6F">
        <w:rPr>
          <w:rFonts w:cs="Times New Roman"/>
        </w:rPr>
        <w:t>Směry dalšího vývoje</w:t>
      </w:r>
      <w:bookmarkEnd w:id="198"/>
      <w:bookmarkEnd w:id="199"/>
    </w:p>
    <w:p w:rsidR="004900CC" w:rsidRPr="003F7F6F" w:rsidRDefault="004900CC" w:rsidP="0062501E">
      <w:pPr>
        <w:pStyle w:val="P4heading3"/>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3F7F6F">
        <w:rPr>
          <w:rFonts w:cs="Times New Roman"/>
        </w:rPr>
        <w:t xml:space="preserve"> </w:t>
      </w:r>
      <w:bookmarkStart w:id="200" w:name="_Toc440324755"/>
      <w:bookmarkStart w:id="201" w:name="_Toc447869414"/>
      <w:r w:rsidRPr="003F7F6F">
        <w:rPr>
          <w:rFonts w:cs="Times New Roman"/>
        </w:rPr>
        <w:t>Energetika</w:t>
      </w:r>
      <w:bookmarkEnd w:id="200"/>
      <w:bookmarkEnd w:id="201"/>
      <w:r w:rsidRPr="003F7F6F">
        <w:rPr>
          <w:rFonts w:cs="Times New Roman"/>
        </w:rPr>
        <w:t xml:space="preserve">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Dlouhodobé cíle ČR jsou</w:t>
      </w:r>
      <w:r w:rsidR="006E48DC">
        <w:rPr>
          <w:rFonts w:cs="Times New Roman"/>
        </w:rPr>
        <w:t xml:space="preserve"> z části</w:t>
      </w:r>
      <w:r w:rsidRPr="003F7F6F">
        <w:rPr>
          <w:rFonts w:cs="Times New Roman"/>
        </w:rPr>
        <w:t xml:space="preserve"> odvozovány od cílů energetické politiky EU. Ta klade důraz na udržitelný rozvoj prostřednictvím fungující hospodářské soutěže, podpory obnovitelným zdrojům a mechanismů zabezpečení dodávek, k zajištění hospodářského růstu Evropské unie jako takové. Vzhledem ke komplexnosti těchto cílů, které se dostávají i do vzájemného konfliktu, existuje velké množství evropských právních předpisů, které oblast energetiky regulují. Základem </w:t>
      </w:r>
      <w:r w:rsidR="006E48DC">
        <w:rPr>
          <w:rFonts w:cs="Times New Roman"/>
        </w:rPr>
        <w:t xml:space="preserve">Státní </w:t>
      </w:r>
      <w:r w:rsidRPr="0081466F">
        <w:rPr>
          <w:rFonts w:cs="Times New Roman"/>
        </w:rPr>
        <w:t>energetické koncepce</w:t>
      </w:r>
      <w:r w:rsidR="006E48DC">
        <w:rPr>
          <w:rFonts w:cs="Times New Roman"/>
        </w:rPr>
        <w:t xml:space="preserve"> ČR</w:t>
      </w:r>
      <w:r w:rsidRPr="0081466F">
        <w:rPr>
          <w:rFonts w:cs="Times New Roman"/>
        </w:rPr>
        <w:t xml:space="preserve"> je pokračování v</w:t>
      </w:r>
      <w:r w:rsidR="006E48DC">
        <w:rPr>
          <w:rFonts w:cs="Times New Roman"/>
        </w:rPr>
        <w:t> rozvoji</w:t>
      </w:r>
      <w:r w:rsidR="006E48DC" w:rsidRPr="006E48DC">
        <w:t xml:space="preserve"> </w:t>
      </w:r>
      <w:r w:rsidR="006E48DC" w:rsidRPr="006E48DC">
        <w:rPr>
          <w:rFonts w:cs="Times New Roman"/>
        </w:rPr>
        <w:t>jaderné energetiky pro potřeby zachování soběstačnosti ČR ve výrobě elektřiny a stability provozu elektrizační soustavy</w:t>
      </w:r>
      <w:r w:rsidR="006E48DC">
        <w:rPr>
          <w:rFonts w:cs="Times New Roman"/>
        </w:rPr>
        <w:t xml:space="preserve">, </w:t>
      </w:r>
      <w:r w:rsidRPr="0081466F">
        <w:rPr>
          <w:rFonts w:cs="Times New Roman"/>
        </w:rPr>
        <w:t xml:space="preserve">snížení </w:t>
      </w:r>
      <w:r w:rsidR="006E48DC" w:rsidRPr="006E48DC">
        <w:rPr>
          <w:rFonts w:cs="Times New Roman"/>
        </w:rPr>
        <w:t xml:space="preserve">podílu uhelné energetiky v závislosti na dostupnosti a zvýšení efektivity využití </w:t>
      </w:r>
      <w:r w:rsidRPr="0081466F">
        <w:rPr>
          <w:rFonts w:cs="Times New Roman"/>
        </w:rPr>
        <w:t>domácího uhlí, rozvoj obnovitelných a druhotných zdrojů</w:t>
      </w:r>
      <w:r w:rsidR="006E48DC">
        <w:rPr>
          <w:rFonts w:cs="Times New Roman"/>
        </w:rPr>
        <w:t>,</w:t>
      </w:r>
      <w:r w:rsidR="006E48DC" w:rsidRPr="006E48DC">
        <w:rPr>
          <w:rFonts w:cs="Times New Roman"/>
        </w:rPr>
        <w:t xml:space="preserve"> snižování energetické náročnosti a zvyšování účinnosti užití energie</w:t>
      </w:r>
      <w:r w:rsidRPr="0081466F">
        <w:rPr>
          <w:rFonts w:cs="Times New Roman"/>
        </w:rPr>
        <w:t xml:space="preserve"> a rozvoj flexibilních sítí a decentrální výroby v nich (viz </w:t>
      </w:r>
      <w:fldSimple w:instr=" REF _Ref442083185 \h  \* MERGEFORMAT ">
        <w:r w:rsidR="00025B6C">
          <w:t xml:space="preserve">Obrázek </w:t>
        </w:r>
        <w:r w:rsidR="00025B6C">
          <w:rPr>
            <w:noProof/>
          </w:rPr>
          <w:t>35</w:t>
        </w:r>
      </w:fldSimple>
      <w:r w:rsidR="0081466F" w:rsidRPr="0081466F">
        <w:rPr>
          <w:rFonts w:cs="Times New Roman"/>
        </w:rPr>
        <w:t xml:space="preserve"> v Příloze</w:t>
      </w:r>
      <w:r w:rsidR="00F66B80">
        <w:rPr>
          <w:rFonts w:cs="Times New Roman"/>
        </w:rPr>
        <w:fldChar w:fldCharType="begin"/>
      </w:r>
      <w:r w:rsidR="00DC78D0">
        <w:rPr>
          <w:rFonts w:cs="Times New Roman"/>
        </w:rPr>
        <w:instrText xml:space="preserve"> REF Příloha10 \h </w:instrText>
      </w:r>
      <w:r w:rsidR="00F66B80">
        <w:rPr>
          <w:rFonts w:cs="Times New Roman"/>
        </w:rPr>
      </w:r>
      <w:r w:rsidR="00F66B80">
        <w:rPr>
          <w:rFonts w:cs="Times New Roman"/>
        </w:rPr>
        <w:fldChar w:fldCharType="separate"/>
      </w:r>
      <w:r w:rsidR="00025B6C">
        <w:t xml:space="preserve"> ke kapitole 10</w:t>
      </w:r>
      <w:r w:rsidR="00F66B80">
        <w:rPr>
          <w:rFonts w:cs="Times New Roman"/>
        </w:rPr>
        <w:fldChar w:fldCharType="end"/>
      </w:r>
      <w:r w:rsidRPr="0081466F">
        <w:rPr>
          <w:rFonts w:cs="Times New Roman"/>
        </w:rPr>
        <w:t>). Konkrétní opatření pro naplnění této koncepce, jsou obsažena ve vládou schválených Národních akčních plánech pro inteligentní sítě nebo pro jadernou energetiku</w:t>
      </w:r>
      <w:r w:rsidRPr="003F7F6F">
        <w:rPr>
          <w:rFonts w:cs="Times New Roman"/>
        </w:rPr>
        <w:t xml:space="preserve">.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Za inteligentní síť se považuje elektrorozvodná síť, účinně integrující chování všech uživatelů na ni připojených – výrobce elektřiny, spotřebitele a ty, kteří elektřinu jak vyrábí tak spotřebovávají – aby byla zajištěna ekonomicky účinná a udržitelná elektrizační soustava, která se vyznačuje malými ztrátami a vysokou kvalitou bezpečnosti a stability dodávek. Projekty související s budováním inteligentních sítí </w:t>
      </w:r>
      <w:r w:rsidR="006D7260">
        <w:rPr>
          <w:rFonts w:cs="Times New Roman"/>
        </w:rPr>
        <w:t xml:space="preserve">se </w:t>
      </w:r>
      <w:r w:rsidRPr="003F7F6F">
        <w:rPr>
          <w:rFonts w:cs="Times New Roman"/>
        </w:rPr>
        <w:t>dělí do následujících osmi skupin dle rozvíjených nástrojů a řešení, resp. mechanismů, vedoucích k dosažení “ inteligentní úrovně” integrace a řízení elektrizační soustavy:</w:t>
      </w:r>
      <w:r w:rsidRPr="003F7F6F">
        <w:rPr>
          <w:rStyle w:val="Znakapoznpodarou"/>
        </w:rPr>
        <w:footnoteReference w:id="214"/>
      </w:r>
    </w:p>
    <w:p w:rsidR="004900CC" w:rsidRPr="003F7F6F" w:rsidRDefault="004900CC" w:rsidP="000E5DB7">
      <w:pPr>
        <w:pStyle w:val="P4odrkapuntk"/>
      </w:pPr>
      <w:r w:rsidRPr="003F7F6F">
        <w:t xml:space="preserve">Řízení inteligentní </w:t>
      </w:r>
      <w:r w:rsidR="006D7260">
        <w:t xml:space="preserve">sítě </w:t>
      </w:r>
    </w:p>
    <w:p w:rsidR="004900CC" w:rsidRPr="003F7F6F" w:rsidRDefault="004900CC" w:rsidP="000E5DB7">
      <w:pPr>
        <w:pStyle w:val="P4odrkapuntk"/>
      </w:pPr>
      <w:r w:rsidRPr="003F7F6F">
        <w:t>Integrace výkonově</w:t>
      </w:r>
      <w:r w:rsidR="006D7260">
        <w:t xml:space="preserve"> významných OZE </w:t>
      </w:r>
    </w:p>
    <w:p w:rsidR="004900CC" w:rsidRPr="003F7F6F" w:rsidRDefault="004900CC" w:rsidP="000E5DB7">
      <w:pPr>
        <w:pStyle w:val="P4odrkapuntk"/>
      </w:pPr>
      <w:r w:rsidRPr="003F7F6F">
        <w:t>Integrace decentrálních energetický</w:t>
      </w:r>
      <w:r w:rsidR="006D7260">
        <w:t xml:space="preserve">ch zdrojů </w:t>
      </w:r>
    </w:p>
    <w:p w:rsidR="004900CC" w:rsidRPr="003F7F6F" w:rsidRDefault="004900CC" w:rsidP="000E5DB7">
      <w:pPr>
        <w:pStyle w:val="P4odrkapuntk"/>
      </w:pPr>
      <w:r w:rsidRPr="003F7F6F">
        <w:lastRenderedPageBreak/>
        <w:t>Agregace - virtuální elektrárny, odezva n</w:t>
      </w:r>
      <w:r w:rsidR="006D7260">
        <w:t xml:space="preserve">a poptávku </w:t>
      </w:r>
    </w:p>
    <w:p w:rsidR="004900CC" w:rsidRPr="003F7F6F" w:rsidRDefault="004900CC" w:rsidP="000E5DB7">
      <w:pPr>
        <w:pStyle w:val="P4odrkapuntk"/>
      </w:pPr>
      <w:r w:rsidRPr="003F7F6F">
        <w:t xml:space="preserve">Chytří zákazníci a inteligentní </w:t>
      </w:r>
      <w:r w:rsidR="006D7260">
        <w:t xml:space="preserve">domácnosti </w:t>
      </w:r>
    </w:p>
    <w:p w:rsidR="004900CC" w:rsidRPr="003F7F6F" w:rsidRDefault="004900CC" w:rsidP="000E5DB7">
      <w:pPr>
        <w:pStyle w:val="P4odrkapuntk"/>
      </w:pPr>
      <w:r w:rsidRPr="003F7F6F">
        <w:t>Elektromobily a a</w:t>
      </w:r>
      <w:r w:rsidR="006D7260">
        <w:t xml:space="preserve">plikace V2G (Vehicle2Grid) </w:t>
      </w:r>
    </w:p>
    <w:p w:rsidR="004900CC" w:rsidRPr="003F7F6F" w:rsidRDefault="004900CC" w:rsidP="000E5DB7">
      <w:pPr>
        <w:pStyle w:val="P4odrkapuntk"/>
      </w:pPr>
      <w:r w:rsidRPr="003F7F6F">
        <w:t>Intel</w:t>
      </w:r>
      <w:r w:rsidR="006D7260">
        <w:t xml:space="preserve">igentní měření </w:t>
      </w:r>
    </w:p>
    <w:p w:rsidR="004900CC" w:rsidRPr="003F7F6F" w:rsidRDefault="004900CC" w:rsidP="000E5DB7">
      <w:pPr>
        <w:pStyle w:val="P4odrkapuntk"/>
      </w:pPr>
      <w:r w:rsidRPr="003F7F6F">
        <w:t>Ostatní.</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Současná společnost má největší spotřebu energie v budovách, dopravě a ve výrobě. Předpokládáme-li u sídel, dopravy a budov transformaci směrem k inteligentním (smart) řešením, nelze z takového procesu vyloučit také výrobu. Při vzniku větších průmyslových aglomerací bylo běžné, že ubytovací kapacity i energetická zařízení pro ně vznikaly právě u továren v rámci jedné investice. Podobnou korelaci lze očekávat i do budoucna, zejména bude-li možné sdílení jednotlivých komodit (např. elektřina, teplo, voda). Inteligentní továrna (smart factory) musí být schopna svojí logistikou reagovat i na podněty zvenčí, např. hydrologické poměry, cenu a dostupnost energie, ale i dopravní dostupnost. Uvažujeme rozšířenou integraci s okolím, možnost pružně reagovat na spotřebu nebo také energii vyrábět a dodávat, třeba i v době výpadku.</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Cílem koncepce Průmyslu 4.0 je vertikálně-horizontální integrace proces</w:t>
      </w:r>
      <w:r w:rsidR="007A527F">
        <w:rPr>
          <w:rFonts w:cs="Times New Roman"/>
        </w:rPr>
        <w:t>ů v rámci kyberneticko-fyzické</w:t>
      </w:r>
      <w:r w:rsidRPr="003F7F6F">
        <w:rPr>
          <w:rFonts w:cs="Times New Roman"/>
        </w:rPr>
        <w:t xml:space="preserve">ho prostoru. Průmysl energii spotřebovává, ale i vyrábí. Cílem není jenom dosažení celkového pokrytí potřeby (bilance), ale i umění celý takový systém řídit. V rámci celkových změn, kdy má být část zdrojů obnovena, ale část také nahrazena zdroji decentrálními, jde o zásadní problém. </w:t>
      </w:r>
    </w:p>
    <w:p w:rsidR="004900CC" w:rsidRPr="003F7F6F" w:rsidRDefault="004900CC" w:rsidP="0062501E">
      <w:pPr>
        <w:pStyle w:val="P4heading3"/>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3F7F6F">
        <w:rPr>
          <w:rFonts w:cs="Times New Roman"/>
        </w:rPr>
        <w:t xml:space="preserve"> </w:t>
      </w:r>
      <w:bookmarkStart w:id="202" w:name="_Toc440324756"/>
      <w:bookmarkStart w:id="203" w:name="_Toc447869415"/>
      <w:r w:rsidRPr="003F7F6F">
        <w:rPr>
          <w:rFonts w:cs="Times New Roman"/>
        </w:rPr>
        <w:t>Materiálová a lidská logistika</w:t>
      </w:r>
      <w:bookmarkEnd w:id="202"/>
      <w:bookmarkEnd w:id="203"/>
    </w:p>
    <w:p w:rsidR="004900CC" w:rsidRPr="003F7F6F" w:rsidRDefault="004900CC" w:rsidP="000E5DB7">
      <w:pPr>
        <w:pStyle w:val="P4headingnonumber"/>
      </w:pPr>
      <w:r w:rsidRPr="003F7F6F">
        <w:t>Smart City/Region</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Koncept inteligentních měst bude využívat moderních informačních technologií pro management města takovým způsobem, aby docházelo k synergickým efektům mezi různými odvětvími (doprava, logistika, bezpečnost, energetika, správa budov atd.) s ohledem na energetickou náročnost a kvalitu života v daném městě. Průřezová témata v oblasti inteligentních měst a regionů jsou: </w:t>
      </w:r>
    </w:p>
    <w:p w:rsidR="004900CC" w:rsidRPr="003F7F6F" w:rsidRDefault="004900CC" w:rsidP="000E5DB7">
      <w:pPr>
        <w:pStyle w:val="P4odrkapuntk"/>
      </w:pPr>
      <w:r w:rsidRPr="003F7F6F">
        <w:rPr>
          <w:b/>
        </w:rPr>
        <w:t xml:space="preserve">Udržitelná inteligentní městská </w:t>
      </w:r>
      <w:r w:rsidRPr="003F7F6F">
        <w:rPr>
          <w:b/>
          <w:shd w:val="clear" w:color="auto" w:fill="FFFFFF"/>
        </w:rPr>
        <w:t>mobilita</w:t>
      </w:r>
      <w:r w:rsidRPr="003F7F6F">
        <w:t xml:space="preserve"> - např. přizpůsobení dodávek energií decentralizovaně vyrobených z obnovitelných zdrojů v budovách, elektrická vozidla pro veřejnou dopravu, využívání vodíku pro skladování energie a vyrovnávání poptávky po energiích na úrovni města.</w:t>
      </w:r>
    </w:p>
    <w:p w:rsidR="004900CC" w:rsidRPr="003F7F6F" w:rsidRDefault="004900CC" w:rsidP="000E5DB7">
      <w:pPr>
        <w:pStyle w:val="P4odrkapuntk"/>
      </w:pPr>
      <w:r w:rsidRPr="003F7F6F">
        <w:rPr>
          <w:b/>
        </w:rPr>
        <w:t>Inteligentní budovy a čtvrti</w:t>
      </w:r>
      <w:r w:rsidRPr="003F7F6F">
        <w:t xml:space="preserve"> - např. začlenění a řízení místních a obnovitelných zdrojů energie; vysokoúčinné inteligentní vytápění a chlazení (mimo jiné s využitím biomasy, solární tepelné energie, tepelné energie okolí a geotermální energie s akumulací tepla, rekuperací, kogenerací a centrálním vytápěním); inteligentní městské osvětlení; výstavba budov s téměř nulovou spotřebou energií a budov a čtvrtí s pozitivní energetickou bilancí; udržitelný stavební materiál (omezení spotřeby energie alespoň o 50 %</w:t>
      </w:r>
      <w:r w:rsidRPr="003F7F6F">
        <w:rPr>
          <w:rStyle w:val="Znakapoznpodarou"/>
        </w:rPr>
        <w:footnoteReference w:id="215"/>
      </w:r>
      <w:r w:rsidRPr="003F7F6F">
        <w:t>), snižování uhlíkové stopy.</w:t>
      </w:r>
    </w:p>
    <w:p w:rsidR="004900CC" w:rsidRPr="003F7F6F" w:rsidRDefault="004900CC" w:rsidP="000E5DB7">
      <w:pPr>
        <w:pStyle w:val="P4odrkapuntk"/>
      </w:pPr>
      <w:r w:rsidRPr="003F7F6F">
        <w:rPr>
          <w:b/>
        </w:rPr>
        <w:t>Inteligentní systémy nabídky/poptávky a služby pro lepší informovanost občanů</w:t>
      </w:r>
      <w:r w:rsidRPr="003F7F6F">
        <w:t xml:space="preserve"> - např. informace o spotřebě/produkci energií, multimodální dopravě a službách mobility občanům a koncovým uživatelům; inteligentní měření produkce odpadů a související služby; optimalizace zajištění zásobování pitnou vodou, snížení provozních nákladů včetně nákladů na energie a zlepšení celého cyklu monitorování vodárenské infrastruktury; udržování distribuční soustavy v rovnováze; hospodaření s energiemi v reálném čase. </w:t>
      </w:r>
    </w:p>
    <w:p w:rsidR="004900CC" w:rsidRPr="003F7F6F" w:rsidRDefault="004900CC" w:rsidP="000E5DB7">
      <w:pPr>
        <w:pStyle w:val="P4odrkapuntk"/>
      </w:pPr>
      <w:r w:rsidRPr="003F7F6F">
        <w:rPr>
          <w:b/>
        </w:rPr>
        <w:lastRenderedPageBreak/>
        <w:t>Inteligentní digitální infrastruktura</w:t>
      </w:r>
      <w:r w:rsidRPr="003F7F6F">
        <w:t xml:space="preserve"> - např. zajištění bezpečnosti; využívání synergií mezi požadavky na inteligentní sítě a infrastrukturu širokopásmového připojení.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Systémy řízení samozřejmě využívají celou řadu senzorů počínaje dílčími detektory v budovách či na dopravní infrastruktuře a konče zpracováváním kosmických snímků (predikce počasí, teplotní mapy měst, emisní mapy). Součástí programu inteligentních měst jsou i pokročilé akční členy, jimiž mohou být jak fyzická zařízení na infrastruktuře, tak virtuální informační systémy nabízející výhodná řešení s ohledem na dostupné informace. Koncept Průmyslu 4.0 předpokládá, že každá komponenta systému (díl produktu, materiál, občan, organizace atd.) si vyžádá inteligentní službu (Smart Service) pouze po dobu, kdy ji požaduje. Optimalizační algoritmus kontinuálně vyhodnocuje všechny vzniklé požadavky a v reálném čase se snaží výhodně poskytovat tyto služby s ohledem na minimalizaci zdrojů při maximálním využití existující infrastruktury. Tímto způsobem je možno efektivně řešit sdílení zdrojů (např. optimalizace elektrické energie, prostor, frekvenčního pásma), infrastruktur (např. optimalizace využití dopravní infrastruktury, parkovacích míst, energetické infrastruktury), různých technických prostředků (např. optimalizace využití flotily dopravních prostředků, výpočetních systémů), až po maximální využití lidského potenciálu (virtuální týmy odborníků, které se mohou specializovat pouze na určitou činnost, teleworking).</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Obecně nejde pouze o integraci Průmyslu 4.0 do dopravních a energetických sítí, ale dopad tohoto konceptu může být daleko širší. Jelikož výrobní procesy Průmyslu 4.0 vznikají v budovách nebo výrobních halách, tyto objekty budou postupně vybavovány inteligentními komponentami. Integrace všech inteligentních komponent (Průmyslu 4.0, Smart Buildings, Smart Grids, Smart Infrastructure atd.) v rámci uceleného územního celku vede na inteligentní čtvrť, inteligentní město nebo inteligentní region.</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Podobně jako energetika vykazuje v současnosti výrazné trendy k částečné decentralizaci, může toto čekat i další průmyslová odvětví. Sofistikované řízené „smart“ prostředí může umožnit některé činnosti decentralizovat například do „smart“ sídlišť. Bude-li například energie dostupnější a levnější na venkově z obnovitelných zdrojů, mohou takto vznikat různé </w:t>
      </w:r>
      <w:r w:rsidR="0043440C">
        <w:rPr>
          <w:rFonts w:cs="Times New Roman"/>
        </w:rPr>
        <w:t>lokální výrobny</w:t>
      </w:r>
      <w:r w:rsidRPr="003F7F6F">
        <w:rPr>
          <w:rFonts w:cs="Times New Roman"/>
        </w:rPr>
        <w:t>, franšízy apod. i jako integrální součásti vyvíjejícího se osídlení. Bezproblémový je v tomto softwarový vývoj, ale například i diagnostika obvodů. Část řídících center je možno novými technologiemi řídit na dálku nebo také část výroby ze vzdáleného specializovaného pracoviště. Distribuovaná nebo virtuální továrna má velmi podobné charakteristiky jako skutečná, s výjimkou dopravních nákladů a dopravního zpoždění.</w:t>
      </w:r>
    </w:p>
    <w:p w:rsidR="004900CC" w:rsidRPr="003F7F6F" w:rsidRDefault="006D7260"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Pr>
          <w:rFonts w:cs="Times New Roman"/>
        </w:rPr>
        <w:t>Průmysl 4.0 přináší</w:t>
      </w:r>
      <w:r w:rsidR="004900CC" w:rsidRPr="003F7F6F">
        <w:rPr>
          <w:rFonts w:cs="Times New Roman"/>
        </w:rPr>
        <w:t xml:space="preserve"> nový způsob systémového myšlení, který je umožněn stávajícím technologickým vývojem a který vede na optimální prostorové i časové rozmístění dílčích aktivit (výroba, bydlení, vzdělávání, volnočasové aktivity), které budou vzájemně propojeny inteligentními službami poskytovanými vhodným a udržitelným způsobem všem aktérům tohoto procesu.</w:t>
      </w:r>
    </w:p>
    <w:p w:rsidR="004900CC" w:rsidRPr="003F7F6F" w:rsidRDefault="004900CC" w:rsidP="000E5DB7">
      <w:pPr>
        <w:pStyle w:val="P4headingnonumber"/>
      </w:pPr>
      <w:r w:rsidRPr="003F7F6F">
        <w:t>Logistický řetězec vstupních komponent</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Továrna využívající Průmyslu 4.0 musí pružně reagovat na měnící se poptávku po produktech, které jsou zároveň výrazně přizpůsobeny individuálním potřebám zákazníků.  Měnící se poptávce musí být logicky přizpůsobeny dopravně-přepravní procesy vstupních komponent. Logistický řetězec musí splňovat podmínky "just in time", protože se nepředpokládají velké skladovací prostory. Toho lze docílit pouze v případě, že je možno garantovat dopravu vstupních komponent obdobným způsobem, jako jsou dnes garantovány telekomunikační služby. K tomu je nutno definovat indikátor kvality dopravy, který musí být trvale vyhodnocován pomocí informací z inteligentní dopravní infrastruktury. S ohledem na životní prostředí i na provozní podmínky lze předpokládat masivnější nasazení elektrických dopravních prostředků, které budou v budoucnu autonomní a bez řidiče.</w:t>
      </w:r>
    </w:p>
    <w:p w:rsidR="004900CC" w:rsidRPr="003F7F6F" w:rsidRDefault="004900CC" w:rsidP="000E5DB7">
      <w:pPr>
        <w:pStyle w:val="P4headingnonumber"/>
      </w:pPr>
      <w:r w:rsidRPr="003F7F6F">
        <w:lastRenderedPageBreak/>
        <w:t>Vnitropodniková logistika</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Propojení inteligence dílčích přepravovaných komponent včetně garantovaného času dodávky umožní optimalizaci a sdílení přepravních procesů uvnitř podniku. V Průmyslu 4.0 budou různě lokalizované komponenty požadovat přepravu v rámci podniku. Paralelní informace z výrobního procesu přesně určí, kdy a kde musí být daná komponenta použita ve výrobě. To dává prostor pro optimalizaci v rámci vnitropodnikové logistiky tak, aby byly co nejvíce sdíleny dopravní prostředky, byla optimalizována trasa svozu a rozvozu dílčích komponent, ale i vzniklých odpadů. Dopad Průmyslu 4.0 na vnitropodnikovou logistiku povede na lepší využití zdrojů, infrastruktury, ale i prostoru výrobního podniku. Vnitropodnikovou logistiku bude možno realizovat s menším počtem dopravních a manipulačních prostředků, což ušetří velké množství zdrojů.  Výše uvedené dopady povedou na lepší integraci výrobních podniků do konceptu města nebo regionu.</w:t>
      </w:r>
    </w:p>
    <w:p w:rsidR="004900CC" w:rsidRPr="003F7F6F" w:rsidRDefault="004900CC" w:rsidP="000E5DB7">
      <w:pPr>
        <w:pStyle w:val="P4headingnonumber"/>
      </w:pPr>
      <w:r w:rsidRPr="003F7F6F">
        <w:t>Přeprava zaměstnanců</w:t>
      </w:r>
    </w:p>
    <w:p w:rsidR="004900CC" w:rsidRPr="003F7F6F" w:rsidRDefault="008E583D"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Pr>
          <w:rFonts w:cs="Times New Roman"/>
        </w:rPr>
        <w:t>Průmysl</w:t>
      </w:r>
      <w:r w:rsidR="004900CC" w:rsidRPr="003F7F6F">
        <w:rPr>
          <w:rFonts w:cs="Times New Roman"/>
        </w:rPr>
        <w:t xml:space="preserve"> 4.0 naváže na využití lidského potenciálu, který se aktivně podílí na výrobním procesu. Jelikož převažuje vysoce kvalifikovaná pracovní síla, která ovládá celou řadu dálkově řízených výrobních postupů, je možno vytvářet virtuální pracovní týmy, které mohou vzájemně komunikovat prostřednictvím moderních informačních a komunikačních systémů. Tento přístup lze zvolit jak ve fázi návrhu produktu, ale také při jeho výrobě. Díky Průmyslu 4.0 vznikne řada nových pracovních míst, které nebudou vyžadovat dopravu do výrobního areálu a umožní výkon práce z alternativní lokality (teleworking, telecommuting). Nicméně, stále budou zůstávat profese, které budou vyžadovat fyzickou přítomnost na pracovišti. Jelikož se výroba přizpůsobuje poptávce, lze očekávat výkyvy v potřebě pracovníků při výrobním procesu. Tyto výkyvy je nutno řešit vhodnou a garantovanou hromadnou dopravou osob, která na tyto výkyvy bude muset adaptivně reagovat. Ze systémového hlediska bude nutno řešit individuální dopravu klíčových pracovníků (např. pomocí automobilů přednostně elektromobilních, vybavených pokročilými asistenčními systémy, později s plně automatickým řízením), které budou mít garantovanou kvalitu. Během výrobního procesu, kdy zaměstnanci jsou na pracovišti, budou tato vozidla využívána k dalším přepravním činnostem (návštěvy u zákazníků, řešení reklamací atd.), aby byla maximálně využita jejich kapacita a nedocházelo ke zbytečnému zabírání místa na parkovišti. Pro hromadnou přepravu osob budou využívány prostředky hromadné dopravy, jejichž jízdní řád bude uzpůsoben požadavkům výrobního procesu. Jednotliví zaměstnanci budou součástí konceptu Průmyslu 4.0 a budou moci sledovat na svých chytrých mobilních telefonech parametry výroby a s tím spojené proměnné jízdní řády veřejných hromadných prostředků.  </w:t>
      </w:r>
    </w:p>
    <w:p w:rsidR="004900CC" w:rsidRPr="003F7F6F" w:rsidRDefault="004900CC" w:rsidP="000E5DB7">
      <w:pPr>
        <w:pStyle w:val="P4headingnonumber"/>
      </w:pPr>
      <w:r w:rsidRPr="003F7F6F">
        <w:t>Logistický řetězec odpadů</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V konceptu Průmyslu 4.0 budou maximálně využívány zbytkové materiály jako vstupní komponenty do následného výrobního procesu. Každý zbytkový materiál bude mít svoji identifikaci a bude k němu přistupováno jako ke vstupnímu materiálu výrobního procesu včetně návazné logistiky. Předpokládá se existence celé řady míst pro svoz odpadů (tj. dále nevyužitelných a nezpracovatelných zbytkových materiálů) s tím, že každé místo samo určuje kolik odpadu a v jakou dobu je ochotno přijmout podle schopnosti recyklace odpadů případně dalších omezení. Vzhledem k on-line informacím o vytvořených odpadech vzniká cílená poptávka po službě přepravy obdobně jako např. v případě inteligentních popelnic, které hlásí své naplnění a žádají o odvoz. Za předpokladu proměnného množství odpadu ve výrobním procesu (poptávka po službě odvozu odpadu) a zároveň proměnného množství/typu přijatého odpadu na daném místě (nabídka svozu odpadu) je možno řešit dopravně-přepravní procesy odpad</w:t>
      </w:r>
      <w:r w:rsidR="00D625C9">
        <w:rPr>
          <w:rFonts w:cs="Times New Roman"/>
        </w:rPr>
        <w:t>ového</w:t>
      </w:r>
      <w:r w:rsidRPr="003F7F6F">
        <w:rPr>
          <w:rFonts w:cs="Times New Roman"/>
        </w:rPr>
        <w:t xml:space="preserve"> hospodářství a to s ohledem na aktuální dopravní situaci případně další parametry. Přeprava odpadu nemá vysokou prioritu jako ostatní prvky výrobního procesu a lze ji odložit na jiné časové období (mimo dopravní špičku). Vzniká tak možnost další integrace se systémem Smart City/Region.</w:t>
      </w:r>
    </w:p>
    <w:p w:rsidR="004900CC" w:rsidRPr="003F7F6F" w:rsidRDefault="004900CC" w:rsidP="0062501E">
      <w:pPr>
        <w:pStyle w:val="P4heading3"/>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3F7F6F">
        <w:rPr>
          <w:rFonts w:cs="Times New Roman"/>
        </w:rPr>
        <w:lastRenderedPageBreak/>
        <w:t xml:space="preserve"> </w:t>
      </w:r>
      <w:bookmarkStart w:id="204" w:name="_Toc440324757"/>
      <w:bookmarkStart w:id="205" w:name="_Toc447869416"/>
      <w:r w:rsidRPr="003F7F6F">
        <w:rPr>
          <w:rFonts w:cs="Times New Roman"/>
        </w:rPr>
        <w:t>Vstupní materiály a odpad nerecyklovatelný uvnitř továrny</w:t>
      </w:r>
      <w:bookmarkEnd w:id="204"/>
      <w:bookmarkEnd w:id="205"/>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Základní strategický dokument EU – Evropa 2020 – uvádí jako zásadní potřebu dalšího rozvoje EU inteligentní a udržitelný růst, tedy ekonomiku založenou na znalostech a inovacích, konkurence-schopnější a ekologickou, s nižšími materiálovými nároky. Ve srovnání s dalšími významnými zeměmi ve světě je v Evropě málo podniků, které by produkovaly špičkové technologie. Také v Evropě roste poptávka po informačních a komunikačních technologiích, přitom jen čtvrtina je pokryta z evropských podniků. Tato základní konstatování pak vedou k návrhům na „reindustrializaci“ Evropy. V této souvislosti je třeba upozornit, že zásadní roli v reindustrializaci Evropy bude hrát cena energie, zejména elektrické energie, která bude do procesů vstupovat. Podle prognóz IEA však Evropa patří v celosvětovém kontextu k „losers“ budoucího vývoje, a to zejména z důvodu zvyšování cen energie v zájmu dosažení dalšího evropského cíle – snižování emisí skleníkových plynů.  Snahou o zabránění klimatické změně narůstá význam nakládání s vodou, její čištění a recyklace. Dostupnost vody jedním z největších problémů blízké budoucnosti.</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Podle současných vládních strategií a závazků ČR vůči EU (snížení energetické a materiálové náročnosti, snížení emisí skleníkových plynů, snížení látek znečišťujících ovzduší, vysoká inovativnost ekonomiky, vyrovnávání příležitostí v regionech a mezi sociálními skupinami) by cílovým stavem měla být „Smart Cities“, „demand side“ přístup k vyrovnávání spotřeby a výroby energie, tj. naplňování potřeb spotřebitelů inteligentními cestami. Znamená to materiálově a energeticky nenáročné inteligentní stavby, inteligentní domácnosti, kanceláře a továrny, dopravní a jiné komunikace.</w:t>
      </w:r>
    </w:p>
    <w:p w:rsidR="004900CC" w:rsidRPr="008146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Lze očekávat další elektronizaci řízení výrobních zařízení, miniaturizaci výrobků, snižování objemu potřebných materiálů i spotřebu energie. Z hlediska použití materiálů v ekonomice ČR to bude znamenat (v souladu s platnými strategickými dokumenty vlády) snižování těžby a spotřeby uhlí, vyšší recyklaci velkoobjemových materiálů, zejména stavebních materiálů, železného šrotu, papíru, skla a dalších komodit, snižování objemu dále (momentálně) nevyužitelných odpadů. Hospodářsky a exportně nejvýznamnější odvětví průmyslu ČR – výroba automobilů, dalších dopravních prostředků, elektrických a elektronických zařízení, výroba skla a plastů – jsou relativně materiálově náročná, a to jak na velkoobjemové materiály (ocel, pryž, plasty), tak na materiály, jejichž strategický význam roste, byť objemem produkce a spotřeby nejsou převládající. Zaměření se na specifické materiálové toky (toky specifických nedostatkových materiálů) je příležitostí pro nové podnikatelské záměry. Nakládání </w:t>
      </w:r>
      <w:r w:rsidRPr="0081466F">
        <w:rPr>
          <w:rFonts w:cs="Times New Roman"/>
        </w:rPr>
        <w:t>s vodou jako významným energetickým a materiálovým zdrojem, zadržování vody v krajině, čištění a  recyklace odpadních vod budou součástí všech nových průmyslových řešení.</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81466F">
        <w:rPr>
          <w:rFonts w:cs="Times New Roman"/>
        </w:rPr>
        <w:t>Cílem koncepce Průmysl 4.0 je vertikálně-horizontální integrace procesů v rámci kyberneticko-fyzi</w:t>
      </w:r>
      <w:r w:rsidR="002019A6" w:rsidRPr="0081466F">
        <w:rPr>
          <w:rFonts w:cs="Times New Roman"/>
        </w:rPr>
        <w:t>cké</w:t>
      </w:r>
      <w:r w:rsidRPr="0081466F">
        <w:rPr>
          <w:rFonts w:cs="Times New Roman"/>
        </w:rPr>
        <w:t>ho prostoru. Zacházení s odpadem může být považováno za zrcadlové k zacházení s materiály vstupujícími do výrobního procesu. Pokud je jedním z hlavních cílů environmentálně-průmyslové strategie nejvyšší možná recyklace odpadů a cílem materiálové bezpečnosti EU znovuvyužití všech dostupných materiálů, pak je třeba přistupovat k odpadům jako k materiálům vstupujícím do jiného výrobního</w:t>
      </w:r>
      <w:r w:rsidRPr="003F7F6F">
        <w:rPr>
          <w:rFonts w:cs="Times New Roman"/>
        </w:rPr>
        <w:t xml:space="preserve"> procesu. V rámci jednoho konkrétního řetězce přidané hodnoty budou tedy odpady (také odpadní vody) muset být monitorovány stejným způsobem jako materiálové vstupy a výrobky samotné. Důraz by měl být na nejvyšší možné oddělení částí odpadového mixu, které by mělo zajistit nejvyšší možnou hodnotu pro takový výstupní „materiál“.</w:t>
      </w:r>
    </w:p>
    <w:p w:rsidR="004900CC" w:rsidRPr="003F7F6F" w:rsidRDefault="004900CC" w:rsidP="0062501E">
      <w:pPr>
        <w:pStyle w:val="P4heading3"/>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3F7F6F">
        <w:rPr>
          <w:rFonts w:cs="Times New Roman"/>
        </w:rPr>
        <w:t xml:space="preserve"> </w:t>
      </w:r>
      <w:bookmarkStart w:id="206" w:name="_Toc440324758"/>
      <w:bookmarkStart w:id="207" w:name="_Toc447869417"/>
      <w:r w:rsidRPr="003F7F6F">
        <w:rPr>
          <w:rFonts w:cs="Times New Roman"/>
        </w:rPr>
        <w:t>Datov</w:t>
      </w:r>
      <w:r w:rsidR="00F9481B">
        <w:rPr>
          <w:rFonts w:cs="Times New Roman"/>
        </w:rPr>
        <w:t>é</w:t>
      </w:r>
      <w:r w:rsidRPr="003F7F6F">
        <w:rPr>
          <w:rFonts w:cs="Times New Roman"/>
        </w:rPr>
        <w:t xml:space="preserve"> </w:t>
      </w:r>
      <w:bookmarkEnd w:id="206"/>
      <w:r w:rsidR="00E30C85">
        <w:rPr>
          <w:rFonts w:cs="Times New Roman"/>
        </w:rPr>
        <w:t xml:space="preserve">okolí </w:t>
      </w:r>
      <w:r w:rsidR="00F9481B">
        <w:rPr>
          <w:rFonts w:cs="Times New Roman"/>
        </w:rPr>
        <w:t>továrny</w:t>
      </w:r>
      <w:bookmarkEnd w:id="207"/>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Jednou z hlavních očekávaných přidaných hodnot, kterou přinese využití konceptu velkých dat v Průmyslu 4.0, je právě schopnost provádět pokročilou analýzu dat v reálném čase. Jednou z oblastí je prediktivní údržba</w:t>
      </w:r>
      <w:r w:rsidRPr="003F7F6F">
        <w:rPr>
          <w:rFonts w:cs="Times New Roman"/>
          <w:i/>
        </w:rPr>
        <w:t xml:space="preserve"> </w:t>
      </w:r>
      <w:r w:rsidRPr="003F7F6F">
        <w:rPr>
          <w:rFonts w:cs="Times New Roman"/>
        </w:rPr>
        <w:t xml:space="preserve">(popř. prediktivní výroba), kde se pokročilá analýza dat v reálném čase používá </w:t>
      </w:r>
      <w:r w:rsidRPr="003F7F6F">
        <w:rPr>
          <w:rFonts w:cs="Times New Roman"/>
        </w:rPr>
        <w:lastRenderedPageBreak/>
        <w:t>při monitorování životního cyklu strojů s cílem naplánovat s předstihem údržbu tak, aby se omezily neplánované odstávky jednotlivých strojů, které mohou způsobit zastavení celých výrobních linek.</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Další z přidaných hodnot konceptu velkých dat v Průmyslu 4.0 je kombinování dat ze senzorů z výrobního procesu s dalšími externími daty, např. s daty z podnikových informačních systémů, které se týkají např. objednávek, dodávek materiálu, směn pracovníků ve výrobě, zpětné vazby od zákazníků (vzdálené monitorování stavu výrobku, reklamace, ohlasy na sociálních sítích apod.), energetické efektivnosti výroby, popř. dalších nepřímo souvisejících skutečností jako jsou data z bezpečnostních kamer, data o počasí, další data z internetu atd. Výsledkem takové analýzy může být odhalení dříve nerozpoznaných hodnot, popř. korelací mezi různými procesy a veličinami, které pak mohou posloužit k dalšímu zefektivnění výroby. Nalezenou korelací může být např. zhoršená kvalita určitých sérií výrobků související s méně kvalifikovanou prací konkrétní směny pracovníků</w:t>
      </w:r>
      <w:r w:rsidR="008E583D">
        <w:rPr>
          <w:rFonts w:cs="Times New Roman"/>
        </w:rPr>
        <w:t>,</w:t>
      </w:r>
      <w:r w:rsidRPr="003F7F6F">
        <w:rPr>
          <w:rFonts w:cs="Times New Roman"/>
        </w:rPr>
        <w:t xml:space="preserve"> a to třeba jen v určitých dnech, ve kterých panovalo teplé počasí.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Horizontálně-vertikální integrace dat vedle optimálních výrobních procesů povede také k optimální nabídce pro zákazníka. Jeho individuální požadavky na výrobek budou určující pro celý proces od zajištění materiálu, přes nastavení výrobních prostředků, odeslání a přepravu až po sledování výrobku při plnění jeho funkcí do konce životního cyklu, k jeho recyklaci. Role zákazníka se tak výrazně mění a on se stává spolutvůrcem výrobního procesu a přidané hodnoty výrobku. Takto nastavený výrobní proces zároveň umožňuje, aby byly výrobky vyráběny jako jednotlivé kusy s individualizovanými parametry nebo ve velmi malých sériích při udržení kvality a rychlosti velkosériové výroby.</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Sledování výrobku ve fázi jeho používání po dobu jeho životnosti, vč. reklamací a v kombinaci se sledováním informací o tomto či srovnatelných výrobcích publikovaných na sociálních sítích, vytváří důležitou zpětnou vazbu a umožňuje cyklický proces zpracování informací, který by měl umožňovat kontinuální zlepšování a inovaci procesů v rámci Průmyslu 4.0. Je nicméně třeba zmínit, že provázanost rozhodování zákazníka s výrobním procesem s sebou přináší i určitá rizika, a to jak pro výrobce, tak i samotného zákazníka. Výrobce si především potřebuje zajistit určité garance odběru a platby u individuálně specifikovaných výrobků, na straně zákazníka je třeba vyřešit „uzamčenost“ výrobku v rámci jeho životního cyklu, resp. možnosti otevření v rámci fungující hospodářské soutěže. </w:t>
      </w:r>
    </w:p>
    <w:p w:rsidR="004900CC" w:rsidRPr="003F7F6F" w:rsidRDefault="004900CC" w:rsidP="004900CC">
      <w:pPr>
        <w:pStyle w:val="P4bodytext"/>
        <w:pBdr>
          <w:top w:val="none" w:sz="0" w:space="0" w:color="auto"/>
          <w:left w:val="none" w:sz="0" w:space="0" w:color="auto"/>
          <w:bottom w:val="none" w:sz="0" w:space="0" w:color="auto"/>
          <w:right w:val="none" w:sz="0" w:space="0" w:color="auto"/>
          <w:bar w:val="none" w:sz="0" w:color="auto"/>
        </w:pBdr>
        <w:rPr>
          <w:rFonts w:cs="Times New Roman"/>
        </w:rPr>
      </w:pPr>
      <w:r w:rsidRPr="003F7F6F">
        <w:rPr>
          <w:rFonts w:cs="Times New Roman"/>
        </w:rPr>
        <w:t xml:space="preserve">Koncept Průmyslu 4.0 zahrnuje značný potenciál pro tvorbu nových obchodních modelů typu </w:t>
      </w:r>
      <w:r w:rsidRPr="003F7F6F">
        <w:rPr>
          <w:rFonts w:cs="Times New Roman"/>
          <w:i/>
        </w:rPr>
        <w:t>produkt-služba</w:t>
      </w:r>
      <w:r w:rsidRPr="003F7F6F">
        <w:rPr>
          <w:rFonts w:cs="Times New Roman"/>
        </w:rPr>
        <w:t>. Spolu s výrobkem, který je opatřen senzory pro online sběr dat, poskytuje výrobce dodatečné služby v podobě analýzy dat a následné optimalizace pro zákazníka. Se vzrůstajícím výkonem mikropočítačů, které budou vestavěny v objektech Interentu věcí, tj. např. ve zmíněných výrobcích, se otevírá možnost data agregovat a předzpracovávat přímo v místě jejich sběru před samotným odesláním. To přispěje ke značnému omezení velikosti zasílaných dat a také ke zvýšení kybernetické bezpečnosti, protože se místo kompletního balíku dat, ve kterém je možné „odposlechnout“ kompletní informaci o nasbíraných datech, odesílá pouze koncentrovaná a třeba ještě vhodně zakódovaná informace, ze které není možné původní data rekonstruovat.</w:t>
      </w:r>
    </w:p>
    <w:p w:rsidR="004900CC" w:rsidRPr="003F7F6F" w:rsidRDefault="004900CC" w:rsidP="0062501E">
      <w:pPr>
        <w:pStyle w:val="P4heading2"/>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3F7F6F">
        <w:rPr>
          <w:rFonts w:cs="Times New Roman"/>
        </w:rPr>
        <w:t xml:space="preserve"> </w:t>
      </w:r>
      <w:bookmarkStart w:id="208" w:name="_Toc440324759"/>
      <w:bookmarkStart w:id="209" w:name="_Ref442194626"/>
      <w:bookmarkStart w:id="210" w:name="_Toc447869418"/>
      <w:r w:rsidRPr="003F7F6F">
        <w:rPr>
          <w:rFonts w:cs="Times New Roman"/>
        </w:rPr>
        <w:t>SWOT analýza</w:t>
      </w:r>
      <w:bookmarkEnd w:id="208"/>
      <w:bookmarkEnd w:id="209"/>
      <w:bookmarkEnd w:id="210"/>
    </w:p>
    <w:p w:rsidR="004900CC" w:rsidRPr="003F7F6F" w:rsidRDefault="004900CC" w:rsidP="004900CC">
      <w:pPr>
        <w:pStyle w:val="P4SWOTsection"/>
        <w:pBdr>
          <w:top w:val="none" w:sz="0" w:space="0" w:color="auto"/>
          <w:left w:val="none" w:sz="0" w:space="0" w:color="auto"/>
          <w:bottom w:val="none" w:sz="0" w:space="0" w:color="auto"/>
          <w:right w:val="none" w:sz="0" w:space="0" w:color="auto"/>
          <w:bar w:val="none" w:sz="0" w:color="auto"/>
        </w:pBdr>
        <w:rPr>
          <w:lang w:val="cs-CZ"/>
        </w:rPr>
      </w:pPr>
      <w:r w:rsidRPr="003F7F6F">
        <w:rPr>
          <w:lang w:val="cs-CZ"/>
        </w:rPr>
        <w:t>Silné stránky</w:t>
      </w:r>
    </w:p>
    <w:p w:rsidR="004900CC" w:rsidRPr="003F7F6F" w:rsidRDefault="004900CC" w:rsidP="000E5DB7">
      <w:pPr>
        <w:pStyle w:val="P4odrkapuntk"/>
      </w:pPr>
      <w:r w:rsidRPr="003F7F6F">
        <w:t>V evropském kontextu mimořádně kvalitní vysoké školství v</w:t>
      </w:r>
      <w:r w:rsidR="002A028C">
        <w:t> </w:t>
      </w:r>
      <w:r w:rsidRPr="003F7F6F">
        <w:t>oblasti</w:t>
      </w:r>
      <w:r w:rsidR="002A028C">
        <w:t xml:space="preserve"> </w:t>
      </w:r>
      <w:r w:rsidR="006E48DC">
        <w:t>energetiky</w:t>
      </w:r>
      <w:r w:rsidR="008E583D">
        <w:t>, logistiky, smart cities, v </w:t>
      </w:r>
      <w:r w:rsidRPr="003F7F6F">
        <w:t>chemických</w:t>
      </w:r>
      <w:r w:rsidR="008E583D">
        <w:t xml:space="preserve"> a těžebních</w:t>
      </w:r>
      <w:r w:rsidRPr="003F7F6F">
        <w:t xml:space="preserve"> technologií</w:t>
      </w:r>
      <w:r w:rsidR="008E583D">
        <w:t>ch</w:t>
      </w:r>
    </w:p>
    <w:p w:rsidR="004900CC" w:rsidRPr="003F7F6F" w:rsidRDefault="004900CC" w:rsidP="000E5DB7">
      <w:pPr>
        <w:pStyle w:val="P4odrkapuntk"/>
      </w:pPr>
      <w:r w:rsidRPr="003F7F6F">
        <w:t>Vysoké procento recyklace výrobků s ukončenou životností/schopnost získávat určité druhy kriticky nedostatkových prvků/surovin.</w:t>
      </w:r>
    </w:p>
    <w:p w:rsidR="004900CC" w:rsidRPr="003F7F6F" w:rsidRDefault="004900CC" w:rsidP="000E5DB7">
      <w:pPr>
        <w:pStyle w:val="P4odrkapuntk"/>
      </w:pPr>
      <w:r w:rsidRPr="003F7F6F">
        <w:t>Vědecká základna schopná podpořit vytváření „best practices“ a standardů.</w:t>
      </w:r>
      <w:r w:rsidRPr="003F7F6F">
        <w:tab/>
      </w:r>
    </w:p>
    <w:p w:rsidR="004900CC" w:rsidRDefault="004900CC" w:rsidP="000E5DB7">
      <w:pPr>
        <w:pStyle w:val="P4odrkapuntk"/>
      </w:pPr>
      <w:r w:rsidRPr="003F7F6F">
        <w:t xml:space="preserve">Funkční robustní energetický systém. </w:t>
      </w:r>
    </w:p>
    <w:p w:rsidR="008E583D" w:rsidRPr="003F7F6F" w:rsidRDefault="008E583D" w:rsidP="008E583D">
      <w:pPr>
        <w:pStyle w:val="P4odrkapuntk"/>
      </w:pPr>
      <w:r w:rsidRPr="003F7F6F">
        <w:lastRenderedPageBreak/>
        <w:t>Schopnost prvotního zpracování/získává</w:t>
      </w:r>
      <w:r>
        <w:t>ní uranu a obdobných materiálů.</w:t>
      </w:r>
    </w:p>
    <w:p w:rsidR="004900CC" w:rsidRPr="003F7F6F" w:rsidRDefault="004900CC" w:rsidP="000E5DB7">
      <w:pPr>
        <w:pStyle w:val="P4odrkapuntk"/>
      </w:pPr>
      <w:r w:rsidRPr="003F7F6F">
        <w:t>Znalosti se zpracováním jaderné energie.</w:t>
      </w:r>
    </w:p>
    <w:p w:rsidR="004900CC" w:rsidRPr="003F7F6F" w:rsidRDefault="004900CC" w:rsidP="004900CC">
      <w:pPr>
        <w:pStyle w:val="P4SWOTsection"/>
        <w:pBdr>
          <w:top w:val="none" w:sz="0" w:space="0" w:color="auto"/>
          <w:left w:val="none" w:sz="0" w:space="0" w:color="auto"/>
          <w:bottom w:val="none" w:sz="0" w:space="0" w:color="auto"/>
          <w:right w:val="none" w:sz="0" w:space="0" w:color="auto"/>
          <w:bar w:val="none" w:sz="0" w:color="auto"/>
        </w:pBdr>
        <w:rPr>
          <w:lang w:val="cs-CZ"/>
        </w:rPr>
      </w:pPr>
      <w:r w:rsidRPr="003F7F6F">
        <w:rPr>
          <w:lang w:val="cs-CZ"/>
        </w:rPr>
        <w:t>Slabé stránky</w:t>
      </w:r>
    </w:p>
    <w:p w:rsidR="004900CC" w:rsidRPr="003F7F6F" w:rsidRDefault="008E583D" w:rsidP="000E5DB7">
      <w:pPr>
        <w:pStyle w:val="P4odrkapuntk"/>
      </w:pPr>
      <w:r>
        <w:t>Nedostatečná ICT</w:t>
      </w:r>
      <w:r w:rsidR="004900CC" w:rsidRPr="003F7F6F">
        <w:t xml:space="preserve"> infrastruktura (datové centra, telekomunikační pros</w:t>
      </w:r>
      <w:r>
        <w:t>tředí,</w:t>
      </w:r>
      <w:r w:rsidR="004900CC" w:rsidRPr="003F7F6F">
        <w:t xml:space="preserve"> pomalé zavádění technologií inteligentních sítí, atd.).</w:t>
      </w:r>
    </w:p>
    <w:p w:rsidR="004900CC" w:rsidRPr="003F7F6F" w:rsidRDefault="004900CC" w:rsidP="000E5DB7">
      <w:pPr>
        <w:pStyle w:val="P4odrkapuntk"/>
      </w:pPr>
      <w:r w:rsidRPr="003F7F6F">
        <w:t>Nízká znalost materiálových toků ekonomikou a prvků kritických pro průmyslovou výrobu.</w:t>
      </w:r>
    </w:p>
    <w:p w:rsidR="004900CC" w:rsidRPr="003F7F6F" w:rsidRDefault="004900CC" w:rsidP="000E5DB7">
      <w:pPr>
        <w:pStyle w:val="P4odrkapuntk"/>
      </w:pPr>
      <w:r w:rsidRPr="003F7F6F">
        <w:t>Nedostatečná dopravní infrastruktura.</w:t>
      </w:r>
    </w:p>
    <w:p w:rsidR="004900CC" w:rsidRPr="003F7F6F" w:rsidRDefault="004900CC" w:rsidP="000E5DB7">
      <w:pPr>
        <w:pStyle w:val="P4odrkapuntk"/>
      </w:pPr>
      <w:r w:rsidRPr="003F7F6F">
        <w:t>Nedostatečný aplikovaný výzkum v oblasti materiálovýc</w:t>
      </w:r>
      <w:r w:rsidR="008E583D">
        <w:t>h, zejména energetických zdrojů i v oblasti smart cities.</w:t>
      </w:r>
    </w:p>
    <w:p w:rsidR="004900CC" w:rsidRPr="003F7F6F" w:rsidRDefault="004900CC" w:rsidP="000E5DB7">
      <w:pPr>
        <w:pStyle w:val="P4odrkapuntk"/>
      </w:pPr>
      <w:r w:rsidRPr="003F7F6F">
        <w:t>Nevhodná implementace obnovitelných zdrojů do energetického systému.</w:t>
      </w:r>
    </w:p>
    <w:p w:rsidR="004900CC" w:rsidRPr="003F7F6F" w:rsidRDefault="004900CC" w:rsidP="000E5DB7">
      <w:pPr>
        <w:pStyle w:val="P4odrkapuntk"/>
      </w:pPr>
      <w:r w:rsidRPr="003F7F6F">
        <w:t>Nedostatečná úroveň investic do modernizace energetického soustavy.</w:t>
      </w:r>
    </w:p>
    <w:p w:rsidR="004900CC" w:rsidRPr="003F7F6F" w:rsidRDefault="004900CC" w:rsidP="004900CC">
      <w:pPr>
        <w:pStyle w:val="P4SWOTsection"/>
        <w:pBdr>
          <w:top w:val="none" w:sz="0" w:space="0" w:color="auto"/>
          <w:left w:val="none" w:sz="0" w:space="0" w:color="auto"/>
          <w:bottom w:val="none" w:sz="0" w:space="0" w:color="auto"/>
          <w:right w:val="none" w:sz="0" w:space="0" w:color="auto"/>
          <w:bar w:val="none" w:sz="0" w:color="auto"/>
        </w:pBdr>
        <w:rPr>
          <w:lang w:val="cs-CZ"/>
        </w:rPr>
      </w:pPr>
      <w:r w:rsidRPr="003F7F6F">
        <w:rPr>
          <w:lang w:val="cs-CZ"/>
        </w:rPr>
        <w:t>Příležitosti</w:t>
      </w:r>
    </w:p>
    <w:p w:rsidR="008E583D" w:rsidRDefault="008E583D" w:rsidP="008E583D">
      <w:pPr>
        <w:pStyle w:val="P4odrkapuntk"/>
      </w:pPr>
      <w:r w:rsidRPr="003F7F6F">
        <w:t>Možnost transformovat celé odvětví energetiky, dopravy, logistiky, atd. do efekt</w:t>
      </w:r>
      <w:r>
        <w:t>ivnější podoby.</w:t>
      </w:r>
    </w:p>
    <w:p w:rsidR="004900CC" w:rsidRPr="003F7F6F" w:rsidRDefault="004900CC" w:rsidP="00774E26">
      <w:pPr>
        <w:pStyle w:val="P4odrkapuntk"/>
      </w:pPr>
      <w:r w:rsidRPr="003F7F6F">
        <w:t>Možnost podílet se na vytváření standardů, mimo jiné podporou inovativních pilotních projektů v rámci nadnárodních konsorcií.</w:t>
      </w:r>
    </w:p>
    <w:p w:rsidR="004900CC" w:rsidRPr="003F7F6F" w:rsidRDefault="004900CC" w:rsidP="00774E26">
      <w:pPr>
        <w:pStyle w:val="P4odrkapuntk"/>
      </w:pPr>
      <w:r w:rsidRPr="003F7F6F">
        <w:t xml:space="preserve">Zabezpečení dalšího udržitelného rozvoje ČR díky aplikaci konceptu Průmysl 4.0 a souvisejících technologií v oblastech inteligentních měst, inteligentní dopravy, atd. </w:t>
      </w:r>
    </w:p>
    <w:p w:rsidR="004900CC" w:rsidRPr="003F7F6F" w:rsidRDefault="004900CC" w:rsidP="00774E26">
      <w:pPr>
        <w:pStyle w:val="P4odrkapuntk"/>
      </w:pPr>
      <w:r w:rsidRPr="003F7F6F">
        <w:t xml:space="preserve">Využití stávajícího zájmu o projekty Smart Cities, Smart Grids nebo Inteligentních dopravních systémů a jejich zahrnutí do konceptu Průmysl 4.0. </w:t>
      </w:r>
    </w:p>
    <w:p w:rsidR="004900CC" w:rsidRPr="003F7F6F" w:rsidRDefault="004900CC" w:rsidP="00774E26">
      <w:pPr>
        <w:pStyle w:val="P4odrkapuntk"/>
      </w:pPr>
      <w:r w:rsidRPr="003F7F6F">
        <w:t>Možnost transferu know-how a dílčích komponent Průmyslu 4.0 nejprve v rámci střední a východní Evropy v budoucnu i do třetích zemí (Latinská Amerika).</w:t>
      </w:r>
    </w:p>
    <w:p w:rsidR="004900CC" w:rsidRPr="003F7F6F" w:rsidRDefault="004900CC" w:rsidP="00774E26">
      <w:pPr>
        <w:pStyle w:val="P4odrkapuntk"/>
      </w:pPr>
      <w:r w:rsidRPr="003F7F6F">
        <w:t>Výzkum a produkce maloobjemových technologií pro získávání prvků/surovin z již vytěžené hmoty („odvaly“ a druhotné suroviny z výrobků s ukončenou životností).</w:t>
      </w:r>
    </w:p>
    <w:p w:rsidR="004900CC" w:rsidRPr="003F7F6F" w:rsidRDefault="004900CC" w:rsidP="00774E26">
      <w:pPr>
        <w:pStyle w:val="P4odrkapuntk"/>
      </w:pPr>
      <w:r w:rsidRPr="003F7F6F">
        <w:t>Decentralizace energetické soustavy.</w:t>
      </w:r>
    </w:p>
    <w:p w:rsidR="004900CC" w:rsidRPr="003F7F6F" w:rsidRDefault="004900CC" w:rsidP="004900CC">
      <w:pPr>
        <w:pStyle w:val="P4SWOTsection"/>
        <w:pBdr>
          <w:top w:val="none" w:sz="0" w:space="0" w:color="auto"/>
          <w:left w:val="none" w:sz="0" w:space="0" w:color="auto"/>
          <w:bottom w:val="none" w:sz="0" w:space="0" w:color="auto"/>
          <w:right w:val="none" w:sz="0" w:space="0" w:color="auto"/>
          <w:bar w:val="none" w:sz="0" w:color="auto"/>
        </w:pBdr>
        <w:rPr>
          <w:lang w:val="cs-CZ"/>
        </w:rPr>
      </w:pPr>
      <w:r w:rsidRPr="003F7F6F">
        <w:rPr>
          <w:lang w:val="cs-CZ"/>
        </w:rPr>
        <w:t>Hrozby</w:t>
      </w:r>
    </w:p>
    <w:p w:rsidR="004900CC" w:rsidRPr="003F7F6F" w:rsidRDefault="004900CC" w:rsidP="00774E26">
      <w:pPr>
        <w:pStyle w:val="P4odrkapuntk"/>
      </w:pPr>
      <w:r w:rsidRPr="003F7F6F">
        <w:t>Obtížná komunikovatelnost tématu Průmysl 4.0 ve vazbě na efektivitu využívání zdrojů pro</w:t>
      </w:r>
      <w:r w:rsidR="008E583D">
        <w:t xml:space="preserve"> politickou reprezentaci i pro</w:t>
      </w:r>
      <w:r w:rsidRPr="003F7F6F">
        <w:t xml:space="preserve"> širší veřejno</w:t>
      </w:r>
      <w:r w:rsidR="008E583D">
        <w:t>st</w:t>
      </w:r>
      <w:r w:rsidRPr="003F7F6F">
        <w:t>.</w:t>
      </w:r>
    </w:p>
    <w:p w:rsidR="004900CC" w:rsidRPr="003F7F6F" w:rsidRDefault="004900CC" w:rsidP="00774E26">
      <w:pPr>
        <w:pStyle w:val="P4odrkapuntk"/>
      </w:pPr>
      <w:r w:rsidRPr="003F7F6F">
        <w:t>Nezájem energetických, dopravních a jiných firem změnit celkovou filosofii svého podnikání včetně implementace inovativních řešení.</w:t>
      </w:r>
    </w:p>
    <w:p w:rsidR="004900CC" w:rsidRPr="003F7F6F" w:rsidRDefault="004900CC" w:rsidP="00774E26">
      <w:pPr>
        <w:pStyle w:val="P4odrkapuntk"/>
      </w:pPr>
      <w:r w:rsidRPr="003F7F6F">
        <w:t>Nejednotné a roztříštěné dílčí pilotní projekty, které nepovedou k očekávaným cílům, a tím se zdiskredituje celý koncept Průmyslu 4.0.</w:t>
      </w:r>
    </w:p>
    <w:p w:rsidR="004900CC" w:rsidRPr="003F7F6F" w:rsidRDefault="004900CC" w:rsidP="00774E26">
      <w:pPr>
        <w:pStyle w:val="P4odrkapuntk"/>
      </w:pPr>
      <w:r w:rsidRPr="003F7F6F">
        <w:t>Nutná transformace českého vzdělávacího systému na požadavky konceptu Průmysl 4.0 v dílčích oblastech využití zdrojů (energetika, doprava, bezpečnost, logistika, atd.).</w:t>
      </w:r>
    </w:p>
    <w:p w:rsidR="004900CC" w:rsidRPr="003F7F6F" w:rsidRDefault="004900CC" w:rsidP="0062501E">
      <w:pPr>
        <w:pStyle w:val="P4heading2"/>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3F7F6F">
        <w:rPr>
          <w:rFonts w:cs="Times New Roman"/>
        </w:rPr>
        <w:lastRenderedPageBreak/>
        <w:t xml:space="preserve"> </w:t>
      </w:r>
      <w:bookmarkStart w:id="211" w:name="_Toc440324760"/>
      <w:bookmarkStart w:id="212" w:name="_Toc447869419"/>
      <w:r w:rsidRPr="003F7F6F">
        <w:rPr>
          <w:rFonts w:cs="Times New Roman"/>
        </w:rPr>
        <w:t>Aktuální výzvy a jejich možná řešení</w:t>
      </w:r>
      <w:bookmarkEnd w:id="211"/>
      <w:bookmarkEnd w:id="212"/>
    </w:p>
    <w:p w:rsidR="004900CC" w:rsidRPr="003F7F6F" w:rsidRDefault="004900CC" w:rsidP="00265752">
      <w:pPr>
        <w:pStyle w:val="P4bodytext"/>
        <w:pBdr>
          <w:top w:val="none" w:sz="0" w:space="0" w:color="auto"/>
          <w:left w:val="none" w:sz="0" w:space="0" w:color="auto"/>
          <w:bottom w:val="none" w:sz="0" w:space="0" w:color="auto"/>
          <w:right w:val="none" w:sz="0" w:space="0" w:color="auto"/>
          <w:bar w:val="none" w:sz="0" w:color="auto"/>
        </w:pBdr>
        <w:spacing w:after="240"/>
      </w:pPr>
      <w:r w:rsidRPr="003F7F6F">
        <w:rPr>
          <w:rFonts w:cs="Times New Roman"/>
        </w:rPr>
        <w:t xml:space="preserve">SWOT analýza v kapitole </w:t>
      </w:r>
      <w:r w:rsidR="00F66B80">
        <w:rPr>
          <w:rFonts w:cs="Times New Roman"/>
        </w:rPr>
        <w:fldChar w:fldCharType="begin"/>
      </w:r>
      <w:r w:rsidR="00244ACF">
        <w:rPr>
          <w:rFonts w:cs="Times New Roman"/>
        </w:rPr>
        <w:instrText xml:space="preserve"> REF _Ref442194626 \r \h </w:instrText>
      </w:r>
      <w:r w:rsidR="00F66B80">
        <w:rPr>
          <w:rFonts w:cs="Times New Roman"/>
        </w:rPr>
      </w:r>
      <w:r w:rsidR="00F66B80">
        <w:rPr>
          <w:rFonts w:cs="Times New Roman"/>
        </w:rPr>
        <w:fldChar w:fldCharType="separate"/>
      </w:r>
      <w:r w:rsidR="00025B6C">
        <w:rPr>
          <w:rFonts w:cs="Times New Roman"/>
        </w:rPr>
        <w:t>10.3</w:t>
      </w:r>
      <w:r w:rsidR="00F66B80">
        <w:rPr>
          <w:rFonts w:cs="Times New Roman"/>
        </w:rPr>
        <w:fldChar w:fldCharType="end"/>
      </w:r>
      <w:r w:rsidRPr="003F7F6F">
        <w:rPr>
          <w:rFonts w:cs="Times New Roman"/>
        </w:rPr>
        <w:t xml:space="preserve"> poskytuje ucelený pohled na slabé stránky a hrozby, ale také na příležitosti, které je třeba nepromarnit. Hlavní aktuální výzvy a jejich možná řešení lze shrnout do následujících skupin: </w:t>
      </w:r>
    </w:p>
    <w:tbl>
      <w:tblPr>
        <w:tblW w:w="0" w:type="auto"/>
        <w:tblLook w:val="00A0"/>
      </w:tblPr>
      <w:tblGrid>
        <w:gridCol w:w="4644"/>
        <w:gridCol w:w="4644"/>
      </w:tblGrid>
      <w:tr w:rsidR="004900CC" w:rsidRPr="003F7F6F" w:rsidTr="006F0F43">
        <w:tc>
          <w:tcPr>
            <w:tcW w:w="4644" w:type="dxa"/>
            <w:shd w:val="clear" w:color="auto" w:fill="F2F2F2"/>
          </w:tcPr>
          <w:p w:rsidR="004900CC" w:rsidRPr="003F7F6F" w:rsidRDefault="004900CC" w:rsidP="00265752">
            <w:pPr>
              <w:spacing w:before="120" w:after="0"/>
              <w:ind w:left="284" w:hanging="284"/>
              <w:rPr>
                <w:rFonts w:ascii="Times New Roman" w:hAnsi="Times New Roman"/>
                <w:b/>
                <w:sz w:val="20"/>
                <w:szCs w:val="20"/>
              </w:rPr>
            </w:pPr>
            <w:r w:rsidRPr="003F7F6F">
              <w:rPr>
                <w:rFonts w:ascii="Times New Roman" w:hAnsi="Times New Roman"/>
                <w:b/>
                <w:sz w:val="20"/>
                <w:szCs w:val="20"/>
              </w:rPr>
              <w:t>Podpora vědy a výzkumu</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Nedostatečný výzkum „smart“ technologií v oblasti hodnotových řetězců odpovídajících konceptu Průmysl 4.0.</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Nedostatečný aplikovaný výzkum v oblasti materiálových, zejména energetických zdrojů.</w:t>
            </w:r>
          </w:p>
        </w:tc>
        <w:tc>
          <w:tcPr>
            <w:tcW w:w="4644" w:type="dxa"/>
          </w:tcPr>
          <w:p w:rsidR="004900CC" w:rsidRPr="003F7F6F" w:rsidRDefault="004900CC" w:rsidP="00265752">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 xml:space="preserve">Výzkum algoritmů zpracovávajících i nestrukturovaná data o životním cyklu výrobku. </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 xml:space="preserve">Vývoj autonomních dopravních a manipulačních prostředků přizpůsobených proměnnému výrobnímu procesu a nákladních vozidel využívající pravý pruh dálnice. </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Podpora výzkumu nových metod řízení centrálních a decentrálních soustav.</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Podpora výzkumu algoritmů modelování a simulace dopravního provozu včetně inteligentního řízení dopravy a výzkumu navigačních systémů, umožňující snížení energetické náročnosti dopravy.</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Vývoj mobilních aplikací pro veřejnost, které využívají prvky rozšířené reality pro zvýšení informovanosti o dopravě a dalších aktivitách spojených s konceptem Smart Cities.</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 xml:space="preserve">Podpora vývoje aplikací rozšířené reality při výrobě obnovitelných zdrojů energie s důrazem na flexibilitu návrhů využívajících prvků městské infrastruktury, podpora výroby komponent a součástí aktivních i pasivních prvků energeticky účinných budov. </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Podpora výzkumu nových metod dobývání a technologické úpravy, resp. získávání/recyklace strategicky významných materiálů.</w:t>
            </w:r>
          </w:p>
        </w:tc>
      </w:tr>
      <w:tr w:rsidR="004900CC" w:rsidRPr="00AA746B" w:rsidTr="006F0F43">
        <w:tc>
          <w:tcPr>
            <w:tcW w:w="4644" w:type="dxa"/>
          </w:tcPr>
          <w:p w:rsidR="004900CC" w:rsidRPr="00AA746B" w:rsidRDefault="004900CC" w:rsidP="00AA746B">
            <w:pPr>
              <w:spacing w:after="0"/>
              <w:ind w:left="284" w:hanging="284"/>
              <w:rPr>
                <w:rFonts w:ascii="Times New Roman" w:hAnsi="Times New Roman"/>
                <w:b/>
                <w:sz w:val="12"/>
                <w:szCs w:val="12"/>
              </w:rPr>
            </w:pPr>
          </w:p>
        </w:tc>
        <w:tc>
          <w:tcPr>
            <w:tcW w:w="4644" w:type="dxa"/>
          </w:tcPr>
          <w:p w:rsidR="004900CC" w:rsidRPr="00AA746B" w:rsidRDefault="004900CC" w:rsidP="00AA746B">
            <w:pPr>
              <w:spacing w:after="0"/>
              <w:ind w:left="318" w:hanging="284"/>
              <w:rPr>
                <w:rFonts w:ascii="Times New Roman" w:hAnsi="Times New Roman"/>
                <w:b/>
                <w:sz w:val="12"/>
                <w:szCs w:val="12"/>
              </w:rPr>
            </w:pPr>
          </w:p>
        </w:tc>
      </w:tr>
      <w:tr w:rsidR="004900CC" w:rsidRPr="003F7F6F" w:rsidTr="006F0F43">
        <w:tc>
          <w:tcPr>
            <w:tcW w:w="4644" w:type="dxa"/>
            <w:shd w:val="clear" w:color="auto" w:fill="F2F2F2"/>
          </w:tcPr>
          <w:p w:rsidR="004900CC" w:rsidRPr="003F7F6F" w:rsidRDefault="004900CC" w:rsidP="00265752">
            <w:pPr>
              <w:spacing w:before="120" w:after="0"/>
              <w:ind w:left="284" w:hanging="284"/>
              <w:rPr>
                <w:rFonts w:ascii="Times New Roman" w:hAnsi="Times New Roman"/>
                <w:b/>
                <w:sz w:val="20"/>
                <w:szCs w:val="20"/>
              </w:rPr>
            </w:pPr>
            <w:r w:rsidRPr="003F7F6F">
              <w:rPr>
                <w:rFonts w:ascii="Times New Roman" w:hAnsi="Times New Roman"/>
                <w:b/>
                <w:sz w:val="20"/>
                <w:szCs w:val="20"/>
              </w:rPr>
              <w:t>Vzdělávání a lidské zdroje</w:t>
            </w:r>
          </w:p>
          <w:p w:rsidR="004900CC" w:rsidRPr="00423411" w:rsidRDefault="004900CC" w:rsidP="00265752">
            <w:pPr>
              <w:pStyle w:val="Odstavecseseznamem"/>
              <w:numPr>
                <w:ilvl w:val="0"/>
                <w:numId w:val="2"/>
              </w:numPr>
              <w:spacing w:after="0" w:line="257" w:lineRule="auto"/>
              <w:ind w:left="391" w:hanging="357"/>
              <w:rPr>
                <w:rFonts w:ascii="Times New Roman" w:hAnsi="Times New Roman"/>
                <w:b/>
                <w:sz w:val="20"/>
                <w:szCs w:val="20"/>
              </w:rPr>
            </w:pPr>
            <w:r w:rsidRPr="003F7F6F">
              <w:rPr>
                <w:rFonts w:ascii="Times New Roman" w:hAnsi="Times New Roman"/>
                <w:sz w:val="20"/>
                <w:szCs w:val="20"/>
              </w:rPr>
              <w:t>Nutná transformace českého vzdělávacího systému na požadavky konceptu Průmysl 4.0 v dílčích oblastech využití zdrojů (energetika, doprava, bezpečnost, logistika</w:t>
            </w:r>
            <w:r w:rsidRPr="00DC5EDB">
              <w:rPr>
                <w:rFonts w:ascii="Times New Roman" w:hAnsi="Times New Roman"/>
                <w:sz w:val="20"/>
                <w:szCs w:val="20"/>
              </w:rPr>
              <w:t xml:space="preserve">, atd.). </w:t>
            </w:r>
            <w:r>
              <w:rPr>
                <w:rFonts w:ascii="Times New Roman" w:hAnsi="Times New Roman"/>
                <w:sz w:val="20"/>
                <w:szCs w:val="20"/>
              </w:rPr>
              <w:t>U</w:t>
            </w:r>
            <w:r w:rsidRPr="00423411">
              <w:rPr>
                <w:rFonts w:ascii="Times New Roman" w:hAnsi="Times New Roman"/>
                <w:sz w:val="20"/>
                <w:szCs w:val="20"/>
              </w:rPr>
              <w:t>bývá zkušených strojních a jaderných inženýrů i středoškolsky vzdělaných odborníků.</w:t>
            </w:r>
          </w:p>
        </w:tc>
        <w:tc>
          <w:tcPr>
            <w:tcW w:w="4644" w:type="dxa"/>
          </w:tcPr>
          <w:p w:rsidR="004900CC" w:rsidRPr="003F7F6F" w:rsidRDefault="004900CC" w:rsidP="00265752">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Podpora udržování špičkových znalostí ve stávajících energetických oborech.</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Podpora vzniku virtuálních pracovních týmů na bázi teleworking a telecommuting.</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Programy studentských výměn na významná světová výzkumná pracoviště se zaměřením na nerostné suroviny a sekundární zdroje.</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Vytvoření kurzů navazujícího vzdělávání pro získávání znalostí využíváním publikačních výstupů výzkumu ve světě, získávání znalostí z procesu ochrany duševního vlastnictví.</w:t>
            </w:r>
          </w:p>
        </w:tc>
      </w:tr>
      <w:tr w:rsidR="004900CC" w:rsidRPr="00AA746B" w:rsidTr="006F0F43">
        <w:tc>
          <w:tcPr>
            <w:tcW w:w="4644" w:type="dxa"/>
          </w:tcPr>
          <w:p w:rsidR="004900CC" w:rsidRPr="00AA746B" w:rsidRDefault="004900CC" w:rsidP="006F0F43">
            <w:pPr>
              <w:spacing w:after="0"/>
              <w:ind w:left="284" w:hanging="284"/>
              <w:rPr>
                <w:rFonts w:ascii="Times New Roman" w:hAnsi="Times New Roman"/>
                <w:b/>
                <w:sz w:val="12"/>
                <w:szCs w:val="12"/>
              </w:rPr>
            </w:pPr>
          </w:p>
        </w:tc>
        <w:tc>
          <w:tcPr>
            <w:tcW w:w="4644" w:type="dxa"/>
          </w:tcPr>
          <w:p w:rsidR="004900CC" w:rsidRPr="00AA746B" w:rsidRDefault="004900CC" w:rsidP="00AA746B">
            <w:pPr>
              <w:spacing w:after="0"/>
              <w:ind w:left="284" w:hanging="284"/>
              <w:rPr>
                <w:rFonts w:ascii="Times New Roman" w:hAnsi="Times New Roman"/>
                <w:b/>
                <w:sz w:val="12"/>
                <w:szCs w:val="12"/>
              </w:rPr>
            </w:pPr>
          </w:p>
        </w:tc>
      </w:tr>
      <w:tr w:rsidR="004900CC" w:rsidRPr="003F7F6F" w:rsidTr="006F0F43">
        <w:tc>
          <w:tcPr>
            <w:tcW w:w="4644" w:type="dxa"/>
            <w:shd w:val="clear" w:color="auto" w:fill="F2F2F2"/>
          </w:tcPr>
          <w:p w:rsidR="004900CC" w:rsidRPr="003F7F6F" w:rsidRDefault="004900CC" w:rsidP="00265752">
            <w:pPr>
              <w:spacing w:before="120" w:after="0"/>
              <w:ind w:left="284" w:hanging="284"/>
              <w:rPr>
                <w:rFonts w:ascii="Times New Roman" w:hAnsi="Times New Roman"/>
                <w:b/>
                <w:sz w:val="20"/>
                <w:szCs w:val="20"/>
              </w:rPr>
            </w:pPr>
            <w:r w:rsidRPr="003F7F6F">
              <w:rPr>
                <w:rFonts w:ascii="Times New Roman" w:hAnsi="Times New Roman"/>
                <w:b/>
                <w:sz w:val="20"/>
                <w:szCs w:val="20"/>
              </w:rPr>
              <w:t>Infastruktura</w:t>
            </w:r>
          </w:p>
          <w:p w:rsidR="004900CC" w:rsidRPr="003F7F6F" w:rsidRDefault="00EE7EDE" w:rsidP="00265752">
            <w:pPr>
              <w:pStyle w:val="Odstavecseseznamem"/>
              <w:numPr>
                <w:ilvl w:val="0"/>
                <w:numId w:val="2"/>
              </w:numPr>
              <w:spacing w:after="0" w:line="257" w:lineRule="auto"/>
              <w:ind w:left="391" w:hanging="357"/>
              <w:rPr>
                <w:rFonts w:ascii="Times New Roman" w:hAnsi="Times New Roman"/>
                <w:sz w:val="20"/>
                <w:szCs w:val="20"/>
              </w:rPr>
            </w:pPr>
            <w:r>
              <w:rPr>
                <w:rFonts w:ascii="Times New Roman" w:hAnsi="Times New Roman"/>
                <w:sz w:val="20"/>
                <w:szCs w:val="20"/>
              </w:rPr>
              <w:t>Nedostatečná ICT</w:t>
            </w:r>
            <w:r w:rsidR="004900CC" w:rsidRPr="003F7F6F">
              <w:rPr>
                <w:rFonts w:ascii="Times New Roman" w:hAnsi="Times New Roman"/>
                <w:sz w:val="20"/>
                <w:szCs w:val="20"/>
              </w:rPr>
              <w:t xml:space="preserve"> infrastruktura (datové centra, telekomunikační prostředí, nedostavěná dálniční síť, pomalé zavádění technologií inteligentních sítí, atd.).</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Nedostatečná dopravní infrastruktura.</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Nedostatečná úroveň investic do modernizace energetického soustavy.</w:t>
            </w:r>
          </w:p>
        </w:tc>
        <w:tc>
          <w:tcPr>
            <w:tcW w:w="4644" w:type="dxa"/>
          </w:tcPr>
          <w:p w:rsidR="004900CC" w:rsidRPr="003F7F6F" w:rsidRDefault="004900CC" w:rsidP="00265752">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 xml:space="preserve">Podpora rozvoje on-line služeb elektronického obchodu včetně algoritmů statistického vytěžování informací o chování zákazníků. </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Podpora vybavení základní dopravní infrastruktury inteligentními systémy včetně senzorických sítí pro získávat on-line informace o dopravním provozu.</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lastRenderedPageBreak/>
              <w:t>Podpora hromadné dopravy osob s dynamickým jízdním řádem závislým na informacích z výrobního procesu včetně informačních systémů pro cestující.</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Zvýšení nasazení služeb místního e-governmentu s nástroji Internet of Things.</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Využití prostředků Internet of Things</w:t>
            </w:r>
            <w:r w:rsidRPr="003F7F6F" w:rsidDel="009A4B7E">
              <w:rPr>
                <w:rFonts w:ascii="Times New Roman" w:hAnsi="Times New Roman"/>
                <w:sz w:val="20"/>
                <w:szCs w:val="20"/>
              </w:rPr>
              <w:t xml:space="preserve"> </w:t>
            </w:r>
            <w:r w:rsidRPr="003F7F6F">
              <w:rPr>
                <w:rFonts w:ascii="Times New Roman" w:hAnsi="Times New Roman"/>
                <w:sz w:val="20"/>
                <w:szCs w:val="20"/>
              </w:rPr>
              <w:t>při správě měst a zejména objektů ve vlastnictví samospráv.</w:t>
            </w:r>
          </w:p>
        </w:tc>
      </w:tr>
      <w:tr w:rsidR="004900CC" w:rsidRPr="003F7F6F" w:rsidTr="006F0F43">
        <w:tc>
          <w:tcPr>
            <w:tcW w:w="4644" w:type="dxa"/>
          </w:tcPr>
          <w:p w:rsidR="004900CC" w:rsidRPr="003F7F6F" w:rsidRDefault="004900CC" w:rsidP="006F0F43">
            <w:pPr>
              <w:spacing w:after="0"/>
              <w:ind w:left="284" w:hanging="284"/>
              <w:rPr>
                <w:rFonts w:ascii="Times New Roman" w:hAnsi="Times New Roman"/>
                <w:b/>
                <w:sz w:val="20"/>
                <w:szCs w:val="20"/>
              </w:rPr>
            </w:pPr>
          </w:p>
        </w:tc>
        <w:tc>
          <w:tcPr>
            <w:tcW w:w="4644" w:type="dxa"/>
          </w:tcPr>
          <w:p w:rsidR="004900CC" w:rsidRPr="003F7F6F" w:rsidRDefault="004900CC" w:rsidP="006F0F43">
            <w:pPr>
              <w:spacing w:after="0"/>
              <w:ind w:left="318" w:hanging="284"/>
              <w:rPr>
                <w:rFonts w:ascii="Times New Roman" w:hAnsi="Times New Roman"/>
                <w:b/>
                <w:sz w:val="20"/>
                <w:szCs w:val="20"/>
              </w:rPr>
            </w:pPr>
          </w:p>
        </w:tc>
      </w:tr>
      <w:tr w:rsidR="004900CC" w:rsidRPr="003F7F6F" w:rsidTr="006F0F43">
        <w:tc>
          <w:tcPr>
            <w:tcW w:w="4644" w:type="dxa"/>
            <w:shd w:val="clear" w:color="auto" w:fill="F2F2F2"/>
          </w:tcPr>
          <w:p w:rsidR="004900CC" w:rsidRPr="00265752" w:rsidRDefault="004900CC" w:rsidP="00265752">
            <w:pPr>
              <w:keepNext/>
              <w:spacing w:before="120" w:after="0"/>
              <w:ind w:left="284" w:hanging="284"/>
              <w:rPr>
                <w:rFonts w:ascii="Times New Roman" w:hAnsi="Times New Roman"/>
                <w:b/>
                <w:sz w:val="20"/>
                <w:szCs w:val="20"/>
              </w:rPr>
            </w:pPr>
            <w:r w:rsidRPr="00265752">
              <w:rPr>
                <w:rFonts w:ascii="Times New Roman" w:hAnsi="Times New Roman"/>
                <w:b/>
                <w:sz w:val="20"/>
                <w:szCs w:val="20"/>
              </w:rPr>
              <w:t xml:space="preserve">Energetika a hospodaření se zdroji </w:t>
            </w:r>
          </w:p>
          <w:p w:rsidR="004900CC" w:rsidRPr="00265752"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Nízká znalost materiálových toků ekonomikou a prvků kritických pro průmyslovou výrobu.</w:t>
            </w:r>
          </w:p>
          <w:p w:rsidR="004900CC" w:rsidRPr="003F7F6F" w:rsidRDefault="004900CC" w:rsidP="006F0F43">
            <w:pPr>
              <w:spacing w:after="0"/>
              <w:ind w:left="284" w:hanging="284"/>
              <w:rPr>
                <w:rFonts w:ascii="Times New Roman" w:hAnsi="Times New Roman"/>
                <w:b/>
                <w:sz w:val="20"/>
                <w:szCs w:val="20"/>
              </w:rPr>
            </w:pPr>
          </w:p>
        </w:tc>
        <w:tc>
          <w:tcPr>
            <w:tcW w:w="4644" w:type="dxa"/>
          </w:tcPr>
          <w:p w:rsidR="004900CC" w:rsidRPr="003F7F6F" w:rsidRDefault="004900CC" w:rsidP="00265752">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Zmapování materiálových toků v odvětvích národního hospodářství a kapacit pro získávání, zpracování a znovuvyužití kritických surovin.</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Zmapování pracovišť potřebných pro standardizaci materiálové efektivnosti v podnicích, získávání a využití surovin a druhotných surovin.</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Podpora využití konceptů velkých dat a pokročilé datové analýzy v energetice, např. pro odhalování rizikových situací, optimalizace a vyrovnávání výroby a spotřeby el. energie v rámci mikrogridů s velkým podílem obnovitelných zdrojů energie.</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Vytvoření politiky státní intervence pro regulaci získávání a užití strategických/rizikových surovin.</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Přijetí nové státní surovinové strategie a její periodické aktualizace v duchu aktuáln</w:t>
            </w:r>
            <w:r w:rsidR="004A4DB3">
              <w:rPr>
                <w:rFonts w:ascii="Times New Roman" w:hAnsi="Times New Roman"/>
                <w:sz w:val="20"/>
                <w:szCs w:val="20"/>
              </w:rPr>
              <w:t>ích strategických EU a I</w:t>
            </w:r>
            <w:r w:rsidRPr="003F7F6F">
              <w:rPr>
                <w:rFonts w:ascii="Times New Roman" w:hAnsi="Times New Roman"/>
                <w:sz w:val="20"/>
                <w:szCs w:val="20"/>
              </w:rPr>
              <w:t>niciativy Průmysl 4.0.</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Zjištění potenciálu získávání dalších surovin z dnes těžených materiálů.</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Zavedení inteligentních komponent v oblasti odpadového hospodářství výrobního procesu včetně způsobu šetrné</w:t>
            </w:r>
            <w:r w:rsidR="00D625C9">
              <w:rPr>
                <w:rFonts w:ascii="Times New Roman" w:hAnsi="Times New Roman"/>
                <w:sz w:val="20"/>
                <w:szCs w:val="20"/>
              </w:rPr>
              <w:t>ho</w:t>
            </w:r>
            <w:r w:rsidRPr="003F7F6F">
              <w:rPr>
                <w:rFonts w:ascii="Times New Roman" w:hAnsi="Times New Roman"/>
                <w:sz w:val="20"/>
                <w:szCs w:val="20"/>
              </w:rPr>
              <w:t xml:space="preserve"> </w:t>
            </w:r>
            <w:r w:rsidR="00D625C9">
              <w:rPr>
                <w:rFonts w:ascii="Times New Roman" w:hAnsi="Times New Roman"/>
                <w:sz w:val="20"/>
                <w:szCs w:val="20"/>
              </w:rPr>
              <w:t>odstraňování</w:t>
            </w:r>
            <w:r w:rsidRPr="003F7F6F">
              <w:rPr>
                <w:rFonts w:ascii="Times New Roman" w:hAnsi="Times New Roman"/>
                <w:sz w:val="20"/>
                <w:szCs w:val="20"/>
              </w:rPr>
              <w:t xml:space="preserve"> odpadů.</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Vytvoření konceptu uzavřeného cyklu užití zdrojů (nerostných i obnovitelných, užití a znovuvyužití energie vody a odpadních vod) v Smart Cities.</w:t>
            </w:r>
          </w:p>
        </w:tc>
      </w:tr>
      <w:tr w:rsidR="004900CC" w:rsidRPr="00AA746B" w:rsidTr="006F0F43">
        <w:tc>
          <w:tcPr>
            <w:tcW w:w="4644" w:type="dxa"/>
          </w:tcPr>
          <w:p w:rsidR="004900CC" w:rsidRPr="00AA746B" w:rsidRDefault="004900CC" w:rsidP="00AA746B">
            <w:pPr>
              <w:spacing w:after="0"/>
              <w:ind w:left="284" w:hanging="284"/>
              <w:rPr>
                <w:rFonts w:ascii="Times New Roman" w:hAnsi="Times New Roman"/>
                <w:b/>
                <w:sz w:val="12"/>
                <w:szCs w:val="12"/>
              </w:rPr>
            </w:pPr>
          </w:p>
        </w:tc>
        <w:tc>
          <w:tcPr>
            <w:tcW w:w="4644" w:type="dxa"/>
          </w:tcPr>
          <w:p w:rsidR="004900CC" w:rsidRPr="00AA746B" w:rsidRDefault="004900CC" w:rsidP="00AA746B">
            <w:pPr>
              <w:spacing w:after="0"/>
              <w:ind w:left="284" w:hanging="284"/>
              <w:rPr>
                <w:rFonts w:ascii="Times New Roman" w:hAnsi="Times New Roman"/>
                <w:b/>
                <w:sz w:val="12"/>
                <w:szCs w:val="12"/>
              </w:rPr>
            </w:pPr>
          </w:p>
        </w:tc>
      </w:tr>
      <w:tr w:rsidR="004900CC" w:rsidRPr="003F7F6F" w:rsidTr="006F0F43">
        <w:tc>
          <w:tcPr>
            <w:tcW w:w="4644" w:type="dxa"/>
            <w:shd w:val="clear" w:color="auto" w:fill="F2F2F2"/>
          </w:tcPr>
          <w:p w:rsidR="004900CC" w:rsidRPr="003F7F6F" w:rsidRDefault="004900CC" w:rsidP="00265752">
            <w:pPr>
              <w:spacing w:before="120" w:after="0"/>
              <w:ind w:left="284" w:hanging="284"/>
              <w:rPr>
                <w:rFonts w:ascii="Times New Roman" w:hAnsi="Times New Roman"/>
                <w:b/>
                <w:sz w:val="20"/>
                <w:szCs w:val="20"/>
              </w:rPr>
            </w:pPr>
            <w:r w:rsidRPr="003F7F6F">
              <w:rPr>
                <w:rFonts w:ascii="Times New Roman" w:hAnsi="Times New Roman"/>
                <w:b/>
                <w:sz w:val="20"/>
                <w:szCs w:val="20"/>
              </w:rPr>
              <w:t>Bezpečnost</w:t>
            </w:r>
          </w:p>
        </w:tc>
        <w:tc>
          <w:tcPr>
            <w:tcW w:w="4644" w:type="dxa"/>
          </w:tcPr>
          <w:p w:rsidR="004900CC" w:rsidRPr="003F7F6F" w:rsidRDefault="004900CC" w:rsidP="00265752">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Zdvojování klíčových signálních soustav (optika a HDO po silových linkách).</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Zavedení ostrovního provozu decentrálních soustav</w:t>
            </w:r>
            <w:r w:rsidR="00EE7EDE">
              <w:rPr>
                <w:rFonts w:ascii="Times New Roman" w:hAnsi="Times New Roman"/>
                <w:sz w:val="20"/>
                <w:szCs w:val="20"/>
              </w:rPr>
              <w:t xml:space="preserve"> tak</w:t>
            </w:r>
            <w:r w:rsidRPr="003F7F6F">
              <w:rPr>
                <w:rFonts w:ascii="Times New Roman" w:hAnsi="Times New Roman"/>
                <w:sz w:val="20"/>
                <w:szCs w:val="20"/>
              </w:rPr>
              <w:t>, aby zajišťovaly základní funkce.</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Propojení kybernetické s nekybernetickou (logistické, silové) bezpečností v době komfortní funkce a krizového stavu.</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Podpora výzkumu kybernetické ochrany všech fází získávání a užití kriticky významných surovin.</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Zvýšení bezpečnosti hromadné i individuální dopravy zavedením prvků Internet of Things</w:t>
            </w:r>
            <w:r w:rsidRPr="003F7F6F" w:rsidDel="009A4B7E">
              <w:rPr>
                <w:rFonts w:ascii="Times New Roman" w:hAnsi="Times New Roman"/>
                <w:sz w:val="20"/>
                <w:szCs w:val="20"/>
              </w:rPr>
              <w:t xml:space="preserve"> </w:t>
            </w:r>
            <w:r w:rsidRPr="003F7F6F">
              <w:rPr>
                <w:rFonts w:ascii="Times New Roman" w:hAnsi="Times New Roman"/>
                <w:sz w:val="20"/>
                <w:szCs w:val="20"/>
              </w:rPr>
              <w:t>a rozšířené reality do systému dopravy ve městech.</w:t>
            </w:r>
          </w:p>
        </w:tc>
      </w:tr>
      <w:tr w:rsidR="004900CC" w:rsidRPr="00AA746B" w:rsidTr="006F0F43">
        <w:tc>
          <w:tcPr>
            <w:tcW w:w="4644" w:type="dxa"/>
          </w:tcPr>
          <w:p w:rsidR="004900CC" w:rsidRPr="00AA746B" w:rsidRDefault="004900CC" w:rsidP="00AA746B">
            <w:pPr>
              <w:spacing w:after="0"/>
              <w:ind w:left="284" w:hanging="284"/>
              <w:rPr>
                <w:rFonts w:ascii="Times New Roman" w:hAnsi="Times New Roman"/>
                <w:b/>
                <w:sz w:val="12"/>
                <w:szCs w:val="12"/>
              </w:rPr>
            </w:pPr>
          </w:p>
        </w:tc>
        <w:tc>
          <w:tcPr>
            <w:tcW w:w="4644" w:type="dxa"/>
          </w:tcPr>
          <w:p w:rsidR="004900CC" w:rsidRPr="00AA746B" w:rsidRDefault="004900CC" w:rsidP="00AA746B">
            <w:pPr>
              <w:spacing w:after="0"/>
              <w:ind w:left="284" w:hanging="284"/>
              <w:rPr>
                <w:rFonts w:ascii="Times New Roman" w:hAnsi="Times New Roman"/>
                <w:b/>
                <w:sz w:val="12"/>
                <w:szCs w:val="12"/>
              </w:rPr>
            </w:pPr>
          </w:p>
        </w:tc>
      </w:tr>
      <w:tr w:rsidR="004900CC" w:rsidRPr="003F7F6F" w:rsidTr="006F0F43">
        <w:tc>
          <w:tcPr>
            <w:tcW w:w="4644" w:type="dxa"/>
            <w:shd w:val="clear" w:color="auto" w:fill="F2F2F2"/>
          </w:tcPr>
          <w:p w:rsidR="004900CC" w:rsidRPr="003F7F6F" w:rsidRDefault="004900CC" w:rsidP="00265752">
            <w:pPr>
              <w:spacing w:before="120" w:after="0"/>
              <w:ind w:left="284" w:hanging="284"/>
              <w:rPr>
                <w:rFonts w:ascii="Times New Roman" w:hAnsi="Times New Roman"/>
                <w:b/>
                <w:sz w:val="20"/>
                <w:szCs w:val="20"/>
              </w:rPr>
            </w:pPr>
            <w:r w:rsidRPr="003F7F6F">
              <w:rPr>
                <w:rFonts w:ascii="Times New Roman" w:hAnsi="Times New Roman"/>
                <w:b/>
                <w:sz w:val="20"/>
                <w:szCs w:val="20"/>
              </w:rPr>
              <w:t>Implementace</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Obtížná komunikovatelnost tématu Průmysl 4.0 ve vazbě na efektivitu využívání zdrojů pro širší veřejnost včetně politické reprezentace.</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b/>
                <w:sz w:val="20"/>
                <w:szCs w:val="20"/>
              </w:rPr>
            </w:pPr>
            <w:r w:rsidRPr="003F7F6F">
              <w:rPr>
                <w:rFonts w:ascii="Times New Roman" w:hAnsi="Times New Roman"/>
                <w:sz w:val="20"/>
                <w:szCs w:val="20"/>
              </w:rPr>
              <w:t xml:space="preserve">Nezájem energetických, dopravních a jiných </w:t>
            </w:r>
            <w:r w:rsidRPr="003F7F6F">
              <w:rPr>
                <w:rFonts w:ascii="Times New Roman" w:hAnsi="Times New Roman"/>
                <w:sz w:val="20"/>
                <w:szCs w:val="20"/>
              </w:rPr>
              <w:lastRenderedPageBreak/>
              <w:t>firem změnit celkovou filosofii svého podnikání včetně implementace inovativních řešení.</w:t>
            </w:r>
          </w:p>
        </w:tc>
        <w:tc>
          <w:tcPr>
            <w:tcW w:w="4644" w:type="dxa"/>
          </w:tcPr>
          <w:p w:rsidR="004900CC" w:rsidRPr="003F7F6F" w:rsidRDefault="004900CC" w:rsidP="00265752">
            <w:pPr>
              <w:spacing w:before="120" w:after="0"/>
              <w:ind w:left="284" w:hanging="284"/>
              <w:rPr>
                <w:rFonts w:ascii="Times New Roman" w:hAnsi="Times New Roman"/>
                <w:b/>
                <w:sz w:val="20"/>
                <w:szCs w:val="20"/>
              </w:rPr>
            </w:pPr>
            <w:r w:rsidRPr="003F7F6F">
              <w:rPr>
                <w:rFonts w:ascii="Times New Roman" w:hAnsi="Times New Roman"/>
                <w:b/>
                <w:sz w:val="20"/>
                <w:szCs w:val="20"/>
              </w:rPr>
              <w:lastRenderedPageBreak/>
              <w:t>Možná řešení:</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Vytvoření metodiky maximální efektivity podpory investic tak, aby vznikala nová řešení, která budou sama efektivně fungovat.</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 xml:space="preserve">Podpora budování výrobních hal vybavených </w:t>
            </w:r>
            <w:r w:rsidRPr="003F7F6F">
              <w:rPr>
                <w:rFonts w:ascii="Times New Roman" w:hAnsi="Times New Roman"/>
                <w:sz w:val="20"/>
                <w:szCs w:val="20"/>
              </w:rPr>
              <w:lastRenderedPageBreak/>
              <w:t>inteligentními komponentami, které umožní provoz inteligentních dopravních a manipulačních prostředků v rámci výrobního podniku.</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Vyzkoušení systémového konceptu Průmysl 4.0 i na úrovni veřejné samosprávy měst a regionů včetně integrace na inteligentní budovy a vyhodnotit dopad těchto přístupů na udržitelnost.</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 xml:space="preserve">Podpora pilotního projektu smart city/smart region, ve kterém bude navržena a prakticky vyzkoušena vzájemná komunikace mezi různými inteligentními prvky města/regionu včetně integrace informace z výrobních procesů do managementu města/regionu </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 xml:space="preserve">Podpora pilotního projektu nového logistického systému na bázi Průmyslu 4.0 v lokálně omezené oblasti, který ověří vzájemnou komunikaci objektu přepravy, dopravního prostředku, infrastruktury, a výrobního podniku a optimalizaci dodávek energie pro </w:t>
            </w:r>
            <w:r w:rsidR="00455216">
              <w:rPr>
                <w:rFonts w:ascii="Times New Roman" w:hAnsi="Times New Roman"/>
                <w:sz w:val="20"/>
                <w:szCs w:val="20"/>
              </w:rPr>
              <w:t>dopravu.</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Příprava metodiky nasazení nových metod vnitropodnikové logistiky s podporou státní správy jako součást energeticky efektivních řešení výrobních systémů.</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 xml:space="preserve">Podpora začlenění flotily firemních osobních automobilů, vybavených pokročilými asistenčními systémy, aby bylo možno tyto vozidla sdílet a optimalizovat prostoje těchto vozidel. </w:t>
            </w:r>
          </w:p>
          <w:p w:rsidR="004900CC" w:rsidRPr="003F7F6F" w:rsidRDefault="004900CC" w:rsidP="00265752">
            <w:pPr>
              <w:pStyle w:val="Odstavecseseznamem"/>
              <w:numPr>
                <w:ilvl w:val="0"/>
                <w:numId w:val="2"/>
              </w:numPr>
              <w:spacing w:after="0" w:line="257" w:lineRule="auto"/>
              <w:ind w:left="391" w:hanging="357"/>
              <w:rPr>
                <w:rFonts w:ascii="Times New Roman" w:hAnsi="Times New Roman"/>
                <w:sz w:val="20"/>
                <w:szCs w:val="20"/>
              </w:rPr>
            </w:pPr>
            <w:r w:rsidRPr="003F7F6F">
              <w:rPr>
                <w:rFonts w:ascii="Times New Roman" w:hAnsi="Times New Roman"/>
                <w:sz w:val="20"/>
                <w:szCs w:val="20"/>
              </w:rPr>
              <w:t>Vytvoření systému „pozitivní regulatoriky“ - odlišení chování regulovaných subjektů, které konají v souladu s cíli státní politiky a nedotovat „rentabilitu“ zastaralých aktiv.</w:t>
            </w:r>
          </w:p>
        </w:tc>
      </w:tr>
    </w:tbl>
    <w:p w:rsidR="004900CC" w:rsidRPr="003F7F6F" w:rsidRDefault="004900CC" w:rsidP="00774E26">
      <w:pPr>
        <w:pStyle w:val="P4bodytext"/>
      </w:pPr>
    </w:p>
    <w:p w:rsidR="005832B9" w:rsidRDefault="005832B9" w:rsidP="00E04EAC">
      <w:pPr>
        <w:pStyle w:val="P4heading2"/>
        <w:pBdr>
          <w:top w:val="none" w:sz="0" w:space="0" w:color="auto"/>
          <w:left w:val="none" w:sz="0" w:space="0" w:color="auto"/>
          <w:bottom w:val="none" w:sz="0" w:space="0" w:color="auto"/>
          <w:right w:val="none" w:sz="0" w:space="0" w:color="auto"/>
          <w:between w:val="none" w:sz="0" w:space="0" w:color="auto"/>
          <w:bar w:val="none" w:sz="0" w:color="auto"/>
        </w:pBdr>
        <w:rPr>
          <w:b w:val="0"/>
        </w:rPr>
      </w:pPr>
      <w:r>
        <w:br w:type="page"/>
      </w:r>
    </w:p>
    <w:p w:rsidR="00601EE3" w:rsidRDefault="00601EE3" w:rsidP="000931D1">
      <w:pPr>
        <w:pStyle w:val="P4heading1"/>
        <w:numPr>
          <w:ilvl w:val="0"/>
          <w:numId w:val="25"/>
        </w:numPr>
      </w:pPr>
      <w:r>
        <w:lastRenderedPageBreak/>
        <w:t xml:space="preserve"> </w:t>
      </w:r>
      <w:bookmarkStart w:id="213" w:name="_Toc447869420"/>
      <w:r w:rsidR="00763942" w:rsidRPr="00763942">
        <w:t>Investice podporující</w:t>
      </w:r>
      <w:r w:rsidR="00323AB7" w:rsidRPr="00557853">
        <w:t xml:space="preserve"> Průmysl 4.0</w:t>
      </w:r>
      <w:bookmarkEnd w:id="213"/>
    </w:p>
    <w:p w:rsidR="00763942" w:rsidRPr="00726B3E" w:rsidRDefault="00763942" w:rsidP="000931D1">
      <w:pPr>
        <w:pStyle w:val="P4abstract"/>
      </w:pPr>
      <w:r w:rsidRPr="00EE7EDE">
        <w:t>Projekty související s koncepcí Průmyslu 4.0 budou investičně velmi náročné. Veřejný sektor má už nyní k dispozici řadu nástrojů, které jsou však využívány rozptýleně nebo přímo nahodile. Zdroje je třeba koncentrovat a jejich užití opřít o koncepční dokumenty. Je třeba nejdřív definovat strategickou roli státu, jak chce být angažován</w:t>
      </w:r>
      <w:r>
        <w:t>,</w:t>
      </w:r>
      <w:r w:rsidRPr="00EE7EDE">
        <w:t xml:space="preserve"> a podle toho pak hledat investiční nástroje. OP PIK se jeví jako klíčový nástroj pro rozjezd aplikací Průmyslu 4.0 v příštích několika letech. Příležitosti a implikace Průmyslu 4.0 je nutné promítnout do Inovačních platforem RIS3 strategie a následně do výzev v operačních programech na RIS3 strategii navazujících. Účelné však bude například v definici výzev bonifikovat projekty, které mají ke koncepci Průmyslu 4.0 blízko. Problémem ovšem je jednoduše tuto skutečnost definovat. Významný bude fond typu Proof of Concept, který by měl rozhýbat potenciál výzkumných institucí, zejména univerzit. Vedle investic do technických řešení a podpory inovací souvisejících s Průmyslem 4.0 bude třeba počítat také s finančními nároky programů, které nastartují potřebné změny ve vzdělávacím systému</w:t>
      </w:r>
      <w:r>
        <w:t xml:space="preserve"> resp. v rekvalifikaci pracovní síly, a na trhu práce. Zde se jako nástroje nabízejí OP VVV resp. OPZ</w:t>
      </w:r>
      <w:r w:rsidRPr="00EE7EDE">
        <w:t>. Dalšími finančními nástroji disponuje Technologická agentura a MPO, v úvahu připadá i změna zákona o investičních pobídkách.</w:t>
      </w:r>
    </w:p>
    <w:p w:rsidR="00601EE3" w:rsidRPr="00B54AF3" w:rsidRDefault="00601EE3" w:rsidP="00601EE3">
      <w:pPr>
        <w:pStyle w:val="P4bodytext"/>
      </w:pPr>
      <w:r w:rsidRPr="00B54AF3">
        <w:t xml:space="preserve">Projekty zavádějící technologie Průmyslu 4.0 budou </w:t>
      </w:r>
      <w:r>
        <w:t xml:space="preserve">z velké části </w:t>
      </w:r>
      <w:r w:rsidRPr="00B54AF3">
        <w:t xml:space="preserve">investičně nesmírně náročné a je v zájmu společnosti, aby koncepce Průmyslu 4.0 byla uchopena rychle a v co nejširším společenském měřítku. </w:t>
      </w:r>
      <w:r>
        <w:t>Investiční náročnost zde chápeme nejen jako absolutní výši investovaných prostředků, ale také s ohledem na unikátnost řešení</w:t>
      </w:r>
      <w:r w:rsidR="004B1E74">
        <w:t>,</w:t>
      </w:r>
      <w:r>
        <w:t xml:space="preserve"> a tedy i míru rizika s ním spojenou. </w:t>
      </w:r>
      <w:r w:rsidRPr="00B54AF3">
        <w:t>Proto je účelné uvažovat o finanční podpoře z veřejných prostředků subjektům odvážně investujícím do takovýchto řešení. Současně je naprosto nezbytné počítat i s rozsáhlými investicemi do vědy, vzdělávání a do sociální oblasti. Finanční mechanismy mohou využívat řadu zdrojů, např. OP PIK a další relevantní operační programy či připravované finanční nástroje. OP PIK se jeví jako klíčový nástroj pro rozjezd aplikací P</w:t>
      </w:r>
      <w:r>
        <w:t>růmyslu 4</w:t>
      </w:r>
      <w:r w:rsidRPr="00B54AF3">
        <w:t>.0 v příštích několika letech. Kromě programů Aplikace, Inovace, Spolupráce, ICT a sdílené služby či Vysokorychlostní internet, které lze aspoň částečně využít pro potřeby Průmyslu 4.0, by bylo možné uvažovat o vytvoření samostatného programu OP PIK s názvem Průmysl 4.0</w:t>
      </w:r>
      <w:r>
        <w:t xml:space="preserve">. </w:t>
      </w:r>
      <w:r w:rsidRPr="00B54AF3">
        <w:t xml:space="preserve">Příležitosti a implikace Průmyslu 4.0 je nutné promítnout do Inovačních platforem RIS3 strategie a potažmo ve výzvách v operačních programech navazujících na RIS3 strategii. </w:t>
      </w:r>
      <w:r w:rsidRPr="001F5BBF">
        <w:t>Národní inovační platformy (</w:t>
      </w:r>
      <w:r>
        <w:t xml:space="preserve">NIP) </w:t>
      </w:r>
      <w:r w:rsidRPr="001F5BBF">
        <w:t>jsou konzultační skupiny, které prostřednictvím Národního RIS3 manažera zřizuje Řídicí výbor RIS3. NIP jsou zřízeny pro navrhované domény specializace. NIP v sobě kombinují znalostní a hospodářské specializace. NIP představují fórum, které má iniciační a doporučující charakter. Výsledky jednání NIP jsou prostřednictvím Řídicího výboru předávány řídicím orgánům relevantních operačních programů k implementaci, která znamená zejména vyhlašování výzev v oblastech definovaných ze strany NIP.</w:t>
      </w:r>
      <w:r>
        <w:t xml:space="preserve"> </w:t>
      </w:r>
      <w:r w:rsidRPr="00B54AF3">
        <w:t xml:space="preserve">Prokazatelná schopnost pracovat v prostředí Průmyslu 4.0 navíc zásadně zvýší atraktivitu národního prostředí pro zahraniční investice, </w:t>
      </w:r>
      <w:r w:rsidRPr="001F5BBF">
        <w:t xml:space="preserve">kde za jednu z dosavadních relativních výhod ČR kromě polohy, blízkosti trhů či tradice průmyslu byla považována i relativně levná kvalifikovaná pracovní síla, samozřejmě se zohledněním struktury a fází výroby </w:t>
      </w:r>
      <w:r>
        <w:t>a vazby na produktivitu práce</w:t>
      </w:r>
      <w:r w:rsidRPr="00B54AF3">
        <w:t>. Je zcela nezbytné, aby MPO ve spolupráci s</w:t>
      </w:r>
      <w:r>
        <w:t xml:space="preserve"> ÚVL, </w:t>
      </w:r>
      <w:r w:rsidRPr="00B54AF3">
        <w:t xml:space="preserve">MF, MŠMT a TA ČR přistoupilo k návrhu, ověření a realizaci nových nástrojů financování aplikovaného výzkumu v oblasti Průmyslu 4.0, např. formou rizikového kapitálu, kombinace úvěru a dotace či financování revolvingového, zejména právě pro mimořádnou investiční náročnost výzkumu i průmyslových realizací. </w:t>
      </w:r>
    </w:p>
    <w:p w:rsidR="00763942" w:rsidRPr="00395541" w:rsidRDefault="00763942" w:rsidP="00763942">
      <w:pPr>
        <w:pStyle w:val="P4bodytext"/>
      </w:pPr>
      <w:r w:rsidRPr="00B54AF3">
        <w:rPr>
          <w:rFonts w:cs="NimbusSansDCE-Bold"/>
          <w:bCs/>
          <w:color w:val="000000" w:themeColor="text1"/>
        </w:rPr>
        <w:t>Vedle investic do technických řešení a podpory inovací souvisejících s Průmyslem 4.0 bude třeba počítat také s finančními nároky programů, které nastartují potřebné změny ve vzdělávacím systému, zajistí příslušnou přípravu pracovníků na nové kvalifikační nároky, připraví vhodné podmínky na trhu práce, v systému sociálního zabezpečení i v sociální politice. Získání prostředků adresně na tyto účely by mělo být jednou z priorit operačních programů OP VVV, OP PIK a OP Z v programovém období do roku 2020</w:t>
      </w:r>
      <w:r>
        <w:rPr>
          <w:rFonts w:cs="NimbusSansDCE-Bold"/>
          <w:bCs/>
          <w:color w:val="000000" w:themeColor="text1"/>
        </w:rPr>
        <w:t>, případně programů TAČR a GAČR</w:t>
      </w:r>
      <w:r w:rsidRPr="00B54AF3">
        <w:rPr>
          <w:rFonts w:cs="NimbusSansDCE-Bold"/>
          <w:bCs/>
          <w:color w:val="000000" w:themeColor="text1"/>
        </w:rPr>
        <w:t xml:space="preserve">. Vzhledem k tomu, že všechny procesy změn, které </w:t>
      </w:r>
      <w:r w:rsidRPr="00B54AF3">
        <w:rPr>
          <w:rFonts w:cs="NimbusSansDCE-Bold"/>
          <w:bCs/>
          <w:color w:val="000000" w:themeColor="text1"/>
        </w:rPr>
        <w:lastRenderedPageBreak/>
        <w:t xml:space="preserve">se týkají lidí, jsou dlouhodobého charakteru, měly by se nové principy stát regulérní součástí politik Ministerstva školství, mládeže a tělovýchovy i Ministerstva práce a sociálních věcí a být financovány ze státního rozpočtu. </w:t>
      </w:r>
      <w:r>
        <w:rPr>
          <w:rFonts w:cs="NimbusSansDCE-Bold"/>
          <w:bCs/>
          <w:color w:val="000000" w:themeColor="text1"/>
        </w:rPr>
        <w:t>Ministerstvo školství</w:t>
      </w:r>
      <w:r w:rsidR="00EA7656">
        <w:rPr>
          <w:rFonts w:cs="NimbusSansDCE-Bold"/>
          <w:bCs/>
          <w:color w:val="000000" w:themeColor="text1"/>
        </w:rPr>
        <w:t>, mládeže a tělovýchovy</w:t>
      </w:r>
      <w:r w:rsidRPr="009F6D4B">
        <w:rPr>
          <w:rFonts w:cs="NimbusSansDCE-Bold"/>
          <w:bCs/>
          <w:color w:val="000000" w:themeColor="text1"/>
        </w:rPr>
        <w:t xml:space="preserve"> a </w:t>
      </w:r>
      <w:r>
        <w:rPr>
          <w:rFonts w:cs="NimbusSansDCE-Bold"/>
          <w:bCs/>
          <w:color w:val="000000" w:themeColor="text1"/>
        </w:rPr>
        <w:t>Ministerstvo práce a sociálních věcí</w:t>
      </w:r>
      <w:r w:rsidRPr="009F6D4B">
        <w:rPr>
          <w:rFonts w:cs="NimbusSansDCE-Bold"/>
          <w:bCs/>
          <w:color w:val="000000" w:themeColor="text1"/>
        </w:rPr>
        <w:t xml:space="preserve"> </w:t>
      </w:r>
      <w:r>
        <w:rPr>
          <w:rFonts w:cs="NimbusSansDCE-Bold"/>
          <w:bCs/>
          <w:color w:val="000000" w:themeColor="text1"/>
        </w:rPr>
        <w:t>dosud jen s obtížemi reagují na současné potřeby, zaujmout stanovisko i k těm budoucím bude znamenat značný zásah do paradigmatu jeji</w:t>
      </w:r>
      <w:r w:rsidR="00005198">
        <w:rPr>
          <w:rFonts w:cs="NimbusSansDCE-Bold"/>
          <w:bCs/>
          <w:color w:val="000000" w:themeColor="text1"/>
        </w:rPr>
        <w:t>ch uvažování</w:t>
      </w:r>
      <w:r>
        <w:rPr>
          <w:rFonts w:cs="NimbusSansDCE-Bold"/>
          <w:bCs/>
          <w:color w:val="000000" w:themeColor="text1"/>
        </w:rPr>
        <w:t>.</w:t>
      </w:r>
    </w:p>
    <w:p w:rsidR="00601EE3" w:rsidRPr="00B54AF3" w:rsidRDefault="00601EE3" w:rsidP="0062501E">
      <w:pPr>
        <w:pStyle w:val="P4heading2"/>
        <w:numPr>
          <w:ilvl w:val="1"/>
          <w:numId w:val="25"/>
        </w:numPr>
      </w:pPr>
      <w:r>
        <w:t xml:space="preserve"> </w:t>
      </w:r>
      <w:bookmarkStart w:id="214" w:name="_Toc440324764"/>
      <w:bookmarkStart w:id="215" w:name="_Toc447869421"/>
      <w:r>
        <w:t>Současný stav</w:t>
      </w:r>
      <w:bookmarkEnd w:id="214"/>
      <w:bookmarkEnd w:id="215"/>
    </w:p>
    <w:p w:rsidR="00763942" w:rsidRDefault="00763942" w:rsidP="00763942">
      <w:pPr>
        <w:pStyle w:val="P4bodytext"/>
        <w:rPr>
          <w:rFonts w:cs="NimbusSansDCE-Bold"/>
          <w:bCs/>
          <w:color w:val="000000" w:themeColor="text1"/>
        </w:rPr>
      </w:pPr>
      <w:r>
        <w:rPr>
          <w:rFonts w:cs="NimbusSansDCE-Bold"/>
          <w:bCs/>
          <w:color w:val="000000" w:themeColor="text1"/>
        </w:rPr>
        <w:t>Pokud se týká investicí do výzkumu, o</w:t>
      </w:r>
      <w:r w:rsidRPr="00B54AF3">
        <w:rPr>
          <w:rFonts w:cs="NimbusSansDCE-Bold"/>
          <w:bCs/>
          <w:color w:val="000000" w:themeColor="text1"/>
        </w:rPr>
        <w:t>rientační analýzou dat v Informačním systému VaV lze zjistit, že v pětiletém období 2010 – 2014 obdrželo přibližně 250 projektů veřejné prostředky na výzkum, který měl nějakou relevanci k tématům, která nyní nastoluje Průmysl</w:t>
      </w:r>
      <w:r>
        <w:rPr>
          <w:rFonts w:cs="NimbusSansDCE-Bold"/>
          <w:bCs/>
          <w:color w:val="000000" w:themeColor="text1"/>
        </w:rPr>
        <w:t xml:space="preserve"> 4.0</w:t>
      </w:r>
      <w:r w:rsidRPr="00B54AF3">
        <w:rPr>
          <w:rFonts w:cs="NimbusSansDCE-Bold"/>
          <w:bCs/>
          <w:color w:val="000000" w:themeColor="text1"/>
        </w:rPr>
        <w:t>. V těchto konkrétních letech tak bylo rozděleno přibližně 2</w:t>
      </w:r>
      <w:r w:rsidR="00AF3FE3">
        <w:rPr>
          <w:rFonts w:cs="NimbusSansDCE-Bold"/>
          <w:bCs/>
          <w:color w:val="000000" w:themeColor="text1"/>
        </w:rPr>
        <w:t>,</w:t>
      </w:r>
      <w:r w:rsidRPr="00B54AF3">
        <w:rPr>
          <w:rFonts w:cs="NimbusSansDCE-Bold"/>
          <w:bCs/>
          <w:color w:val="000000" w:themeColor="text1"/>
        </w:rPr>
        <w:t xml:space="preserve">26 </w:t>
      </w:r>
      <w:r w:rsidR="00AF3FE3">
        <w:rPr>
          <w:rFonts w:cs="NimbusSansDCE-Bold"/>
          <w:bCs/>
          <w:color w:val="000000" w:themeColor="text1"/>
        </w:rPr>
        <w:t>mld.</w:t>
      </w:r>
      <w:r w:rsidRPr="00B54AF3">
        <w:rPr>
          <w:rFonts w:cs="NimbusSansDCE-Bold"/>
          <w:bCs/>
          <w:color w:val="000000" w:themeColor="text1"/>
        </w:rPr>
        <w:t xml:space="preserve"> Kč z veřejných prostředků mezi zhruba 170 subjektů prostřednictvím</w:t>
      </w:r>
      <w:r>
        <w:rPr>
          <w:rFonts w:cs="NimbusSansDCE-Bold"/>
          <w:bCs/>
          <w:color w:val="000000" w:themeColor="text1"/>
        </w:rPr>
        <w:t> </w:t>
      </w:r>
      <w:r w:rsidRPr="00B54AF3">
        <w:rPr>
          <w:rFonts w:cs="NimbusSansDCE-Bold"/>
          <w:bCs/>
          <w:color w:val="000000" w:themeColor="text1"/>
        </w:rPr>
        <w:t>7 poskytovatelů</w:t>
      </w:r>
      <w:r>
        <w:rPr>
          <w:rFonts w:cs="NimbusSansDCE-Bold"/>
          <w:bCs/>
          <w:color w:val="000000" w:themeColor="text1"/>
        </w:rPr>
        <w:t>. Lze konstatovat</w:t>
      </w:r>
      <w:r w:rsidR="002A028C">
        <w:rPr>
          <w:rFonts w:cs="NimbusSansDCE-Bold"/>
          <w:bCs/>
          <w:color w:val="000000" w:themeColor="text1"/>
        </w:rPr>
        <w:t xml:space="preserve">, </w:t>
      </w:r>
      <w:r w:rsidRPr="00B54AF3">
        <w:rPr>
          <w:rFonts w:cs="NimbusSansDCE-Bold"/>
          <w:bCs/>
          <w:color w:val="000000" w:themeColor="text1"/>
        </w:rPr>
        <w:t>že veřejné prostředky do relevantního výzkumu proud</w:t>
      </w:r>
      <w:r>
        <w:rPr>
          <w:rFonts w:cs="NimbusSansDCE-Bold"/>
          <w:bCs/>
          <w:color w:val="000000" w:themeColor="text1"/>
        </w:rPr>
        <w:t>ily</w:t>
      </w:r>
      <w:r w:rsidRPr="00B54AF3">
        <w:rPr>
          <w:rFonts w:cs="NimbusSansDCE-Bold"/>
          <w:bCs/>
          <w:color w:val="000000" w:themeColor="text1"/>
        </w:rPr>
        <w:t>, avšak v podstatě nahodile</w:t>
      </w:r>
      <w:r>
        <w:rPr>
          <w:rFonts w:cs="NimbusSansDCE-Bold"/>
          <w:bCs/>
          <w:color w:val="000000" w:themeColor="text1"/>
        </w:rPr>
        <w:t xml:space="preserve"> v podobě malých a krátkodobých projektů</w:t>
      </w:r>
      <w:r w:rsidRPr="00B54AF3">
        <w:rPr>
          <w:rFonts w:cs="NimbusSansDCE-Bold"/>
          <w:bCs/>
          <w:color w:val="000000" w:themeColor="text1"/>
        </w:rPr>
        <w:t xml:space="preserve"> a ve zdrcující převaze</w:t>
      </w:r>
      <w:r>
        <w:rPr>
          <w:rFonts w:cs="NimbusSansDCE-Bold"/>
          <w:bCs/>
          <w:color w:val="000000" w:themeColor="text1"/>
        </w:rPr>
        <w:t xml:space="preserve"> do výzkumu na vysokých školách, kde je však naprosto převažující výsledek publikované sdělení a nepatrný přesah do relevantní praxe.</w:t>
      </w:r>
    </w:p>
    <w:p w:rsidR="00763942" w:rsidRPr="00395541" w:rsidRDefault="00763942" w:rsidP="00763942">
      <w:pPr>
        <w:pStyle w:val="P4bodytext"/>
      </w:pPr>
      <w:r>
        <w:rPr>
          <w:rFonts w:cs="NimbusSansDCE-Bold"/>
          <w:bCs/>
          <w:color w:val="000000" w:themeColor="text1"/>
        </w:rPr>
        <w:t>V oblasti lidských zdrojů by bylo možno podobně analyzovat například minulé operační programy OP VK (celková alokace 1</w:t>
      </w:r>
      <w:r w:rsidR="00AF3FE3">
        <w:rPr>
          <w:rFonts w:cs="NimbusSansDCE-Bold"/>
          <w:bCs/>
          <w:color w:val="000000" w:themeColor="text1"/>
        </w:rPr>
        <w:t>,</w:t>
      </w:r>
      <w:r>
        <w:rPr>
          <w:rFonts w:cs="NimbusSansDCE-Bold"/>
          <w:bCs/>
          <w:color w:val="000000" w:themeColor="text1"/>
        </w:rPr>
        <w:t xml:space="preserve">8 </w:t>
      </w:r>
      <w:r w:rsidR="00AF3FE3">
        <w:rPr>
          <w:rFonts w:cs="NimbusSansDCE-Bold"/>
          <w:bCs/>
          <w:color w:val="000000" w:themeColor="text1"/>
        </w:rPr>
        <w:t>mld.</w:t>
      </w:r>
      <w:r>
        <w:rPr>
          <w:rFonts w:cs="NimbusSansDCE-Bold"/>
          <w:bCs/>
          <w:color w:val="000000" w:themeColor="text1"/>
        </w:rPr>
        <w:t xml:space="preserve"> Kč, zde zejména prioritní osa 3 – Další vzdělávání) a OP LZZ (celková alokace přibližně 64 </w:t>
      </w:r>
      <w:r w:rsidR="00AF3FE3">
        <w:rPr>
          <w:rFonts w:cs="NimbusSansDCE-Bold"/>
          <w:bCs/>
          <w:color w:val="000000" w:themeColor="text1"/>
        </w:rPr>
        <w:t>mld.</w:t>
      </w:r>
      <w:r>
        <w:rPr>
          <w:rFonts w:cs="NimbusSansDCE-Bold"/>
          <w:bCs/>
          <w:color w:val="000000" w:themeColor="text1"/>
        </w:rPr>
        <w:t xml:space="preserve"> Kč, zde zejména prioritní osa 2 – Aktivní politiky trhu práce)</w:t>
      </w:r>
    </w:p>
    <w:p w:rsidR="00601EE3" w:rsidRPr="00B54AF3" w:rsidRDefault="00601EE3" w:rsidP="0062501E">
      <w:pPr>
        <w:pStyle w:val="P4heading2"/>
        <w:numPr>
          <w:ilvl w:val="1"/>
          <w:numId w:val="25"/>
        </w:numPr>
      </w:pPr>
      <w:r>
        <w:t xml:space="preserve"> </w:t>
      </w:r>
      <w:bookmarkStart w:id="216" w:name="_Toc440324765"/>
      <w:bookmarkStart w:id="217" w:name="_Toc447869422"/>
      <w:r>
        <w:t>Směry dalšího vývoje</w:t>
      </w:r>
      <w:bookmarkEnd w:id="216"/>
      <w:bookmarkEnd w:id="217"/>
    </w:p>
    <w:p w:rsidR="00601EE3" w:rsidRPr="00B54AF3" w:rsidRDefault="00601EE3" w:rsidP="00774E26">
      <w:pPr>
        <w:pStyle w:val="P4odrkapuntk"/>
      </w:pPr>
      <w:r w:rsidRPr="00B54AF3">
        <w:t>Je třeba nejdřív definovat strategickou roli státu, jak chce být angažován a podle toho pak hledat investiční nástroje.</w:t>
      </w:r>
    </w:p>
    <w:p w:rsidR="00601EE3" w:rsidRPr="00B54AF3" w:rsidRDefault="00601EE3" w:rsidP="00774E26">
      <w:pPr>
        <w:pStyle w:val="P4odrkapuntk"/>
      </w:pPr>
      <w:r w:rsidRPr="00B54AF3">
        <w:t>Systém sdílení best practices a zejména potřebných norem a standardů bude stejně důležitý jako přímá podpora.</w:t>
      </w:r>
    </w:p>
    <w:p w:rsidR="00601EE3" w:rsidRPr="00B54AF3" w:rsidRDefault="00601EE3" w:rsidP="00774E26">
      <w:pPr>
        <w:pStyle w:val="P4odrkapuntk"/>
      </w:pPr>
      <w:r w:rsidRPr="00B54AF3">
        <w:t>Realistické zdroje jsou ty stávající, tedy strukturální fondy, programy TAČRu a MPO, ty jsou relativně snadno dostupné a dobré projekty se k nim dostanou tak jako tak, bez nutnosti hlubších úprav. Účelné však bude například v definici výzev bonifikovat projekty, které mají ke koncepci Průmyslu 4.0 blízko. Problémem ovšem je jednoduše tuto skutečnost definovat.</w:t>
      </w:r>
    </w:p>
    <w:p w:rsidR="00601EE3" w:rsidRPr="00B54AF3" w:rsidRDefault="00601EE3" w:rsidP="00774E26">
      <w:pPr>
        <w:pStyle w:val="P4odrkapuntk"/>
      </w:pPr>
      <w:r w:rsidRPr="00B54AF3">
        <w:t>Finanční nástroje (typicky revolvingový investiční fond s účastí privátního kapitálu) se hodí jen na partikulární projekty malých a středních firem.</w:t>
      </w:r>
    </w:p>
    <w:p w:rsidR="00601EE3" w:rsidRPr="00B54AF3" w:rsidRDefault="00601EE3" w:rsidP="00774E26">
      <w:pPr>
        <w:pStyle w:val="P4odrkapuntk"/>
      </w:pPr>
      <w:r w:rsidRPr="00B54AF3">
        <w:t>Zása</w:t>
      </w:r>
      <w:r>
        <w:t xml:space="preserve">dní změny ve velkých podnicích </w:t>
      </w:r>
      <w:r w:rsidRPr="00B54AF3">
        <w:t>bude třeba uvážit na úrovni individuálních pobídek na úrovni vlády.</w:t>
      </w:r>
    </w:p>
    <w:p w:rsidR="00601EE3" w:rsidRPr="00B54AF3" w:rsidRDefault="00601EE3" w:rsidP="00774E26">
      <w:pPr>
        <w:pStyle w:val="P4odrkapuntk"/>
      </w:pPr>
      <w:r w:rsidRPr="00B54AF3">
        <w:t>Významný bude fond typu Proof of Concept, který by měl rozhýbat potenciál výzkumných institucí, zejména univerzit.</w:t>
      </w:r>
    </w:p>
    <w:p w:rsidR="00763942" w:rsidRDefault="00763942" w:rsidP="00763942">
      <w:pPr>
        <w:pStyle w:val="P4odrkapuntk"/>
      </w:pPr>
      <w:r w:rsidRPr="00B54AF3">
        <w:t>V systému je rovněž zapotřebí počítat s mapováním institucí, která mají potenciál kompatibilní s </w:t>
      </w:r>
      <w:r w:rsidRPr="00763942">
        <w:t>konceptem</w:t>
      </w:r>
      <w:r w:rsidRPr="00B54AF3">
        <w:t xml:space="preserve"> Průmyslu 4.0 a aktivně je nabádat k tomu, aby své úsilí zaměřili tímto směrem. K tomu má nástroje</w:t>
      </w:r>
      <w:r>
        <w:t xml:space="preserve"> zejména Technologická agentura ČR.</w:t>
      </w:r>
    </w:p>
    <w:p w:rsidR="00601EE3" w:rsidRPr="00B54AF3" w:rsidRDefault="0097764A" w:rsidP="008B7624">
      <w:pPr>
        <w:pStyle w:val="P4odrkapuntk"/>
      </w:pPr>
      <w:r>
        <w:t>Pro oblast lidských zdrojů a zaměstnanosti je třeba využít relevantní operační programy, konkrétně OP VVV a OP Z.</w:t>
      </w:r>
    </w:p>
    <w:p w:rsidR="00601EE3" w:rsidRDefault="00601EE3" w:rsidP="0062501E">
      <w:pPr>
        <w:pStyle w:val="P4heading2"/>
        <w:numPr>
          <w:ilvl w:val="1"/>
          <w:numId w:val="25"/>
        </w:numPr>
      </w:pPr>
      <w:r>
        <w:t xml:space="preserve"> </w:t>
      </w:r>
      <w:bookmarkStart w:id="218" w:name="_Toc447869423"/>
      <w:r w:rsidR="0032219F">
        <w:rPr>
          <w:lang w:val="de-DE"/>
        </w:rPr>
        <w:t>Klíčová témata</w:t>
      </w:r>
      <w:bookmarkEnd w:id="218"/>
    </w:p>
    <w:p w:rsidR="00601EE3" w:rsidRPr="00395541" w:rsidRDefault="00601EE3" w:rsidP="00601EE3">
      <w:pPr>
        <w:pStyle w:val="P4bodytext"/>
      </w:pPr>
      <w:r w:rsidRPr="00B54AF3">
        <w:rPr>
          <w:rFonts w:cs="NimbusSansDCE-Bold"/>
          <w:bCs/>
          <w:color w:val="000000" w:themeColor="text1"/>
        </w:rPr>
        <w:t xml:space="preserve">Rolí státu není jen přímá finanční podpora, ale </w:t>
      </w:r>
      <w:r>
        <w:rPr>
          <w:rFonts w:cs="NimbusSansDCE-Bold"/>
          <w:bCs/>
          <w:color w:val="000000" w:themeColor="text1"/>
        </w:rPr>
        <w:t xml:space="preserve">především </w:t>
      </w:r>
      <w:r w:rsidRPr="00B54AF3">
        <w:rPr>
          <w:rFonts w:cs="NimbusSansDCE-Bold"/>
          <w:bCs/>
          <w:color w:val="000000" w:themeColor="text1"/>
        </w:rPr>
        <w:t xml:space="preserve">vytvoření potřebného prostředí, kdy lze skládat logickým způsobem malé sumy peněz a tvořit z nich systém. Vůbec nejdříve je tedy třeba </w:t>
      </w:r>
      <w:r w:rsidRPr="00B54AF3">
        <w:rPr>
          <w:rFonts w:cs="NimbusSansDCE-Bold"/>
          <w:bCs/>
          <w:color w:val="000000" w:themeColor="text1"/>
        </w:rPr>
        <w:lastRenderedPageBreak/>
        <w:t xml:space="preserve">definovat, kdo vlastně určuje finanční politiku v oblasti inovací, případně inovační politiku vůbec. Identifikovat neuralgické body, které má a může stát řešit. Do této pozice se staví Ministerstvo průmyslu a obchodu a musí svou roli naplňovat daleko důrazněji. </w:t>
      </w:r>
      <w:r w:rsidRPr="00012F6E">
        <w:rPr>
          <w:rFonts w:cs="NimbusSansDCE-Bold"/>
          <w:bCs/>
          <w:color w:val="000000" w:themeColor="text1"/>
        </w:rPr>
        <w:t>Světoví leadeři v P</w:t>
      </w:r>
      <w:r w:rsidR="004B1E74">
        <w:rPr>
          <w:rFonts w:cs="NimbusSansDCE-Bold"/>
          <w:bCs/>
          <w:color w:val="000000" w:themeColor="text1"/>
        </w:rPr>
        <w:t>růmyslu</w:t>
      </w:r>
      <w:r w:rsidRPr="00012F6E">
        <w:rPr>
          <w:rFonts w:cs="NimbusSansDCE-Bold"/>
          <w:bCs/>
          <w:color w:val="000000" w:themeColor="text1"/>
        </w:rPr>
        <w:t xml:space="preserve"> 4.0 své aktivity provádí i bez finanční podpory a ani stát </w:t>
      </w:r>
      <w:r>
        <w:rPr>
          <w:rFonts w:cs="NimbusSansDCE-Bold"/>
          <w:bCs/>
          <w:color w:val="000000" w:themeColor="text1"/>
        </w:rPr>
        <w:t xml:space="preserve">by </w:t>
      </w:r>
      <w:r w:rsidRPr="00012F6E">
        <w:rPr>
          <w:rFonts w:cs="NimbusSansDCE-Bold"/>
          <w:bCs/>
          <w:color w:val="000000" w:themeColor="text1"/>
        </w:rPr>
        <w:t xml:space="preserve">neměl </w:t>
      </w:r>
      <w:r>
        <w:rPr>
          <w:rFonts w:cs="NimbusSansDCE-Bold"/>
          <w:bCs/>
          <w:color w:val="000000" w:themeColor="text1"/>
        </w:rPr>
        <w:t xml:space="preserve">dostatek finančních prostředků, aby </w:t>
      </w:r>
      <w:r w:rsidRPr="00012F6E">
        <w:rPr>
          <w:rFonts w:cs="NimbusSansDCE-Bold"/>
          <w:bCs/>
          <w:color w:val="000000" w:themeColor="text1"/>
        </w:rPr>
        <w:t>projekty světových leaderů v konkurenceschopné podobě financova</w:t>
      </w:r>
      <w:r>
        <w:rPr>
          <w:rFonts w:cs="NimbusSansDCE-Bold"/>
          <w:bCs/>
          <w:color w:val="000000" w:themeColor="text1"/>
        </w:rPr>
        <w:t>l</w:t>
      </w:r>
      <w:r w:rsidRPr="00012F6E">
        <w:rPr>
          <w:rFonts w:cs="NimbusSansDCE-Bold"/>
          <w:bCs/>
          <w:color w:val="000000" w:themeColor="text1"/>
        </w:rPr>
        <w:t>. Proto jsou vhodné formy nepřímé finanční podpory</w:t>
      </w:r>
      <w:r>
        <w:rPr>
          <w:rFonts w:cs="NimbusSansDCE-Bold"/>
          <w:bCs/>
          <w:color w:val="000000" w:themeColor="text1"/>
        </w:rPr>
        <w:t xml:space="preserve">. </w:t>
      </w:r>
      <w:r w:rsidRPr="00B54AF3">
        <w:rPr>
          <w:rFonts w:cs="NimbusSansDCE-Bold"/>
          <w:bCs/>
          <w:color w:val="000000" w:themeColor="text1"/>
        </w:rPr>
        <w:t xml:space="preserve">Platformou pro uplatnění přímé a nepřímé podpory, případně finančních nástrojů, pak musí být systemizovaný networking. </w:t>
      </w:r>
      <w:r>
        <w:rPr>
          <w:rFonts w:cs="NimbusSansDCE-Bold"/>
          <w:bCs/>
          <w:color w:val="000000" w:themeColor="text1"/>
        </w:rPr>
        <w:t xml:space="preserve">Vhodné je například </w:t>
      </w:r>
      <w:r w:rsidRPr="00012F6E">
        <w:rPr>
          <w:rFonts w:cs="NimbusSansDCE-Bold"/>
          <w:bCs/>
          <w:color w:val="000000" w:themeColor="text1"/>
        </w:rPr>
        <w:t>podpořit a propagovat funkční platformu, která bude tržištěm kapacit a nápadů</w:t>
      </w:r>
      <w:r>
        <w:rPr>
          <w:rFonts w:cs="NimbusSansDCE-Bold"/>
          <w:bCs/>
          <w:color w:val="000000" w:themeColor="text1"/>
        </w:rPr>
        <w:t>.</w:t>
      </w:r>
      <w:r w:rsidRPr="00012F6E">
        <w:rPr>
          <w:rFonts w:cs="NimbusSansDCE-Bold"/>
          <w:bCs/>
          <w:color w:val="000000" w:themeColor="text1"/>
        </w:rPr>
        <w:t xml:space="preserve"> </w:t>
      </w:r>
      <w:r w:rsidRPr="00B54AF3">
        <w:rPr>
          <w:rFonts w:cs="NimbusSansDCE-Bold"/>
          <w:bCs/>
          <w:color w:val="000000" w:themeColor="text1"/>
        </w:rPr>
        <w:t xml:space="preserve">Pokud stát vytvoří systém, jednotlivé subjekty se pak mohou přihlásit k aktivitám státem vyvolaným. Finanční služby tedy nemají mířit na individuálního žadatele, ale musí změnit systém směrem k efektivitě. Role integrátora projektů – poskytovatele služby – je také v tom, že </w:t>
      </w:r>
      <w:r>
        <w:t>jednotlivé projekty formuje do větších celků, které jsou již zajímavé pro finanční investory</w:t>
      </w:r>
      <w:r w:rsidRPr="00B54AF3">
        <w:rPr>
          <w:rFonts w:cs="NimbusSansDCE-Bold"/>
          <w:bCs/>
          <w:color w:val="000000" w:themeColor="text1"/>
        </w:rPr>
        <w:t>.</w:t>
      </w:r>
    </w:p>
    <w:p w:rsidR="00601EE3" w:rsidRPr="00395541" w:rsidRDefault="00601EE3" w:rsidP="00601EE3">
      <w:pPr>
        <w:pStyle w:val="P4bodytext"/>
      </w:pPr>
      <w:r w:rsidRPr="00B54AF3">
        <w:rPr>
          <w:rFonts w:cs="NimbusSansDCE-Bold"/>
          <w:bCs/>
          <w:color w:val="000000" w:themeColor="text1"/>
        </w:rPr>
        <w:t xml:space="preserve">Stejně důležitá jako přímá podpora bude i propojení firem a potřebných expertů. Firmy, které cestu Průmyslu 4.0 již nastoupily, </w:t>
      </w:r>
      <w:r>
        <w:rPr>
          <w:rFonts w:cs="NimbusSansDCE-Bold"/>
          <w:bCs/>
          <w:color w:val="000000" w:themeColor="text1"/>
        </w:rPr>
        <w:t>například</w:t>
      </w:r>
      <w:r w:rsidRPr="00B54AF3">
        <w:rPr>
          <w:rFonts w:cs="NimbusSansDCE-Bold"/>
          <w:bCs/>
          <w:color w:val="000000" w:themeColor="text1"/>
        </w:rPr>
        <w:t xml:space="preserve"> proto, že je k tomu s</w:t>
      </w:r>
      <w:r w:rsidR="004B1E74">
        <w:rPr>
          <w:rFonts w:cs="NimbusSansDCE-Bold"/>
          <w:bCs/>
          <w:color w:val="000000" w:themeColor="text1"/>
        </w:rPr>
        <w:t>timulují jejich zahraniční mateřské centrály</w:t>
      </w:r>
      <w:r w:rsidRPr="00B54AF3">
        <w:rPr>
          <w:rFonts w:cs="NimbusSansDCE-Bold"/>
          <w:bCs/>
          <w:color w:val="000000" w:themeColor="text1"/>
        </w:rPr>
        <w:t>, by měly dostat prostor ke sdílení svých zkušeností s odbornou veřejností. Nezastupitelnou roli zde budou hrát profesní svazy a zejména Svaz průmyslu a dopravy</w:t>
      </w:r>
      <w:r w:rsidR="004B1E74">
        <w:rPr>
          <w:rFonts w:cs="NimbusSansDCE-Bold"/>
          <w:bCs/>
          <w:color w:val="000000" w:themeColor="text1"/>
        </w:rPr>
        <w:t xml:space="preserve"> ČR</w:t>
      </w:r>
      <w:r w:rsidRPr="00B54AF3">
        <w:rPr>
          <w:rFonts w:cs="NimbusSansDCE-Bold"/>
          <w:bCs/>
          <w:color w:val="000000" w:themeColor="text1"/>
        </w:rPr>
        <w:t xml:space="preserve">. Žádoucí je co nejširší medializace a osvěta, zejména co do hrozeb a příležitostí, tedy </w:t>
      </w:r>
      <w:r w:rsidR="004B1E74">
        <w:rPr>
          <w:rFonts w:cs="NimbusSansDCE-Bold"/>
          <w:bCs/>
          <w:color w:val="000000" w:themeColor="text1"/>
        </w:rPr>
        <w:t xml:space="preserve">využití </w:t>
      </w:r>
      <w:r w:rsidRPr="00B54AF3">
        <w:rPr>
          <w:rFonts w:cs="NimbusSansDCE-Bold"/>
          <w:bCs/>
          <w:color w:val="000000" w:themeColor="text1"/>
        </w:rPr>
        <w:t>tisk</w:t>
      </w:r>
      <w:r w:rsidR="004B1E74">
        <w:rPr>
          <w:rFonts w:cs="NimbusSansDCE-Bold"/>
          <w:bCs/>
          <w:color w:val="000000" w:themeColor="text1"/>
        </w:rPr>
        <w:t>u</w:t>
      </w:r>
      <w:r w:rsidRPr="00B54AF3">
        <w:rPr>
          <w:rFonts w:cs="NimbusSansDCE-Bold"/>
          <w:bCs/>
          <w:color w:val="000000" w:themeColor="text1"/>
        </w:rPr>
        <w:t xml:space="preserve"> a televize. </w:t>
      </w:r>
      <w:r>
        <w:rPr>
          <w:rFonts w:cs="NimbusSansDCE-Bold"/>
          <w:bCs/>
          <w:color w:val="000000" w:themeColor="text1"/>
        </w:rPr>
        <w:t xml:space="preserve">Zde lze </w:t>
      </w:r>
      <w:r w:rsidRPr="00476D2A">
        <w:rPr>
          <w:rFonts w:cs="NimbusSansDCE-Bold"/>
          <w:bCs/>
          <w:color w:val="000000" w:themeColor="text1"/>
        </w:rPr>
        <w:t>doporučit</w:t>
      </w:r>
      <w:r>
        <w:rPr>
          <w:rFonts w:cs="NimbusSansDCE-Bold"/>
          <w:bCs/>
          <w:color w:val="000000" w:themeColor="text1"/>
        </w:rPr>
        <w:t xml:space="preserve"> provedení předběžného</w:t>
      </w:r>
      <w:r w:rsidRPr="00476D2A">
        <w:rPr>
          <w:rFonts w:cs="NimbusSansDCE-Bold"/>
          <w:bCs/>
          <w:color w:val="000000" w:themeColor="text1"/>
        </w:rPr>
        <w:t xml:space="preserve"> průzkum</w:t>
      </w:r>
      <w:r>
        <w:rPr>
          <w:rFonts w:cs="NimbusSansDCE-Bold"/>
          <w:bCs/>
          <w:color w:val="000000" w:themeColor="text1"/>
        </w:rPr>
        <w:t>u</w:t>
      </w:r>
      <w:r w:rsidRPr="00476D2A">
        <w:rPr>
          <w:rFonts w:cs="NimbusSansDCE-Bold"/>
          <w:bCs/>
          <w:color w:val="000000" w:themeColor="text1"/>
        </w:rPr>
        <w:t xml:space="preserve"> vnímání reálných hrozeb a povědomí o skute</w:t>
      </w:r>
      <w:r w:rsidR="004B1E74">
        <w:rPr>
          <w:rFonts w:cs="NimbusSansDCE-Bold"/>
          <w:bCs/>
          <w:color w:val="000000" w:themeColor="text1"/>
        </w:rPr>
        <w:t>čných trendech u subjektů, které</w:t>
      </w:r>
      <w:r w:rsidRPr="00476D2A">
        <w:rPr>
          <w:rFonts w:cs="NimbusSansDCE-Bold"/>
          <w:bCs/>
          <w:color w:val="000000" w:themeColor="text1"/>
        </w:rPr>
        <w:t xml:space="preserve"> jsou Průmyslu 4.0 nejblíž s tím, jak reálně je pak ČR schopná </w:t>
      </w:r>
      <w:r>
        <w:rPr>
          <w:rFonts w:cs="NimbusSansDCE-Bold"/>
          <w:bCs/>
          <w:color w:val="000000" w:themeColor="text1"/>
        </w:rPr>
        <w:t xml:space="preserve">se </w:t>
      </w:r>
      <w:r w:rsidRPr="00476D2A">
        <w:rPr>
          <w:rFonts w:cs="NimbusSansDCE-Bold"/>
          <w:bCs/>
          <w:color w:val="000000" w:themeColor="text1"/>
        </w:rPr>
        <w:t xml:space="preserve">posouvat směrem k ekonomice s vyšší přidanou hodnotou v mezinárodní konkurenci. </w:t>
      </w:r>
      <w:r w:rsidRPr="00B54AF3">
        <w:rPr>
          <w:rFonts w:cs="NimbusSansDCE-Bold"/>
          <w:bCs/>
          <w:color w:val="000000" w:themeColor="text1"/>
        </w:rPr>
        <w:t>Spolupráce firemního a výzkumného sektoru musí být konečně povýšena na praktickou úroveň a ta centra, která jsou schopna ji opravdu zajistit, musí mít odpovídajícím způsobem navýšen</w:t>
      </w:r>
      <w:r w:rsidR="004B1E74">
        <w:rPr>
          <w:rFonts w:cs="NimbusSansDCE-Bold"/>
          <w:bCs/>
          <w:color w:val="000000" w:themeColor="text1"/>
        </w:rPr>
        <w:t>y prostředky -</w:t>
      </w:r>
      <w:r w:rsidRPr="00B54AF3">
        <w:rPr>
          <w:rFonts w:cs="NimbusSansDCE-Bold"/>
          <w:bCs/>
          <w:color w:val="000000" w:themeColor="text1"/>
        </w:rPr>
        <w:t xml:space="preserve"> to by mělo být úkolem </w:t>
      </w:r>
      <w:r w:rsidR="004B1E74">
        <w:rPr>
          <w:rFonts w:cs="NimbusSansDCE-Bold"/>
          <w:bCs/>
          <w:color w:val="000000" w:themeColor="text1"/>
        </w:rPr>
        <w:t xml:space="preserve">jak centrálních, tak i </w:t>
      </w:r>
      <w:r w:rsidRPr="00B54AF3">
        <w:rPr>
          <w:rFonts w:cs="NimbusSansDCE-Bold"/>
          <w:bCs/>
          <w:color w:val="000000" w:themeColor="text1"/>
        </w:rPr>
        <w:t xml:space="preserve">krajských orgánů a municipalit. </w:t>
      </w:r>
      <w:r>
        <w:rPr>
          <w:rFonts w:cs="NimbusSansDCE-Bold"/>
          <w:bCs/>
          <w:color w:val="000000" w:themeColor="text1"/>
        </w:rPr>
        <w:t xml:space="preserve">Musí zde však být respektována </w:t>
      </w:r>
      <w:r w:rsidRPr="00932CA3">
        <w:rPr>
          <w:rFonts w:cs="NimbusSansDCE-Bold"/>
          <w:bCs/>
          <w:color w:val="000000" w:themeColor="text1"/>
        </w:rPr>
        <w:t>vazba úspěšnosti výzkumných center měřená schopností získat si prost</w:t>
      </w:r>
      <w:r>
        <w:rPr>
          <w:rFonts w:cs="NimbusSansDCE-Bold"/>
          <w:bCs/>
          <w:color w:val="000000" w:themeColor="text1"/>
        </w:rPr>
        <w:t xml:space="preserve">ředky komercionalizací výsledků. </w:t>
      </w:r>
      <w:r w:rsidRPr="00B54AF3">
        <w:rPr>
          <w:rFonts w:cs="NimbusSansDCE-Bold"/>
          <w:bCs/>
          <w:color w:val="000000" w:themeColor="text1"/>
        </w:rPr>
        <w:t>Na celostátní úrovni bude účelné vybudovat centrum rychlé výměny informací o potřebách a možnostech řešení, avšak nikoli cestou pasivního portálu, ale formou skupi</w:t>
      </w:r>
      <w:r w:rsidR="004B1E74">
        <w:rPr>
          <w:rFonts w:cs="NimbusSansDCE-Bold"/>
          <w:bCs/>
          <w:color w:val="000000" w:themeColor="text1"/>
        </w:rPr>
        <w:t>ny zkušených, patrně seniorních</w:t>
      </w:r>
      <w:r w:rsidRPr="00B54AF3">
        <w:rPr>
          <w:rFonts w:cs="NimbusSansDCE-Bold"/>
          <w:bCs/>
          <w:color w:val="000000" w:themeColor="text1"/>
        </w:rPr>
        <w:t xml:space="preserve"> odborníků, vybavených co nejširším spektrem informačních zdrojů. Tento úkol by mohl navázat na aktivity Technologické agentury</w:t>
      </w:r>
      <w:r w:rsidR="00BE2471">
        <w:rPr>
          <w:rFonts w:cs="NimbusSansDCE-Bold"/>
          <w:bCs/>
          <w:color w:val="000000" w:themeColor="text1"/>
        </w:rPr>
        <w:t xml:space="preserve"> ČR</w:t>
      </w:r>
      <w:r w:rsidRPr="00B54AF3">
        <w:rPr>
          <w:rFonts w:cs="NimbusSansDCE-Bold"/>
          <w:bCs/>
          <w:color w:val="000000" w:themeColor="text1"/>
        </w:rPr>
        <w:t xml:space="preserve"> v oboru zlepšování funkce státní správy. Zvláštní kapitolou pak budou banky, jejichž přístup k investicím je velmi konzervativní a odborná úroveň </w:t>
      </w:r>
      <w:r>
        <w:rPr>
          <w:rFonts w:cs="NimbusSansDCE-Bold"/>
          <w:bCs/>
          <w:color w:val="000000" w:themeColor="text1"/>
        </w:rPr>
        <w:t xml:space="preserve">občas </w:t>
      </w:r>
      <w:r w:rsidRPr="00B54AF3">
        <w:rPr>
          <w:rFonts w:cs="NimbusSansDCE-Bold"/>
          <w:bCs/>
          <w:color w:val="000000" w:themeColor="text1"/>
        </w:rPr>
        <w:t>nízká, systematicky by měly dostávat podněty k tomu, aby si ujasnily, zda chtějí investovat peníze do projektů s jistou mírou rizika nebo dokonce do konkrétního prostředí.</w:t>
      </w:r>
    </w:p>
    <w:p w:rsidR="0097764A" w:rsidRPr="00395541" w:rsidRDefault="0097764A" w:rsidP="0097764A">
      <w:pPr>
        <w:pStyle w:val="P4bodytext"/>
      </w:pPr>
      <w:r w:rsidRPr="00B54AF3">
        <w:t>Ke správnému zacílení podpory již dnes existuje řada vodítek. Národní priority orientovaného výzkumu definují nikoli prioritní sektory, ale výzkumné cíle. Mezi nimi lze identifikovat takové, které jasně směřují k záměrům Průmyslu 4.0</w:t>
      </w:r>
      <w:r>
        <w:t>,</w:t>
      </w:r>
      <w:r w:rsidRPr="00B54AF3">
        <w:t xml:space="preserve"> a ty dále dohledat v programech strukturálních fondů (OP</w:t>
      </w:r>
      <w:r>
        <w:t xml:space="preserve"> </w:t>
      </w:r>
      <w:r w:rsidRPr="00B54AF3">
        <w:t>PIK) a programech národních (Trio a Epsilon). Budoucí výzvy těchto programů pak nastavit tak, aby výše identifikované priority lépe respektovaly a prioritizovaly. Významným nástrojem, který již existuje, jsou programy Technologické agentury</w:t>
      </w:r>
      <w:r>
        <w:t xml:space="preserve"> ČR</w:t>
      </w:r>
      <w:r w:rsidRPr="00B54AF3">
        <w:t xml:space="preserve"> Beta (naplňující výzkumné potřeby resortů, dosud hluboko pod odhadovanou absorpční kapacitou 3</w:t>
      </w:r>
      <w:r>
        <w:t>,</w:t>
      </w:r>
      <w:r w:rsidRPr="00B54AF3">
        <w:t xml:space="preserve">2 </w:t>
      </w:r>
      <w:r>
        <w:t>mld</w:t>
      </w:r>
      <w:r w:rsidR="00AF3FE3">
        <w:t>.</w:t>
      </w:r>
      <w:r>
        <w:t xml:space="preserve"> </w:t>
      </w:r>
      <w:r w:rsidRPr="00B54AF3">
        <w:t xml:space="preserve">Kč) a Omega pro společenskovědní výzkum (absorpční kapacita kolem 7 </w:t>
      </w:r>
      <w:r>
        <w:t>mld</w:t>
      </w:r>
      <w:r w:rsidR="00AF3FE3">
        <w:t>.</w:t>
      </w:r>
      <w:r>
        <w:t xml:space="preserve"> </w:t>
      </w:r>
      <w:r w:rsidRPr="00B54AF3">
        <w:t>Kč)</w:t>
      </w:r>
      <w:r>
        <w:t>, které by si zasloužily pokračování i v</w:t>
      </w:r>
      <w:r w:rsidR="007316FA">
        <w:t> </w:t>
      </w:r>
      <w:r>
        <w:t>budoucnosti</w:t>
      </w:r>
      <w:r w:rsidR="007316FA">
        <w:t>.</w:t>
      </w:r>
      <w:r>
        <w:t xml:space="preserve"> Zejména program na podporu aplikovaného společenskovědního výzkumu by měl dostat větší prostor, s ohledem na rozsah a závažnost problémů, které by měl pomoci řešit, a s ohledem na skutečnost, že  veřejné prostředky jsou jediným zdrojem jeho financování.</w:t>
      </w:r>
    </w:p>
    <w:p w:rsidR="0097764A" w:rsidRPr="00395541" w:rsidRDefault="0097764A" w:rsidP="0097764A">
      <w:pPr>
        <w:pStyle w:val="P4bodytext"/>
      </w:pPr>
      <w:r w:rsidRPr="00B54AF3">
        <w:rPr>
          <w:rFonts w:cs="NimbusSansDCE-Bold"/>
          <w:bCs/>
          <w:color w:val="000000" w:themeColor="text1"/>
        </w:rPr>
        <w:t>OP</w:t>
      </w:r>
      <w:r>
        <w:rPr>
          <w:rFonts w:cs="NimbusSansDCE-Bold"/>
          <w:bCs/>
          <w:color w:val="000000" w:themeColor="text1"/>
        </w:rPr>
        <w:t xml:space="preserve"> </w:t>
      </w:r>
      <w:r w:rsidRPr="00B54AF3">
        <w:rPr>
          <w:rFonts w:cs="NimbusSansDCE-Bold"/>
          <w:bCs/>
          <w:color w:val="000000" w:themeColor="text1"/>
        </w:rPr>
        <w:t xml:space="preserve">PIK </w:t>
      </w:r>
      <w:r>
        <w:rPr>
          <w:rFonts w:cs="NimbusSansDCE-Bold"/>
          <w:bCs/>
          <w:color w:val="000000" w:themeColor="text1"/>
        </w:rPr>
        <w:t xml:space="preserve">s celkovou alokací 120 </w:t>
      </w:r>
      <w:r w:rsidR="00AF3FE3">
        <w:rPr>
          <w:rFonts w:cs="NimbusSansDCE-Bold"/>
          <w:bCs/>
          <w:color w:val="000000" w:themeColor="text1"/>
        </w:rPr>
        <w:t>mld.</w:t>
      </w:r>
      <w:r>
        <w:rPr>
          <w:rFonts w:cs="NimbusSansDCE-Bold"/>
          <w:bCs/>
          <w:color w:val="000000" w:themeColor="text1"/>
        </w:rPr>
        <w:t xml:space="preserve"> Kč </w:t>
      </w:r>
      <w:r w:rsidRPr="00B54AF3">
        <w:rPr>
          <w:rFonts w:cs="NimbusSansDCE-Bold"/>
          <w:bCs/>
          <w:color w:val="000000" w:themeColor="text1"/>
        </w:rPr>
        <w:t xml:space="preserve">by se měl stát klíčovým finančním nástrojem pro rozjezd a aplikaci Průmyslu 4.0 ve stávajícím programovacím období. Zde lze identifikovat jako vhodné zejména programy Aplikace, Potenciál, Inovační vouchery, Služby infrastruktury, Spolupráce, Partnerství znalostního transferu, Pre-Commercial Public Procurement, Proof of Concept, ICT a sdílené služby a úplně jasná není situace kolem programu Vysokorychlostní internet. Bylo by žádoucí uvažovat o vytvoření samostatného programu Průmysl 4.0 směrovaného na systémovou kompatibilitu. Není však snadné stanovit jednoduché binární kritérium, který </w:t>
      </w:r>
      <w:r>
        <w:rPr>
          <w:rFonts w:cs="NimbusSansDCE-Bold"/>
          <w:bCs/>
          <w:color w:val="000000" w:themeColor="text1"/>
        </w:rPr>
        <w:t>projekt by sem patřil a který nikoliv</w:t>
      </w:r>
      <w:r w:rsidRPr="00B54AF3">
        <w:rPr>
          <w:rFonts w:cs="NimbusSansDCE-Bold"/>
          <w:bCs/>
          <w:color w:val="000000" w:themeColor="text1"/>
        </w:rPr>
        <w:t>.</w:t>
      </w:r>
      <w:r>
        <w:rPr>
          <w:rFonts w:cs="NimbusSansDCE-Bold"/>
          <w:bCs/>
          <w:color w:val="000000" w:themeColor="text1"/>
        </w:rPr>
        <w:t xml:space="preserve"> </w:t>
      </w:r>
      <w:r>
        <w:rPr>
          <w:rFonts w:cs="NimbusSansDCE-Bold"/>
          <w:bCs/>
          <w:color w:val="000000" w:themeColor="text1"/>
        </w:rPr>
        <w:lastRenderedPageBreak/>
        <w:t xml:space="preserve">Prioritní osa 1 – Rozvoj výzkumu a vývoje pro inovace – sama disponuje alokací 38,5 </w:t>
      </w:r>
      <w:r w:rsidR="00AF3FE3">
        <w:rPr>
          <w:rFonts w:cs="NimbusSansDCE-Bold"/>
          <w:bCs/>
          <w:color w:val="000000" w:themeColor="text1"/>
        </w:rPr>
        <w:t>mld.</w:t>
      </w:r>
      <w:r>
        <w:rPr>
          <w:rFonts w:cs="NimbusSansDCE-Bold"/>
          <w:bCs/>
          <w:color w:val="000000" w:themeColor="text1"/>
        </w:rPr>
        <w:t>Kč, kterou je žádoucí s potřebami Průmyslu 4.0 propojit. Konkrétně můžeme hovořit o následujícím směrování:</w:t>
      </w:r>
    </w:p>
    <w:p w:rsidR="00601EE3" w:rsidRPr="00395541" w:rsidRDefault="00601EE3" w:rsidP="0062501E">
      <w:pPr>
        <w:pStyle w:val="P4headingnonumber"/>
        <w:numPr>
          <w:ilvl w:val="0"/>
          <w:numId w:val="52"/>
        </w:numPr>
      </w:pPr>
      <w:r w:rsidRPr="00395541">
        <w:t>Aplikace</w:t>
      </w:r>
    </w:p>
    <w:p w:rsidR="00601EE3" w:rsidRPr="00395541" w:rsidRDefault="00601EE3" w:rsidP="00005198">
      <w:pPr>
        <w:pStyle w:val="P4bodytext"/>
      </w:pPr>
      <w:r w:rsidRPr="00B54AF3">
        <w:rPr>
          <w:rFonts w:cs="NimbusSansDCE-Bold"/>
          <w:bCs/>
          <w:color w:val="000000" w:themeColor="text1"/>
        </w:rPr>
        <w:t>Cílem programu Aplikace je podpora průmyslového výzkumu a experimentálního vývoje vedoucích k zavádění inovací vyšších řádů a tvorbě mezinárodně konkurenceschopných produktů. Dotace v tomto programu jsou určeny pro podniky všech velikostí (samostatně či v konsorciu) a státem definované organizace pro výzkum a šíření znalostí. Program podporuje projekty částkou v rozmezí 1 - 100 mil. Kč. Výše dotace se odlišuje podle typu výzkumu a velikosti podniku. Maximální míra podpory na celý projekt je omezena na 70 %. Dotace se vztahuje na osobní náklady - mzdy výzkumníků, techniků a podpůrných asistentů, nákup nástrojů, přístrojů a vybavení formou odpisů, náklady na smluvní výzkum, poznatky a patenty zakoupené nebo pořízení v rámci licence z vnějších zdrojů, poradenské a rovnocenné služby využité výlučně pro účely projektu nakoupené pouze od výzkumných a vývojových institucí. Klíčové pro úspěch v soutěži je míra inovativnosti projektu, vysoký tržní potenciál a uplatnění vyvíjených produktů, milníky a výstupy, technická proveditelnost, kvalitně zpracovaný, podrobný a odůvodněný rozpočet projektu.</w:t>
      </w:r>
    </w:p>
    <w:p w:rsidR="00601EE3" w:rsidRPr="00395541" w:rsidRDefault="00601EE3" w:rsidP="0062501E">
      <w:pPr>
        <w:pStyle w:val="P4headingnonumber"/>
        <w:numPr>
          <w:ilvl w:val="0"/>
          <w:numId w:val="52"/>
        </w:numPr>
      </w:pPr>
      <w:r w:rsidRPr="00395541">
        <w:t>Potenciál</w:t>
      </w:r>
    </w:p>
    <w:p w:rsidR="00601EE3" w:rsidRPr="00395541" w:rsidRDefault="00601EE3" w:rsidP="00005198">
      <w:pPr>
        <w:pStyle w:val="P4bodytext"/>
      </w:pPr>
      <w:r w:rsidRPr="00B54AF3">
        <w:rPr>
          <w:rFonts w:cs="NimbusSansDCE-Bold"/>
          <w:bCs/>
          <w:color w:val="000000" w:themeColor="text1"/>
        </w:rPr>
        <w:t>Program Potenciál podpoří investice do kvalitního podnikového zázemí pro realizaci průmyslového výzkumu. Projekty by měly rovněž stimulovat aktivity prohlubující spolupráci firem s výzkumnými a vývojovými organizacemi. Dotaci mohou získat podniky všech velikostí, které již realizují, případně uvažují o svém vlastním průmyslovém výzkumu, projekt musí být realizován mimo území hl.m. Prahy. Na jeden projekt lze získat dotaci ve výši 2 - 150 mil. Kč. Dotace se vztahuje na potřebné výzkumné vybavení, především na pořízení strojů, technologií, hardware či sítí, na nákup pozemků a budov, novostavby i rekonstrukce či služby projektantů, na pořízení software, licencí, práv duševního vlastnictví. Malé a střední podniky mohou získat i dotaci na relevantní provozní náklady jako mzdy pro absolventy, pojistné s poradenské služby. Musí existovat reálný předpoklad, že výstupy výzkumu budou využity ve výrobě. Příkladem projektů mohou být kompletní výzkumná centra, centra pro sestrojení, přípravy a zkoušky prototypů v rámci průmyslového výzkumu, výzkumné dílny, laboratoře</w:t>
      </w:r>
      <w:r>
        <w:rPr>
          <w:rFonts w:cs="NimbusSansDCE-Bold"/>
          <w:bCs/>
          <w:color w:val="000000" w:themeColor="text1"/>
        </w:rPr>
        <w:t xml:space="preserve"> </w:t>
      </w:r>
      <w:r w:rsidRPr="00B54AF3">
        <w:rPr>
          <w:rFonts w:cs="NimbusSansDCE-Bold"/>
          <w:bCs/>
          <w:color w:val="000000" w:themeColor="text1"/>
        </w:rPr>
        <w:t xml:space="preserve">vybavení CAD, CAM, simulace + hardware v rámci průmyslového výzkumu. </w:t>
      </w:r>
    </w:p>
    <w:p w:rsidR="00601EE3" w:rsidRPr="00395541" w:rsidRDefault="00601EE3" w:rsidP="0062501E">
      <w:pPr>
        <w:pStyle w:val="P4headingnonumber"/>
        <w:numPr>
          <w:ilvl w:val="0"/>
          <w:numId w:val="52"/>
        </w:numPr>
      </w:pPr>
      <w:r w:rsidRPr="00395541">
        <w:t>Inovační vouchery</w:t>
      </w:r>
    </w:p>
    <w:p w:rsidR="00601EE3" w:rsidRPr="00395541" w:rsidRDefault="00601EE3" w:rsidP="00005198">
      <w:pPr>
        <w:pStyle w:val="P4bodytext"/>
      </w:pPr>
      <w:r w:rsidRPr="00B54AF3">
        <w:rPr>
          <w:rFonts w:cs="NimbusSansDCE-Bold"/>
          <w:bCs/>
          <w:color w:val="000000" w:themeColor="text1"/>
        </w:rPr>
        <w:t>Cílem programu je poskytovat podnikům prostředky na nákup expertního know-how, které pomůže k rychlému rozvoji jejich podnikání. Dotace je určena pro podniky, podnikatelská seskupení, orgány státní správy a samosprávy, organizace pro výzkum a šíření znalostí a také pro neziskové organizace. Na jeden projekt je možné získat dotaci v rozmezí 80 - 500 tis. Kč a vztahuje se na externí služby poskytované organizací pro výzkum a šíření znalostí nebo na osobní náklady a vybrané provozní náklady provozovatele inovační infrastruktury. Podporované aktivity jsou pořízení poradenských, expertních a podpůrných služeb v oblasti inovací od výzkumných organizací.</w:t>
      </w:r>
    </w:p>
    <w:p w:rsidR="00601EE3" w:rsidRPr="00395541" w:rsidRDefault="00601EE3" w:rsidP="0062501E">
      <w:pPr>
        <w:pStyle w:val="P4headingnonumber"/>
        <w:numPr>
          <w:ilvl w:val="0"/>
          <w:numId w:val="52"/>
        </w:numPr>
      </w:pPr>
      <w:r w:rsidRPr="00395541">
        <w:t>Služby infrastruktury</w:t>
      </w:r>
    </w:p>
    <w:p w:rsidR="00601EE3" w:rsidRPr="00395541" w:rsidRDefault="00601EE3" w:rsidP="00005198">
      <w:pPr>
        <w:pStyle w:val="P4bodytext"/>
      </w:pPr>
      <w:r w:rsidRPr="00B54AF3">
        <w:rPr>
          <w:rFonts w:cs="NimbusSansDCE-Bold"/>
          <w:bCs/>
          <w:color w:val="000000" w:themeColor="text1"/>
        </w:rPr>
        <w:t>Program Služby infrastruktury podporuje projekty spolupráce podnikatelů a výzkumných organizací. Investice půjdou do rozvoje vědeckotechnických parků, inovačních center a inkubátorů. Programu mohou využít podnikatelské subjekty, sdružení podnikatelů, územní samosprávné celky a jejich svazky, veřejné výzkumné instituce, vysoké školy a ostatní vzdělávací instituce</w:t>
      </w:r>
      <w:r>
        <w:rPr>
          <w:rFonts w:cs="NimbusSansDCE-Bold"/>
          <w:bCs/>
          <w:color w:val="000000" w:themeColor="text1"/>
        </w:rPr>
        <w:t>,</w:t>
      </w:r>
      <w:r w:rsidRPr="00B54AF3">
        <w:rPr>
          <w:rFonts w:cs="NimbusSansDCE-Bold"/>
          <w:bCs/>
          <w:color w:val="000000" w:themeColor="text1"/>
        </w:rPr>
        <w:t xml:space="preserve"> rovněž</w:t>
      </w:r>
      <w:r>
        <w:rPr>
          <w:rFonts w:cs="NimbusSansDCE-Bold"/>
          <w:bCs/>
          <w:color w:val="000000" w:themeColor="text1"/>
        </w:rPr>
        <w:t xml:space="preserve"> </w:t>
      </w:r>
      <w:r w:rsidRPr="00B54AF3">
        <w:rPr>
          <w:rFonts w:cs="NimbusSansDCE-Bold"/>
          <w:bCs/>
          <w:color w:val="000000" w:themeColor="text1"/>
        </w:rPr>
        <w:t xml:space="preserve">provozovatelé stávajících vědeckotechnických parků, podnikatelských inkubátorů a center pro transfer technologií. Projekt nesmí být realizován na území hl. m. Prahy. </w:t>
      </w:r>
    </w:p>
    <w:p w:rsidR="00601EE3" w:rsidRPr="00395541" w:rsidRDefault="00601EE3" w:rsidP="0062501E">
      <w:pPr>
        <w:pStyle w:val="P4headingnonumber"/>
        <w:numPr>
          <w:ilvl w:val="0"/>
          <w:numId w:val="52"/>
        </w:numPr>
      </w:pPr>
      <w:r w:rsidRPr="00395541">
        <w:lastRenderedPageBreak/>
        <w:t>Spolupráce</w:t>
      </w:r>
    </w:p>
    <w:p w:rsidR="00601EE3" w:rsidRPr="00395541" w:rsidRDefault="00601EE3" w:rsidP="00005198">
      <w:pPr>
        <w:pStyle w:val="P4bodytext"/>
      </w:pPr>
      <w:r w:rsidRPr="00B54AF3">
        <w:rPr>
          <w:rFonts w:cs="NimbusSansDCE-Bold"/>
          <w:bCs/>
          <w:color w:val="000000" w:themeColor="text1"/>
        </w:rPr>
        <w:t>Cílem programu je rozvoj inovačních sítí – klastrů, technologických platforem a dalších typů kooperačních sítí. Jedná se o nástroj pro zvýšení intenzity společných výzkumných, vývojových a inovačních aktivit mezi podnikatelskými subjekty a výzkumnou sférou. Podporované aktivity jsou zejména kolektivní výzkum - výzkumné a vývojové aktivity, které odpovídají inovačním potřebám malých a středních podniků daného průmyslového odvětví nebo specifické technologické oblasti v rámci klastru. Rovněž je podporována internacionalizace klastru -</w:t>
      </w:r>
      <w:r>
        <w:rPr>
          <w:rFonts w:cs="NimbusSansDCE-Bold"/>
          <w:bCs/>
          <w:color w:val="000000" w:themeColor="text1"/>
        </w:rPr>
        <w:t xml:space="preserve"> </w:t>
      </w:r>
      <w:r w:rsidRPr="00B54AF3">
        <w:rPr>
          <w:rFonts w:cs="NimbusSansDCE-Bold"/>
          <w:bCs/>
          <w:color w:val="000000" w:themeColor="text1"/>
        </w:rPr>
        <w:t>navazování spolupráce v evropském výzkumném prostoru, zapojování se do přeshraničních sítí excelentních klastrů (s důrazem na budoucí výzvy a klíčové technologie), koordinovaný přístup na třetí trhy, apod. Podpora je poskytována formou dotace ve výši 0,5 mil. Kč – 16 mil. Kč. Dotace pokrývá dlouhodobý hmotný a nehmotný majetek, osobní náklady, služby poradců, expertů, studie, náklady výzkumných a vývojových projektů, tj. zejména osobní náklady VaV pracovníků, smluvní výzkum a další nezbytné externí služby pro účely VaV projektu, semináře, konference, marketing.</w:t>
      </w:r>
    </w:p>
    <w:p w:rsidR="00601EE3" w:rsidRPr="00395541" w:rsidRDefault="00601EE3" w:rsidP="0062501E">
      <w:pPr>
        <w:pStyle w:val="P4headingnonumber"/>
        <w:numPr>
          <w:ilvl w:val="0"/>
          <w:numId w:val="52"/>
        </w:numPr>
      </w:pPr>
      <w:r w:rsidRPr="00395541">
        <w:t>Partnerství znalostního transferu</w:t>
      </w:r>
    </w:p>
    <w:p w:rsidR="00601EE3" w:rsidRPr="00395541" w:rsidRDefault="00601EE3" w:rsidP="00005198">
      <w:pPr>
        <w:pStyle w:val="P4bodytext"/>
      </w:pPr>
      <w:r w:rsidRPr="00B54AF3">
        <w:rPr>
          <w:rFonts w:cs="NimbusSansDCE-Bold"/>
          <w:bCs/>
          <w:color w:val="000000" w:themeColor="text1"/>
        </w:rPr>
        <w:t>Cílem programu je podpora spolupráce malých a středních podniků s výzkumnými organizacemi. Dotace v tomto programu je určena podnikům, podnikatelským seskupením a také organizacím pro výzkum a šíření znalostí jako jsou orgány státní správy a samosprávy, organizace pro výzkum a neziskové organizace. Jeden projekt může získat dotaci 0,5 - 3,5 mil. Kč. Dotace se vztahuje na osobní náklady pracovníků zapojených do realizace projektu a relevantní služby partnerské organizace. Podporovanou aktivitou je znalostní transfer realizovaný za účasti absolventa magisterského či doktorského studia přímo v provozovně podniku za dohledu vybraného expertního pracoviště.</w:t>
      </w:r>
    </w:p>
    <w:p w:rsidR="00601EE3" w:rsidRPr="00395541" w:rsidRDefault="00601EE3" w:rsidP="0062501E">
      <w:pPr>
        <w:pStyle w:val="P4headingnonumber"/>
        <w:numPr>
          <w:ilvl w:val="0"/>
          <w:numId w:val="52"/>
        </w:numPr>
      </w:pPr>
      <w:r w:rsidRPr="00395541">
        <w:t>Pre-Commercial Public Procurement</w:t>
      </w:r>
    </w:p>
    <w:p w:rsidR="00601EE3" w:rsidRPr="00395541" w:rsidRDefault="00565144" w:rsidP="00005198">
      <w:pPr>
        <w:pStyle w:val="P4bodytext"/>
      </w:pPr>
      <w:r>
        <w:rPr>
          <w:rFonts w:cs="NimbusSansDCE-Bold"/>
          <w:bCs/>
          <w:color w:val="000000" w:themeColor="text1"/>
        </w:rPr>
        <w:t>Plánovaný</w:t>
      </w:r>
      <w:r w:rsidR="00806B75">
        <w:rPr>
          <w:rFonts w:cs="NimbusSansDCE-Bold"/>
          <w:bCs/>
          <w:color w:val="000000" w:themeColor="text1"/>
        </w:rPr>
        <w:t xml:space="preserve"> p</w:t>
      </w:r>
      <w:r w:rsidR="00601EE3" w:rsidRPr="00B54AF3">
        <w:rPr>
          <w:rFonts w:cs="NimbusSansDCE-Bold"/>
          <w:bCs/>
          <w:color w:val="000000" w:themeColor="text1"/>
        </w:rPr>
        <w:t>rogram</w:t>
      </w:r>
      <w:r w:rsidR="00806B75">
        <w:rPr>
          <w:rFonts w:cs="NimbusSansDCE-Bold"/>
          <w:bCs/>
          <w:color w:val="000000" w:themeColor="text1"/>
        </w:rPr>
        <w:t xml:space="preserve"> by mohl</w:t>
      </w:r>
      <w:r w:rsidR="00601EE3" w:rsidRPr="00B54AF3">
        <w:rPr>
          <w:rFonts w:cs="NimbusSansDCE-Bold"/>
          <w:bCs/>
          <w:color w:val="000000" w:themeColor="text1"/>
        </w:rPr>
        <w:t xml:space="preserve"> využí</w:t>
      </w:r>
      <w:r>
        <w:rPr>
          <w:rFonts w:cs="NimbusSansDCE-Bold"/>
          <w:bCs/>
          <w:color w:val="000000" w:themeColor="text1"/>
        </w:rPr>
        <w:t>t</w:t>
      </w:r>
      <w:r w:rsidR="00601EE3" w:rsidRPr="00B54AF3">
        <w:rPr>
          <w:rFonts w:cs="NimbusSansDCE-Bold"/>
          <w:bCs/>
          <w:color w:val="000000" w:themeColor="text1"/>
        </w:rPr>
        <w:t xml:space="preserve"> zejména veřejný sektor, který</w:t>
      </w:r>
      <w:r>
        <w:rPr>
          <w:rFonts w:cs="NimbusSansDCE-Bold"/>
          <w:bCs/>
          <w:color w:val="000000" w:themeColor="text1"/>
        </w:rPr>
        <w:t xml:space="preserve"> by</w:t>
      </w:r>
      <w:r w:rsidR="00601EE3" w:rsidRPr="00B54AF3">
        <w:rPr>
          <w:rFonts w:cs="NimbusSansDCE-Bold"/>
          <w:bCs/>
          <w:color w:val="000000" w:themeColor="text1"/>
        </w:rPr>
        <w:t xml:space="preserve"> díky němu m</w:t>
      </w:r>
      <w:r>
        <w:rPr>
          <w:rFonts w:cs="NimbusSansDCE-Bold"/>
          <w:bCs/>
          <w:color w:val="000000" w:themeColor="text1"/>
        </w:rPr>
        <w:t>ohl</w:t>
      </w:r>
      <w:r w:rsidR="00601EE3" w:rsidRPr="00B54AF3">
        <w:rPr>
          <w:rFonts w:cs="NimbusSansDCE-Bold"/>
          <w:bCs/>
          <w:color w:val="000000" w:themeColor="text1"/>
        </w:rPr>
        <w:t xml:space="preserve"> snížit riziko neefektivního zadávání veřejných zakázek. </w:t>
      </w:r>
      <w:r>
        <w:rPr>
          <w:rFonts w:cs="NimbusSansDCE-Bold"/>
          <w:bCs/>
          <w:color w:val="000000" w:themeColor="text1"/>
        </w:rPr>
        <w:t>Navrhovaný p</w:t>
      </w:r>
      <w:r w:rsidR="00601EE3" w:rsidRPr="00B54AF3">
        <w:rPr>
          <w:rFonts w:cs="NimbusSansDCE-Bold"/>
          <w:bCs/>
          <w:color w:val="000000" w:themeColor="text1"/>
        </w:rPr>
        <w:t xml:space="preserve">rogram </w:t>
      </w:r>
      <w:r>
        <w:rPr>
          <w:rFonts w:cs="NimbusSansDCE-Bold"/>
          <w:bCs/>
          <w:color w:val="000000" w:themeColor="text1"/>
        </w:rPr>
        <w:t xml:space="preserve">počítá s </w:t>
      </w:r>
      <w:r w:rsidR="00601EE3" w:rsidRPr="00B54AF3">
        <w:rPr>
          <w:rFonts w:cs="NimbusSansDCE-Bold"/>
          <w:bCs/>
          <w:color w:val="000000" w:themeColor="text1"/>
        </w:rPr>
        <w:t>financ</w:t>
      </w:r>
      <w:r>
        <w:rPr>
          <w:rFonts w:cs="NimbusSansDCE-Bold"/>
          <w:bCs/>
          <w:color w:val="000000" w:themeColor="text1"/>
        </w:rPr>
        <w:t>ováním</w:t>
      </w:r>
      <w:r w:rsidR="00601EE3" w:rsidRPr="00B54AF3">
        <w:rPr>
          <w:rFonts w:cs="NimbusSansDCE-Bold"/>
          <w:bCs/>
          <w:color w:val="000000" w:themeColor="text1"/>
        </w:rPr>
        <w:t xml:space="preserve"> vývoj</w:t>
      </w:r>
      <w:r>
        <w:rPr>
          <w:rFonts w:cs="NimbusSansDCE-Bold"/>
          <w:bCs/>
          <w:color w:val="000000" w:themeColor="text1"/>
        </w:rPr>
        <w:t>e</w:t>
      </w:r>
      <w:r w:rsidR="00601EE3" w:rsidRPr="00B54AF3">
        <w:rPr>
          <w:rFonts w:cs="NimbusSansDCE-Bold"/>
          <w:bCs/>
          <w:color w:val="000000" w:themeColor="text1"/>
        </w:rPr>
        <w:t xml:space="preserve"> inovativních řešení, dotace </w:t>
      </w:r>
      <w:r>
        <w:rPr>
          <w:rFonts w:cs="NimbusSansDCE-Bold"/>
          <w:bCs/>
          <w:color w:val="000000" w:themeColor="text1"/>
        </w:rPr>
        <w:t xml:space="preserve">by </w:t>
      </w:r>
      <w:r w:rsidR="00601EE3" w:rsidRPr="00B54AF3">
        <w:rPr>
          <w:rFonts w:cs="NimbusSansDCE-Bold"/>
          <w:bCs/>
          <w:color w:val="000000" w:themeColor="text1"/>
        </w:rPr>
        <w:t>se tedy vztah</w:t>
      </w:r>
      <w:r>
        <w:rPr>
          <w:rFonts w:cs="NimbusSansDCE-Bold"/>
          <w:bCs/>
          <w:color w:val="000000" w:themeColor="text1"/>
        </w:rPr>
        <w:t>ovaly</w:t>
      </w:r>
      <w:r w:rsidR="00601EE3" w:rsidRPr="00B54AF3">
        <w:rPr>
          <w:rFonts w:cs="NimbusSansDCE-Bold"/>
          <w:bCs/>
          <w:color w:val="000000" w:themeColor="text1"/>
        </w:rPr>
        <w:t xml:space="preserve"> i na výzkumné a vývojové aktivity firem, jež tak mohou investovat do produktů či služeb, o které bude mít veřejný sektor doopravdy zájem. Dotac</w:t>
      </w:r>
      <w:r>
        <w:rPr>
          <w:rFonts w:cs="NimbusSansDCE-Bold"/>
          <w:bCs/>
          <w:color w:val="000000" w:themeColor="text1"/>
        </w:rPr>
        <w:t>e by byla směrována na</w:t>
      </w:r>
      <w:r w:rsidR="00601EE3" w:rsidRPr="00B54AF3">
        <w:rPr>
          <w:rFonts w:cs="NimbusSansDCE-Bold"/>
          <w:bCs/>
          <w:color w:val="000000" w:themeColor="text1"/>
        </w:rPr>
        <w:t>podnikatelské subjekty, výzkumné organizace, subjekty státní správy a územní samosprávy a přímo řízené organizace a organizační složky státu. Výhodou programu je lepší příprava na oslovení budoucích dodavatelů, investice do nových obchodních příležitostí je částečně hrazena z veřejných prostředků</w:t>
      </w:r>
      <w:r w:rsidR="00601EE3">
        <w:rPr>
          <w:rFonts w:cs="NimbusSansDCE-Bold"/>
          <w:bCs/>
          <w:color w:val="000000" w:themeColor="text1"/>
        </w:rPr>
        <w:t xml:space="preserve"> </w:t>
      </w:r>
      <w:r w:rsidR="00601EE3" w:rsidRPr="00B54AF3">
        <w:rPr>
          <w:rFonts w:cs="NimbusSansDCE-Bold"/>
          <w:bCs/>
          <w:color w:val="000000" w:themeColor="text1"/>
        </w:rPr>
        <w:t xml:space="preserve">a pozitivní vliv soupeření vyplývající ze soutěže s ostatními dodavateli. Podporovanými aktivitami </w:t>
      </w:r>
      <w:r>
        <w:rPr>
          <w:rFonts w:cs="NimbusSansDCE-Bold"/>
          <w:bCs/>
          <w:color w:val="000000" w:themeColor="text1"/>
        </w:rPr>
        <w:t>by byly</w:t>
      </w:r>
      <w:r w:rsidR="007316FA">
        <w:rPr>
          <w:rFonts w:cs="NimbusSansDCE-Bold"/>
          <w:bCs/>
          <w:color w:val="000000" w:themeColor="text1"/>
        </w:rPr>
        <w:t xml:space="preserve"> </w:t>
      </w:r>
      <w:r w:rsidR="00601EE3" w:rsidRPr="00B54AF3">
        <w:rPr>
          <w:rFonts w:cs="NimbusSansDCE-Bold"/>
          <w:bCs/>
          <w:color w:val="000000" w:themeColor="text1"/>
        </w:rPr>
        <w:t>veřejné zakázky na služby v oblasti výzkumu a vývoje, veřejný sektor poptává a zadává řešení VaV u podniků a následně sdílí rizika a benefity.</w:t>
      </w:r>
    </w:p>
    <w:p w:rsidR="00601EE3" w:rsidRPr="00395541" w:rsidRDefault="00601EE3" w:rsidP="0062501E">
      <w:pPr>
        <w:pStyle w:val="P4headingnonumber"/>
        <w:numPr>
          <w:ilvl w:val="0"/>
          <w:numId w:val="52"/>
        </w:numPr>
      </w:pPr>
      <w:r w:rsidRPr="00395541">
        <w:t>Proof of Concept</w:t>
      </w:r>
    </w:p>
    <w:p w:rsidR="00601EE3" w:rsidRPr="00395541" w:rsidRDefault="00601EE3" w:rsidP="00005198">
      <w:pPr>
        <w:pStyle w:val="P4bodytext"/>
      </w:pPr>
      <w:r>
        <w:rPr>
          <w:rFonts w:cs="NimbusSansDCE-Bold"/>
          <w:bCs/>
          <w:color w:val="000000" w:themeColor="text1"/>
        </w:rPr>
        <w:t xml:space="preserve">Slouží k </w:t>
      </w:r>
      <w:r w:rsidRPr="00ED650D">
        <w:t xml:space="preserve">„ověřování koncepce“, v tomto smyslu ověřování komerčního potenciálu výsledků výzkumu a vývoje. </w:t>
      </w:r>
      <w:r>
        <w:t>Především se</w:t>
      </w:r>
      <w:r w:rsidRPr="00ED650D">
        <w:t xml:space="preserve"> jedná o dodatečný výzkum </w:t>
      </w:r>
      <w:r>
        <w:t>s dodatečnými nároky na</w:t>
      </w:r>
      <w:r w:rsidRPr="00ED650D">
        <w:t xml:space="preserve"> finanční zdroje.  Patentová ochrana, finanční porad</w:t>
      </w:r>
      <w:r>
        <w:t xml:space="preserve">enství vytváření sítě kontaktů </w:t>
      </w:r>
      <w:r w:rsidRPr="00ED650D">
        <w:t>apod. by měly být obecně financovány v rámci činností pracovišť transferu technologií.</w:t>
      </w:r>
      <w:r>
        <w:t xml:space="preserve"> </w:t>
      </w:r>
      <w:r w:rsidRPr="00B54AF3">
        <w:rPr>
          <w:rFonts w:cs="NimbusSansDCE-Bold"/>
          <w:bCs/>
          <w:color w:val="000000" w:themeColor="text1"/>
        </w:rPr>
        <w:t xml:space="preserve">Dotaci mohou získat podnikatelské subjekty (zejména malé a střední podniky) a výzkumné organizace. </w:t>
      </w:r>
    </w:p>
    <w:p w:rsidR="00601EE3" w:rsidRPr="00395541" w:rsidRDefault="00601EE3" w:rsidP="0062501E">
      <w:pPr>
        <w:pStyle w:val="P4headingnonumber"/>
        <w:numPr>
          <w:ilvl w:val="0"/>
          <w:numId w:val="52"/>
        </w:numPr>
      </w:pPr>
      <w:r w:rsidRPr="00395541">
        <w:t>ICT a sdílené služby</w:t>
      </w:r>
    </w:p>
    <w:p w:rsidR="00601EE3" w:rsidRPr="00395541" w:rsidRDefault="00601EE3" w:rsidP="00005198">
      <w:pPr>
        <w:pStyle w:val="P4bodytext"/>
      </w:pPr>
      <w:r w:rsidRPr="00B54AF3">
        <w:rPr>
          <w:rFonts w:cs="NimbusSansDCE-Bold"/>
          <w:bCs/>
          <w:color w:val="000000" w:themeColor="text1"/>
        </w:rPr>
        <w:t>Cílem programu je podpora všech typů podnikatelských subjektů, které se zaměřují na vývoj softwaru, provozování datových center anebo vytváří tzv. centra sdílených služeb. Podporovanými aktivitami jsou tvorba moderních a pokrokových digitálních služeb a aplikací,</w:t>
      </w:r>
      <w:r>
        <w:rPr>
          <w:rFonts w:cs="NimbusSansDCE-Bold"/>
          <w:bCs/>
          <w:color w:val="000000" w:themeColor="text1"/>
        </w:rPr>
        <w:t xml:space="preserve"> </w:t>
      </w:r>
      <w:r w:rsidRPr="00B54AF3">
        <w:rPr>
          <w:rFonts w:cs="NimbusSansDCE-Bold"/>
          <w:bCs/>
          <w:color w:val="000000" w:themeColor="text1"/>
        </w:rPr>
        <w:t>zřizování a provoz center sdílených služeb a budování a modernizace datových center.</w:t>
      </w:r>
    </w:p>
    <w:p w:rsidR="00601EE3" w:rsidRPr="00395541" w:rsidRDefault="00601EE3" w:rsidP="0062501E">
      <w:pPr>
        <w:pStyle w:val="P4headingnonumber"/>
        <w:numPr>
          <w:ilvl w:val="0"/>
          <w:numId w:val="52"/>
        </w:numPr>
      </w:pPr>
      <w:r w:rsidRPr="00395541">
        <w:lastRenderedPageBreak/>
        <w:t>Vysokorychlostní internet</w:t>
      </w:r>
    </w:p>
    <w:p w:rsidR="00601EE3" w:rsidRPr="00BE2471" w:rsidRDefault="00601EE3" w:rsidP="00005198">
      <w:pPr>
        <w:pStyle w:val="P4bodytext"/>
      </w:pPr>
      <w:r w:rsidRPr="00B54AF3">
        <w:rPr>
          <w:rFonts w:cs="NimbusSansDCE-Bold"/>
          <w:bCs/>
          <w:color w:val="000000" w:themeColor="text1"/>
        </w:rPr>
        <w:t xml:space="preserve">Cílem programu je modernizace a rozšiřování infrastruktury pro vysokorychlostní přístup k internetu, zejména pokrývání tzv. bílých míst, kde takový přístup zatím neexistuje. Předpokládané podporované aktivity budou modernizace, resp. rozšiřování stávající infrastruktury pro vysokorychlostní přístup k internetu využitím optických prvků, zřizování nových sítí sestávajících z části nebo plně z optických vedení pro vysokorychlostní přístup k internetu umožňující vysokou přenosovou rychlost a vytváření </w:t>
      </w:r>
      <w:r w:rsidRPr="00BE2471">
        <w:rPr>
          <w:rFonts w:cs="NimbusSansDCE-Bold"/>
          <w:bCs/>
          <w:color w:val="000000" w:themeColor="text1"/>
        </w:rPr>
        <w:t>pasivní infrastruktury pro podporu budování sítí vysokorychlostního přístupu k internetu zejména v lokalitách předpokládaného budoucího stavebního rozvoje.</w:t>
      </w:r>
    </w:p>
    <w:p w:rsidR="00601EE3" w:rsidRPr="00BE2471" w:rsidRDefault="00D45CFD" w:rsidP="0062501E">
      <w:pPr>
        <w:pStyle w:val="P4heading3"/>
        <w:numPr>
          <w:ilvl w:val="2"/>
          <w:numId w:val="25"/>
        </w:numPr>
      </w:pPr>
      <w:r w:rsidRPr="00BE2471">
        <w:t xml:space="preserve"> </w:t>
      </w:r>
      <w:bookmarkStart w:id="219" w:name="_Toc447869424"/>
      <w:r w:rsidR="00601EE3" w:rsidRPr="00BE2471">
        <w:t>Další možnosti finanční podpory</w:t>
      </w:r>
      <w:bookmarkEnd w:id="219"/>
    </w:p>
    <w:p w:rsidR="00601EE3" w:rsidRPr="00BE2471" w:rsidRDefault="00601EE3" w:rsidP="00244ACF">
      <w:pPr>
        <w:pStyle w:val="P4headingnonumber"/>
      </w:pPr>
      <w:r w:rsidRPr="00BE2471">
        <w:t xml:space="preserve">Národní </w:t>
      </w:r>
      <w:r w:rsidRPr="00244ACF">
        <w:t>inovační</w:t>
      </w:r>
      <w:r w:rsidRPr="00BE2471">
        <w:t xml:space="preserve"> fond</w:t>
      </w:r>
    </w:p>
    <w:p w:rsidR="00FF03F0" w:rsidRPr="00395541" w:rsidRDefault="00FF03F0" w:rsidP="00005198">
      <w:pPr>
        <w:pStyle w:val="P4bodytext"/>
      </w:pPr>
      <w:r w:rsidRPr="00BE2471">
        <w:t>Ministerstvo průmyslu a obchodu</w:t>
      </w:r>
      <w:r>
        <w:t xml:space="preserve"> </w:t>
      </w:r>
      <w:r w:rsidRPr="00BE2471">
        <w:t xml:space="preserve"> rovněž připravuje Národní inovační fond (NIF) </w:t>
      </w:r>
      <w:r w:rsidR="00005198">
        <w:t>dotovaný</w:t>
      </w:r>
      <w:r>
        <w:t xml:space="preserve"> 1,3</w:t>
      </w:r>
      <w:r w:rsidR="00AF3FE3">
        <w:t xml:space="preserve"> mld.</w:t>
      </w:r>
      <w:r>
        <w:t xml:space="preserve"> Kč </w:t>
      </w:r>
      <w:r w:rsidRPr="00BE2471">
        <w:t xml:space="preserve">s následujícími parametry: základní vizí projektu NIF je aktivizace trhu rizikového kapitálu vedoucí k pozvednutí podnikatelského ducha v České republice. Podstatou NIF je realizace nástroje státní podpory ve formě kapitálových vstupů, a to jak do vlastního </w:t>
      </w:r>
      <w:r w:rsidRPr="00FF03F0">
        <w:t>ka</w:t>
      </w:r>
      <w:r>
        <w:t>g</w:t>
      </w:r>
      <w:r w:rsidRPr="00FF03F0">
        <w:t>pitálu</w:t>
      </w:r>
      <w:r w:rsidRPr="00BE2471">
        <w:t xml:space="preserve"> (ekvita), tak i s </w:t>
      </w:r>
      <w:r w:rsidRPr="00FF03F0">
        <w:t>využitím</w:t>
      </w:r>
      <w:r w:rsidRPr="00BE2471">
        <w:t xml:space="preserve"> dalších forem financování jako jsou konvertibilní půjčky, mezzaninové</w:t>
      </w:r>
      <w:r w:rsidRPr="00B54AF3">
        <w:t xml:space="preserve"> financování apod. (kvazi-ekvita).</w:t>
      </w:r>
    </w:p>
    <w:p w:rsidR="00601EE3" w:rsidRPr="00395541" w:rsidRDefault="00601EE3" w:rsidP="00005198">
      <w:pPr>
        <w:pStyle w:val="P4bodytext"/>
      </w:pPr>
      <w:r w:rsidRPr="00B54AF3">
        <w:rPr>
          <w:rFonts w:cs="NimbusSansDCE-Bold"/>
          <w:bCs/>
          <w:color w:val="000000" w:themeColor="text1"/>
        </w:rPr>
        <w:t>Jedná se o návratnou formu podpory, kdy vynaložené prostředky budou moci být v budoucnu po ukončení prvního kola investic částečně</w:t>
      </w:r>
      <w:r w:rsidR="00BE2471">
        <w:rPr>
          <w:rFonts w:cs="NimbusSansDCE-Bold"/>
          <w:bCs/>
          <w:color w:val="000000" w:themeColor="text1"/>
        </w:rPr>
        <w:t xml:space="preserve"> navráceny a</w:t>
      </w:r>
      <w:r w:rsidRPr="00B54AF3">
        <w:rPr>
          <w:rFonts w:cs="NimbusSansDCE-Bold"/>
          <w:bCs/>
          <w:color w:val="000000" w:themeColor="text1"/>
        </w:rPr>
        <w:t xml:space="preserve"> opětovně využity - investovány k podpoře dalších projektů. Primárně půjde zejména o investice do mladých inovativních firem a jejich projektů zaměřených zejména na komercializaci výsledků výzkumu a vývoje, jejichž přístup k financování běžnými komerčními úvěry nebo soukromými investory je omezený. Oblasti investiční strategie NIF, které v současnosti soukromé fondy rizikového kapitálu v ČR pokrývají pouze okrajově, se týkají např. prvotních (prototypových) fází a high-tech oborů mimo ICT s delší dobou návratnosti a vysokou kapitálovou náročností. NIF IS (investiční společnost) bude investovat vždy za spoluúčasti prověřených soukromých investičních partnerů a jejich kapitálu (s výjimkou podpory pre-seed aktivit veřejných VO, zmíněných v předchozím textu), čímž bude dosažena synergie se soukromým investičním sektorem a též podpořen výběr ekonomicky smysluplných projektů. Měl by být také vytvořen NIF Network jako podpůrná síť kontaktů pro high-tech firmy. Součástí podpory rizikového kapitálu by měl být též fond zaměřený na </w:t>
      </w:r>
      <w:r>
        <w:rPr>
          <w:rFonts w:cs="NimbusSansDCE-Bold"/>
          <w:bCs/>
          <w:color w:val="000000" w:themeColor="text1"/>
        </w:rPr>
        <w:t>proof of concept,</w:t>
      </w:r>
      <w:r w:rsidRPr="00B54AF3">
        <w:rPr>
          <w:rFonts w:cs="NimbusSansDCE-Bold"/>
          <w:bCs/>
          <w:color w:val="000000" w:themeColor="text1"/>
        </w:rPr>
        <w:t xml:space="preserve"> zmíněný v předchozím textu, </w:t>
      </w:r>
      <w:r>
        <w:rPr>
          <w:rFonts w:cs="NimbusSansDCE-Bold"/>
          <w:bCs/>
          <w:color w:val="000000" w:themeColor="text1"/>
        </w:rPr>
        <w:t xml:space="preserve">a aktivity, které s ním bezprostředně souvisejí. </w:t>
      </w:r>
    </w:p>
    <w:p w:rsidR="00601EE3" w:rsidRPr="00395541" w:rsidRDefault="00601EE3" w:rsidP="00244ACF">
      <w:pPr>
        <w:pStyle w:val="P4headingnonumber"/>
      </w:pPr>
      <w:r w:rsidRPr="00395541">
        <w:t xml:space="preserve">Zákon o </w:t>
      </w:r>
      <w:r w:rsidRPr="00244ACF">
        <w:t>investičních</w:t>
      </w:r>
      <w:r w:rsidRPr="00395541">
        <w:t xml:space="preserve"> pobídkách</w:t>
      </w:r>
    </w:p>
    <w:p w:rsidR="00601EE3" w:rsidRPr="00395541" w:rsidRDefault="00601EE3" w:rsidP="00005198">
      <w:pPr>
        <w:pStyle w:val="P4bodytext"/>
      </w:pPr>
      <w:r w:rsidRPr="00B54AF3">
        <w:rPr>
          <w:rFonts w:cs="NimbusSansDCE-Bold"/>
          <w:bCs/>
          <w:color w:val="000000" w:themeColor="text1"/>
        </w:rPr>
        <w:t>Stávající zákon o investičních pobídkách umožňuje podpořit kvalitní projekty, které jsou kompatibilní se směrováním Průmyslu 4.0. Investor z oblasti zpracovatelského průmyslu, strategických služeb a technologických center, nově příchozí i stávající, může získat slevu na dani z příjmů po dobu 10 let. Rovněž může čerpat hmotnou podporu na vytváření pracovních míst, školení a rekvalifikaci</w:t>
      </w:r>
      <w:r>
        <w:rPr>
          <w:rFonts w:cs="NimbusSansDCE-Bold"/>
          <w:bCs/>
          <w:color w:val="000000" w:themeColor="text1"/>
        </w:rPr>
        <w:t>.</w:t>
      </w:r>
      <w:r w:rsidRPr="00B54AF3">
        <w:rPr>
          <w:rFonts w:cs="NimbusSansDCE-Bold"/>
          <w:bCs/>
          <w:color w:val="000000" w:themeColor="text1"/>
        </w:rPr>
        <w:t xml:space="preserve"> Další formou je institut strategické investiční akce. To znamená, že kromě standardních investičních pobídek mohou takto označené projekty získat hmotnou podporu na kapitálovou investici až do výše 5 % nákladů. Tato podpora se týká zpracovatelského průmyslu a technologických center. O podpoře jednotlivých projektů, k</w:t>
      </w:r>
      <w:r>
        <w:rPr>
          <w:rFonts w:cs="NimbusSansDCE-Bold"/>
          <w:bCs/>
          <w:color w:val="000000" w:themeColor="text1"/>
        </w:rPr>
        <w:t>teré splní podmínky, rozhoduje v</w:t>
      </w:r>
      <w:r w:rsidRPr="00B54AF3">
        <w:rPr>
          <w:rFonts w:cs="NimbusSansDCE-Bold"/>
          <w:bCs/>
          <w:color w:val="000000" w:themeColor="text1"/>
        </w:rPr>
        <w:t>láda České republiky. V případě koncepce novely zákona, která by výrazněji bonifikovala projekty Průmyslu 4.0, je potřeba mít na paměti, že investiční pobídky jsou poskytovány zákonem a na zákon jsou v řadě aspektů kladeny vyšší nároky než na běžné programy podpory co se týče, přesnosti, jednoznačnosti a to tak, aby právo bylo předvídatelné, srozumitelné a každý si mohl dovodit, jaká práva a povinnosti mu plynou z platné právní regulace a jaká může mít legitimní očekávání. Základním problémem je tedy nutnost jednoduchého binárního kritéria, co projekt Průmyslu 4.0 ještě je a co už není.</w:t>
      </w:r>
    </w:p>
    <w:p w:rsidR="00601EE3" w:rsidRPr="00395541" w:rsidRDefault="00601EE3" w:rsidP="00244ACF">
      <w:pPr>
        <w:pStyle w:val="P4headingnonumber"/>
      </w:pPr>
      <w:r w:rsidRPr="00244ACF">
        <w:lastRenderedPageBreak/>
        <w:t>Trio</w:t>
      </w:r>
    </w:p>
    <w:p w:rsidR="00FF03F0" w:rsidRPr="00395541" w:rsidRDefault="00FF03F0" w:rsidP="00005198">
      <w:pPr>
        <w:pStyle w:val="P4bodytext"/>
      </w:pPr>
      <w:r w:rsidRPr="00B54AF3">
        <w:rPr>
          <w:shd w:val="clear" w:color="auto" w:fill="FFFFFF"/>
        </w:rPr>
        <w:t>Program Trio administrovaný Ministerstvem průmyslu a obchodu</w:t>
      </w:r>
      <w:r>
        <w:rPr>
          <w:shd w:val="clear" w:color="auto" w:fill="FFFFFF"/>
        </w:rPr>
        <w:t xml:space="preserve"> ČR</w:t>
      </w:r>
      <w:r w:rsidRPr="00B54AF3">
        <w:rPr>
          <w:shd w:val="clear" w:color="auto" w:fill="FFFFFF"/>
        </w:rPr>
        <w:t xml:space="preserve"> </w:t>
      </w:r>
      <w:r>
        <w:rPr>
          <w:shd w:val="clear" w:color="auto" w:fill="FFFFFF"/>
        </w:rPr>
        <w:t>s předpokládanou alokací 3,7</w:t>
      </w:r>
      <w:r w:rsidR="00AF3FE3">
        <w:rPr>
          <w:shd w:val="clear" w:color="auto" w:fill="FFFFFF"/>
        </w:rPr>
        <w:t> mld.</w:t>
      </w:r>
      <w:r>
        <w:rPr>
          <w:shd w:val="clear" w:color="auto" w:fill="FFFFFF"/>
        </w:rPr>
        <w:t xml:space="preserve"> Kč </w:t>
      </w:r>
      <w:r w:rsidRPr="00B54AF3">
        <w:rPr>
          <w:shd w:val="clear" w:color="auto" w:fill="FFFFFF"/>
        </w:rPr>
        <w:t xml:space="preserve">podporuje aplikovaný výzkum a experimentální vývoj. Jeho cílem je zvýšit využití výsledků výzkumu a vývoje v technologiích využívaných v podnikové sféře. Program také usiluje o posílení spolupráce mezi podniky a výzkumnými organizacemi. Oblastí podpory relevantní pro Průmysl 4.0 jsou fotonika, mikro- a nanoelektronika, nanotechnologie, pokročilé materiály a pokročilé výrobní technologie. Důraz bude kladen na ekonomické oblasti, ve kterých ČR disponuje významným růstovým potenciálem. Dotaci mohou získat podniky výzkumné organizace na celém území ČR, tj. včetně hl. m. Prahy. Dotace pokrývá osobní náklady nebo výdaje v rozsahu nezbytném pro řešení projektu - výzkumní a techničtí pracovníci a ostatní podpůrný personál, náklady nebo výdaje na služby, dodatečné režijní náklady, výdaje na materiál. Podporu je možné získat na projekty aplikovaného výzkumu a experimentálního vývoje, které budou využívat a dále rozvíjet potenciál v oblasti klíčových technologií. Jde o technologie náročné na znalosti a kvalifikovanou pracovní sílu, vyžadující zásadní podíl výzkumných aktivit a s rychlými inovačními cykly. </w:t>
      </w:r>
    </w:p>
    <w:p w:rsidR="00FF03F0" w:rsidRDefault="00FF03F0" w:rsidP="00244ACF">
      <w:pPr>
        <w:pStyle w:val="P4bodytext"/>
      </w:pPr>
      <w:r>
        <w:t xml:space="preserve">Mimořádně důležitou roli </w:t>
      </w:r>
      <w:r w:rsidRPr="00244ACF">
        <w:t>hraje</w:t>
      </w:r>
      <w:r>
        <w:t xml:space="preserve"> v relevantní veřejné podpoře </w:t>
      </w:r>
      <w:r w:rsidRPr="00FF03F0">
        <w:t>Technologická</w:t>
      </w:r>
      <w:r>
        <w:t xml:space="preserve"> agentura ČR, a to svými programy Gama a Epsilon, případně dalšími, které nyní koncipuje. </w:t>
      </w:r>
    </w:p>
    <w:p w:rsidR="00601EE3" w:rsidRPr="00244ACF" w:rsidRDefault="00601EE3" w:rsidP="00244ACF">
      <w:pPr>
        <w:pStyle w:val="P4headingnonumber"/>
      </w:pPr>
      <w:r w:rsidRPr="00395541">
        <w:t>Gama</w:t>
      </w:r>
    </w:p>
    <w:p w:rsidR="00601EE3" w:rsidRDefault="00601EE3" w:rsidP="00005198">
      <w:pPr>
        <w:pStyle w:val="P4bodytext"/>
      </w:pPr>
      <w:r>
        <w:t>Cílem programu je podpořit a významně zefektivnit transformaci výsledků výzkumu a vývoje do praxe. Dotaci mohou získat výzkumné organizace a podniky. Hlavním cílem programu je podpořit a významně zefektivnit transformaci výsledků výzkumu a vývoje, ke kterým došly výzkumné organizace – buď samy, nebo ve spolupráci s firmami. Program Gama podpoří i inovace v malých a středních podnicích, které budou mít možnost získat dotaci na využití výsledků již realizovaného výzkumu v laboratořích výzkumných organizací. Program je zaměřen na podporu ověření výsledků aplikovaného výzkumu a experimentálního vývoje z hlediska jejich praktického uplatnění a na přípravu jejich následného komerčního využití, především pomocí prodeje licencí a zakládání spin-off firem.</w:t>
      </w:r>
    </w:p>
    <w:p w:rsidR="00601EE3" w:rsidRPr="00395541" w:rsidRDefault="00601EE3" w:rsidP="00244ACF">
      <w:pPr>
        <w:pStyle w:val="P4headingnonumber"/>
      </w:pPr>
      <w:r w:rsidRPr="00244ACF">
        <w:t>Epsilon</w:t>
      </w:r>
    </w:p>
    <w:p w:rsidR="003730E3" w:rsidRDefault="003730E3" w:rsidP="00005198">
      <w:pPr>
        <w:pStyle w:val="P4bodytext"/>
      </w:pPr>
      <w:r>
        <w:t xml:space="preserve">Cílem programu je podpora aplikovaného výzkumu a experimentálního vývoje. Dotaci mohou získat podniky a výzkumné organizace, program se </w:t>
      </w:r>
      <w:r w:rsidRPr="003730E3">
        <w:t>vztahuje</w:t>
      </w:r>
      <w:r>
        <w:t xml:space="preserve"> na celou ČR, včetně hlavního města Prahy. Program podporuje aplikovaný výzkum a experimentální vývoj. Je zaměřen na zlepšení pozice českého průmyslu pomocí podpory projektů, jejichž výsledky mají vysoký potenciál pro rychlé uplatnění v nových produktech, výrobních postupech a službách. </w:t>
      </w:r>
    </w:p>
    <w:p w:rsidR="003730E3" w:rsidRPr="00244ACF" w:rsidRDefault="003730E3" w:rsidP="00244ACF">
      <w:pPr>
        <w:pStyle w:val="P4bodytext"/>
      </w:pPr>
      <w:r>
        <w:t xml:space="preserve">Za </w:t>
      </w:r>
      <w:r w:rsidRPr="00244ACF">
        <w:t>zmínku stojí i dobíhající programy Beta (veřejné zakázky ve výzkumu), Omega (projekty v oblasti aplikovaných společenských věd) a Centra kompetence (konsorcia se strategickými dlouhodobými cíli), které nastartovaly řadu aktivit, využitelných pro účely koncepce Průmyslu 4.0 i v budoucnu.</w:t>
      </w:r>
    </w:p>
    <w:p w:rsidR="00A23B95" w:rsidRDefault="003730E3" w:rsidP="00244ACF">
      <w:pPr>
        <w:pStyle w:val="P4bodytext"/>
      </w:pPr>
      <w:r w:rsidRPr="00244ACF">
        <w:t>Nezbytné investice</w:t>
      </w:r>
      <w:r>
        <w:t xml:space="preserve"> však musí zamířit i do vzdělanosti a přípravy lidských zdrojů. </w:t>
      </w:r>
    </w:p>
    <w:p w:rsidR="00A23B95" w:rsidRPr="00F8665B" w:rsidRDefault="00A23B95" w:rsidP="00244ACF">
      <w:pPr>
        <w:pStyle w:val="P4headingnonumber"/>
      </w:pPr>
      <w:r w:rsidRPr="00244ACF">
        <w:t>O</w:t>
      </w:r>
      <w:r w:rsidR="00C03641" w:rsidRPr="00244ACF">
        <w:t>perační</w:t>
      </w:r>
      <w:r w:rsidR="00C03641" w:rsidRPr="00F8665B">
        <w:t xml:space="preserve"> program</w:t>
      </w:r>
      <w:r w:rsidRPr="00F8665B">
        <w:t xml:space="preserve"> </w:t>
      </w:r>
      <w:r w:rsidR="00C03641" w:rsidRPr="00F8665B">
        <w:t>V</w:t>
      </w:r>
      <w:r w:rsidR="00C03641" w:rsidRPr="00C03641">
        <w:t>ýzkum, vývoj a vzdělávání</w:t>
      </w:r>
    </w:p>
    <w:p w:rsidR="00A23B95" w:rsidRDefault="003730E3" w:rsidP="003730E3">
      <w:pPr>
        <w:pStyle w:val="P4bodytext"/>
      </w:pPr>
      <w:r>
        <w:t xml:space="preserve">Operační program Výzkum, vývoj a vzdělávání </w:t>
      </w:r>
      <w:r w:rsidR="00C03641">
        <w:t xml:space="preserve">(OP VVV) </w:t>
      </w:r>
      <w:r>
        <w:t xml:space="preserve">dává Ministerstvu školství příležitost racionálně rozdělit celkem 75 </w:t>
      </w:r>
      <w:r w:rsidR="00AF3FE3">
        <w:t>mld.</w:t>
      </w:r>
      <w:r w:rsidR="007316FA">
        <w:t xml:space="preserve"> </w:t>
      </w:r>
      <w:r>
        <w:t>Kč. Relevantní pro potřeby Průmyslu 4.0 jsou zejména prioritní osy PO1: Posilování kapacit pro kvalitní výzkum, zaměřena na dosažení špičkové úrovně českého výzkumu v mezinárodním měřítku</w:t>
      </w:r>
      <w:r w:rsidR="0052473F">
        <w:t xml:space="preserve"> </w:t>
      </w:r>
      <w:r>
        <w:t xml:space="preserve">a PO2: Rozvoj vysokých škol a lidských zdrojů pro výzkum a vývoj, a také v části PO3 – zejména v rámci specifického cíle 2: Zlepšení kvality vzdělávání a výsledků žáků v klíčových kompetencích, a specifického cíle 5: Zvýšení kvality </w:t>
      </w:r>
      <w:r w:rsidRPr="003730E3">
        <w:t>vzdělávání</w:t>
      </w:r>
      <w:r>
        <w:t xml:space="preserve"> a odborné přípravy včetně posíoení jejich relevance pro trh práce.</w:t>
      </w:r>
    </w:p>
    <w:p w:rsidR="00A23B95" w:rsidRPr="00F8665B" w:rsidRDefault="00C03641" w:rsidP="00244ACF">
      <w:pPr>
        <w:pStyle w:val="P4headingnonumber"/>
      </w:pPr>
      <w:r w:rsidRPr="00F8665B">
        <w:lastRenderedPageBreak/>
        <w:t>Operační program</w:t>
      </w:r>
      <w:r w:rsidR="00A23B95" w:rsidRPr="00F8665B">
        <w:t xml:space="preserve"> Z</w:t>
      </w:r>
      <w:r w:rsidRPr="00F8665B">
        <w:t>aměstnanost</w:t>
      </w:r>
    </w:p>
    <w:p w:rsidR="003730E3" w:rsidRDefault="003730E3" w:rsidP="00005198">
      <w:pPr>
        <w:pStyle w:val="P4bodytext"/>
      </w:pPr>
      <w:r w:rsidRPr="00BA5B06">
        <w:t xml:space="preserve">Cílem Operačního programu Zaměstnanost (OP Z) </w:t>
      </w:r>
      <w:r>
        <w:t xml:space="preserve">v gesci MPSV </w:t>
      </w:r>
      <w:r w:rsidRPr="00BA5B06">
        <w:t>je zlepšení lidského kapitálu obyvatel a veřejné správy v</w:t>
      </w:r>
      <w:r>
        <w:t> </w:t>
      </w:r>
      <w:r w:rsidRPr="00BA5B06">
        <w:t>ČR</w:t>
      </w:r>
      <w:r>
        <w:t>,</w:t>
      </w:r>
      <w:r w:rsidRPr="00BA5B06">
        <w:t xml:space="preserve"> adaptability zaměstnanců a </w:t>
      </w:r>
      <w:r w:rsidRPr="003730E3">
        <w:t>zaměstnavatelů</w:t>
      </w:r>
      <w:r>
        <w:t xml:space="preserve">, dalšího vzdělávání, což jsou všechno parametry, potřebné pro koncept Průmyslu 4.0, soustředěné zejména do </w:t>
      </w:r>
      <w:r w:rsidRPr="00067BFB">
        <w:t>Prioritní os</w:t>
      </w:r>
      <w:r>
        <w:t>y</w:t>
      </w:r>
      <w:r w:rsidRPr="00067BFB">
        <w:t xml:space="preserve"> 1: Podpora zaměstnanosti a adaptability pracovní síly</w:t>
      </w:r>
      <w:r>
        <w:t xml:space="preserve">. Celková alokace programu OP Z je přibližně 70 </w:t>
      </w:r>
      <w:r w:rsidR="00AF3FE3">
        <w:t>mld.</w:t>
      </w:r>
      <w:r>
        <w:t xml:space="preserve"> Kč.</w:t>
      </w:r>
    </w:p>
    <w:p w:rsidR="003730E3" w:rsidRDefault="003730E3" w:rsidP="00244ACF">
      <w:pPr>
        <w:pStyle w:val="P4bodytext"/>
      </w:pPr>
      <w:r>
        <w:t>Z </w:t>
      </w:r>
      <w:r w:rsidRPr="00244ACF">
        <w:t>uvedeného</w:t>
      </w:r>
      <w:r>
        <w:t xml:space="preserve"> pohledu je </w:t>
      </w:r>
      <w:r w:rsidRPr="003730E3">
        <w:t>zřejmé</w:t>
      </w:r>
      <w:r>
        <w:t>, že jsou k dispozici obrovské prostředky, které je však potřeba koncepčně napřít žádoucím směrem.</w:t>
      </w:r>
    </w:p>
    <w:p w:rsidR="00601EE3" w:rsidRDefault="00601EE3" w:rsidP="0062501E">
      <w:pPr>
        <w:pStyle w:val="P4heading2"/>
        <w:numPr>
          <w:ilvl w:val="1"/>
          <w:numId w:val="25"/>
        </w:numPr>
      </w:pPr>
      <w:r>
        <w:t xml:space="preserve"> </w:t>
      </w:r>
      <w:bookmarkStart w:id="220" w:name="_Toc440324767"/>
      <w:bookmarkStart w:id="221" w:name="_Toc447869425"/>
      <w:r>
        <w:t>SWOT analýza</w:t>
      </w:r>
      <w:bookmarkEnd w:id="220"/>
      <w:bookmarkEnd w:id="221"/>
    </w:p>
    <w:p w:rsidR="00601EE3" w:rsidRDefault="00601EE3" w:rsidP="00601EE3">
      <w:pPr>
        <w:pStyle w:val="P4SWOTsection"/>
      </w:pPr>
      <w:r>
        <w:t>Silné stránky</w:t>
      </w:r>
    </w:p>
    <w:p w:rsidR="00601EE3" w:rsidRDefault="00601EE3" w:rsidP="00D45CFD">
      <w:pPr>
        <w:pStyle w:val="P4odrkapuntk"/>
      </w:pPr>
      <w:r>
        <w:t>Obecně deklarovaný zájem státu investovat do podpory výzkumu a vývoje</w:t>
      </w:r>
    </w:p>
    <w:p w:rsidR="00601EE3" w:rsidRDefault="009E4CAE" w:rsidP="009E4CAE">
      <w:pPr>
        <w:pStyle w:val="P4odrkapuntk"/>
      </w:pPr>
      <w:r>
        <w:t>Existuje řada programů podpory, které mohou vhodnou interpretací podpořit investice do projektů Průmyslu 4.0 a to jak ve výzkumu, tak ve vzdělanosti a rozvoji lidských zdrojů.</w:t>
      </w:r>
    </w:p>
    <w:p w:rsidR="00601EE3" w:rsidRDefault="00601EE3" w:rsidP="00D45CFD">
      <w:pPr>
        <w:pStyle w:val="P4odrkapuntk"/>
      </w:pPr>
      <w:r>
        <w:t>L</w:t>
      </w:r>
      <w:r w:rsidR="00005198">
        <w:t>ze očekávat, že zahraniční mateřské firmy</w:t>
      </w:r>
      <w:r>
        <w:t xml:space="preserve"> budou investovat do svých tuzemských dcer ve smyslu přizpůsobení jejich platforem na potřebnou úroveň</w:t>
      </w:r>
    </w:p>
    <w:p w:rsidR="00601EE3" w:rsidRDefault="00601EE3" w:rsidP="00601EE3">
      <w:pPr>
        <w:pStyle w:val="P4SWOTsection"/>
      </w:pPr>
      <w:r>
        <w:t>Slabé stránky</w:t>
      </w:r>
    </w:p>
    <w:p w:rsidR="00601EE3" w:rsidRDefault="00601EE3" w:rsidP="00D45CFD">
      <w:pPr>
        <w:pStyle w:val="P4odrkapuntk"/>
      </w:pPr>
      <w:r>
        <w:t xml:space="preserve">Průmysl 4.0 není zmíněn v základním dokumentu, jakým je </w:t>
      </w:r>
      <w:r w:rsidRPr="000A0547">
        <w:t>Národní politika výzkumu, vývoje a inovací ČR na léta 2016 - 2020 s výhledem do roku 2025</w:t>
      </w:r>
    </w:p>
    <w:p w:rsidR="00601EE3" w:rsidRDefault="00601EE3" w:rsidP="00D45CFD">
      <w:pPr>
        <w:pStyle w:val="P4odrkapuntk"/>
      </w:pPr>
      <w:r>
        <w:t xml:space="preserve">Průmysl 4.0 není součástí </w:t>
      </w:r>
      <w:r w:rsidRPr="000A0547">
        <w:t>Národní výzkumn</w:t>
      </w:r>
      <w:r>
        <w:t>é</w:t>
      </w:r>
      <w:r w:rsidRPr="000A0547">
        <w:t xml:space="preserve"> a inovační strategie pro inteligentní specializaci České republiky </w:t>
      </w:r>
      <w:r>
        <w:t>(RIS3)</w:t>
      </w:r>
    </w:p>
    <w:p w:rsidR="009E4CAE" w:rsidRPr="009E4CAE" w:rsidRDefault="009E4CAE" w:rsidP="009E4CAE">
      <w:pPr>
        <w:pStyle w:val="P4odrkapuntk"/>
      </w:pPr>
      <w:r>
        <w:t>Chybí definice národní finanční politiky v oblasti inovací a resortu, který by za ni odpov</w:t>
      </w:r>
      <w:r w:rsidRPr="009E4CAE">
        <w:t>ídal</w:t>
      </w:r>
    </w:p>
    <w:p w:rsidR="00601EE3" w:rsidRDefault="009E4CAE" w:rsidP="009E4CAE">
      <w:pPr>
        <w:pStyle w:val="P4odrkapuntk"/>
      </w:pPr>
      <w:r w:rsidRPr="009E4CAE">
        <w:t>Veřejné prostředky do relevantního výzkumu proudí, ale v nedostatečné míře a nahodile</w:t>
      </w:r>
    </w:p>
    <w:p w:rsidR="009E4CAE" w:rsidRPr="009E4CAE" w:rsidRDefault="009E4CAE" w:rsidP="009E4CAE">
      <w:pPr>
        <w:pStyle w:val="P4odrkapuntk"/>
      </w:pPr>
      <w:r>
        <w:t>Veřejné prostředky na podporu vzdělanosti byly v minulosti investovány značně nahodile</w:t>
      </w:r>
    </w:p>
    <w:p w:rsidR="00601EE3" w:rsidRDefault="00601EE3" w:rsidP="00601EE3">
      <w:pPr>
        <w:pStyle w:val="P4SWOTsection"/>
      </w:pPr>
      <w:r>
        <w:t>Příležitosti</w:t>
      </w:r>
    </w:p>
    <w:p w:rsidR="00601EE3" w:rsidRDefault="00601EE3" w:rsidP="00D45CFD">
      <w:pPr>
        <w:pStyle w:val="P4odrkapuntk"/>
      </w:pPr>
      <w:r>
        <w:t>Koncentrovat prostředky kolem nosných témat</w:t>
      </w:r>
    </w:p>
    <w:p w:rsidR="00601EE3" w:rsidRDefault="00601EE3" w:rsidP="00D45CFD">
      <w:pPr>
        <w:pStyle w:val="P4odrkapuntk"/>
      </w:pPr>
      <w:r>
        <w:t>Koncentrovat výzkumné kapacity i lidský potenciál tak, aby se dosahovalo nadkritického množství obojího</w:t>
      </w:r>
    </w:p>
    <w:p w:rsidR="00601EE3" w:rsidRDefault="00601EE3" w:rsidP="00601EE3">
      <w:pPr>
        <w:pStyle w:val="P4SWOTsection"/>
      </w:pPr>
      <w:r>
        <w:t>Hrozby</w:t>
      </w:r>
    </w:p>
    <w:p w:rsidR="00601EE3" w:rsidRDefault="00601EE3" w:rsidP="00D45CFD">
      <w:pPr>
        <w:pStyle w:val="P4odrkapuntk"/>
      </w:pPr>
      <w:r>
        <w:t>Nepochopení koncepce a hlavně nevyhnutelnosti Průmyslu 4.0</w:t>
      </w:r>
    </w:p>
    <w:p w:rsidR="00601EE3" w:rsidRDefault="00601EE3" w:rsidP="00BE2471">
      <w:pPr>
        <w:pStyle w:val="P4odrkapuntk"/>
      </w:pPr>
      <w:r>
        <w:t>Pokračující roztříštěnost politik a zodpovědností za jejich prosazování</w:t>
      </w:r>
    </w:p>
    <w:p w:rsidR="00601EE3" w:rsidRPr="00CA5372" w:rsidRDefault="00601EE3" w:rsidP="0062501E">
      <w:pPr>
        <w:pStyle w:val="P4heading2"/>
        <w:numPr>
          <w:ilvl w:val="1"/>
          <w:numId w:val="25"/>
        </w:numPr>
        <w:spacing w:after="240"/>
      </w:pPr>
      <w:r>
        <w:lastRenderedPageBreak/>
        <w:t xml:space="preserve"> </w:t>
      </w:r>
      <w:bookmarkStart w:id="222" w:name="_Toc447869426"/>
      <w:r w:rsidRPr="00244ACF">
        <w:t>Aktuální výzvy a</w:t>
      </w:r>
      <w:r w:rsidRPr="00CA5372">
        <w:t xml:space="preserve"> jejich možná řešení</w:t>
      </w:r>
      <w:bookmarkEnd w:id="22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9"/>
        <w:gridCol w:w="4533"/>
      </w:tblGrid>
      <w:tr w:rsidR="009542F9" w:rsidTr="00C206D2">
        <w:tc>
          <w:tcPr>
            <w:tcW w:w="4529" w:type="dxa"/>
            <w:shd w:val="clear" w:color="auto" w:fill="F2F2F2" w:themeFill="background1" w:themeFillShade="F2"/>
          </w:tcPr>
          <w:p w:rsidR="009542F9" w:rsidRPr="00C206D2" w:rsidRDefault="009542F9" w:rsidP="007B759D">
            <w:pPr>
              <w:keepNext/>
              <w:spacing w:before="120" w:after="0"/>
              <w:rPr>
                <w:rFonts w:ascii="Times New Roman" w:hAnsi="Times New Roman"/>
                <w:b/>
                <w:sz w:val="20"/>
                <w:szCs w:val="20"/>
              </w:rPr>
            </w:pPr>
            <w:r w:rsidRPr="00C206D2">
              <w:rPr>
                <w:rFonts w:ascii="Times New Roman" w:hAnsi="Times New Roman"/>
                <w:b/>
                <w:sz w:val="20"/>
                <w:szCs w:val="20"/>
              </w:rPr>
              <w:t>Chybí definice národní finanční politiky v oblasti inovací</w:t>
            </w:r>
          </w:p>
        </w:tc>
        <w:tc>
          <w:tcPr>
            <w:tcW w:w="4533" w:type="dxa"/>
          </w:tcPr>
          <w:p w:rsidR="00C206D2" w:rsidRPr="003F7F6F" w:rsidRDefault="00C206D2" w:rsidP="00C206D2">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9542F9" w:rsidRPr="009542F9" w:rsidRDefault="009542F9" w:rsidP="007B759D">
            <w:pPr>
              <w:pStyle w:val="Odstavecseseznamem"/>
              <w:numPr>
                <w:ilvl w:val="0"/>
                <w:numId w:val="2"/>
              </w:numPr>
              <w:spacing w:after="120" w:line="259" w:lineRule="auto"/>
              <w:ind w:left="318" w:hanging="284"/>
              <w:contextualSpacing w:val="0"/>
              <w:rPr>
                <w:rFonts w:ascii="Times New Roman" w:hAnsi="Times New Roman"/>
                <w:b/>
                <w:sz w:val="20"/>
                <w:szCs w:val="20"/>
              </w:rPr>
            </w:pPr>
            <w:r>
              <w:rPr>
                <w:rFonts w:ascii="Times New Roman" w:hAnsi="Times New Roman"/>
                <w:sz w:val="20"/>
                <w:szCs w:val="20"/>
              </w:rPr>
              <w:t>Definovat národní finanční politiku v oblasti inovací tak, aby národní a evropské finanční zdroje cíleně směřovaly k řešení výzev, definovaných v tomto dokumentu a jejich využití bylo kontrolovatelné a zneužití postihnutelné</w:t>
            </w:r>
          </w:p>
        </w:tc>
      </w:tr>
      <w:tr w:rsidR="009542F9" w:rsidRPr="009542F9" w:rsidTr="00C206D2">
        <w:tc>
          <w:tcPr>
            <w:tcW w:w="4529" w:type="dxa"/>
            <w:shd w:val="clear" w:color="auto" w:fill="auto"/>
          </w:tcPr>
          <w:p w:rsidR="009542F9" w:rsidRPr="00C206D2" w:rsidRDefault="009542F9" w:rsidP="00244ACF">
            <w:pPr>
              <w:spacing w:after="0"/>
              <w:rPr>
                <w:rFonts w:ascii="Times New Roman" w:hAnsi="Times New Roman"/>
                <w:b/>
                <w:sz w:val="12"/>
                <w:szCs w:val="12"/>
              </w:rPr>
            </w:pPr>
          </w:p>
        </w:tc>
        <w:tc>
          <w:tcPr>
            <w:tcW w:w="4533" w:type="dxa"/>
            <w:shd w:val="clear" w:color="auto" w:fill="auto"/>
          </w:tcPr>
          <w:p w:rsidR="009542F9" w:rsidRPr="009542F9" w:rsidRDefault="009542F9" w:rsidP="00244ACF">
            <w:pPr>
              <w:spacing w:after="0"/>
              <w:ind w:left="284" w:hanging="284"/>
              <w:rPr>
                <w:rFonts w:ascii="Times New Roman" w:hAnsi="Times New Roman"/>
                <w:b/>
                <w:sz w:val="12"/>
                <w:szCs w:val="12"/>
              </w:rPr>
            </w:pPr>
          </w:p>
        </w:tc>
      </w:tr>
      <w:tr w:rsidR="009542F9" w:rsidTr="00C206D2">
        <w:tc>
          <w:tcPr>
            <w:tcW w:w="4529" w:type="dxa"/>
            <w:shd w:val="clear" w:color="auto" w:fill="F2F2F2" w:themeFill="background1" w:themeFillShade="F2"/>
          </w:tcPr>
          <w:p w:rsidR="009542F9" w:rsidRPr="00C206D2" w:rsidRDefault="009542F9" w:rsidP="00C206D2">
            <w:pPr>
              <w:spacing w:before="120" w:after="0"/>
              <w:rPr>
                <w:rFonts w:ascii="Times New Roman" w:hAnsi="Times New Roman"/>
                <w:b/>
                <w:sz w:val="20"/>
                <w:szCs w:val="20"/>
              </w:rPr>
            </w:pPr>
            <w:r w:rsidRPr="00C206D2">
              <w:rPr>
                <w:rFonts w:ascii="Times New Roman" w:hAnsi="Times New Roman"/>
                <w:b/>
                <w:sz w:val="20"/>
                <w:szCs w:val="20"/>
              </w:rPr>
              <w:t xml:space="preserve">Chybí pověření určitého resortu zodpovědností za národní finanční politiku v oblasti </w:t>
            </w:r>
          </w:p>
        </w:tc>
        <w:tc>
          <w:tcPr>
            <w:tcW w:w="4533" w:type="dxa"/>
          </w:tcPr>
          <w:p w:rsidR="00C206D2" w:rsidRPr="003F7F6F" w:rsidRDefault="00C206D2" w:rsidP="00C206D2">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9542F9" w:rsidRPr="009542F9" w:rsidRDefault="009542F9" w:rsidP="007B759D">
            <w:pPr>
              <w:pStyle w:val="Odstavecseseznamem"/>
              <w:numPr>
                <w:ilvl w:val="0"/>
                <w:numId w:val="2"/>
              </w:numPr>
              <w:spacing w:after="120" w:line="259" w:lineRule="auto"/>
              <w:ind w:left="318" w:hanging="284"/>
              <w:contextualSpacing w:val="0"/>
              <w:rPr>
                <w:rFonts w:ascii="Times New Roman" w:hAnsi="Times New Roman"/>
                <w:b/>
                <w:sz w:val="20"/>
                <w:szCs w:val="20"/>
              </w:rPr>
            </w:pPr>
            <w:r>
              <w:rPr>
                <w:rFonts w:ascii="Times New Roman" w:hAnsi="Times New Roman"/>
                <w:sz w:val="20"/>
                <w:szCs w:val="20"/>
              </w:rPr>
              <w:t>Pověřit Ministerstvo průmyslu a obchodu zodpovědností za národní finanční politiku v oblasti inovací</w:t>
            </w:r>
          </w:p>
        </w:tc>
      </w:tr>
      <w:tr w:rsidR="009542F9" w:rsidRPr="009542F9" w:rsidTr="00C206D2">
        <w:tc>
          <w:tcPr>
            <w:tcW w:w="4529" w:type="dxa"/>
            <w:shd w:val="clear" w:color="auto" w:fill="auto"/>
          </w:tcPr>
          <w:p w:rsidR="009542F9" w:rsidRPr="00C206D2" w:rsidRDefault="009542F9" w:rsidP="00244ACF">
            <w:pPr>
              <w:spacing w:after="0"/>
              <w:rPr>
                <w:rFonts w:ascii="Times New Roman" w:hAnsi="Times New Roman"/>
                <w:b/>
                <w:sz w:val="12"/>
                <w:szCs w:val="12"/>
              </w:rPr>
            </w:pPr>
          </w:p>
        </w:tc>
        <w:tc>
          <w:tcPr>
            <w:tcW w:w="4533" w:type="dxa"/>
            <w:shd w:val="clear" w:color="auto" w:fill="auto"/>
          </w:tcPr>
          <w:p w:rsidR="009542F9" w:rsidRPr="009542F9" w:rsidRDefault="009542F9" w:rsidP="00244ACF">
            <w:pPr>
              <w:spacing w:after="0"/>
              <w:rPr>
                <w:rFonts w:ascii="Times New Roman" w:hAnsi="Times New Roman"/>
                <w:b/>
                <w:sz w:val="12"/>
                <w:szCs w:val="12"/>
              </w:rPr>
            </w:pPr>
          </w:p>
        </w:tc>
      </w:tr>
      <w:tr w:rsidR="009542F9" w:rsidTr="00C206D2">
        <w:tc>
          <w:tcPr>
            <w:tcW w:w="4529" w:type="dxa"/>
            <w:shd w:val="clear" w:color="auto" w:fill="F2F2F2" w:themeFill="background1" w:themeFillShade="F2"/>
          </w:tcPr>
          <w:p w:rsidR="009542F9" w:rsidRPr="00C206D2" w:rsidRDefault="009542F9" w:rsidP="00C206D2">
            <w:pPr>
              <w:spacing w:before="120" w:after="0"/>
              <w:rPr>
                <w:rFonts w:ascii="Times New Roman" w:hAnsi="Times New Roman"/>
                <w:b/>
                <w:sz w:val="20"/>
                <w:szCs w:val="20"/>
              </w:rPr>
            </w:pPr>
            <w:r w:rsidRPr="00C206D2">
              <w:rPr>
                <w:rFonts w:ascii="Times New Roman" w:hAnsi="Times New Roman"/>
                <w:b/>
                <w:sz w:val="20"/>
                <w:szCs w:val="20"/>
              </w:rPr>
              <w:t>Prostředky do orientovaného výzkumu proudí nahodile</w:t>
            </w:r>
          </w:p>
        </w:tc>
        <w:tc>
          <w:tcPr>
            <w:tcW w:w="4533" w:type="dxa"/>
          </w:tcPr>
          <w:p w:rsidR="00C206D2" w:rsidRPr="003F7F6F" w:rsidRDefault="00C206D2" w:rsidP="00C206D2">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9542F9" w:rsidRPr="009542F9" w:rsidRDefault="009542F9" w:rsidP="007B759D">
            <w:pPr>
              <w:pStyle w:val="Odstavecseseznamem"/>
              <w:numPr>
                <w:ilvl w:val="0"/>
                <w:numId w:val="2"/>
              </w:numPr>
              <w:spacing w:after="120" w:line="257" w:lineRule="auto"/>
              <w:ind w:left="318" w:hanging="284"/>
              <w:contextualSpacing w:val="0"/>
              <w:rPr>
                <w:rFonts w:ascii="Times New Roman" w:hAnsi="Times New Roman"/>
                <w:sz w:val="20"/>
                <w:szCs w:val="20"/>
              </w:rPr>
            </w:pPr>
            <w:r>
              <w:rPr>
                <w:rFonts w:ascii="Times New Roman" w:hAnsi="Times New Roman"/>
                <w:sz w:val="20"/>
                <w:szCs w:val="20"/>
              </w:rPr>
              <w:t>Stanovit parametry a kritéria, která umožní kvalifikované odlišení projektů kompatibilních s cíly Průmyslu 4.0 od těch, které to jen předstírají</w:t>
            </w:r>
            <w:r w:rsidRPr="00BA1375">
              <w:rPr>
                <w:rFonts w:ascii="Times New Roman" w:hAnsi="Times New Roman"/>
                <w:sz w:val="20"/>
                <w:szCs w:val="20"/>
              </w:rPr>
              <w:t xml:space="preserve"> </w:t>
            </w:r>
          </w:p>
        </w:tc>
      </w:tr>
      <w:tr w:rsidR="009542F9" w:rsidRPr="009542F9" w:rsidTr="00C206D2">
        <w:tc>
          <w:tcPr>
            <w:tcW w:w="4529" w:type="dxa"/>
            <w:shd w:val="clear" w:color="auto" w:fill="auto"/>
          </w:tcPr>
          <w:p w:rsidR="009542F9" w:rsidRPr="00C206D2" w:rsidRDefault="009542F9" w:rsidP="00244ACF">
            <w:pPr>
              <w:spacing w:after="0"/>
              <w:rPr>
                <w:rFonts w:ascii="Times New Roman" w:hAnsi="Times New Roman"/>
                <w:b/>
                <w:sz w:val="12"/>
                <w:szCs w:val="12"/>
              </w:rPr>
            </w:pPr>
          </w:p>
        </w:tc>
        <w:tc>
          <w:tcPr>
            <w:tcW w:w="4533" w:type="dxa"/>
            <w:shd w:val="clear" w:color="auto" w:fill="auto"/>
          </w:tcPr>
          <w:p w:rsidR="009542F9" w:rsidRPr="009542F9" w:rsidRDefault="009542F9" w:rsidP="00244ACF">
            <w:pPr>
              <w:spacing w:after="0"/>
              <w:rPr>
                <w:rFonts w:ascii="Times New Roman" w:hAnsi="Times New Roman"/>
                <w:b/>
                <w:sz w:val="12"/>
                <w:szCs w:val="12"/>
              </w:rPr>
            </w:pPr>
          </w:p>
        </w:tc>
      </w:tr>
      <w:tr w:rsidR="009542F9" w:rsidTr="00C206D2">
        <w:tc>
          <w:tcPr>
            <w:tcW w:w="4529" w:type="dxa"/>
            <w:shd w:val="clear" w:color="auto" w:fill="F2F2F2" w:themeFill="background1" w:themeFillShade="F2"/>
          </w:tcPr>
          <w:p w:rsidR="009542F9" w:rsidRPr="00C206D2" w:rsidRDefault="009542F9" w:rsidP="00C206D2">
            <w:pPr>
              <w:spacing w:before="120" w:after="0"/>
              <w:rPr>
                <w:rFonts w:ascii="Times New Roman" w:hAnsi="Times New Roman"/>
                <w:b/>
                <w:sz w:val="20"/>
                <w:szCs w:val="20"/>
              </w:rPr>
            </w:pPr>
            <w:r w:rsidRPr="00C206D2">
              <w:rPr>
                <w:rFonts w:ascii="Times New Roman" w:hAnsi="Times New Roman"/>
                <w:b/>
                <w:sz w:val="20"/>
                <w:szCs w:val="20"/>
              </w:rPr>
              <w:t>Chybí kritická masa infrastruktury a lidských zdrojů, alokovaná na aktuální výzvy orientovaného výzkumu</w:t>
            </w:r>
          </w:p>
        </w:tc>
        <w:tc>
          <w:tcPr>
            <w:tcW w:w="4533" w:type="dxa"/>
          </w:tcPr>
          <w:p w:rsidR="00C206D2" w:rsidRPr="003F7F6F" w:rsidRDefault="00C206D2" w:rsidP="00C206D2">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9542F9" w:rsidRPr="007A2247" w:rsidRDefault="007A2247" w:rsidP="007B759D">
            <w:pPr>
              <w:pStyle w:val="Odstavecseseznamem"/>
              <w:numPr>
                <w:ilvl w:val="0"/>
                <w:numId w:val="2"/>
              </w:numPr>
              <w:spacing w:after="120" w:line="259" w:lineRule="auto"/>
              <w:ind w:left="318" w:hanging="284"/>
              <w:contextualSpacing w:val="0"/>
              <w:rPr>
                <w:rFonts w:ascii="Times New Roman" w:hAnsi="Times New Roman"/>
                <w:b/>
                <w:sz w:val="20"/>
                <w:szCs w:val="20"/>
              </w:rPr>
            </w:pPr>
            <w:r>
              <w:rPr>
                <w:rFonts w:ascii="Times New Roman" w:hAnsi="Times New Roman"/>
                <w:sz w:val="20"/>
                <w:szCs w:val="20"/>
              </w:rPr>
              <w:t>S využitím výše uvedené parametrizace bonifikovat subjekty, které zaměřují orientovaný výzkum žádoucím směrem, a to i na úkor ostatních</w:t>
            </w:r>
          </w:p>
        </w:tc>
      </w:tr>
      <w:tr w:rsidR="009542F9" w:rsidRPr="009542F9" w:rsidTr="00C206D2">
        <w:tc>
          <w:tcPr>
            <w:tcW w:w="4529" w:type="dxa"/>
            <w:shd w:val="clear" w:color="auto" w:fill="auto"/>
          </w:tcPr>
          <w:p w:rsidR="009542F9" w:rsidRPr="00C206D2" w:rsidRDefault="009542F9" w:rsidP="00244ACF">
            <w:pPr>
              <w:spacing w:after="0"/>
              <w:rPr>
                <w:rFonts w:ascii="Times New Roman" w:hAnsi="Times New Roman"/>
                <w:b/>
                <w:sz w:val="12"/>
                <w:szCs w:val="12"/>
              </w:rPr>
            </w:pPr>
          </w:p>
        </w:tc>
        <w:tc>
          <w:tcPr>
            <w:tcW w:w="4533" w:type="dxa"/>
            <w:shd w:val="clear" w:color="auto" w:fill="auto"/>
          </w:tcPr>
          <w:p w:rsidR="009542F9" w:rsidRPr="009542F9" w:rsidRDefault="009542F9" w:rsidP="00244ACF">
            <w:pPr>
              <w:spacing w:after="0"/>
              <w:rPr>
                <w:rFonts w:ascii="Times New Roman" w:hAnsi="Times New Roman"/>
                <w:b/>
                <w:sz w:val="12"/>
                <w:szCs w:val="12"/>
              </w:rPr>
            </w:pPr>
          </w:p>
        </w:tc>
      </w:tr>
      <w:tr w:rsidR="009542F9" w:rsidTr="00C206D2">
        <w:tc>
          <w:tcPr>
            <w:tcW w:w="4529" w:type="dxa"/>
            <w:shd w:val="clear" w:color="auto" w:fill="F2F2F2" w:themeFill="background1" w:themeFillShade="F2"/>
          </w:tcPr>
          <w:p w:rsidR="009542F9" w:rsidRPr="00C206D2" w:rsidRDefault="007A2247" w:rsidP="00C206D2">
            <w:pPr>
              <w:spacing w:before="120" w:after="0"/>
              <w:rPr>
                <w:rFonts w:ascii="Times New Roman" w:hAnsi="Times New Roman"/>
                <w:b/>
                <w:sz w:val="20"/>
                <w:szCs w:val="20"/>
              </w:rPr>
            </w:pPr>
            <w:r w:rsidRPr="00C206D2">
              <w:rPr>
                <w:rFonts w:ascii="Times New Roman" w:hAnsi="Times New Roman"/>
                <w:b/>
                <w:sz w:val="20"/>
                <w:szCs w:val="20"/>
              </w:rPr>
              <w:t>Státní správa neumí definovat své výzkumné potřeby</w:t>
            </w:r>
          </w:p>
        </w:tc>
        <w:tc>
          <w:tcPr>
            <w:tcW w:w="4533" w:type="dxa"/>
          </w:tcPr>
          <w:p w:rsidR="00C206D2" w:rsidRPr="003F7F6F" w:rsidRDefault="00C206D2" w:rsidP="00C206D2">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9542F9" w:rsidRPr="007A2247" w:rsidRDefault="007A2247" w:rsidP="007B759D">
            <w:pPr>
              <w:pStyle w:val="Odstavecseseznamem"/>
              <w:numPr>
                <w:ilvl w:val="0"/>
                <w:numId w:val="2"/>
              </w:numPr>
              <w:spacing w:after="120" w:line="257" w:lineRule="auto"/>
              <w:ind w:left="318" w:hanging="284"/>
              <w:contextualSpacing w:val="0"/>
              <w:rPr>
                <w:rFonts w:ascii="Times New Roman" w:hAnsi="Times New Roman"/>
                <w:sz w:val="20"/>
                <w:szCs w:val="20"/>
              </w:rPr>
            </w:pPr>
            <w:r>
              <w:rPr>
                <w:rFonts w:ascii="Times New Roman" w:hAnsi="Times New Roman"/>
                <w:sz w:val="20"/>
                <w:szCs w:val="20"/>
              </w:rPr>
              <w:t>Využít programy Beta a Omega k naplňování potřeb státní správy, souvisejících s konceptem Průmyslu 4.0, zejména analytických podkladů pro klíčová rozhodnutí</w:t>
            </w:r>
          </w:p>
        </w:tc>
      </w:tr>
      <w:tr w:rsidR="009542F9" w:rsidRPr="009542F9" w:rsidTr="00C206D2">
        <w:tc>
          <w:tcPr>
            <w:tcW w:w="4529" w:type="dxa"/>
            <w:shd w:val="clear" w:color="auto" w:fill="auto"/>
          </w:tcPr>
          <w:p w:rsidR="009542F9" w:rsidRPr="00C206D2" w:rsidRDefault="009542F9" w:rsidP="00244ACF">
            <w:pPr>
              <w:spacing w:after="0"/>
              <w:rPr>
                <w:rFonts w:ascii="Times New Roman" w:hAnsi="Times New Roman"/>
                <w:b/>
                <w:sz w:val="12"/>
                <w:szCs w:val="12"/>
              </w:rPr>
            </w:pPr>
          </w:p>
        </w:tc>
        <w:tc>
          <w:tcPr>
            <w:tcW w:w="4533" w:type="dxa"/>
            <w:shd w:val="clear" w:color="auto" w:fill="auto"/>
          </w:tcPr>
          <w:p w:rsidR="009542F9" w:rsidRPr="009542F9" w:rsidRDefault="009542F9" w:rsidP="00244ACF">
            <w:pPr>
              <w:spacing w:after="0"/>
              <w:rPr>
                <w:rFonts w:ascii="Times New Roman" w:hAnsi="Times New Roman"/>
                <w:b/>
                <w:sz w:val="12"/>
                <w:szCs w:val="12"/>
              </w:rPr>
            </w:pPr>
          </w:p>
        </w:tc>
      </w:tr>
      <w:tr w:rsidR="009542F9" w:rsidTr="00C206D2">
        <w:tc>
          <w:tcPr>
            <w:tcW w:w="4529" w:type="dxa"/>
            <w:shd w:val="clear" w:color="auto" w:fill="F2F2F2" w:themeFill="background1" w:themeFillShade="F2"/>
          </w:tcPr>
          <w:p w:rsidR="009542F9" w:rsidRPr="00C206D2" w:rsidRDefault="007A2247" w:rsidP="00C206D2">
            <w:pPr>
              <w:spacing w:before="120" w:after="0"/>
              <w:rPr>
                <w:rFonts w:ascii="Times New Roman" w:hAnsi="Times New Roman"/>
                <w:b/>
                <w:sz w:val="20"/>
                <w:szCs w:val="20"/>
              </w:rPr>
            </w:pPr>
            <w:r w:rsidRPr="00C206D2">
              <w:rPr>
                <w:rFonts w:ascii="Times New Roman" w:hAnsi="Times New Roman"/>
                <w:b/>
                <w:sz w:val="20"/>
                <w:szCs w:val="20"/>
              </w:rPr>
              <w:t>Banky jsou často velmi konzervativní v investování do nových technologií</w:t>
            </w:r>
          </w:p>
        </w:tc>
        <w:tc>
          <w:tcPr>
            <w:tcW w:w="4533" w:type="dxa"/>
          </w:tcPr>
          <w:p w:rsidR="00C206D2" w:rsidRPr="003F7F6F" w:rsidRDefault="00C206D2" w:rsidP="00C206D2">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9542F9" w:rsidRPr="007A2247" w:rsidRDefault="007A2247" w:rsidP="007B759D">
            <w:pPr>
              <w:pStyle w:val="Odstavecseseznamem"/>
              <w:numPr>
                <w:ilvl w:val="0"/>
                <w:numId w:val="2"/>
              </w:numPr>
              <w:spacing w:after="120" w:line="257" w:lineRule="auto"/>
              <w:ind w:left="318" w:hanging="284"/>
              <w:contextualSpacing w:val="0"/>
              <w:rPr>
                <w:rFonts w:ascii="Times New Roman" w:hAnsi="Times New Roman"/>
                <w:sz w:val="20"/>
                <w:szCs w:val="20"/>
              </w:rPr>
            </w:pPr>
            <w:r>
              <w:rPr>
                <w:rFonts w:ascii="Times New Roman" w:hAnsi="Times New Roman"/>
                <w:sz w:val="20"/>
                <w:szCs w:val="20"/>
              </w:rPr>
              <w:t>Poskytnout bankovnímu sektoru dostatečnou osvětu</w:t>
            </w:r>
          </w:p>
        </w:tc>
      </w:tr>
      <w:tr w:rsidR="009542F9" w:rsidRPr="009542F9" w:rsidTr="00C206D2">
        <w:tc>
          <w:tcPr>
            <w:tcW w:w="4529" w:type="dxa"/>
            <w:shd w:val="clear" w:color="auto" w:fill="auto"/>
          </w:tcPr>
          <w:p w:rsidR="009542F9" w:rsidRPr="00C206D2" w:rsidRDefault="009542F9" w:rsidP="00244ACF">
            <w:pPr>
              <w:spacing w:after="0"/>
              <w:rPr>
                <w:rFonts w:ascii="Times New Roman" w:hAnsi="Times New Roman"/>
                <w:b/>
                <w:sz w:val="12"/>
                <w:szCs w:val="12"/>
              </w:rPr>
            </w:pPr>
          </w:p>
        </w:tc>
        <w:tc>
          <w:tcPr>
            <w:tcW w:w="4533" w:type="dxa"/>
            <w:shd w:val="clear" w:color="auto" w:fill="auto"/>
          </w:tcPr>
          <w:p w:rsidR="009542F9" w:rsidRPr="009542F9" w:rsidRDefault="009542F9" w:rsidP="00244ACF">
            <w:pPr>
              <w:spacing w:after="0"/>
              <w:rPr>
                <w:rFonts w:ascii="Times New Roman" w:hAnsi="Times New Roman"/>
                <w:b/>
                <w:sz w:val="12"/>
                <w:szCs w:val="12"/>
              </w:rPr>
            </w:pPr>
          </w:p>
        </w:tc>
      </w:tr>
      <w:tr w:rsidR="009542F9" w:rsidTr="00C206D2">
        <w:tc>
          <w:tcPr>
            <w:tcW w:w="4529" w:type="dxa"/>
            <w:shd w:val="clear" w:color="auto" w:fill="F2F2F2" w:themeFill="background1" w:themeFillShade="F2"/>
          </w:tcPr>
          <w:p w:rsidR="009542F9" w:rsidRPr="00C206D2" w:rsidRDefault="007A2247" w:rsidP="00C206D2">
            <w:pPr>
              <w:spacing w:before="120" w:after="0"/>
              <w:rPr>
                <w:rFonts w:ascii="Times New Roman" w:hAnsi="Times New Roman"/>
                <w:b/>
                <w:sz w:val="20"/>
                <w:szCs w:val="20"/>
              </w:rPr>
            </w:pPr>
            <w:r w:rsidRPr="00C206D2">
              <w:rPr>
                <w:rFonts w:ascii="Times New Roman" w:hAnsi="Times New Roman"/>
                <w:b/>
                <w:sz w:val="20"/>
                <w:szCs w:val="20"/>
              </w:rPr>
              <w:t>Investovat do výchovy mladých talentů a jejich příchodu ze zahraničí</w:t>
            </w:r>
          </w:p>
        </w:tc>
        <w:tc>
          <w:tcPr>
            <w:tcW w:w="4533" w:type="dxa"/>
          </w:tcPr>
          <w:p w:rsidR="00C206D2" w:rsidRPr="003F7F6F" w:rsidRDefault="00C206D2" w:rsidP="00C206D2">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9542F9" w:rsidRPr="007A2247" w:rsidRDefault="007A2247" w:rsidP="007B759D">
            <w:pPr>
              <w:pStyle w:val="Odstavecseseznamem"/>
              <w:numPr>
                <w:ilvl w:val="0"/>
                <w:numId w:val="2"/>
              </w:numPr>
              <w:spacing w:after="120" w:line="257" w:lineRule="auto"/>
              <w:ind w:left="318" w:hanging="284"/>
              <w:contextualSpacing w:val="0"/>
              <w:rPr>
                <w:rFonts w:ascii="Times New Roman" w:hAnsi="Times New Roman"/>
                <w:sz w:val="20"/>
                <w:szCs w:val="20"/>
              </w:rPr>
            </w:pPr>
            <w:r>
              <w:rPr>
                <w:rFonts w:ascii="Times New Roman" w:hAnsi="Times New Roman"/>
                <w:sz w:val="20"/>
                <w:szCs w:val="20"/>
              </w:rPr>
              <w:t>Využít OP VVV</w:t>
            </w:r>
          </w:p>
        </w:tc>
      </w:tr>
      <w:tr w:rsidR="009542F9" w:rsidRPr="009542F9" w:rsidTr="00C206D2">
        <w:tc>
          <w:tcPr>
            <w:tcW w:w="4529" w:type="dxa"/>
            <w:shd w:val="clear" w:color="auto" w:fill="auto"/>
          </w:tcPr>
          <w:p w:rsidR="009542F9" w:rsidRPr="00C206D2" w:rsidRDefault="009542F9" w:rsidP="00244ACF">
            <w:pPr>
              <w:spacing w:after="0"/>
              <w:rPr>
                <w:rFonts w:ascii="Times New Roman" w:hAnsi="Times New Roman"/>
                <w:b/>
                <w:sz w:val="12"/>
                <w:szCs w:val="12"/>
              </w:rPr>
            </w:pPr>
          </w:p>
        </w:tc>
        <w:tc>
          <w:tcPr>
            <w:tcW w:w="4533" w:type="dxa"/>
            <w:shd w:val="clear" w:color="auto" w:fill="auto"/>
          </w:tcPr>
          <w:p w:rsidR="009542F9" w:rsidRPr="009542F9" w:rsidRDefault="009542F9" w:rsidP="00244ACF">
            <w:pPr>
              <w:spacing w:after="0"/>
              <w:rPr>
                <w:rFonts w:ascii="Times New Roman" w:hAnsi="Times New Roman"/>
                <w:b/>
                <w:sz w:val="12"/>
                <w:szCs w:val="12"/>
              </w:rPr>
            </w:pPr>
          </w:p>
        </w:tc>
      </w:tr>
      <w:tr w:rsidR="009542F9" w:rsidTr="00C206D2">
        <w:tc>
          <w:tcPr>
            <w:tcW w:w="4529" w:type="dxa"/>
            <w:shd w:val="clear" w:color="auto" w:fill="F2F2F2" w:themeFill="background1" w:themeFillShade="F2"/>
          </w:tcPr>
          <w:p w:rsidR="009542F9" w:rsidRPr="00C206D2" w:rsidRDefault="007A2247" w:rsidP="00C206D2">
            <w:pPr>
              <w:spacing w:before="120" w:after="0"/>
              <w:rPr>
                <w:rFonts w:ascii="Times New Roman" w:hAnsi="Times New Roman"/>
                <w:b/>
                <w:sz w:val="20"/>
                <w:szCs w:val="20"/>
              </w:rPr>
            </w:pPr>
            <w:r w:rsidRPr="00C206D2">
              <w:rPr>
                <w:rFonts w:ascii="Times New Roman" w:hAnsi="Times New Roman"/>
                <w:b/>
                <w:sz w:val="20"/>
                <w:szCs w:val="20"/>
              </w:rPr>
              <w:t>Investovat do rekvalifikace pracovní síly</w:t>
            </w:r>
          </w:p>
        </w:tc>
        <w:tc>
          <w:tcPr>
            <w:tcW w:w="4533" w:type="dxa"/>
          </w:tcPr>
          <w:p w:rsidR="00C206D2" w:rsidRPr="003F7F6F" w:rsidRDefault="00C206D2" w:rsidP="00C206D2">
            <w:pPr>
              <w:spacing w:before="120" w:after="0"/>
              <w:ind w:left="284" w:hanging="284"/>
              <w:rPr>
                <w:rFonts w:ascii="Times New Roman" w:hAnsi="Times New Roman"/>
                <w:b/>
                <w:sz w:val="20"/>
                <w:szCs w:val="20"/>
              </w:rPr>
            </w:pPr>
            <w:r w:rsidRPr="003F7F6F">
              <w:rPr>
                <w:rFonts w:ascii="Times New Roman" w:hAnsi="Times New Roman"/>
                <w:b/>
                <w:sz w:val="20"/>
                <w:szCs w:val="20"/>
              </w:rPr>
              <w:t>Možná řešení:</w:t>
            </w:r>
          </w:p>
          <w:p w:rsidR="007A2247" w:rsidRPr="007A2247" w:rsidRDefault="007A2247" w:rsidP="00A61871">
            <w:pPr>
              <w:pStyle w:val="Odstavecseseznamem"/>
              <w:numPr>
                <w:ilvl w:val="0"/>
                <w:numId w:val="2"/>
              </w:numPr>
              <w:spacing w:after="0"/>
              <w:ind w:left="318" w:hanging="284"/>
              <w:rPr>
                <w:rFonts w:ascii="Times New Roman" w:hAnsi="Times New Roman"/>
                <w:sz w:val="20"/>
                <w:szCs w:val="20"/>
              </w:rPr>
            </w:pPr>
            <w:r w:rsidRPr="007A2247">
              <w:rPr>
                <w:rFonts w:ascii="Times New Roman" w:hAnsi="Times New Roman"/>
                <w:sz w:val="20"/>
                <w:szCs w:val="20"/>
              </w:rPr>
              <w:t>Využít OP Z</w:t>
            </w:r>
          </w:p>
          <w:p w:rsidR="009542F9" w:rsidRPr="007A2247" w:rsidRDefault="007A2247" w:rsidP="007B759D">
            <w:pPr>
              <w:pStyle w:val="Odstavecseseznamem"/>
              <w:numPr>
                <w:ilvl w:val="0"/>
                <w:numId w:val="2"/>
              </w:numPr>
              <w:spacing w:after="120" w:line="257" w:lineRule="auto"/>
              <w:ind w:left="318" w:hanging="284"/>
              <w:contextualSpacing w:val="0"/>
              <w:rPr>
                <w:rFonts w:ascii="Times New Roman" w:hAnsi="Times New Roman"/>
                <w:sz w:val="20"/>
                <w:szCs w:val="20"/>
              </w:rPr>
            </w:pPr>
            <w:r w:rsidRPr="00960B58">
              <w:rPr>
                <w:rFonts w:ascii="Times New Roman" w:hAnsi="Times New Roman"/>
                <w:sz w:val="20"/>
                <w:szCs w:val="20"/>
              </w:rPr>
              <w:t>Využít v relevantních případech prostředky aktivní politiky zaměstnanosti</w:t>
            </w:r>
          </w:p>
        </w:tc>
      </w:tr>
    </w:tbl>
    <w:p w:rsidR="00601EE3" w:rsidRDefault="00601EE3" w:rsidP="00D45CFD">
      <w:pPr>
        <w:pStyle w:val="P4bodytext"/>
      </w:pPr>
    </w:p>
    <w:p w:rsidR="0081466F" w:rsidRDefault="0081466F">
      <w:pPr>
        <w:spacing w:after="0" w:line="240" w:lineRule="auto"/>
        <w:rPr>
          <w:rFonts w:ascii="Times New Roman" w:hAnsi="Times New Roman" w:cs="Calibri"/>
          <w:color w:val="000000"/>
          <w:u w:color="000000"/>
          <w:bdr w:val="nil"/>
          <w:lang w:eastAsia="en-GB"/>
        </w:rPr>
      </w:pPr>
      <w:r>
        <w:br w:type="page"/>
      </w:r>
    </w:p>
    <w:p w:rsidR="00807D47" w:rsidRDefault="00807D47" w:rsidP="00807D47">
      <w:pPr>
        <w:pStyle w:val="P4heading1"/>
      </w:pPr>
      <w:bookmarkStart w:id="223" w:name="_Toc447869427"/>
      <w:r>
        <w:lastRenderedPageBreak/>
        <w:t>Seznam doporučených opatření pro implementaci Průmyslu 4.0</w:t>
      </w:r>
      <w:bookmarkEnd w:id="223"/>
    </w:p>
    <w:p w:rsidR="00807D47" w:rsidRDefault="00807D47">
      <w:pPr>
        <w:spacing w:after="0" w:line="240" w:lineRule="auto"/>
        <w:rPr>
          <w:rFonts w:ascii="Times New Roman" w:eastAsia="Arial Unicode MS" w:hAnsi="Times New Roman" w:cs="Arial Unicode MS"/>
          <w:b/>
          <w:color w:val="000000"/>
          <w:sz w:val="32"/>
          <w:szCs w:val="32"/>
          <w:u w:val="single" w:color="000000"/>
          <w:bdr w:val="nil"/>
          <w:lang w:eastAsia="en-GB"/>
        </w:rPr>
      </w:pPr>
    </w:p>
    <w:p w:rsidR="00807D47" w:rsidRDefault="00807D47">
      <w:pPr>
        <w:spacing w:after="0" w:line="240" w:lineRule="auto"/>
        <w:rPr>
          <w:rFonts w:ascii="Times New Roman" w:eastAsia="Arial Unicode MS" w:hAnsi="Times New Roman" w:cs="Arial Unicode MS"/>
          <w:b/>
          <w:color w:val="000000"/>
          <w:sz w:val="32"/>
          <w:szCs w:val="32"/>
          <w:u w:val="single" w:color="000000"/>
          <w:bdr w:val="nil"/>
          <w:lang w:eastAsia="en-GB"/>
        </w:rPr>
      </w:pPr>
      <w:r>
        <w:br w:type="page"/>
      </w:r>
    </w:p>
    <w:p w:rsidR="00807D47" w:rsidRDefault="00807D47">
      <w:pPr>
        <w:spacing w:after="0" w:line="240" w:lineRule="auto"/>
        <w:rPr>
          <w:rFonts w:ascii="Times New Roman" w:eastAsia="Arial Unicode MS" w:hAnsi="Times New Roman" w:cs="Arial Unicode MS"/>
          <w:b/>
          <w:color w:val="000000"/>
          <w:sz w:val="32"/>
          <w:szCs w:val="32"/>
          <w:u w:val="single" w:color="000000"/>
          <w:bdr w:val="nil"/>
          <w:lang w:eastAsia="en-GB"/>
        </w:rPr>
      </w:pPr>
      <w:r>
        <w:lastRenderedPageBreak/>
        <w:br w:type="page"/>
      </w:r>
    </w:p>
    <w:p w:rsidR="00AC3C5A" w:rsidRDefault="00AC3C5A" w:rsidP="00AC3C5A">
      <w:pPr>
        <w:pStyle w:val="P4heading1"/>
      </w:pPr>
      <w:bookmarkStart w:id="224" w:name="_Toc447869428"/>
      <w:bookmarkStart w:id="225" w:name="_Toc441479531"/>
      <w:r>
        <w:lastRenderedPageBreak/>
        <w:t>Přílohy</w:t>
      </w:r>
      <w:bookmarkEnd w:id="224"/>
    </w:p>
    <w:p w:rsidR="006F78C9" w:rsidRDefault="006F78C9" w:rsidP="006F78C9">
      <w:pPr>
        <w:pStyle w:val="P4heading2"/>
      </w:pPr>
      <w:bookmarkStart w:id="226" w:name="_Toc442084180"/>
      <w:bookmarkStart w:id="227" w:name="Příloha1"/>
      <w:bookmarkStart w:id="228" w:name="_Toc442103102"/>
      <w:bookmarkStart w:id="229" w:name="_Toc442104929"/>
      <w:bookmarkStart w:id="230" w:name="_Toc442195777"/>
      <w:bookmarkStart w:id="231" w:name="_Toc442200976"/>
      <w:bookmarkStart w:id="232" w:name="_Toc316065201"/>
      <w:bookmarkStart w:id="233" w:name="_Toc442213162"/>
      <w:bookmarkStart w:id="234" w:name="_Toc442213549"/>
      <w:bookmarkStart w:id="235" w:name="_Toc447869429"/>
      <w:r>
        <w:t>Příloh</w:t>
      </w:r>
      <w:r w:rsidR="00364A76">
        <w:t xml:space="preserve">a </w:t>
      </w:r>
      <w:r w:rsidR="00AE26FC">
        <w:t xml:space="preserve">ke kapitole </w:t>
      </w:r>
      <w:r>
        <w:t>1</w:t>
      </w:r>
      <w:bookmarkEnd w:id="225"/>
      <w:bookmarkEnd w:id="226"/>
      <w:bookmarkEnd w:id="227"/>
      <w:bookmarkEnd w:id="228"/>
      <w:bookmarkEnd w:id="229"/>
      <w:bookmarkEnd w:id="230"/>
      <w:bookmarkEnd w:id="231"/>
      <w:bookmarkEnd w:id="232"/>
      <w:bookmarkEnd w:id="233"/>
      <w:bookmarkEnd w:id="234"/>
      <w:bookmarkEnd w:id="235"/>
    </w:p>
    <w:p w:rsidR="006F78C9" w:rsidRDefault="00F76AD7" w:rsidP="00F76AD7">
      <w:pPr>
        <w:pStyle w:val="Titulek"/>
      </w:pPr>
      <w:bookmarkStart w:id="236" w:name="_Ref441732699"/>
      <w:bookmarkStart w:id="237" w:name="_Toc447869265"/>
      <w:r>
        <w:t xml:space="preserve">Obrázek </w:t>
      </w:r>
      <w:r w:rsidR="00F66B80">
        <w:fldChar w:fldCharType="begin"/>
      </w:r>
      <w:r w:rsidR="00E55291">
        <w:instrText xml:space="preserve"> SEQ Obrázek \* ARABIC </w:instrText>
      </w:r>
      <w:r w:rsidR="00F66B80">
        <w:fldChar w:fldCharType="separate"/>
      </w:r>
      <w:r w:rsidR="00025B6C">
        <w:rPr>
          <w:noProof/>
        </w:rPr>
        <w:t>3</w:t>
      </w:r>
      <w:r w:rsidR="00F66B80">
        <w:rPr>
          <w:noProof/>
        </w:rPr>
        <w:fldChar w:fldCharType="end"/>
      </w:r>
      <w:bookmarkEnd w:id="236"/>
      <w:r>
        <w:t xml:space="preserve">: </w:t>
      </w:r>
      <w:r w:rsidRPr="00223B82">
        <w:t>Mapa iniciativ evropských zemí</w:t>
      </w:r>
      <w:bookmarkEnd w:id="237"/>
    </w:p>
    <w:p w:rsidR="007B759D" w:rsidRDefault="007B759D" w:rsidP="006F78C9">
      <w:pPr>
        <w:pStyle w:val="P4bodytext"/>
      </w:pPr>
      <w:r>
        <w:rPr>
          <w:noProof/>
          <w:lang w:eastAsia="cs-CZ"/>
        </w:rPr>
        <w:drawing>
          <wp:inline distT="0" distB="0" distL="0" distR="0">
            <wp:extent cx="5760720" cy="3384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pe_Initiatives_blue.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384550"/>
                    </a:xfrm>
                    <a:prstGeom prst="rect">
                      <a:avLst/>
                    </a:prstGeom>
                  </pic:spPr>
                </pic:pic>
              </a:graphicData>
            </a:graphic>
          </wp:inline>
        </w:drawing>
      </w:r>
    </w:p>
    <w:p w:rsidR="00CE4AEE" w:rsidRPr="00074562" w:rsidRDefault="00CE4AEE" w:rsidP="00CE4AEE">
      <w:pPr>
        <w:pStyle w:val="Titulek"/>
        <w:spacing w:before="480"/>
      </w:pPr>
      <w:bookmarkStart w:id="238" w:name="_Ref442088073"/>
      <w:bookmarkStart w:id="239" w:name="_Toc447869299"/>
      <w:r>
        <w:t xml:space="preserve">Tabulka </w:t>
      </w:r>
      <w:r w:rsidR="00F66B80">
        <w:fldChar w:fldCharType="begin"/>
      </w:r>
      <w:r w:rsidR="00E55291">
        <w:instrText xml:space="preserve"> SEQ Tabulka \* ARABIC </w:instrText>
      </w:r>
      <w:r w:rsidR="00F66B80">
        <w:fldChar w:fldCharType="separate"/>
      </w:r>
      <w:r w:rsidR="00025B6C">
        <w:rPr>
          <w:noProof/>
        </w:rPr>
        <w:t>2</w:t>
      </w:r>
      <w:r w:rsidR="00F66B80">
        <w:rPr>
          <w:noProof/>
        </w:rPr>
        <w:fldChar w:fldCharType="end"/>
      </w:r>
      <w:bookmarkEnd w:id="238"/>
      <w:r>
        <w:t xml:space="preserve">: </w:t>
      </w:r>
      <w:r w:rsidRPr="00E163F9">
        <w:t xml:space="preserve">Situace </w:t>
      </w:r>
      <w:r>
        <w:t xml:space="preserve">v oblasti podpory výzkumu a vývoje </w:t>
      </w:r>
      <w:r w:rsidRPr="00E163F9">
        <w:t>pro Průmysl 4.0 v ČR a ve světě</w:t>
      </w:r>
      <w:bookmarkEnd w:id="239"/>
    </w:p>
    <w:tbl>
      <w:tblPr>
        <w:tblW w:w="93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52"/>
        <w:gridCol w:w="1762"/>
        <w:gridCol w:w="2098"/>
        <w:gridCol w:w="1980"/>
        <w:gridCol w:w="2370"/>
      </w:tblGrid>
      <w:tr w:rsidR="00CE4AEE" w:rsidTr="001E58A5">
        <w:trPr>
          <w:trHeight w:val="481"/>
        </w:trPr>
        <w:tc>
          <w:tcPr>
            <w:tcW w:w="115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CE4AEE" w:rsidRDefault="00CE4AEE" w:rsidP="0081466F">
            <w:pPr>
              <w:pStyle w:val="Body"/>
              <w:keepNext/>
              <w:keepLines/>
              <w:jc w:val="both"/>
            </w:pPr>
            <w:r>
              <w:rPr>
                <w:rStyle w:val="None"/>
                <w:rFonts w:ascii="Times New Roman" w:hAnsi="Times New Roman"/>
              </w:rPr>
              <w:t>Země</w:t>
            </w:r>
          </w:p>
        </w:tc>
        <w:tc>
          <w:tcPr>
            <w:tcW w:w="176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CE4AEE" w:rsidRDefault="00CE4AEE" w:rsidP="0081466F">
            <w:pPr>
              <w:pStyle w:val="Body"/>
              <w:keepNext/>
              <w:keepLines/>
              <w:spacing w:after="0" w:line="240" w:lineRule="auto"/>
            </w:pPr>
            <w:r>
              <w:rPr>
                <w:rStyle w:val="None"/>
                <w:rFonts w:ascii="Times New Roman" w:hAnsi="Times New Roman"/>
                <w:lang w:val="pt-PT"/>
              </w:rPr>
              <w:t>Investice do Pr</w:t>
            </w:r>
            <w:r>
              <w:rPr>
                <w:rStyle w:val="None"/>
                <w:rFonts w:ascii="Times New Roman" w:hAnsi="Times New Roman"/>
              </w:rPr>
              <w:t>ůmyslu 4.0</w:t>
            </w:r>
          </w:p>
        </w:tc>
        <w:tc>
          <w:tcPr>
            <w:tcW w:w="209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CE4AEE" w:rsidRDefault="00CE4AEE" w:rsidP="0081466F">
            <w:pPr>
              <w:pStyle w:val="Body"/>
              <w:keepNext/>
              <w:keepLines/>
              <w:spacing w:after="0" w:line="240" w:lineRule="auto"/>
              <w:jc w:val="both"/>
            </w:pPr>
            <w:r>
              <w:rPr>
                <w:rStyle w:val="None"/>
                <w:rFonts w:ascii="Times New Roman" w:hAnsi="Times New Roman"/>
              </w:rPr>
              <w:t>Zaměření</w:t>
            </w:r>
          </w:p>
        </w:tc>
        <w:tc>
          <w:tcPr>
            <w:tcW w:w="198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CE4AEE" w:rsidRDefault="00CE4AEE" w:rsidP="0081466F">
            <w:pPr>
              <w:pStyle w:val="Body"/>
              <w:keepNext/>
              <w:keepLines/>
              <w:spacing w:after="0" w:line="240" w:lineRule="auto"/>
              <w:jc w:val="both"/>
            </w:pPr>
            <w:r>
              <w:rPr>
                <w:rStyle w:val="None"/>
                <w:rFonts w:ascii="Times New Roman" w:hAnsi="Times New Roman"/>
              </w:rPr>
              <w:t>Obory</w:t>
            </w:r>
          </w:p>
        </w:tc>
        <w:tc>
          <w:tcPr>
            <w:tcW w:w="237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rsidR="00CE4AEE" w:rsidRDefault="00CE4AEE" w:rsidP="0081466F">
            <w:pPr>
              <w:pStyle w:val="Body"/>
              <w:keepNext/>
              <w:keepLines/>
              <w:spacing w:after="0" w:line="240" w:lineRule="auto"/>
              <w:jc w:val="both"/>
            </w:pPr>
            <w:r>
              <w:rPr>
                <w:rStyle w:val="None"/>
                <w:rFonts w:ascii="Times New Roman" w:hAnsi="Times New Roman"/>
              </w:rPr>
              <w:t>Řízení VaV pro Průmysl 4.0</w:t>
            </w:r>
          </w:p>
        </w:tc>
      </w:tr>
      <w:tr w:rsidR="00CE4AEE" w:rsidTr="001E58A5">
        <w:trPr>
          <w:trHeight w:val="2881"/>
        </w:trPr>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81466F">
            <w:pPr>
              <w:pStyle w:val="Body"/>
              <w:spacing w:after="0" w:line="240" w:lineRule="auto"/>
              <w:jc w:val="both"/>
            </w:pPr>
            <w:r>
              <w:rPr>
                <w:rStyle w:val="None"/>
                <w:rFonts w:ascii="Times New Roman" w:hAnsi="Times New Roman"/>
              </w:rPr>
              <w:t>Německo</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81466F">
            <w:pPr>
              <w:pStyle w:val="Body"/>
              <w:spacing w:after="0" w:line="240" w:lineRule="auto"/>
              <w:jc w:val="both"/>
            </w:pPr>
            <w:r>
              <w:rPr>
                <w:rStyle w:val="None"/>
                <w:rFonts w:ascii="Times New Roman" w:hAnsi="Times New Roman"/>
              </w:rPr>
              <w:t>200mil. EUR</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81466F">
            <w:pPr>
              <w:pStyle w:val="Body"/>
              <w:spacing w:after="0" w:line="240" w:lineRule="auto"/>
              <w:jc w:val="both"/>
              <w:rPr>
                <w:rStyle w:val="None"/>
                <w:rFonts w:ascii="Times New Roman" w:eastAsia="Times New Roman" w:hAnsi="Times New Roman"/>
              </w:rPr>
            </w:pPr>
            <w:r>
              <w:rPr>
                <w:rStyle w:val="None"/>
                <w:rFonts w:ascii="Times New Roman" w:hAnsi="Times New Roman"/>
              </w:rPr>
              <w:t>Př</w:t>
            </w:r>
            <w:r>
              <w:rPr>
                <w:rStyle w:val="None"/>
                <w:rFonts w:ascii="Times New Roman" w:hAnsi="Times New Roman"/>
                <w:lang w:val="es-ES_tradnl"/>
              </w:rPr>
              <w:t>enos Industrie 4.0 z</w:t>
            </w:r>
            <w:r>
              <w:rPr>
                <w:rStyle w:val="None"/>
                <w:rFonts w:ascii="Times New Roman" w:hAnsi="Times New Roman"/>
              </w:rPr>
              <w:t> výzkumu do praxe Standardizace a IT architektury</w:t>
            </w:r>
          </w:p>
          <w:p w:rsidR="00CE4AEE" w:rsidRDefault="00CE4AEE" w:rsidP="0081466F">
            <w:pPr>
              <w:pStyle w:val="Body"/>
              <w:spacing w:after="0" w:line="240" w:lineRule="auto"/>
              <w:jc w:val="both"/>
              <w:rPr>
                <w:rStyle w:val="None"/>
                <w:rFonts w:ascii="Times New Roman" w:eastAsia="Times New Roman" w:hAnsi="Times New Roman"/>
              </w:rPr>
            </w:pPr>
            <w:r>
              <w:rPr>
                <w:rStyle w:val="None"/>
                <w:rFonts w:ascii="Times New Roman" w:hAnsi="Times New Roman"/>
              </w:rPr>
              <w:t>IT bezpečnost Kvalifikace pracovní síly</w:t>
            </w:r>
          </w:p>
          <w:p w:rsidR="00CE4AEE" w:rsidRDefault="00CE4AEE" w:rsidP="0081466F">
            <w:pPr>
              <w:pStyle w:val="Body"/>
              <w:spacing w:after="0" w:line="240" w:lineRule="auto"/>
              <w:jc w:val="both"/>
            </w:pPr>
            <w:r>
              <w:rPr>
                <w:rStyle w:val="None"/>
                <w:rFonts w:ascii="Times New Roman" w:hAnsi="Times New Roman"/>
              </w:rPr>
              <w:t>Nástroje pro posouzení  a využití</w:t>
            </w:r>
            <w:r>
              <w:rPr>
                <w:rStyle w:val="None"/>
                <w:rFonts w:ascii="Times New Roman" w:hAnsi="Times New Roman"/>
                <w:lang w:val="en-US"/>
              </w:rPr>
              <w:t>, best practices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81466F">
            <w:pPr>
              <w:pStyle w:val="Body"/>
              <w:spacing w:after="0" w:line="240" w:lineRule="auto"/>
              <w:jc w:val="both"/>
            </w:pPr>
            <w:r>
              <w:rPr>
                <w:rStyle w:val="None"/>
                <w:rFonts w:ascii="Times New Roman" w:hAnsi="Times New Roman"/>
              </w:rPr>
              <w:t>Strojní vý</w:t>
            </w:r>
            <w:r>
              <w:rPr>
                <w:rStyle w:val="None"/>
                <w:rFonts w:ascii="Times New Roman" w:hAnsi="Times New Roman"/>
                <w:lang w:val="it-IT"/>
              </w:rPr>
              <w:t>roba, elektrotechnika a chemick</w:t>
            </w:r>
            <w:r>
              <w:rPr>
                <w:rStyle w:val="None"/>
                <w:rFonts w:ascii="Times New Roman" w:hAnsi="Times New Roman"/>
              </w:rPr>
              <w:t>ý průmysl v první řadě, ale jinak výroba bez omezení</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81466F">
            <w:pPr>
              <w:pStyle w:val="Body"/>
              <w:spacing w:after="0" w:line="240" w:lineRule="auto"/>
              <w:jc w:val="both"/>
            </w:pPr>
            <w:r>
              <w:rPr>
                <w:rStyle w:val="None"/>
                <w:rFonts w:ascii="Times New Roman" w:hAnsi="Times New Roman"/>
              </w:rPr>
              <w:t>Platforma Industrie 4.0, pracovní skupiny, představenstvo a řídící výbor (obsazeno klíčový</w:t>
            </w:r>
            <w:r>
              <w:rPr>
                <w:rStyle w:val="None"/>
                <w:rFonts w:ascii="Times New Roman" w:hAnsi="Times New Roman"/>
                <w:lang w:val="it-IT"/>
              </w:rPr>
              <w:t xml:space="preserve">mi firmami), 20 </w:t>
            </w:r>
            <w:r>
              <w:rPr>
                <w:rStyle w:val="None"/>
                <w:rFonts w:ascii="Times New Roman" w:hAnsi="Times New Roman"/>
              </w:rPr>
              <w:t>„Testbets“, 80 partnerů</w:t>
            </w:r>
            <w:r>
              <w:rPr>
                <w:rStyle w:val="None"/>
                <w:rFonts w:ascii="Times New Roman" w:hAnsi="Times New Roman"/>
                <w:lang w:val="en-US"/>
              </w:rPr>
              <w:t>, 200x best practice</w:t>
            </w:r>
          </w:p>
        </w:tc>
      </w:tr>
      <w:tr w:rsidR="00CE4AEE" w:rsidTr="001E58A5">
        <w:trPr>
          <w:trHeight w:val="3361"/>
        </w:trPr>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81466F">
            <w:pPr>
              <w:pStyle w:val="Body"/>
              <w:spacing w:after="0" w:line="240" w:lineRule="auto"/>
              <w:jc w:val="both"/>
            </w:pPr>
            <w:r>
              <w:rPr>
                <w:rStyle w:val="None"/>
                <w:rFonts w:ascii="Times New Roman" w:hAnsi="Times New Roman"/>
              </w:rPr>
              <w:lastRenderedPageBreak/>
              <w:t>Rakousko</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Žádn</w:t>
            </w:r>
            <w:r>
              <w:rPr>
                <w:rStyle w:val="None"/>
                <w:rFonts w:ascii="Times New Roman" w:hAnsi="Times New Roman"/>
                <w:lang w:val="fr-FR"/>
              </w:rPr>
              <w:t xml:space="preserve">é </w:t>
            </w:r>
            <w:r>
              <w:rPr>
                <w:rStyle w:val="None"/>
                <w:rFonts w:ascii="Times New Roman" w:hAnsi="Times New Roman"/>
                <w:lang w:val="sv-SE"/>
              </w:rPr>
              <w:t>specifick</w:t>
            </w:r>
            <w:r>
              <w:rPr>
                <w:rStyle w:val="None"/>
                <w:rFonts w:ascii="Times New Roman" w:hAnsi="Times New Roman"/>
                <w:lang w:val="fr-FR"/>
              </w:rPr>
              <w:t xml:space="preserve">é </w:t>
            </w:r>
            <w:r>
              <w:rPr>
                <w:rStyle w:val="None"/>
                <w:rFonts w:ascii="Times New Roman" w:hAnsi="Times New Roman"/>
              </w:rPr>
              <w:t>financování, témata zařazena do 2 existujících národních programů,</w:t>
            </w:r>
          </w:p>
          <w:p w:rsidR="00CE4AEE" w:rsidRDefault="00CE4AEE" w:rsidP="001E58A5">
            <w:pPr>
              <w:pStyle w:val="Body"/>
              <w:spacing w:after="0" w:line="240" w:lineRule="auto"/>
            </w:pPr>
            <w:r>
              <w:rPr>
                <w:rStyle w:val="None"/>
                <w:rFonts w:ascii="Times New Roman" w:hAnsi="Times New Roman"/>
                <w:lang w:val="pt-PT"/>
              </w:rPr>
              <w:t>20 mil EUR v</w:t>
            </w:r>
            <w:r>
              <w:rPr>
                <w:rStyle w:val="None"/>
                <w:rFonts w:ascii="Times New Roman" w:hAnsi="Times New Roman"/>
              </w:rPr>
              <w:t>ěnováno na profesury, lidsk</w:t>
            </w:r>
            <w:r>
              <w:rPr>
                <w:rStyle w:val="None"/>
                <w:rFonts w:ascii="Times New Roman" w:hAnsi="Times New Roman"/>
                <w:lang w:val="fr-FR"/>
              </w:rPr>
              <w:t xml:space="preserve">é </w:t>
            </w:r>
            <w:r>
              <w:rPr>
                <w:rStyle w:val="None"/>
                <w:rFonts w:ascii="Times New Roman" w:hAnsi="Times New Roman"/>
              </w:rPr>
              <w:t>zdroje, zapojení do kooperativních EU projektů</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Vývoj technologií pro výrobní procesy</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Asistenční systémy pro kooperaci člověk-stroj</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Monitorování a řízení výrobních zařízení</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Integrovaný vývoj produktů a procesů</w:t>
            </w:r>
          </w:p>
          <w:p w:rsidR="00CE4AEE" w:rsidRDefault="00CE4AEE" w:rsidP="001E58A5">
            <w:pPr>
              <w:pStyle w:val="Body"/>
              <w:spacing w:after="0" w:line="240" w:lineRule="auto"/>
            </w:pPr>
            <w:r>
              <w:rPr>
                <w:rStyle w:val="None"/>
                <w:rFonts w:ascii="Times New Roman" w:hAnsi="Times New Roman"/>
                <w:lang w:val="pt-PT"/>
              </w:rPr>
              <w:t>CPS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pPr>
            <w:r>
              <w:rPr>
                <w:rStyle w:val="None"/>
                <w:rFonts w:ascii="Times New Roman" w:hAnsi="Times New Roman"/>
              </w:rPr>
              <w:t>Nebyly definovány</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pPr>
            <w:r>
              <w:rPr>
                <w:rStyle w:val="None"/>
                <w:rFonts w:ascii="Times New Roman" w:hAnsi="Times New Roman"/>
              </w:rPr>
              <w:t>Existuje platforma řízená ministerstvem, velmi pestr</w:t>
            </w:r>
            <w:r>
              <w:rPr>
                <w:rStyle w:val="None"/>
                <w:rFonts w:ascii="Times New Roman" w:hAnsi="Times New Roman"/>
                <w:lang w:val="fr-FR"/>
              </w:rPr>
              <w:t xml:space="preserve">é </w:t>
            </w:r>
            <w:r>
              <w:rPr>
                <w:rStyle w:val="None"/>
                <w:rFonts w:ascii="Times New Roman" w:hAnsi="Times New Roman"/>
              </w:rPr>
              <w:t>zastoupení, silná pozice průmyslu</w:t>
            </w:r>
          </w:p>
        </w:tc>
      </w:tr>
      <w:tr w:rsidR="00CE4AEE" w:rsidTr="001E58A5">
        <w:trPr>
          <w:trHeight w:val="2161"/>
        </w:trPr>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81466F">
            <w:pPr>
              <w:pStyle w:val="Body"/>
              <w:spacing w:after="0" w:line="240" w:lineRule="auto"/>
              <w:jc w:val="both"/>
            </w:pPr>
            <w:r>
              <w:rPr>
                <w:rStyle w:val="None"/>
                <w:rFonts w:ascii="Times New Roman" w:hAnsi="Times New Roman"/>
              </w:rPr>
              <w:t>Nizozemí</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lang w:val="pt-PT"/>
              </w:rPr>
              <w:t>Vestav</w:t>
            </w:r>
            <w:r>
              <w:rPr>
                <w:rStyle w:val="None"/>
                <w:rFonts w:ascii="Times New Roman" w:hAnsi="Times New Roman"/>
              </w:rPr>
              <w:t>ěn</w:t>
            </w:r>
            <w:r>
              <w:rPr>
                <w:rStyle w:val="None"/>
                <w:rFonts w:ascii="Times New Roman" w:hAnsi="Times New Roman"/>
                <w:lang w:val="fr-FR"/>
              </w:rPr>
              <w:t xml:space="preserve">é </w:t>
            </w:r>
            <w:r>
              <w:rPr>
                <w:rStyle w:val="None"/>
                <w:rFonts w:ascii="Times New Roman" w:hAnsi="Times New Roman"/>
              </w:rPr>
              <w:t>systémy</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Mechatronika a výroba</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High-tech materiály</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lang w:val="en-US"/>
              </w:rPr>
              <w:t>Nanotechnologie</w:t>
            </w:r>
          </w:p>
          <w:p w:rsidR="00CE4AEE" w:rsidRDefault="00CE4AEE" w:rsidP="001E58A5">
            <w:pPr>
              <w:pStyle w:val="Body"/>
              <w:spacing w:after="0" w:line="240" w:lineRule="auto"/>
            </w:pPr>
            <w:r>
              <w:rPr>
                <w:rStyle w:val="None"/>
                <w:rFonts w:ascii="Times New Roman" w:hAnsi="Times New Roman"/>
              </w:rPr>
              <w:t>ICT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Zemědělství, potravinářství</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Chemický průmysl</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Energetika</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High-tech systémy a materiály</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Zdravotnictví</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Logistika</w:t>
            </w:r>
          </w:p>
          <w:p w:rsidR="00CE4AEE" w:rsidRDefault="00CE4AEE" w:rsidP="001E58A5">
            <w:pPr>
              <w:pStyle w:val="Body"/>
              <w:spacing w:after="0" w:line="240" w:lineRule="auto"/>
            </w:pPr>
            <w:r>
              <w:rPr>
                <w:rStyle w:val="None"/>
                <w:rFonts w:ascii="Times New Roman" w:hAnsi="Times New Roman"/>
              </w:rPr>
              <w:t>Vodní hodpodářství</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tc>
      </w:tr>
      <w:tr w:rsidR="00CE4AEE" w:rsidTr="001E58A5">
        <w:trPr>
          <w:trHeight w:val="4801"/>
        </w:trPr>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81466F">
            <w:pPr>
              <w:pStyle w:val="Body"/>
              <w:spacing w:after="0" w:line="240" w:lineRule="auto"/>
              <w:jc w:val="both"/>
            </w:pPr>
            <w:r>
              <w:rPr>
                <w:rStyle w:val="None"/>
                <w:rFonts w:ascii="Times New Roman" w:hAnsi="Times New Roman"/>
                <w:lang w:val="fr-FR"/>
              </w:rPr>
              <w:t>Francie</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lang w:val="pt-PT"/>
              </w:rPr>
              <w:t xml:space="preserve">Program </w:t>
            </w:r>
            <w:r>
              <w:rPr>
                <w:rStyle w:val="None"/>
                <w:rFonts w:ascii="Times New Roman" w:hAnsi="Times New Roman"/>
              </w:rPr>
              <w:t>„</w:t>
            </w:r>
            <w:r>
              <w:rPr>
                <w:rStyle w:val="None"/>
                <w:rFonts w:ascii="Times New Roman" w:hAnsi="Times New Roman"/>
                <w:lang w:val="en-US"/>
              </w:rPr>
              <w:t>Invest for the Future</w:t>
            </w:r>
            <w:r>
              <w:rPr>
                <w:rStyle w:val="None"/>
                <w:rFonts w:ascii="Times New Roman" w:hAnsi="Times New Roman"/>
              </w:rPr>
              <w:t>“ – podpora a vratn</w:t>
            </w:r>
            <w:r>
              <w:rPr>
                <w:rStyle w:val="None"/>
                <w:rFonts w:ascii="Times New Roman" w:hAnsi="Times New Roman"/>
                <w:lang w:val="fr-FR"/>
              </w:rPr>
              <w:t xml:space="preserve">é </w:t>
            </w:r>
            <w:r>
              <w:rPr>
                <w:rStyle w:val="None"/>
                <w:rFonts w:ascii="Times New Roman" w:hAnsi="Times New Roman"/>
              </w:rPr>
              <w:t>půjčky ve výši 305 mil. EUR (program PIAVE), a 425 mil. EUR z </w:t>
            </w:r>
            <w:r>
              <w:rPr>
                <w:rStyle w:val="None"/>
                <w:rFonts w:ascii="Times New Roman" w:hAnsi="Times New Roman"/>
                <w:lang w:val="fr-FR"/>
              </w:rPr>
              <w:t>fondu pr</w:t>
            </w:r>
            <w:r>
              <w:rPr>
                <w:rStyle w:val="None"/>
                <w:rFonts w:ascii="Times New Roman" w:hAnsi="Times New Roman"/>
              </w:rPr>
              <w:t>ůmyslový</w:t>
            </w:r>
            <w:r>
              <w:rPr>
                <w:rStyle w:val="None"/>
                <w:rFonts w:ascii="Times New Roman" w:hAnsi="Times New Roman"/>
                <w:lang w:val="en-US"/>
              </w:rPr>
              <w:t>ch firem (SPI),</w:t>
            </w:r>
          </w:p>
          <w:p w:rsidR="00CE4AEE" w:rsidRDefault="00CE4AEE" w:rsidP="001E58A5">
            <w:pPr>
              <w:pStyle w:val="Body"/>
              <w:spacing w:after="0" w:line="240" w:lineRule="auto"/>
            </w:pPr>
            <w:r>
              <w:rPr>
                <w:rStyle w:val="None"/>
                <w:rFonts w:ascii="Times New Roman" w:hAnsi="Times New Roman"/>
              </w:rPr>
              <w:t xml:space="preserve"> Masívní daňov</w:t>
            </w:r>
            <w:r>
              <w:rPr>
                <w:rStyle w:val="None"/>
                <w:rFonts w:ascii="Times New Roman" w:hAnsi="Times New Roman"/>
                <w:lang w:val="fr-FR"/>
              </w:rPr>
              <w:t xml:space="preserve">é </w:t>
            </w:r>
            <w:r>
              <w:rPr>
                <w:rStyle w:val="None"/>
                <w:rFonts w:ascii="Times New Roman" w:hAnsi="Times New Roman"/>
              </w:rPr>
              <w:t>odpisy</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3 národní programy excelence:</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Pokročilá výroba s přidanou hodnotou</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Virtuální podnik  a internet věcí</w:t>
            </w:r>
          </w:p>
          <w:p w:rsidR="00CE4AEE" w:rsidRDefault="00CE4AEE" w:rsidP="001E58A5">
            <w:pPr>
              <w:pStyle w:val="Body"/>
              <w:spacing w:after="0" w:line="240" w:lineRule="auto"/>
            </w:pPr>
            <w:r>
              <w:rPr>
                <w:rStyle w:val="None"/>
                <w:rFonts w:ascii="Times New Roman" w:hAnsi="Times New Roman"/>
              </w:rPr>
              <w:t>Virtuální realita</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lang w:val="sv-SE"/>
              </w:rPr>
              <w:t>Ekologick</w:t>
            </w:r>
            <w:r>
              <w:rPr>
                <w:rStyle w:val="None"/>
                <w:rFonts w:ascii="Times New Roman" w:hAnsi="Times New Roman"/>
              </w:rPr>
              <w:t>á průmyslová výroba</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Chemick</w:t>
            </w:r>
            <w:r>
              <w:rPr>
                <w:rStyle w:val="None"/>
                <w:rFonts w:ascii="Times New Roman" w:hAnsi="Times New Roman"/>
                <w:lang w:val="fr-FR"/>
              </w:rPr>
              <w:t xml:space="preserve">é </w:t>
            </w:r>
            <w:r>
              <w:rPr>
                <w:rStyle w:val="None"/>
                <w:rFonts w:ascii="Times New Roman" w:hAnsi="Times New Roman"/>
              </w:rPr>
              <w:t>materiály</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Primární zpracování surovin</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lang w:val="en-US"/>
              </w:rPr>
              <w:t>Smart cities</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Eco-mobilita, automobilový průmysl</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Doprava budoucnosti</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Zemědělství</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Digitální ekonomika</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Chytr</w:t>
            </w:r>
            <w:r>
              <w:rPr>
                <w:rStyle w:val="None"/>
                <w:rFonts w:ascii="Times New Roman" w:hAnsi="Times New Roman"/>
                <w:lang w:val="fr-FR"/>
              </w:rPr>
              <w:t xml:space="preserve">é </w:t>
            </w:r>
            <w:r>
              <w:rPr>
                <w:rStyle w:val="None"/>
                <w:rFonts w:ascii="Times New Roman" w:hAnsi="Times New Roman"/>
              </w:rPr>
              <w:t>spotřební výrobky</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Digitální bezpečnost</w:t>
            </w:r>
          </w:p>
          <w:p w:rsidR="00CE4AEE" w:rsidRDefault="00CE4AEE" w:rsidP="001E58A5">
            <w:pPr>
              <w:pStyle w:val="Body"/>
              <w:spacing w:after="0" w:line="240" w:lineRule="auto"/>
            </w:pPr>
            <w:r>
              <w:rPr>
                <w:rStyle w:val="None"/>
                <w:rFonts w:ascii="Times New Roman" w:hAnsi="Times New Roman"/>
              </w:rPr>
              <w:t>Medicína budoucnosti</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Vytvořena Future Technology Platform umožňující firmám ovětovat moderní automatizaci a digitální výrobní technologie</w:t>
            </w:r>
          </w:p>
          <w:p w:rsidR="00CE4AEE" w:rsidRDefault="00CE4AEE" w:rsidP="001E58A5">
            <w:pPr>
              <w:pStyle w:val="Body"/>
              <w:spacing w:after="0" w:line="240" w:lineRule="auto"/>
            </w:pPr>
            <w:r>
              <w:rPr>
                <w:rStyle w:val="None"/>
                <w:rFonts w:ascii="Times New Roman" w:hAnsi="Times New Roman"/>
              </w:rPr>
              <w:t xml:space="preserve">Síť </w:t>
            </w:r>
            <w:r>
              <w:rPr>
                <w:rStyle w:val="None"/>
                <w:rFonts w:ascii="Times New Roman" w:hAnsi="Times New Roman"/>
                <w:lang w:val="it-IT"/>
              </w:rPr>
              <w:t>region</w:t>
            </w:r>
            <w:r>
              <w:rPr>
                <w:rStyle w:val="None"/>
                <w:rFonts w:ascii="Times New Roman" w:hAnsi="Times New Roman"/>
              </w:rPr>
              <w:t>ální</w:t>
            </w:r>
            <w:r>
              <w:rPr>
                <w:rStyle w:val="None"/>
                <w:rFonts w:ascii="Times New Roman" w:hAnsi="Times New Roman"/>
                <w:lang w:val="pt-PT"/>
              </w:rPr>
              <w:t>ch platforem umo</w:t>
            </w:r>
            <w:r>
              <w:rPr>
                <w:rStyle w:val="None"/>
                <w:rFonts w:ascii="Times New Roman" w:hAnsi="Times New Roman"/>
              </w:rPr>
              <w:t>žňující</w:t>
            </w:r>
            <w:r>
              <w:rPr>
                <w:rStyle w:val="None"/>
                <w:rFonts w:ascii="Times New Roman" w:hAnsi="Times New Roman"/>
                <w:lang w:val="en-US"/>
              </w:rPr>
              <w:t>ch tot</w:t>
            </w:r>
            <w:r>
              <w:rPr>
                <w:rStyle w:val="None"/>
                <w:rFonts w:ascii="Times New Roman" w:hAnsi="Times New Roman"/>
              </w:rPr>
              <w:t xml:space="preserve">éž </w:t>
            </w:r>
            <w:r>
              <w:rPr>
                <w:rStyle w:val="None"/>
                <w:rFonts w:ascii="Times New Roman" w:hAnsi="Times New Roman"/>
                <w:lang w:val="it-IT"/>
              </w:rPr>
              <w:t>na region</w:t>
            </w:r>
            <w:r>
              <w:rPr>
                <w:rStyle w:val="None"/>
                <w:rFonts w:ascii="Times New Roman" w:hAnsi="Times New Roman"/>
              </w:rPr>
              <w:t xml:space="preserve">ální úrovni plus výchovu/tréning pracovníků </w:t>
            </w:r>
          </w:p>
        </w:tc>
      </w:tr>
      <w:tr w:rsidR="00CE4AEE" w:rsidTr="001E58A5">
        <w:trPr>
          <w:trHeight w:val="3601"/>
        </w:trPr>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81466F">
            <w:pPr>
              <w:pStyle w:val="Body"/>
              <w:spacing w:after="0" w:line="240" w:lineRule="auto"/>
              <w:jc w:val="both"/>
            </w:pPr>
            <w:r>
              <w:rPr>
                <w:rStyle w:val="None"/>
                <w:rFonts w:ascii="Times New Roman" w:hAnsi="Times New Roman"/>
              </w:rPr>
              <w:lastRenderedPageBreak/>
              <w:t>Švédsko</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pPr>
            <w:r>
              <w:rPr>
                <w:rStyle w:val="None"/>
                <w:rFonts w:ascii="Times New Roman" w:hAnsi="Times New Roman"/>
              </w:rPr>
              <w:t>Industry 4.0  je jenom jedním z témat 3 inovačních programů, věnováno 5 mil EUR, zbytek od firem</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3 národní inovační programy:</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Výroba 2030</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Internet věcí</w:t>
            </w:r>
          </w:p>
          <w:p w:rsidR="00CE4AEE" w:rsidRDefault="00CE4AEE" w:rsidP="001E58A5">
            <w:pPr>
              <w:pStyle w:val="Body"/>
              <w:spacing w:after="0" w:line="240" w:lineRule="auto"/>
            </w:pPr>
            <w:r>
              <w:rPr>
                <w:rStyle w:val="None"/>
                <w:rFonts w:ascii="Times New Roman" w:hAnsi="Times New Roman"/>
              </w:rPr>
              <w:t>Procesní IT a automatizace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Výroba</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Automobilový průmysl</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Elektronický průmysl</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Automatizační průmysl</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Zpracovatelský průmysl</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Letecký průmysl</w:t>
            </w:r>
          </w:p>
          <w:p w:rsidR="00CE4AEE" w:rsidRDefault="00CE4AEE" w:rsidP="001E58A5">
            <w:pPr>
              <w:pStyle w:val="Body"/>
              <w:spacing w:after="0" w:line="240" w:lineRule="auto"/>
            </w:pPr>
            <w:r>
              <w:rPr>
                <w:rStyle w:val="None"/>
                <w:rFonts w:ascii="Times New Roman" w:hAnsi="Times New Roman"/>
                <w:lang w:val="en-US"/>
              </w:rPr>
              <w:t>Softwarov</w:t>
            </w:r>
            <w:r>
              <w:rPr>
                <w:rStyle w:val="None"/>
                <w:rFonts w:ascii="Times New Roman" w:hAnsi="Times New Roman"/>
              </w:rPr>
              <w:t>ý průmysl</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pPr>
            <w:r>
              <w:rPr>
                <w:rStyle w:val="None"/>
                <w:rFonts w:ascii="Times New Roman" w:hAnsi="Times New Roman"/>
              </w:rPr>
              <w:t>Projekty jsou financovány především formou Partnership Programmes, kde akademick</w:t>
            </w:r>
            <w:r>
              <w:rPr>
                <w:rStyle w:val="None"/>
                <w:rFonts w:ascii="Times New Roman" w:hAnsi="Times New Roman"/>
                <w:lang w:val="fr-FR"/>
              </w:rPr>
              <w:t xml:space="preserve">é </w:t>
            </w:r>
            <w:r>
              <w:rPr>
                <w:rStyle w:val="None"/>
                <w:rFonts w:ascii="Times New Roman" w:hAnsi="Times New Roman"/>
              </w:rPr>
              <w:t>instituce získávají 100% financování, a podniky vkládají vždy stejnou jako kofinancování. Proto projekty jsou stanovovány především průmyslem a výzkum má charakter kolaborativního výzkumu.</w:t>
            </w:r>
          </w:p>
        </w:tc>
      </w:tr>
      <w:tr w:rsidR="00CE4AEE" w:rsidTr="001E58A5">
        <w:trPr>
          <w:trHeight w:val="4561"/>
        </w:trPr>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81466F">
            <w:pPr>
              <w:pStyle w:val="Body"/>
              <w:spacing w:after="0" w:line="240" w:lineRule="auto"/>
              <w:jc w:val="both"/>
            </w:pPr>
            <w:r>
              <w:rPr>
                <w:rStyle w:val="None"/>
                <w:rFonts w:ascii="Times New Roman" w:hAnsi="Times New Roman"/>
              </w:rPr>
              <w:t>Finsko</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€157M celkem:</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VTT ProIoT program €90M,</w:t>
            </w:r>
          </w:p>
          <w:p w:rsidR="00CE4AEE" w:rsidRDefault="00CE4AEE" w:rsidP="001E58A5">
            <w:pPr>
              <w:pStyle w:val="Body"/>
              <w:spacing w:after="0" w:line="240" w:lineRule="auto"/>
            </w:pPr>
            <w:r>
              <w:rPr>
                <w:rStyle w:val="None"/>
                <w:rFonts w:ascii="Times New Roman" w:hAnsi="Times New Roman"/>
              </w:rPr>
              <w:t xml:space="preserve">Tekes €14,2M = 56 firmeních projektů, €3M na 15 R&amp;D projektů, €50M Ind. Internet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 xml:space="preserve">1. Informační </w:t>
            </w:r>
            <w:r>
              <w:rPr>
                <w:rStyle w:val="None"/>
                <w:rFonts w:ascii="Times New Roman" w:hAnsi="Times New Roman"/>
                <w:lang w:val="fr-FR"/>
              </w:rPr>
              <w:t>management a anal</w:t>
            </w:r>
            <w:r>
              <w:rPr>
                <w:rStyle w:val="None"/>
                <w:rFonts w:ascii="Times New Roman" w:hAnsi="Times New Roman"/>
              </w:rPr>
              <w:t>ýzy, kybernetická bezpečnost</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2. Konektivita</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3. Propojen</w:t>
            </w:r>
            <w:r>
              <w:rPr>
                <w:rStyle w:val="None"/>
                <w:rFonts w:ascii="Times New Roman" w:hAnsi="Times New Roman"/>
                <w:lang w:val="fr-FR"/>
              </w:rPr>
              <w:t xml:space="preserve">é </w:t>
            </w:r>
            <w:r>
              <w:rPr>
                <w:rStyle w:val="None"/>
                <w:rFonts w:ascii="Times New Roman" w:hAnsi="Times New Roman"/>
              </w:rPr>
              <w:t>sensory</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4.1 Globální správa aktiv (CBM, vzdálený monitoring, digitální součástky)</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lang w:val="da-DK"/>
              </w:rPr>
              <w:t>4.2 Inteligentn</w:t>
            </w:r>
            <w:r>
              <w:rPr>
                <w:rStyle w:val="None"/>
                <w:rFonts w:ascii="Times New Roman" w:hAnsi="Times New Roman"/>
              </w:rPr>
              <w:t>í infrastruktury</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4.3 Digitální společnost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lang w:val="it-IT"/>
              </w:rPr>
              <w:t>VTT - produktivita IoT,</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 xml:space="preserve">Tekes - program pro Industriální internet, </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lang w:val="de-DE"/>
              </w:rPr>
              <w:t xml:space="preserve">Digile SHOK (IoT, D2I), </w:t>
            </w:r>
          </w:p>
          <w:p w:rsidR="00CE4AEE" w:rsidRDefault="00CE4AEE" w:rsidP="001E58A5">
            <w:pPr>
              <w:pStyle w:val="Body"/>
              <w:spacing w:after="0" w:line="240" w:lineRule="auto"/>
            </w:pPr>
            <w:r>
              <w:rPr>
                <w:rStyle w:val="None"/>
                <w:rFonts w:ascii="Times New Roman" w:hAnsi="Times New Roman"/>
                <w:lang w:val="nl-NL"/>
              </w:rPr>
              <w:t>FIMECC (S-step, S4Fleet)</w:t>
            </w:r>
          </w:p>
        </w:tc>
      </w:tr>
      <w:tr w:rsidR="00CE4AEE" w:rsidTr="001E58A5">
        <w:trPr>
          <w:trHeight w:val="1681"/>
        </w:trPr>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81466F">
            <w:pPr>
              <w:pStyle w:val="Body"/>
              <w:spacing w:after="0" w:line="240" w:lineRule="auto"/>
              <w:jc w:val="both"/>
            </w:pPr>
            <w:r>
              <w:rPr>
                <w:rStyle w:val="None"/>
                <w:rFonts w:ascii="Times New Roman" w:hAnsi="Times New Roman"/>
              </w:rPr>
              <w:t>Japonsko</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hint="eastAsia"/>
                <w:lang w:val="en-US"/>
              </w:rPr>
              <w:t>・</w:t>
            </w:r>
            <w:r>
              <w:rPr>
                <w:rStyle w:val="None"/>
                <w:rFonts w:ascii="Times New Roman" w:hAnsi="Times New Roman"/>
                <w:lang w:val="en-US"/>
              </w:rPr>
              <w:t xml:space="preserve">ICT smart town </w:t>
            </w:r>
          </w:p>
          <w:p w:rsidR="00CE4AEE" w:rsidRDefault="00CE4AEE" w:rsidP="001E58A5">
            <w:pPr>
              <w:pStyle w:val="Body"/>
              <w:spacing w:after="0" w:line="240" w:lineRule="auto"/>
              <w:rPr>
                <w:rStyle w:val="None"/>
                <w:rFonts w:ascii="Times New Roman" w:eastAsia="Times New Roman" w:hAnsi="Times New Roman"/>
              </w:rPr>
            </w:pPr>
            <w:r>
              <w:rPr>
                <w:rStyle w:val="None"/>
                <w:rFonts w:hint="eastAsia"/>
                <w:lang w:val="en-US"/>
              </w:rPr>
              <w:t>・</w:t>
            </w:r>
            <w:r>
              <w:rPr>
                <w:rStyle w:val="None"/>
                <w:rFonts w:ascii="Times New Roman" w:hAnsi="Times New Roman"/>
                <w:lang w:val="en-US"/>
              </w:rPr>
              <w:t xml:space="preserve">G-spatial city </w:t>
            </w:r>
          </w:p>
          <w:p w:rsidR="00CE4AEE" w:rsidRDefault="00CE4AEE" w:rsidP="001E58A5">
            <w:pPr>
              <w:pStyle w:val="Body"/>
              <w:spacing w:after="0" w:line="240" w:lineRule="auto"/>
            </w:pPr>
            <w:r>
              <w:rPr>
                <w:rStyle w:val="None"/>
                <w:rFonts w:hint="eastAsia"/>
                <w:lang w:val="en-US"/>
              </w:rPr>
              <w:t>・</w:t>
            </w:r>
            <w:r>
              <w:rPr>
                <w:rStyle w:val="None"/>
                <w:rFonts w:ascii="Times New Roman" w:hAnsi="Times New Roman"/>
              </w:rPr>
              <w:t>Smart agriculture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ICT</w:t>
            </w:r>
          </w:p>
          <w:p w:rsidR="00CE4AEE" w:rsidRDefault="00CE4AEE" w:rsidP="001E58A5">
            <w:pPr>
              <w:pStyle w:val="Body"/>
              <w:spacing w:after="0" w:line="240" w:lineRule="auto"/>
            </w:pPr>
            <w:r>
              <w:rPr>
                <w:rStyle w:val="None"/>
                <w:rFonts w:ascii="Times New Roman" w:hAnsi="Times New Roman"/>
              </w:rPr>
              <w:t>Robotika</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 xml:space="preserve">Smart Japan ICT strategy – diskusní </w:t>
            </w:r>
            <w:r>
              <w:rPr>
                <w:rStyle w:val="None"/>
                <w:rFonts w:ascii="Times New Roman" w:hAnsi="Times New Roman"/>
                <w:lang w:val="pt-PT"/>
              </w:rPr>
              <w:t>iniciativa pr</w:t>
            </w:r>
            <w:r>
              <w:rPr>
                <w:rStyle w:val="None"/>
                <w:rFonts w:ascii="Times New Roman" w:hAnsi="Times New Roman"/>
              </w:rPr>
              <w:t>ůmyslu zaměřená na vývoj technologických standardů.</w:t>
            </w:r>
          </w:p>
          <w:p w:rsidR="00CE4AEE" w:rsidRDefault="00CE4AEE" w:rsidP="001E58A5">
            <w:pPr>
              <w:pStyle w:val="Body"/>
              <w:spacing w:after="0" w:line="240" w:lineRule="auto"/>
            </w:pPr>
            <w:r>
              <w:rPr>
                <w:rStyle w:val="None"/>
                <w:rFonts w:ascii="Times New Roman" w:hAnsi="Times New Roman"/>
                <w:lang w:val="fr-FR"/>
              </w:rPr>
              <w:t>Robot revolution</w:t>
            </w:r>
          </w:p>
        </w:tc>
      </w:tr>
      <w:tr w:rsidR="00CE4AEE" w:rsidTr="001E58A5">
        <w:trPr>
          <w:trHeight w:val="3121"/>
        </w:trPr>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81466F">
            <w:pPr>
              <w:pStyle w:val="Body"/>
              <w:spacing w:after="0" w:line="240" w:lineRule="auto"/>
              <w:jc w:val="both"/>
            </w:pPr>
            <w:r>
              <w:rPr>
                <w:rStyle w:val="None"/>
                <w:rFonts w:ascii="Times New Roman" w:hAnsi="Times New Roman"/>
              </w:rPr>
              <w:t>USA</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lang w:val="pt-PT"/>
              </w:rPr>
              <w:t>700 mil EUR,</w:t>
            </w:r>
          </w:p>
          <w:p w:rsidR="00CE4AEE" w:rsidRDefault="00CE4AEE" w:rsidP="001E58A5">
            <w:pPr>
              <w:pStyle w:val="Body"/>
              <w:spacing w:after="0" w:line="240" w:lineRule="auto"/>
            </w:pPr>
            <w:r>
              <w:rPr>
                <w:rStyle w:val="None"/>
                <w:rFonts w:ascii="Times New Roman" w:hAnsi="Times New Roman"/>
              </w:rPr>
              <w:t xml:space="preserve">Národní </w:t>
            </w:r>
            <w:r>
              <w:rPr>
                <w:rStyle w:val="None"/>
                <w:rFonts w:ascii="Times New Roman" w:hAnsi="Times New Roman"/>
                <w:lang w:val="pt-PT"/>
              </w:rPr>
              <w:t>program m</w:t>
            </w:r>
            <w:r>
              <w:rPr>
                <w:rStyle w:val="None"/>
                <w:rFonts w:ascii="Times New Roman" w:hAnsi="Times New Roman"/>
              </w:rPr>
              <w:t>á charakter zastřešující iniciativy pod níž se realizuje větší poč</w:t>
            </w:r>
            <w:r>
              <w:rPr>
                <w:rStyle w:val="None"/>
                <w:rFonts w:ascii="Times New Roman" w:hAnsi="Times New Roman"/>
                <w:lang w:val="da-DK"/>
              </w:rPr>
              <w:t>et individu</w:t>
            </w:r>
            <w:r>
              <w:rPr>
                <w:rStyle w:val="None"/>
                <w:rFonts w:ascii="Times New Roman" w:hAnsi="Times New Roman"/>
              </w:rPr>
              <w:t>álně zaměřených iniciativ</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Pokročilá výroba</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Digitální vý</w:t>
            </w:r>
            <w:r>
              <w:rPr>
                <w:rStyle w:val="None"/>
                <w:rFonts w:ascii="Times New Roman" w:hAnsi="Times New Roman"/>
                <w:lang w:val="es-ES_tradnl"/>
              </w:rPr>
              <w:t>roba a design</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Lehk</w:t>
            </w:r>
            <w:r>
              <w:rPr>
                <w:rStyle w:val="None"/>
                <w:rFonts w:ascii="Times New Roman" w:hAnsi="Times New Roman"/>
                <w:lang w:val="fr-FR"/>
              </w:rPr>
              <w:t xml:space="preserve">é </w:t>
            </w:r>
            <w:r>
              <w:rPr>
                <w:rStyle w:val="None"/>
                <w:rFonts w:ascii="Times New Roman" w:hAnsi="Times New Roman"/>
              </w:rPr>
              <w:t>a moderní materiály</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Nová generace výpočetních a výrobních prostředků</w:t>
            </w:r>
          </w:p>
          <w:p w:rsidR="00CE4AEE" w:rsidRDefault="00CE4AEE" w:rsidP="001E58A5">
            <w:pPr>
              <w:pStyle w:val="Body"/>
              <w:spacing w:after="0" w:line="240" w:lineRule="auto"/>
              <w:rPr>
                <w:rStyle w:val="None"/>
                <w:rFonts w:ascii="Times New Roman" w:eastAsia="Times New Roman" w:hAnsi="Times New Roman"/>
              </w:rPr>
            </w:pPr>
            <w:r>
              <w:rPr>
                <w:rStyle w:val="None"/>
                <w:rFonts w:ascii="Times New Roman" w:hAnsi="Times New Roman"/>
              </w:rPr>
              <w:t>Nov</w:t>
            </w:r>
            <w:r>
              <w:rPr>
                <w:rStyle w:val="None"/>
                <w:rFonts w:ascii="Times New Roman" w:hAnsi="Times New Roman"/>
                <w:lang w:val="fr-FR"/>
              </w:rPr>
              <w:t xml:space="preserve">é </w:t>
            </w:r>
            <w:r>
              <w:rPr>
                <w:rStyle w:val="None"/>
                <w:rFonts w:ascii="Times New Roman" w:hAnsi="Times New Roman"/>
              </w:rPr>
              <w:t>generace výkonov</w:t>
            </w:r>
            <w:r>
              <w:rPr>
                <w:rStyle w:val="None"/>
                <w:rFonts w:ascii="Times New Roman" w:hAnsi="Times New Roman"/>
                <w:lang w:val="fr-FR"/>
              </w:rPr>
              <w:t xml:space="preserve">é </w:t>
            </w:r>
            <w:r>
              <w:rPr>
                <w:rStyle w:val="None"/>
                <w:rFonts w:ascii="Times New Roman" w:hAnsi="Times New Roman"/>
              </w:rPr>
              <w:t>elektroniky</w:t>
            </w:r>
          </w:p>
          <w:p w:rsidR="00CE4AEE" w:rsidRDefault="00CE4AEE" w:rsidP="001E58A5">
            <w:pPr>
              <w:pStyle w:val="Body"/>
              <w:spacing w:after="0" w:line="240" w:lineRule="auto"/>
            </w:pPr>
            <w:r>
              <w:rPr>
                <w:rStyle w:val="None"/>
                <w:rFonts w:ascii="Times New Roman" w:hAnsi="Times New Roman"/>
              </w:rPr>
              <w:t>Robotika</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pPr>
            <w:r>
              <w:rPr>
                <w:rStyle w:val="None"/>
                <w:rFonts w:ascii="Times New Roman" w:hAnsi="Times New Roman"/>
              </w:rPr>
              <w:t>Všechna odvětví</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4AEE" w:rsidRDefault="00CE4AEE" w:rsidP="001E58A5">
            <w:pPr>
              <w:pStyle w:val="Body"/>
              <w:spacing w:after="0" w:line="240" w:lineRule="auto"/>
            </w:pPr>
            <w:r>
              <w:rPr>
                <w:rStyle w:val="None"/>
                <w:rFonts w:ascii="Times New Roman" w:hAnsi="Times New Roman"/>
              </w:rPr>
              <w:t>Budování národních výzkumných center</w:t>
            </w:r>
          </w:p>
        </w:tc>
      </w:tr>
    </w:tbl>
    <w:p w:rsidR="006F78C9" w:rsidRDefault="006F78C9" w:rsidP="006F78C9">
      <w:pPr>
        <w:pStyle w:val="P4heading2"/>
      </w:pPr>
      <w:bookmarkStart w:id="240" w:name="_Toc441479532"/>
      <w:bookmarkStart w:id="241" w:name="_Toc442084181"/>
      <w:bookmarkStart w:id="242" w:name="_Toc442103103"/>
      <w:bookmarkStart w:id="243" w:name="_Toc442104930"/>
      <w:bookmarkStart w:id="244" w:name="_Toc442195778"/>
      <w:bookmarkStart w:id="245" w:name="_Toc442200977"/>
      <w:bookmarkStart w:id="246" w:name="_Toc316065202"/>
      <w:bookmarkStart w:id="247" w:name="_Toc442213163"/>
      <w:bookmarkStart w:id="248" w:name="_Toc442213550"/>
      <w:bookmarkStart w:id="249" w:name="_Toc447869430"/>
      <w:r>
        <w:lastRenderedPageBreak/>
        <w:t>Příloh</w:t>
      </w:r>
      <w:r w:rsidR="00364A76">
        <w:t>a</w:t>
      </w:r>
      <w:bookmarkStart w:id="250" w:name="Příloha2"/>
      <w:r w:rsidR="00AE26FC">
        <w:t xml:space="preserve"> ke kapitole </w:t>
      </w:r>
      <w:r>
        <w:t>2</w:t>
      </w:r>
      <w:bookmarkEnd w:id="240"/>
      <w:bookmarkEnd w:id="241"/>
      <w:bookmarkEnd w:id="242"/>
      <w:bookmarkEnd w:id="243"/>
      <w:bookmarkEnd w:id="244"/>
      <w:bookmarkEnd w:id="245"/>
      <w:bookmarkEnd w:id="246"/>
      <w:bookmarkEnd w:id="247"/>
      <w:bookmarkEnd w:id="248"/>
      <w:bookmarkEnd w:id="249"/>
      <w:bookmarkEnd w:id="250"/>
    </w:p>
    <w:p w:rsidR="006F78C9" w:rsidRDefault="006F78C9" w:rsidP="006F78C9">
      <w:pPr>
        <w:pStyle w:val="P4bodytext"/>
      </w:pPr>
    </w:p>
    <w:p w:rsidR="006F78C9" w:rsidRDefault="00F76AD7" w:rsidP="00F76AD7">
      <w:pPr>
        <w:pStyle w:val="Titulek"/>
      </w:pPr>
      <w:bookmarkStart w:id="251" w:name="_Ref442085371"/>
      <w:bookmarkStart w:id="252" w:name="_Toc447869266"/>
      <w:r>
        <w:t xml:space="preserve">Obrázek </w:t>
      </w:r>
      <w:r w:rsidR="00F66B80">
        <w:fldChar w:fldCharType="begin"/>
      </w:r>
      <w:r w:rsidR="00E55291">
        <w:instrText xml:space="preserve"> SEQ Obrázek \* ARABIC </w:instrText>
      </w:r>
      <w:r w:rsidR="00F66B80">
        <w:fldChar w:fldCharType="separate"/>
      </w:r>
      <w:r w:rsidR="00025B6C">
        <w:rPr>
          <w:noProof/>
        </w:rPr>
        <w:t>4</w:t>
      </w:r>
      <w:r w:rsidR="00F66B80">
        <w:rPr>
          <w:noProof/>
        </w:rPr>
        <w:fldChar w:fldCharType="end"/>
      </w:r>
      <w:bookmarkEnd w:id="251"/>
      <w:r>
        <w:t xml:space="preserve">: </w:t>
      </w:r>
      <w:r w:rsidRPr="00A2588B">
        <w:t>Postavení průmyslu v České republice - procentní podíl na celkové podnikové ekonomice státu měřený přidanou hodnotou v nákladech na výrobní činitele.</w:t>
      </w:r>
      <w:bookmarkEnd w:id="252"/>
    </w:p>
    <w:p w:rsidR="006F78C9" w:rsidRDefault="006F78C9" w:rsidP="006F78C9">
      <w:pPr>
        <w:pStyle w:val="P4bodytext"/>
      </w:pPr>
      <w:r>
        <w:rPr>
          <w:noProof/>
          <w:lang w:eastAsia="cs-CZ"/>
        </w:rPr>
        <w:drawing>
          <wp:inline distT="0" distB="0" distL="0" distR="0">
            <wp:extent cx="5760720" cy="3931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_Postavení průmyslu v České republice.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931285"/>
                    </a:xfrm>
                    <a:prstGeom prst="rect">
                      <a:avLst/>
                    </a:prstGeom>
                  </pic:spPr>
                </pic:pic>
              </a:graphicData>
            </a:graphic>
          </wp:inline>
        </w:drawing>
      </w:r>
    </w:p>
    <w:p w:rsidR="006F78C9" w:rsidRDefault="006F78C9" w:rsidP="006F78C9">
      <w:pPr>
        <w:pStyle w:val="P4zdroj"/>
      </w:pPr>
      <w:r w:rsidRPr="00AC0B87">
        <w:t>Zdroj: Eurostat</w:t>
      </w:r>
    </w:p>
    <w:p w:rsidR="006F78C9" w:rsidRDefault="006F78C9" w:rsidP="006F78C9">
      <w:pPr>
        <w:spacing w:after="0" w:line="240" w:lineRule="auto"/>
        <w:rPr>
          <w:rFonts w:ascii="Times New Roman" w:hAnsi="Times New Roman" w:cs="Calibri"/>
          <w:color w:val="000000"/>
          <w:u w:color="000000"/>
          <w:bdr w:val="nil"/>
          <w:lang w:eastAsia="en-GB"/>
        </w:rPr>
      </w:pPr>
      <w:r>
        <w:br w:type="page"/>
      </w:r>
    </w:p>
    <w:p w:rsidR="006F78C9" w:rsidRDefault="006F78C9" w:rsidP="006F78C9">
      <w:pPr>
        <w:pStyle w:val="P4heading2"/>
      </w:pPr>
      <w:bookmarkStart w:id="253" w:name="_Toc441479533"/>
      <w:bookmarkStart w:id="254" w:name="_Toc442084182"/>
      <w:bookmarkStart w:id="255" w:name="_Toc442103104"/>
      <w:bookmarkStart w:id="256" w:name="_Toc442104931"/>
      <w:bookmarkStart w:id="257" w:name="_Toc442195779"/>
      <w:bookmarkStart w:id="258" w:name="_Toc442200978"/>
      <w:bookmarkStart w:id="259" w:name="_Toc316065203"/>
      <w:bookmarkStart w:id="260" w:name="_Toc442213164"/>
      <w:bookmarkStart w:id="261" w:name="_Toc442213551"/>
      <w:bookmarkStart w:id="262" w:name="_Toc447869431"/>
      <w:r>
        <w:lastRenderedPageBreak/>
        <w:t>Příloh</w:t>
      </w:r>
      <w:r w:rsidR="00364A76">
        <w:t>a</w:t>
      </w:r>
      <w:bookmarkStart w:id="263" w:name="Příloha3"/>
      <w:r w:rsidR="00AE26FC">
        <w:t xml:space="preserve"> ke kapitole </w:t>
      </w:r>
      <w:r>
        <w:t>3</w:t>
      </w:r>
      <w:bookmarkEnd w:id="253"/>
      <w:bookmarkEnd w:id="254"/>
      <w:bookmarkEnd w:id="255"/>
      <w:bookmarkEnd w:id="256"/>
      <w:bookmarkEnd w:id="257"/>
      <w:bookmarkEnd w:id="258"/>
      <w:bookmarkEnd w:id="259"/>
      <w:bookmarkEnd w:id="260"/>
      <w:bookmarkEnd w:id="261"/>
      <w:bookmarkEnd w:id="262"/>
      <w:bookmarkEnd w:id="263"/>
    </w:p>
    <w:p w:rsidR="006F78C9" w:rsidRDefault="006F78C9" w:rsidP="006F78C9">
      <w:pPr>
        <w:pStyle w:val="P4bodytext"/>
        <w:pBdr>
          <w:top w:val="none" w:sz="0" w:space="0" w:color="auto"/>
          <w:left w:val="none" w:sz="0" w:space="0" w:color="auto"/>
          <w:bottom w:val="none" w:sz="0" w:space="0" w:color="auto"/>
          <w:right w:val="none" w:sz="0" w:space="0" w:color="auto"/>
          <w:bar w:val="none" w:sz="0" w:color="auto"/>
        </w:pBdr>
        <w:rPr>
          <w:rFonts w:cs="Times New Roman"/>
          <w:b/>
        </w:rPr>
      </w:pPr>
    </w:p>
    <w:p w:rsidR="006F78C9" w:rsidRDefault="00F76AD7" w:rsidP="00F76AD7">
      <w:pPr>
        <w:pStyle w:val="Titulek"/>
      </w:pPr>
      <w:bookmarkStart w:id="264" w:name="_Ref442106131"/>
      <w:bookmarkStart w:id="265" w:name="_Toc441479534"/>
      <w:bookmarkStart w:id="266" w:name="_Ref442039729"/>
      <w:bookmarkStart w:id="267" w:name="_Toc447869267"/>
      <w:r>
        <w:t xml:space="preserve">Obrázek </w:t>
      </w:r>
      <w:r w:rsidR="00F66B80">
        <w:fldChar w:fldCharType="begin"/>
      </w:r>
      <w:r w:rsidR="00E55291">
        <w:instrText xml:space="preserve"> SEQ Obrázek \* ARABIC </w:instrText>
      </w:r>
      <w:r w:rsidR="00F66B80">
        <w:fldChar w:fldCharType="separate"/>
      </w:r>
      <w:r w:rsidR="00025B6C">
        <w:rPr>
          <w:noProof/>
        </w:rPr>
        <w:t>5</w:t>
      </w:r>
      <w:r w:rsidR="00F66B80">
        <w:rPr>
          <w:noProof/>
        </w:rPr>
        <w:fldChar w:fldCharType="end"/>
      </w:r>
      <w:bookmarkEnd w:id="264"/>
      <w:r>
        <w:t xml:space="preserve">: </w:t>
      </w:r>
      <w:r w:rsidR="006F78C9" w:rsidRPr="003F7F6F">
        <w:t>Horizontální a vertikální integrace</w:t>
      </w:r>
      <w:bookmarkEnd w:id="265"/>
      <w:bookmarkEnd w:id="266"/>
      <w:bookmarkEnd w:id="267"/>
    </w:p>
    <w:p w:rsidR="006F78C9" w:rsidRDefault="006F78C9" w:rsidP="006F78C9">
      <w:pPr>
        <w:pStyle w:val="P4bodytext"/>
        <w:pBdr>
          <w:top w:val="none" w:sz="0" w:space="0" w:color="auto"/>
          <w:left w:val="none" w:sz="0" w:space="0" w:color="auto"/>
          <w:bottom w:val="none" w:sz="0" w:space="0" w:color="auto"/>
          <w:right w:val="none" w:sz="0" w:space="0" w:color="auto"/>
          <w:bar w:val="none" w:sz="0" w:color="auto"/>
        </w:pBdr>
        <w:rPr>
          <w:rFonts w:cs="Times New Roman"/>
          <w:b/>
        </w:rPr>
      </w:pPr>
      <w:r w:rsidRPr="00653C54">
        <w:rPr>
          <w:b/>
          <w:noProof/>
          <w:sz w:val="28"/>
          <w:lang w:eastAsia="cs-CZ"/>
        </w:rPr>
        <w:drawing>
          <wp:inline distT="0" distB="0" distL="0" distR="0">
            <wp:extent cx="5724525" cy="3124200"/>
            <wp:effectExtent l="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124200"/>
                    </a:xfrm>
                    <a:prstGeom prst="rect">
                      <a:avLst/>
                    </a:prstGeom>
                    <a:noFill/>
                    <a:ln>
                      <a:noFill/>
                    </a:ln>
                  </pic:spPr>
                </pic:pic>
              </a:graphicData>
            </a:graphic>
          </wp:inline>
        </w:drawing>
      </w:r>
    </w:p>
    <w:p w:rsidR="006F78C9" w:rsidRDefault="006F78C9" w:rsidP="006F78C9">
      <w:pPr>
        <w:pStyle w:val="P4bodytext"/>
        <w:rPr>
          <w:rFonts w:cs="Times New Roman"/>
          <w:b/>
        </w:rPr>
      </w:pPr>
      <w:r w:rsidRPr="00653C54">
        <w:rPr>
          <w:lang w:eastAsia="cs-CZ"/>
        </w:rPr>
        <w:t xml:space="preserve">Obrázek (dle ISA-95) znázorňuje </w:t>
      </w:r>
      <w:r w:rsidRPr="00653C54">
        <w:rPr>
          <w:b/>
          <w:lang w:eastAsia="cs-CZ"/>
        </w:rPr>
        <w:t>vertikální rovinu</w:t>
      </w:r>
      <w:r w:rsidRPr="00653C54">
        <w:rPr>
          <w:lang w:eastAsia="cs-CZ"/>
        </w:rPr>
        <w:t xml:space="preserve"> v rámci jednoho výrobního podniku, na které lze stávající stav popsat ve čtyřech úrovních. Úrovně L1 a L2 znázorňují technologickou oblast řídící techniky a automatizace, kde zařízení na L1 fyzicky vykonávají samotný výrobní proces a L2 jeho řízení, dohled a předávání dat nadřazeným informačním systémům. Komunikace v L1 a směrem k L2 je časově kritická, typicky nepřenáší příliš velké objemy dat a je často realizována prostřednictvím průmyslového Ethernetu a průmyslových protokolů. Protokoly Internetu se dostávají i sem, ale ne v takové míře jako při komunikaci na ostatních úrovních. Úrovně L3 a L4 znázorňují oblasti podnikových informačních systémů, kde je komunikace typicky realizována prostřednictvím komunikačních protokolů Internetu a protokolů standardizovaných služeb. Struktura datových zpráv, které si jednotlivé IT systémy mezi sebou vyměňují, není standardizována a obvykle je vyvíjena na míru dle konkrétních požadavků na integraci a dle nabízeného rozhraní, které mají jednotlivé systémy od výrobců implementovány.</w:t>
      </w:r>
    </w:p>
    <w:p w:rsidR="006F78C9" w:rsidRDefault="006F78C9" w:rsidP="006F78C9">
      <w:pPr>
        <w:pStyle w:val="P4bodytext"/>
        <w:pBdr>
          <w:top w:val="none" w:sz="0" w:space="0" w:color="auto"/>
          <w:left w:val="none" w:sz="0" w:space="0" w:color="auto"/>
          <w:bottom w:val="none" w:sz="0" w:space="0" w:color="auto"/>
          <w:right w:val="none" w:sz="0" w:space="0" w:color="auto"/>
          <w:bar w:val="none" w:sz="0" w:color="auto"/>
        </w:pBdr>
        <w:rPr>
          <w:rFonts w:cs="Times New Roman"/>
          <w:b/>
        </w:rPr>
      </w:pPr>
    </w:p>
    <w:p w:rsidR="006F78C9" w:rsidRDefault="006F78C9" w:rsidP="006F78C9">
      <w:pPr>
        <w:pStyle w:val="P4bodytext"/>
        <w:pBdr>
          <w:top w:val="none" w:sz="0" w:space="0" w:color="auto"/>
          <w:left w:val="none" w:sz="0" w:space="0" w:color="auto"/>
          <w:bottom w:val="none" w:sz="0" w:space="0" w:color="auto"/>
          <w:right w:val="none" w:sz="0" w:space="0" w:color="auto"/>
          <w:bar w:val="none" w:sz="0" w:color="auto"/>
        </w:pBdr>
        <w:rPr>
          <w:rFonts w:cs="Times New Roman"/>
          <w:b/>
        </w:rPr>
      </w:pPr>
      <w:r w:rsidRPr="00C32B69">
        <w:rPr>
          <w:rFonts w:cs="Times New Roman"/>
          <w:b/>
        </w:rPr>
        <w:br w:type="page"/>
      </w:r>
    </w:p>
    <w:p w:rsidR="006F78C9" w:rsidRDefault="00F76AD7" w:rsidP="00F76AD7">
      <w:pPr>
        <w:pStyle w:val="Titulek"/>
      </w:pPr>
      <w:bookmarkStart w:id="268" w:name="_Ref442083082"/>
      <w:bookmarkStart w:id="269" w:name="_Toc441479535"/>
      <w:bookmarkStart w:id="270" w:name="_Toc447869268"/>
      <w:r>
        <w:lastRenderedPageBreak/>
        <w:t xml:space="preserve">Obrázek </w:t>
      </w:r>
      <w:r w:rsidR="00F66B80">
        <w:fldChar w:fldCharType="begin"/>
      </w:r>
      <w:r w:rsidR="00E55291">
        <w:instrText xml:space="preserve"> SEQ Obrázek \* ARABIC </w:instrText>
      </w:r>
      <w:r w:rsidR="00F66B80">
        <w:fldChar w:fldCharType="separate"/>
      </w:r>
      <w:r w:rsidR="00025B6C">
        <w:rPr>
          <w:noProof/>
        </w:rPr>
        <w:t>6</w:t>
      </w:r>
      <w:r w:rsidR="00F66B80">
        <w:rPr>
          <w:noProof/>
        </w:rPr>
        <w:fldChar w:fldCharType="end"/>
      </w:r>
      <w:bookmarkEnd w:id="268"/>
      <w:r>
        <w:t xml:space="preserve">: </w:t>
      </w:r>
      <w:r w:rsidR="006F78C9" w:rsidRPr="004F1852">
        <w:t>Referenční model RAMI</w:t>
      </w:r>
      <w:bookmarkEnd w:id="269"/>
      <w:bookmarkEnd w:id="270"/>
    </w:p>
    <w:p w:rsidR="006F78C9" w:rsidRDefault="006F78C9" w:rsidP="006F78C9">
      <w:pPr>
        <w:pStyle w:val="P4bodytext"/>
        <w:pBdr>
          <w:top w:val="none" w:sz="0" w:space="0" w:color="auto"/>
          <w:left w:val="none" w:sz="0" w:space="0" w:color="auto"/>
          <w:bottom w:val="none" w:sz="0" w:space="0" w:color="auto"/>
          <w:right w:val="none" w:sz="0" w:space="0" w:color="auto"/>
          <w:bar w:val="none" w:sz="0" w:color="auto"/>
        </w:pBdr>
        <w:rPr>
          <w:rFonts w:cs="Times New Roman"/>
          <w:b/>
        </w:rPr>
      </w:pPr>
      <w:r w:rsidRPr="00653C54">
        <w:rPr>
          <w:b/>
          <w:noProof/>
          <w:sz w:val="28"/>
          <w:lang w:eastAsia="cs-CZ"/>
        </w:rPr>
        <w:drawing>
          <wp:inline distT="0" distB="0" distL="0" distR="0">
            <wp:extent cx="5084343" cy="3392396"/>
            <wp:effectExtent l="0" t="0" r="2540" b="0"/>
            <wp:docPr id="6" name="Picture 1" descr="https://lh6.googleusercontent.com/aoMqsIddkOpOff9lLFu42RY6GQfVG3qOuMlFnRBLwFRd0fuBowwQAqdPkXOA5BCDBWiOVdXaWHemn6a1NP6oupGzFWetjk7O-xOpfgbOF8StpYArmmd8c3kfj1AmdoAtXrNAP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oMqsIddkOpOff9lLFu42RY6GQfVG3qOuMlFnRBLwFRd0fuBowwQAqdPkXOA5BCDBWiOVdXaWHemn6a1NP6oupGzFWetjk7O-xOpfgbOF8StpYArmmd8c3kfj1AmdoAtXrNAPCF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8903" cy="3395439"/>
                    </a:xfrm>
                    <a:prstGeom prst="rect">
                      <a:avLst/>
                    </a:prstGeom>
                    <a:noFill/>
                    <a:ln>
                      <a:noFill/>
                    </a:ln>
                  </pic:spPr>
                </pic:pic>
              </a:graphicData>
            </a:graphic>
          </wp:inline>
        </w:drawing>
      </w:r>
    </w:p>
    <w:p w:rsidR="006F78C9" w:rsidRDefault="006F78C9" w:rsidP="006F78C9">
      <w:pPr>
        <w:pStyle w:val="P4zdroj"/>
        <w:spacing w:after="0"/>
      </w:pPr>
      <w:r w:rsidRPr="00CC63E1">
        <w:t xml:space="preserve">Zdroj: Zvei, Reference Architectural Model Industrie 4.0, </w:t>
      </w:r>
    </w:p>
    <w:p w:rsidR="006F78C9" w:rsidRPr="00CC63E1" w:rsidRDefault="006F78C9" w:rsidP="006F78C9">
      <w:pPr>
        <w:pStyle w:val="P4zdroj"/>
        <w:spacing w:before="0"/>
      </w:pPr>
      <w:r w:rsidRPr="00CC63E1">
        <w:t xml:space="preserve">http://www.channel-e.de/uploads/media/ZVEI_Referenzarchitektur_fuer_Industrie4.0.jpg </w:t>
      </w:r>
    </w:p>
    <w:p w:rsidR="006F78C9" w:rsidRPr="00653C54" w:rsidRDefault="006F78C9" w:rsidP="006F78C9">
      <w:pPr>
        <w:pStyle w:val="P4bodytext"/>
        <w:rPr>
          <w:lang w:eastAsia="cs-CZ"/>
        </w:rPr>
      </w:pPr>
    </w:p>
    <w:p w:rsidR="006F78C9" w:rsidRPr="00105B33" w:rsidRDefault="006F78C9" w:rsidP="006F78C9">
      <w:pPr>
        <w:pStyle w:val="P4bodytext"/>
      </w:pPr>
      <w:r w:rsidRPr="00653C54">
        <w:rPr>
          <w:lang w:eastAsia="cs-CZ"/>
        </w:rPr>
        <w:t>Model RAMI předkládá a nastavuje platformu, na které se dále počítá s vytvářením specifických odvětvových architektur pro Industrie 4.0 a jejich konkretizací.</w:t>
      </w:r>
    </w:p>
    <w:p w:rsidR="006F78C9" w:rsidRDefault="006F78C9" w:rsidP="006F78C9">
      <w:pPr>
        <w:pStyle w:val="P4bodytext"/>
        <w:rPr>
          <w:rFonts w:cs="Times New Roman"/>
          <w:b/>
        </w:rPr>
      </w:pPr>
    </w:p>
    <w:p w:rsidR="006F78C9" w:rsidRDefault="006F78C9" w:rsidP="006F78C9">
      <w:pPr>
        <w:spacing w:after="0" w:line="240" w:lineRule="auto"/>
        <w:rPr>
          <w:rFonts w:ascii="Times New Roman" w:hAnsi="Times New Roman"/>
          <w:b/>
          <w:color w:val="000000"/>
          <w:u w:color="000000"/>
          <w:bdr w:val="nil"/>
          <w:lang w:eastAsia="en-GB"/>
        </w:rPr>
      </w:pPr>
      <w:r>
        <w:rPr>
          <w:b/>
        </w:rPr>
        <w:br w:type="page"/>
      </w:r>
    </w:p>
    <w:p w:rsidR="006F78C9" w:rsidRDefault="007419C3" w:rsidP="007419C3">
      <w:pPr>
        <w:pStyle w:val="P4heading3"/>
        <w:rPr>
          <w:rFonts w:cs="Times New Roman"/>
        </w:rPr>
      </w:pPr>
      <w:bookmarkStart w:id="271" w:name="Příloha3_1"/>
      <w:bookmarkStart w:id="272" w:name="_Toc441479537"/>
      <w:bookmarkStart w:id="273" w:name="_Toc442084183"/>
      <w:bookmarkStart w:id="274" w:name="_Toc442103105"/>
      <w:bookmarkStart w:id="275" w:name="_Toc442104932"/>
      <w:bookmarkStart w:id="276" w:name="_Toc442195780"/>
      <w:bookmarkStart w:id="277" w:name="_Toc442200979"/>
      <w:bookmarkStart w:id="278" w:name="_Toc316065204"/>
      <w:bookmarkStart w:id="279" w:name="_Toc442213165"/>
      <w:bookmarkStart w:id="280" w:name="_Toc442213552"/>
      <w:bookmarkStart w:id="281" w:name="_Toc447869432"/>
      <w:r>
        <w:lastRenderedPageBreak/>
        <w:t>Příloha 3.1</w:t>
      </w:r>
      <w:bookmarkEnd w:id="271"/>
      <w:r>
        <w:t xml:space="preserve">: </w:t>
      </w:r>
      <w:r w:rsidR="006F78C9" w:rsidRPr="00AC71F1">
        <w:t xml:space="preserve">Problémy, které je třeba </w:t>
      </w:r>
      <w:r w:rsidR="006F78C9" w:rsidRPr="007419C3">
        <w:t>řešit</w:t>
      </w:r>
      <w:r w:rsidR="006F78C9" w:rsidRPr="00AC71F1">
        <w:t xml:space="preserve"> před nasazením AR v průmyslu</w:t>
      </w:r>
      <w:bookmarkEnd w:id="272"/>
      <w:bookmarkEnd w:id="273"/>
      <w:bookmarkEnd w:id="274"/>
      <w:bookmarkEnd w:id="275"/>
      <w:bookmarkEnd w:id="276"/>
      <w:bookmarkEnd w:id="277"/>
      <w:bookmarkEnd w:id="278"/>
      <w:bookmarkEnd w:id="279"/>
      <w:bookmarkEnd w:id="280"/>
      <w:bookmarkEnd w:id="281"/>
    </w:p>
    <w:p w:rsidR="006F78C9" w:rsidRPr="00653C54" w:rsidRDefault="006F78C9" w:rsidP="006F78C9">
      <w:pPr>
        <w:pStyle w:val="P4odrkapuntk"/>
        <w:ind w:left="357"/>
      </w:pPr>
      <w:r w:rsidRPr="00653C54">
        <w:t>Volba technologie - brýle, poloprůhledná zrcadla, tablety, chytré čočky.</w:t>
      </w:r>
    </w:p>
    <w:p w:rsidR="006F78C9" w:rsidRPr="00653C54" w:rsidRDefault="006F78C9" w:rsidP="006F78C9">
      <w:pPr>
        <w:pStyle w:val="P4odrkapuntk"/>
        <w:ind w:left="357"/>
        <w:rPr>
          <w:color w:val="000000"/>
          <w:lang w:eastAsia="cs-CZ"/>
        </w:rPr>
      </w:pPr>
      <w:r w:rsidRPr="00653C54">
        <w:t>Rozpoznávání obrazu (analýza big-data - veliký tok obrazové informace,</w:t>
      </w:r>
      <w:r w:rsidRPr="00653C54">
        <w:rPr>
          <w:color w:val="000000"/>
          <w:lang w:eastAsia="cs-CZ"/>
        </w:rPr>
        <w:t xml:space="preserve"> otázka distribuce zátěže klient versus výpočetní server).</w:t>
      </w:r>
    </w:p>
    <w:p w:rsidR="006F78C9" w:rsidRPr="00653C54" w:rsidRDefault="006F78C9" w:rsidP="006F78C9">
      <w:pPr>
        <w:pStyle w:val="P4odrkapuntk"/>
        <w:ind w:left="357"/>
      </w:pPr>
      <w:r w:rsidRPr="00653C54">
        <w:t>Přenosy velkého množství dat bezdrátovou technologií.</w:t>
      </w:r>
    </w:p>
    <w:p w:rsidR="006F78C9" w:rsidRPr="00653C54" w:rsidRDefault="006F78C9" w:rsidP="006F78C9">
      <w:pPr>
        <w:pStyle w:val="P4odrkapuntk"/>
        <w:ind w:left="357"/>
      </w:pPr>
      <w:r w:rsidRPr="00653C54">
        <w:t>Přesná lokalizace ve 3D - jak pozice uživatele, tak měnícího se 3D okolního prostředí, rozmístění pomocných značek, RFID k objektům pro lepší rozpoznávání.</w:t>
      </w:r>
    </w:p>
    <w:p w:rsidR="006F78C9" w:rsidRPr="00653C54" w:rsidRDefault="006F78C9" w:rsidP="006F78C9">
      <w:pPr>
        <w:pStyle w:val="P4odrkapuntk"/>
        <w:ind w:left="357"/>
      </w:pPr>
      <w:r w:rsidRPr="00653C54">
        <w:t>Unifikované UI rozhraní, případně ovládání bez ovladače (leap motion, body tracking), potřeba rozšířit standardní nástroje o IT rozhraní a integrovat je do procesu práce v AR prostředí (inteligentní šroubovák předávající údaje o počtu otáček a vyvinuté síle, dávkovače mazadel, lepidel, apod.)</w:t>
      </w:r>
    </w:p>
    <w:p w:rsidR="006F78C9" w:rsidRPr="00653C54" w:rsidRDefault="006F78C9" w:rsidP="006F78C9">
      <w:pPr>
        <w:pStyle w:val="P4odrkapuntk"/>
        <w:ind w:left="357"/>
      </w:pPr>
      <w:r w:rsidRPr="00653C54">
        <w:t>Zdravotní problémy - často detekovaná nevolnost při delší práci s AR brýlemi.</w:t>
      </w:r>
    </w:p>
    <w:p w:rsidR="006F78C9" w:rsidRPr="00653C54" w:rsidRDefault="006F78C9" w:rsidP="006F78C9">
      <w:pPr>
        <w:pStyle w:val="P4odrkapuntk"/>
        <w:ind w:left="357"/>
      </w:pPr>
      <w:r w:rsidRPr="00653C54">
        <w:t>Definování a naplnění strukturovaných dat pro složité 3D modely (výrobky), které budou vhodné pro rozpoznávání a augmentování výrobku (při opravách/servisu).</w:t>
      </w:r>
    </w:p>
    <w:p w:rsidR="006F78C9" w:rsidRPr="00653C54" w:rsidRDefault="006F78C9" w:rsidP="006F78C9">
      <w:pPr>
        <w:pStyle w:val="P4odrkapuntk"/>
        <w:ind w:left="357"/>
      </w:pPr>
      <w:r w:rsidRPr="00653C54">
        <w:t>Metody pro vhodné zobrazování anotací a technologických postupů (problém úplnosti versus nepřehlednosti prezentovaných údajů).</w:t>
      </w:r>
    </w:p>
    <w:p w:rsidR="006F78C9" w:rsidRPr="00653C54" w:rsidRDefault="006F78C9" w:rsidP="006F78C9">
      <w:pPr>
        <w:pStyle w:val="P4odrkapuntk"/>
        <w:ind w:left="357"/>
      </w:pPr>
      <w:r w:rsidRPr="00653C54">
        <w:t>Proměnlivost okolního prostředí (změny osvětlení, pohybující se objekty, apod.) snižuje robustnost řešení a vyžaduje jak pokročilé zobrazovací metody zahrnující psychologické aspekty, tak rozpoznávací algoritmy s prvky umělé inteligence.</w:t>
      </w:r>
    </w:p>
    <w:p w:rsidR="006F78C9" w:rsidRDefault="006F78C9" w:rsidP="006F78C9">
      <w:pPr>
        <w:pStyle w:val="P4bodytext"/>
        <w:pBdr>
          <w:top w:val="none" w:sz="0" w:space="0" w:color="auto"/>
          <w:left w:val="none" w:sz="0" w:space="0" w:color="auto"/>
          <w:bottom w:val="none" w:sz="0" w:space="0" w:color="auto"/>
          <w:right w:val="none" w:sz="0" w:space="0" w:color="auto"/>
          <w:bar w:val="none" w:sz="0" w:color="auto"/>
        </w:pBdr>
        <w:rPr>
          <w:rFonts w:cs="Times New Roman"/>
          <w:b/>
        </w:rPr>
      </w:pPr>
    </w:p>
    <w:p w:rsidR="006F78C9" w:rsidRDefault="006F78C9" w:rsidP="006F78C9">
      <w:pPr>
        <w:spacing w:after="0" w:line="240" w:lineRule="auto"/>
        <w:rPr>
          <w:rFonts w:ascii="Times New Roman" w:hAnsi="Times New Roman"/>
          <w:b/>
          <w:color w:val="000000"/>
          <w:u w:color="000000"/>
          <w:bdr w:val="nil"/>
          <w:lang w:eastAsia="en-GB"/>
        </w:rPr>
      </w:pPr>
      <w:r>
        <w:rPr>
          <w:b/>
        </w:rPr>
        <w:br w:type="page"/>
      </w:r>
    </w:p>
    <w:p w:rsidR="006F78C9" w:rsidRDefault="006F78C9" w:rsidP="006F78C9">
      <w:pPr>
        <w:pStyle w:val="P4heading2"/>
      </w:pPr>
      <w:bookmarkStart w:id="282" w:name="_Toc441479539"/>
      <w:bookmarkStart w:id="283" w:name="_Toc442084185"/>
      <w:bookmarkStart w:id="284" w:name="_Toc442103107"/>
      <w:bookmarkStart w:id="285" w:name="_Toc442104933"/>
      <w:bookmarkStart w:id="286" w:name="_Toc442195781"/>
      <w:bookmarkStart w:id="287" w:name="_Toc442200980"/>
      <w:bookmarkStart w:id="288" w:name="_Toc316065205"/>
      <w:bookmarkStart w:id="289" w:name="_Toc442213166"/>
      <w:bookmarkStart w:id="290" w:name="_Toc442213553"/>
      <w:bookmarkStart w:id="291" w:name="_Toc447869433"/>
      <w:r>
        <w:lastRenderedPageBreak/>
        <w:t>Příloh</w:t>
      </w:r>
      <w:r w:rsidR="00364A76">
        <w:t>a</w:t>
      </w:r>
      <w:bookmarkStart w:id="292" w:name="Příloha4"/>
      <w:r w:rsidR="00AE26FC">
        <w:t xml:space="preserve"> ke kapitole </w:t>
      </w:r>
      <w:r>
        <w:t>4</w:t>
      </w:r>
      <w:bookmarkEnd w:id="282"/>
      <w:bookmarkEnd w:id="283"/>
      <w:bookmarkEnd w:id="284"/>
      <w:bookmarkEnd w:id="285"/>
      <w:bookmarkEnd w:id="286"/>
      <w:bookmarkEnd w:id="287"/>
      <w:bookmarkEnd w:id="288"/>
      <w:bookmarkEnd w:id="289"/>
      <w:bookmarkEnd w:id="290"/>
      <w:bookmarkEnd w:id="291"/>
      <w:bookmarkEnd w:id="292"/>
    </w:p>
    <w:p w:rsidR="006F78C9" w:rsidRDefault="006F78C9" w:rsidP="006F78C9">
      <w:pPr>
        <w:pStyle w:val="P4heading3"/>
        <w:rPr>
          <w:rFonts w:eastAsia="Times New Roman" w:cs="Times New Roman"/>
        </w:rPr>
      </w:pPr>
      <w:bookmarkStart w:id="293" w:name="_Toc441479540"/>
      <w:bookmarkStart w:id="294" w:name="_Toc442084186"/>
      <w:bookmarkStart w:id="295" w:name="_Toc442103108"/>
      <w:bookmarkStart w:id="296" w:name="_Toc442104934"/>
      <w:bookmarkStart w:id="297" w:name="_Toc442195782"/>
      <w:bookmarkStart w:id="298" w:name="_Toc442200981"/>
      <w:bookmarkStart w:id="299" w:name="_Toc316065206"/>
      <w:bookmarkStart w:id="300" w:name="_Toc442213167"/>
      <w:bookmarkStart w:id="301" w:name="_Toc442213554"/>
      <w:bookmarkStart w:id="302" w:name="_Toc447869434"/>
      <w:r>
        <w:t xml:space="preserve">Příloha </w:t>
      </w:r>
      <w:bookmarkStart w:id="303" w:name="Příloha4_1"/>
      <w:r>
        <w:t>4.1</w:t>
      </w:r>
      <w:bookmarkEnd w:id="293"/>
      <w:bookmarkEnd w:id="294"/>
      <w:bookmarkEnd w:id="303"/>
      <w:r w:rsidR="00BE7249" w:rsidRPr="00BE7249">
        <w:t xml:space="preserve"> </w:t>
      </w:r>
      <w:r w:rsidR="00BE7249">
        <w:t>Stav aplikovaného výzkumu</w:t>
      </w:r>
      <w:bookmarkEnd w:id="295"/>
      <w:bookmarkEnd w:id="296"/>
      <w:bookmarkEnd w:id="297"/>
      <w:bookmarkEnd w:id="298"/>
      <w:bookmarkEnd w:id="299"/>
      <w:bookmarkEnd w:id="300"/>
      <w:bookmarkEnd w:id="301"/>
      <w:bookmarkEnd w:id="302"/>
    </w:p>
    <w:p w:rsidR="006F78C9" w:rsidRPr="00AC2AC6" w:rsidRDefault="006F78C9" w:rsidP="006F78C9">
      <w:pPr>
        <w:pStyle w:val="P4bodytext"/>
      </w:pPr>
      <w:r>
        <w:t>Cílem této přílohy je popsat současný stav aplikovaného výzkumu v Č</w:t>
      </w:r>
      <w:r>
        <w:rPr>
          <w:lang w:val="de-DE"/>
        </w:rPr>
        <w:t>R z</w:t>
      </w:r>
      <w:r>
        <w:t> několika úhlů pohledu. V první části je zhodnocen stav financování aplikovaného výzkumu v kontextu financování VaV v ČR, druhá část se věnuje posouzení vývoje počtu výsledků aplikovaného výzkumu v kontextu celkov</w:t>
      </w:r>
      <w:r>
        <w:rPr>
          <w:lang w:val="fr-FR"/>
        </w:rPr>
        <w:t xml:space="preserve">é </w:t>
      </w:r>
      <w:r>
        <w:t>produkce výsledků VaV a ve třetí části je naznačeno, jak</w:t>
      </w:r>
      <w:r>
        <w:rPr>
          <w:lang w:val="fr-FR"/>
        </w:rPr>
        <w:t xml:space="preserve">é </w:t>
      </w:r>
      <w:r>
        <w:t>jsou v ČR podmínky pro transformaci výsledků aplikovaného výzkumu do inovací.</w:t>
      </w:r>
    </w:p>
    <w:p w:rsidR="006F78C9" w:rsidRPr="00AC2AC6" w:rsidRDefault="006F78C9" w:rsidP="006F78C9">
      <w:pPr>
        <w:pStyle w:val="P4headingnonumber"/>
      </w:pPr>
      <w:r>
        <w:t>Pozice aplikovaného výzkumu v celkových výdajích na VaV</w:t>
      </w:r>
    </w:p>
    <w:p w:rsidR="006F78C9" w:rsidRPr="00AC2AC6" w:rsidRDefault="006F78C9" w:rsidP="006F78C9">
      <w:pPr>
        <w:pStyle w:val="P4bodytext"/>
      </w:pPr>
      <w:r>
        <w:t>Celkov</w:t>
      </w:r>
      <w:r>
        <w:rPr>
          <w:lang w:val="fr-FR"/>
        </w:rPr>
        <w:t xml:space="preserve">é </w:t>
      </w:r>
      <w:r>
        <w:t>výdaje na VaV dosáhly v Č</w:t>
      </w:r>
      <w:r>
        <w:rPr>
          <w:lang w:val="de-DE"/>
        </w:rPr>
        <w:t>R v</w:t>
      </w:r>
      <w:r>
        <w:t> roce 2014 výše 85,1 mld. Kč, což představuje 2 % HDP. Z tohoto objemu výdajů na VaV bylo 69 % využito pro realizaci aplikovaného výzkumu a experimentálního vývoje a 31 % pro realizaci základního vý</w:t>
      </w:r>
      <w:r>
        <w:rPr>
          <w:lang w:val="it-IT"/>
        </w:rPr>
        <w:t>zkumu. Tato struktura v</w:t>
      </w:r>
      <w:r>
        <w:t>ýdajů na VaV podle typu výzkumných činností je v ČR dlouhodobě stabilní a nevykazuje výraznější výkyvy. V mezinárodním porovnání však patří Č</w:t>
      </w:r>
      <w:r>
        <w:rPr>
          <w:lang w:val="de-DE"/>
        </w:rPr>
        <w:t>R k</w:t>
      </w:r>
      <w:r>
        <w:t> zemím s relativně nižším podílem výdajů na aplikovaný výzkum a experimentální vývoj ve struktuře celkových výdajů na VaV, což je vzhledem k výrazn</w:t>
      </w:r>
      <w:r>
        <w:rPr>
          <w:lang w:val="fr-FR"/>
        </w:rPr>
        <w:t xml:space="preserve">é </w:t>
      </w:r>
      <w:r>
        <w:t>průmyslov</w:t>
      </w:r>
      <w:r>
        <w:rPr>
          <w:lang w:val="fr-FR"/>
        </w:rPr>
        <w:t xml:space="preserve">é </w:t>
      </w:r>
      <w:r>
        <w:t>orientaci česk</w:t>
      </w:r>
      <w:r>
        <w:rPr>
          <w:lang w:val="fr-FR"/>
        </w:rPr>
        <w:t xml:space="preserve">é </w:t>
      </w:r>
      <w:r>
        <w:t>ekonomiky pozoruhodné. Například v Rakousku vynakládají výzkumn</w:t>
      </w:r>
      <w:r>
        <w:rPr>
          <w:lang w:val="fr-FR"/>
        </w:rPr>
        <w:t xml:space="preserve">é </w:t>
      </w:r>
      <w:r>
        <w:t>organizace a podniky na AV a EV 81 % celkových výdajů na VaV, v Dánsku či Spojených státech 82 %, ve Velk</w:t>
      </w:r>
      <w:r>
        <w:rPr>
          <w:lang w:val="fr-FR"/>
        </w:rPr>
        <w:t xml:space="preserve">é </w:t>
      </w:r>
      <w:r>
        <w:t>Británii 84 % a v Izraeli dokonce 87 %.</w:t>
      </w:r>
    </w:p>
    <w:p w:rsidR="006F78C9" w:rsidRPr="00EA01D0" w:rsidRDefault="00AF045B" w:rsidP="00AF045B">
      <w:pPr>
        <w:pStyle w:val="Titulek"/>
        <w:rPr>
          <w:rFonts w:eastAsia="Times New Roman"/>
        </w:rPr>
      </w:pPr>
      <w:bookmarkStart w:id="304" w:name="_Toc447869269"/>
      <w:r>
        <w:t xml:space="preserve">Obrázek </w:t>
      </w:r>
      <w:r w:rsidR="00F66B80">
        <w:fldChar w:fldCharType="begin"/>
      </w:r>
      <w:r w:rsidR="00E55291">
        <w:instrText xml:space="preserve"> SEQ Obrázek \* ARABIC </w:instrText>
      </w:r>
      <w:r w:rsidR="00F66B80">
        <w:fldChar w:fldCharType="separate"/>
      </w:r>
      <w:r w:rsidR="00025B6C">
        <w:rPr>
          <w:noProof/>
        </w:rPr>
        <w:t>7</w:t>
      </w:r>
      <w:r w:rsidR="00F66B80">
        <w:rPr>
          <w:noProof/>
        </w:rPr>
        <w:fldChar w:fldCharType="end"/>
      </w:r>
      <w:r>
        <w:t xml:space="preserve">: </w:t>
      </w:r>
      <w:r w:rsidR="006F78C9" w:rsidRPr="00EA01D0">
        <w:t>Výdaje na VaV podle typu výzkumné činnost, v roce 2013</w:t>
      </w:r>
      <w:bookmarkEnd w:id="304"/>
    </w:p>
    <w:p w:rsidR="006F78C9" w:rsidRDefault="006F78C9" w:rsidP="006F78C9">
      <w:pPr>
        <w:pStyle w:val="P4bodytext"/>
        <w:rPr>
          <w:rFonts w:eastAsia="Times New Roman" w:cs="Times New Roman"/>
        </w:rPr>
      </w:pPr>
      <w:r>
        <w:t xml:space="preserve"> </w:t>
      </w:r>
      <w:r>
        <w:rPr>
          <w:rFonts w:eastAsia="Times New Roman" w:cs="Times New Roman"/>
          <w:noProof/>
          <w:lang w:eastAsia="cs-CZ"/>
        </w:rPr>
        <w:drawing>
          <wp:inline distT="0" distB="0" distL="0" distR="0">
            <wp:extent cx="5468620" cy="255460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22">
                      <a:extLst/>
                    </a:blip>
                    <a:stretch>
                      <a:fillRect/>
                    </a:stretch>
                  </pic:blipFill>
                  <pic:spPr>
                    <a:xfrm>
                      <a:off x="0" y="0"/>
                      <a:ext cx="5468620" cy="2554605"/>
                    </a:xfrm>
                    <a:prstGeom prst="rect">
                      <a:avLst/>
                    </a:prstGeom>
                    <a:ln w="12700" cap="flat">
                      <a:noFill/>
                      <a:miter lim="400000"/>
                    </a:ln>
                    <a:effectLst/>
                  </pic:spPr>
                </pic:pic>
              </a:graphicData>
            </a:graphic>
          </wp:inline>
        </w:drawing>
      </w:r>
      <w:r>
        <w:t xml:space="preserve"> </w:t>
      </w:r>
    </w:p>
    <w:p w:rsidR="006F78C9" w:rsidRDefault="006F78C9" w:rsidP="006F78C9">
      <w:pPr>
        <w:pStyle w:val="P4zdroj"/>
        <w:rPr>
          <w:rStyle w:val="None"/>
          <w:rFonts w:eastAsia="Times New Roman"/>
        </w:rPr>
      </w:pPr>
      <w:r>
        <w:t xml:space="preserve">Zdroj: OECD, Main Science and Technology Indicators Database, </w:t>
      </w:r>
      <w:hyperlink r:id="rId23" w:history="1">
        <w:r>
          <w:rPr>
            <w:rStyle w:val="Hyperlink1"/>
            <w:rFonts w:eastAsia="Calibri"/>
          </w:rPr>
          <w:t>www.oecd.org/sti/msti.htm</w:t>
        </w:r>
      </w:hyperlink>
      <w:r>
        <w:rPr>
          <w:rStyle w:val="None"/>
        </w:rPr>
        <w:t xml:space="preserve">, and Research and Development Statistics Database, </w:t>
      </w:r>
      <w:hyperlink r:id="rId24" w:history="1">
        <w:r>
          <w:rPr>
            <w:rStyle w:val="Hyperlink1"/>
            <w:rFonts w:eastAsia="Calibri"/>
          </w:rPr>
          <w:t>www.oecd.org/sti/rds</w:t>
        </w:r>
      </w:hyperlink>
      <w:r>
        <w:rPr>
          <w:rStyle w:val="None"/>
          <w:lang w:val="fr-FR"/>
        </w:rPr>
        <w:t>, June 2015.</w:t>
      </w:r>
    </w:p>
    <w:p w:rsidR="006F78C9" w:rsidRPr="00AC2AC6" w:rsidRDefault="006F78C9" w:rsidP="006F78C9">
      <w:pPr>
        <w:pStyle w:val="P4bodytext"/>
      </w:pPr>
      <w:r>
        <w:rPr>
          <w:rStyle w:val="None"/>
        </w:rPr>
        <w:t>Dominantní objem výdajů na AV a EV je v ČR realizován pochopitelně v podnikatelském sektoru (79 % celkových výdajů na AV a EV). Z hlediska sektorov</w:t>
      </w:r>
      <w:r>
        <w:rPr>
          <w:rStyle w:val="None"/>
          <w:lang w:val="fr-FR"/>
        </w:rPr>
        <w:t xml:space="preserve">é </w:t>
      </w:r>
      <w:r>
        <w:rPr>
          <w:rStyle w:val="None"/>
        </w:rPr>
        <w:t>struktury výdajů na AV a EV je však zajímavý nárůst podílu AV a EV realizovaného ve vysokoškolském sektoru, kde je realizováno 16 % výdajů na AV a EV a naopak pokles podí</w:t>
      </w:r>
      <w:r>
        <w:rPr>
          <w:rStyle w:val="None"/>
          <w:lang w:val="nl-NL"/>
        </w:rPr>
        <w:t>lu vl</w:t>
      </w:r>
      <w:r>
        <w:rPr>
          <w:rStyle w:val="None"/>
        </w:rPr>
        <w:t>ádního sektoru (dominantně AV ČR), kde je realizováno 5 % výdajů na AV a EV. Nárůst výdajů na AV a EV ve vysokoškolském sektoru je patrný zejména po roce 2010, což může souviset s investicemi vysokých škol do rozvoje aplikačně zaměřený</w:t>
      </w:r>
      <w:r>
        <w:rPr>
          <w:rStyle w:val="None"/>
          <w:lang w:val="it-IT"/>
        </w:rPr>
        <w:t>ch region</w:t>
      </w:r>
      <w:r>
        <w:rPr>
          <w:rStyle w:val="None"/>
        </w:rPr>
        <w:t>ální</w:t>
      </w:r>
      <w:r>
        <w:rPr>
          <w:rStyle w:val="None"/>
          <w:lang w:val="de-DE"/>
        </w:rPr>
        <w:t>ch center VaV a s</w:t>
      </w:r>
      <w:r>
        <w:rPr>
          <w:rStyle w:val="None"/>
        </w:rPr>
        <w:t> intenzivnějším zapojením vysokých š</w:t>
      </w:r>
      <w:r>
        <w:rPr>
          <w:rStyle w:val="None"/>
          <w:lang w:val="pt-PT"/>
        </w:rPr>
        <w:t>kol do program</w:t>
      </w:r>
      <w:r>
        <w:rPr>
          <w:rStyle w:val="None"/>
        </w:rPr>
        <w:t xml:space="preserve">ů </w:t>
      </w:r>
      <w:r>
        <w:rPr>
          <w:rStyle w:val="None"/>
          <w:lang w:val="sv-SE"/>
        </w:rPr>
        <w:t>Technologick</w:t>
      </w:r>
      <w:r>
        <w:rPr>
          <w:rStyle w:val="None"/>
          <w:lang w:val="fr-FR"/>
        </w:rPr>
        <w:t xml:space="preserve">é </w:t>
      </w:r>
      <w:r>
        <w:rPr>
          <w:rStyle w:val="None"/>
          <w:lang w:val="en-US"/>
        </w:rPr>
        <w:t xml:space="preserve">agentury </w:t>
      </w:r>
      <w:r>
        <w:rPr>
          <w:rStyle w:val="None"/>
        </w:rPr>
        <w:t>ČR.</w:t>
      </w:r>
    </w:p>
    <w:p w:rsidR="006F78C9" w:rsidRPr="00AC2AC6" w:rsidRDefault="006F78C9" w:rsidP="006F78C9">
      <w:pPr>
        <w:pStyle w:val="P4headingnonumber"/>
      </w:pPr>
      <w:r>
        <w:rPr>
          <w:rStyle w:val="None"/>
          <w:bCs/>
          <w:sz w:val="24"/>
          <w:szCs w:val="24"/>
        </w:rPr>
        <w:lastRenderedPageBreak/>
        <w:t xml:space="preserve">Podpora </w:t>
      </w:r>
      <w:r w:rsidRPr="00EA01D0">
        <w:rPr>
          <w:rStyle w:val="None"/>
        </w:rPr>
        <w:t>aplikovaného</w:t>
      </w:r>
      <w:r>
        <w:rPr>
          <w:rStyle w:val="None"/>
          <w:bCs/>
          <w:sz w:val="24"/>
          <w:szCs w:val="24"/>
        </w:rPr>
        <w:t xml:space="preserve"> </w:t>
      </w:r>
      <w:r w:rsidRPr="00EA01D0">
        <w:rPr>
          <w:rStyle w:val="None"/>
        </w:rPr>
        <w:t>výzkumu</w:t>
      </w:r>
      <w:r>
        <w:rPr>
          <w:rStyle w:val="None"/>
          <w:bCs/>
          <w:sz w:val="24"/>
          <w:szCs w:val="24"/>
        </w:rPr>
        <w:t xml:space="preserve"> z veřejných prostředků</w:t>
      </w:r>
    </w:p>
    <w:p w:rsidR="006F78C9" w:rsidRPr="00EA01D0" w:rsidRDefault="006F78C9" w:rsidP="006F78C9">
      <w:pPr>
        <w:pStyle w:val="P4bodytext"/>
      </w:pPr>
      <w:r w:rsidRPr="00EA01D0">
        <w:rPr>
          <w:rStyle w:val="None"/>
        </w:rPr>
        <w:t>Podpora AV a EV ze státního rozpočtu v ČR příliš neodpovídá dynamice celkových výdajů na tento typ VaV aktivit. V porovnání období 2005 – 2009 a 2010 – 2014 sice došlo k růstu podpory na projekty AV a EV, konkrétně z 34 mld. Kč na 36 mld. Kč, ve struktuře celkové podpory na projekty VaV však došlo k relativnímu snížení podpory AV a EV ve prospěch základního výzkumu. Zatímco v období 2005-2009 tvořila podpora projektů VaV ze státního rozpočtu 62 % celkové projektové podpory, v období 2010 – 2014 se tento podíl snížil na 54 %.</w:t>
      </w:r>
    </w:p>
    <w:p w:rsidR="006F78C9" w:rsidRDefault="00AF045B" w:rsidP="00AF045B">
      <w:pPr>
        <w:pStyle w:val="Titulek"/>
        <w:rPr>
          <w:rStyle w:val="None"/>
          <w:rFonts w:eastAsia="Times New Roman"/>
        </w:rPr>
      </w:pPr>
      <w:bookmarkStart w:id="305" w:name="_Toc447869270"/>
      <w:r>
        <w:t xml:space="preserve">Obrázek </w:t>
      </w:r>
      <w:r w:rsidR="00F66B80">
        <w:fldChar w:fldCharType="begin"/>
      </w:r>
      <w:r w:rsidR="00E55291">
        <w:instrText xml:space="preserve"> SEQ Obrázek \* ARABIC </w:instrText>
      </w:r>
      <w:r w:rsidR="00F66B80">
        <w:fldChar w:fldCharType="separate"/>
      </w:r>
      <w:r w:rsidR="00025B6C">
        <w:rPr>
          <w:noProof/>
        </w:rPr>
        <w:t>8</w:t>
      </w:r>
      <w:r w:rsidR="00F66B80">
        <w:rPr>
          <w:noProof/>
        </w:rPr>
        <w:fldChar w:fldCharType="end"/>
      </w:r>
      <w:r>
        <w:t>:</w:t>
      </w:r>
      <w:r>
        <w:rPr>
          <w:rStyle w:val="None"/>
          <w:bCs w:val="0"/>
          <w:iCs/>
        </w:rPr>
        <w:t xml:space="preserve"> </w:t>
      </w:r>
      <w:r w:rsidR="006F78C9">
        <w:rPr>
          <w:rStyle w:val="None"/>
          <w:bCs w:val="0"/>
          <w:iCs/>
        </w:rPr>
        <w:t xml:space="preserve">Celkový objem podpory projektů VaV (v mld. Kč) a její struktura podle typu VaV </w:t>
      </w:r>
      <w:r w:rsidR="006F78C9" w:rsidRPr="003B24DB">
        <w:rPr>
          <w:rStyle w:val="None"/>
        </w:rPr>
        <w:t>aktivit</w:t>
      </w:r>
      <w:r w:rsidR="006F78C9">
        <w:rPr>
          <w:rStyle w:val="None"/>
          <w:bCs w:val="0"/>
          <w:iCs/>
        </w:rPr>
        <w:t xml:space="preserve"> (v %)</w:t>
      </w:r>
      <w:bookmarkEnd w:id="305"/>
    </w:p>
    <w:p w:rsidR="006F78C9" w:rsidRDefault="006F78C9" w:rsidP="006F78C9">
      <w:pPr>
        <w:pStyle w:val="P4bodytext"/>
        <w:rPr>
          <w:rStyle w:val="None"/>
          <w:rFonts w:eastAsia="Times New Roman"/>
        </w:rPr>
      </w:pPr>
      <w:r>
        <w:rPr>
          <w:noProof/>
          <w:lang w:eastAsia="cs-CZ"/>
        </w:rPr>
        <w:drawing>
          <wp:inline distT="0" distB="0" distL="0" distR="0">
            <wp:extent cx="4233299" cy="4050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lkový objem podpory projektů VaV a její struktura podle typu VaV aktivit.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9947" cy="4056740"/>
                    </a:xfrm>
                    <a:prstGeom prst="rect">
                      <a:avLst/>
                    </a:prstGeom>
                  </pic:spPr>
                </pic:pic>
              </a:graphicData>
            </a:graphic>
          </wp:inline>
        </w:drawing>
      </w:r>
    </w:p>
    <w:p w:rsidR="006F78C9" w:rsidRDefault="006F78C9" w:rsidP="006F78C9">
      <w:pPr>
        <w:pStyle w:val="Body"/>
        <w:spacing w:after="120" w:line="264" w:lineRule="auto"/>
        <w:jc w:val="both"/>
      </w:pPr>
    </w:p>
    <w:p w:rsidR="006F78C9" w:rsidRDefault="006F78C9" w:rsidP="006F78C9">
      <w:pPr>
        <w:pStyle w:val="P4zdroj"/>
        <w:rPr>
          <w:rStyle w:val="None"/>
        </w:rPr>
      </w:pPr>
      <w:r>
        <w:rPr>
          <w:rStyle w:val="None"/>
        </w:rPr>
        <w:t>Zdroj: Vlastní výpočty podle IS VaVaI (CEP)</w:t>
      </w:r>
    </w:p>
    <w:p w:rsidR="006F78C9" w:rsidRPr="00AC2AC6" w:rsidRDefault="006F78C9" w:rsidP="006F78C9">
      <w:pPr>
        <w:pStyle w:val="P4bodytext"/>
      </w:pPr>
      <w:r>
        <w:rPr>
          <w:rStyle w:val="None"/>
        </w:rPr>
        <w:t>Tak</w:t>
      </w:r>
      <w:r>
        <w:rPr>
          <w:rStyle w:val="None"/>
          <w:lang w:val="fr-FR"/>
        </w:rPr>
        <w:t xml:space="preserve">é </w:t>
      </w:r>
      <w:r>
        <w:rPr>
          <w:rStyle w:val="None"/>
        </w:rPr>
        <w:t>v mezinárodním srovnání je v ČR podíl veřejn</w:t>
      </w:r>
      <w:r>
        <w:rPr>
          <w:rStyle w:val="None"/>
          <w:lang w:val="fr-FR"/>
        </w:rPr>
        <w:t xml:space="preserve">é </w:t>
      </w:r>
      <w:r>
        <w:rPr>
          <w:rStyle w:val="None"/>
        </w:rPr>
        <w:t>podpory na AV a EV v celkov</w:t>
      </w:r>
      <w:r>
        <w:rPr>
          <w:rStyle w:val="None"/>
          <w:lang w:val="fr-FR"/>
        </w:rPr>
        <w:t xml:space="preserve">é </w:t>
      </w:r>
      <w:r>
        <w:rPr>
          <w:rStyle w:val="None"/>
        </w:rPr>
        <w:t>podpoře VaV poměrně nízký. Přestože přesné údaje nelze spolehlivě získat (např</w:t>
      </w:r>
      <w:r>
        <w:rPr>
          <w:rStyle w:val="None"/>
          <w:lang w:val="pt-PT"/>
        </w:rPr>
        <w:t>. institucion</w:t>
      </w:r>
      <w:r>
        <w:rPr>
          <w:rStyle w:val="None"/>
        </w:rPr>
        <w:t>ální podporu lze k jednotlivým typům aktivit VaV jen obtížně přiřadit), i hrubý odhad struktury projektov</w:t>
      </w:r>
      <w:r>
        <w:rPr>
          <w:rStyle w:val="None"/>
          <w:lang w:val="fr-FR"/>
        </w:rPr>
        <w:t xml:space="preserve">é </w:t>
      </w:r>
      <w:r>
        <w:rPr>
          <w:rStyle w:val="None"/>
        </w:rPr>
        <w:t>podpory z veřejných prostředků ukazuje, že v ČR tvoří podpora AV a EV z okolo 54 % celkové účelov</w:t>
      </w:r>
      <w:r>
        <w:rPr>
          <w:rStyle w:val="None"/>
          <w:lang w:val="fr-FR"/>
        </w:rPr>
        <w:t xml:space="preserve">é </w:t>
      </w:r>
      <w:r>
        <w:rPr>
          <w:rStyle w:val="None"/>
        </w:rPr>
        <w:t>podpory zatímco v zemích jako je USA, Japonsko nebo Čína je na podporu AV a EV vynalož</w:t>
      </w:r>
      <w:r>
        <w:rPr>
          <w:rStyle w:val="None"/>
          <w:lang w:val="it-IT"/>
        </w:rPr>
        <w:t>eno v</w:t>
      </w:r>
      <w:r>
        <w:rPr>
          <w:rStyle w:val="None"/>
        </w:rPr>
        <w:t>íce než 70 % celkov</w:t>
      </w:r>
      <w:r>
        <w:rPr>
          <w:rStyle w:val="None"/>
          <w:lang w:val="fr-FR"/>
        </w:rPr>
        <w:t xml:space="preserve">é </w:t>
      </w:r>
      <w:r>
        <w:rPr>
          <w:rStyle w:val="None"/>
        </w:rPr>
        <w:t>veřejn</w:t>
      </w:r>
      <w:r>
        <w:rPr>
          <w:rStyle w:val="None"/>
          <w:lang w:val="fr-FR"/>
        </w:rPr>
        <w:t xml:space="preserve">é </w:t>
      </w:r>
      <w:r>
        <w:rPr>
          <w:rStyle w:val="None"/>
        </w:rPr>
        <w:t>podpory.</w:t>
      </w:r>
    </w:p>
    <w:p w:rsidR="006F78C9" w:rsidRPr="00AC2AC6" w:rsidRDefault="006F78C9" w:rsidP="006F78C9">
      <w:pPr>
        <w:pStyle w:val="P4bodytext"/>
      </w:pPr>
      <w:r>
        <w:rPr>
          <w:rStyle w:val="None"/>
        </w:rPr>
        <w:t xml:space="preserve">Z hlediska rozpočtu jednotlivých poskytovatelů podporujících VaV došlo od roku 2012 k výraznému poklesu objemu prostředků na účelovou podporu AV a EV Ministerstva průmyslu a obchodu (ukončení programu TIP), který nebyl dostatečně </w:t>
      </w:r>
      <w:r>
        <w:rPr>
          <w:rStyle w:val="None"/>
          <w:lang w:val="it-IT"/>
        </w:rPr>
        <w:t>kompenzov</w:t>
      </w:r>
      <w:r>
        <w:rPr>
          <w:rStyle w:val="None"/>
        </w:rPr>
        <w:t>án navýšením objemu podpory poskytovan</w:t>
      </w:r>
      <w:r>
        <w:rPr>
          <w:rStyle w:val="None"/>
          <w:lang w:val="fr-FR"/>
        </w:rPr>
        <w:t xml:space="preserve">é </w:t>
      </w:r>
      <w:r>
        <w:rPr>
          <w:rStyle w:val="None"/>
        </w:rPr>
        <w:t>Technologickou agenturou ČR. Objem účelov</w:t>
      </w:r>
      <w:r>
        <w:rPr>
          <w:rStyle w:val="None"/>
          <w:lang w:val="fr-FR"/>
        </w:rPr>
        <w:t xml:space="preserve">é </w:t>
      </w:r>
      <w:r>
        <w:rPr>
          <w:rStyle w:val="None"/>
        </w:rPr>
        <w:t>podpory na základní výzkum alokovaný prostřednictví</w:t>
      </w:r>
      <w:r>
        <w:rPr>
          <w:rStyle w:val="None"/>
          <w:lang w:val="de-DE"/>
        </w:rPr>
        <w:t xml:space="preserve">m GA </w:t>
      </w:r>
      <w:r>
        <w:rPr>
          <w:rStyle w:val="None"/>
        </w:rPr>
        <w:t>ČR tak v roce 2015 poprv</w:t>
      </w:r>
      <w:r>
        <w:rPr>
          <w:rStyle w:val="None"/>
          <w:lang w:val="fr-FR"/>
        </w:rPr>
        <w:t xml:space="preserve">é </w:t>
      </w:r>
      <w:r>
        <w:rPr>
          <w:rStyle w:val="None"/>
        </w:rPr>
        <w:t>převýšil objem účelov</w:t>
      </w:r>
      <w:r>
        <w:rPr>
          <w:rStyle w:val="None"/>
          <w:lang w:val="fr-FR"/>
        </w:rPr>
        <w:t xml:space="preserve">é </w:t>
      </w:r>
      <w:r>
        <w:rPr>
          <w:rStyle w:val="None"/>
        </w:rPr>
        <w:t>podpory na AV a EV poskytovaný v součtu z rozpočtových kapitol MPO a TA ČR.</w:t>
      </w:r>
    </w:p>
    <w:p w:rsidR="006F78C9" w:rsidRDefault="00AF045B" w:rsidP="00AF045B">
      <w:pPr>
        <w:pStyle w:val="Titulek"/>
        <w:rPr>
          <w:rStyle w:val="None"/>
          <w:rFonts w:eastAsia="Times New Roman"/>
          <w:b w:val="0"/>
          <w:bCs w:val="0"/>
          <w:i/>
          <w:iCs/>
        </w:rPr>
      </w:pPr>
      <w:bookmarkStart w:id="306" w:name="_Toc447869271"/>
      <w:r>
        <w:lastRenderedPageBreak/>
        <w:t xml:space="preserve">Obrázek </w:t>
      </w:r>
      <w:r w:rsidR="00F66B80">
        <w:fldChar w:fldCharType="begin"/>
      </w:r>
      <w:r w:rsidR="00E55291">
        <w:instrText xml:space="preserve"> SEQ Obrázek \* ARABIC </w:instrText>
      </w:r>
      <w:r w:rsidR="00F66B80">
        <w:fldChar w:fldCharType="separate"/>
      </w:r>
      <w:r w:rsidR="00025B6C">
        <w:rPr>
          <w:noProof/>
        </w:rPr>
        <w:t>9</w:t>
      </w:r>
      <w:r w:rsidR="00F66B80">
        <w:rPr>
          <w:noProof/>
        </w:rPr>
        <w:fldChar w:fldCharType="end"/>
      </w:r>
      <w:r>
        <w:t>:</w:t>
      </w:r>
      <w:r>
        <w:rPr>
          <w:rStyle w:val="None"/>
          <w:bCs w:val="0"/>
          <w:iCs/>
        </w:rPr>
        <w:t xml:space="preserve"> </w:t>
      </w:r>
      <w:r w:rsidR="006F78C9">
        <w:rPr>
          <w:rStyle w:val="None"/>
          <w:bCs w:val="0"/>
          <w:iCs/>
        </w:rPr>
        <w:t xml:space="preserve">Účelová podpora </w:t>
      </w:r>
      <w:r w:rsidR="006F78C9" w:rsidRPr="003C726A">
        <w:rPr>
          <w:rStyle w:val="None"/>
        </w:rPr>
        <w:t>VaV</w:t>
      </w:r>
      <w:r w:rsidR="006F78C9">
        <w:rPr>
          <w:rStyle w:val="None"/>
          <w:bCs w:val="0"/>
          <w:iCs/>
        </w:rPr>
        <w:t xml:space="preserve"> poskytovaná z rozpočtových kapitol MPO, TAČ</w:t>
      </w:r>
      <w:r w:rsidR="006F78C9">
        <w:rPr>
          <w:rStyle w:val="None"/>
          <w:bCs w:val="0"/>
          <w:iCs/>
          <w:lang w:val="de-DE"/>
        </w:rPr>
        <w:t>R a GA</w:t>
      </w:r>
      <w:r w:rsidR="006F78C9">
        <w:rPr>
          <w:rStyle w:val="None"/>
          <w:bCs w:val="0"/>
          <w:iCs/>
        </w:rPr>
        <w:t>Č</w:t>
      </w:r>
      <w:r w:rsidR="006F78C9">
        <w:rPr>
          <w:rStyle w:val="None"/>
          <w:bCs w:val="0"/>
          <w:iCs/>
          <w:lang w:val="de-DE"/>
        </w:rPr>
        <w:t>R (v mil. K</w:t>
      </w:r>
      <w:r w:rsidR="006F78C9">
        <w:rPr>
          <w:rStyle w:val="None"/>
          <w:bCs w:val="0"/>
          <w:iCs/>
        </w:rPr>
        <w:t>č)</w:t>
      </w:r>
      <w:bookmarkEnd w:id="306"/>
    </w:p>
    <w:p w:rsidR="006F78C9" w:rsidRDefault="006F78C9" w:rsidP="006F78C9">
      <w:pPr>
        <w:pStyle w:val="P4bodytext"/>
        <w:rPr>
          <w:rStyle w:val="None"/>
          <w:rFonts w:eastAsia="Times New Roman"/>
        </w:rPr>
      </w:pPr>
      <w:r>
        <w:rPr>
          <w:noProof/>
          <w:lang w:eastAsia="cs-CZ"/>
        </w:rPr>
        <w:drawing>
          <wp:inline distT="0" distB="0" distL="0" distR="0">
            <wp:extent cx="4661194" cy="2438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Účelová podpora VaV poskytovaná z rozpočtových kapitol MPO, TAČR a GAČR.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7348" cy="2441620"/>
                    </a:xfrm>
                    <a:prstGeom prst="rect">
                      <a:avLst/>
                    </a:prstGeom>
                  </pic:spPr>
                </pic:pic>
              </a:graphicData>
            </a:graphic>
          </wp:inline>
        </w:drawing>
      </w:r>
    </w:p>
    <w:p w:rsidR="006F78C9" w:rsidRDefault="006F78C9" w:rsidP="006F78C9">
      <w:pPr>
        <w:pStyle w:val="P4zdroj"/>
        <w:rPr>
          <w:rStyle w:val="None"/>
          <w:rFonts w:eastAsia="Times New Roman"/>
        </w:rPr>
      </w:pPr>
      <w:r>
        <w:rPr>
          <w:rStyle w:val="None"/>
        </w:rPr>
        <w:t xml:space="preserve">* Pro rok 2015 se jedná </w:t>
      </w:r>
      <w:r>
        <w:rPr>
          <w:rStyle w:val="None"/>
          <w:lang w:val="de-DE"/>
        </w:rPr>
        <w:t>o schv</w:t>
      </w:r>
      <w:r>
        <w:rPr>
          <w:rStyle w:val="None"/>
        </w:rPr>
        <w:t xml:space="preserve">álený rozpočet, ** pro roky 2016 – 2017 se jedná </w:t>
      </w:r>
      <w:r>
        <w:rPr>
          <w:rStyle w:val="None"/>
          <w:lang w:val="de-DE"/>
        </w:rPr>
        <w:t>o schv</w:t>
      </w:r>
      <w:r>
        <w:rPr>
          <w:rStyle w:val="None"/>
        </w:rPr>
        <w:t>álený rozpočet a střednědobý výhled rozpočtu. Zdroj: Státní závěrečné úč</w:t>
      </w:r>
      <w:r>
        <w:rPr>
          <w:rStyle w:val="None"/>
          <w:lang w:val="de-DE"/>
        </w:rPr>
        <w:t>ty 2005-2014, Schv</w:t>
      </w:r>
      <w:r>
        <w:rPr>
          <w:rStyle w:val="None"/>
        </w:rPr>
        <w:t xml:space="preserve">álený rozpočet na rok 2015 a výhled </w:t>
      </w:r>
      <w:r w:rsidRPr="003C726A">
        <w:rPr>
          <w:rStyle w:val="None"/>
        </w:rPr>
        <w:t>rozpočtu</w:t>
      </w:r>
      <w:r>
        <w:rPr>
          <w:rStyle w:val="None"/>
        </w:rPr>
        <w:t xml:space="preserve"> na roky 2016 a 2017.</w:t>
      </w:r>
    </w:p>
    <w:p w:rsidR="006F78C9" w:rsidRPr="00AC2AC6" w:rsidRDefault="006F78C9" w:rsidP="006F78C9">
      <w:pPr>
        <w:pStyle w:val="P4bodytext"/>
      </w:pPr>
      <w:r>
        <w:rPr>
          <w:rStyle w:val="None"/>
        </w:rPr>
        <w:t>Kromě přím</w:t>
      </w:r>
      <w:r>
        <w:rPr>
          <w:rStyle w:val="None"/>
          <w:lang w:val="fr-FR"/>
        </w:rPr>
        <w:t xml:space="preserve">é </w:t>
      </w:r>
      <w:r>
        <w:rPr>
          <w:rStyle w:val="None"/>
        </w:rPr>
        <w:t>podpory AV a EV je významným nástrojem pro stimulaci tohoto typu výzkumu tak</w:t>
      </w:r>
      <w:r>
        <w:rPr>
          <w:rStyle w:val="None"/>
          <w:lang w:val="fr-FR"/>
        </w:rPr>
        <w:t xml:space="preserve">é </w:t>
      </w:r>
      <w:r>
        <w:rPr>
          <w:rStyle w:val="None"/>
        </w:rPr>
        <w:t xml:space="preserve">nepřímá podpora poskytovaná ve formě </w:t>
      </w:r>
      <w:r w:rsidRPr="000A72CF">
        <w:rPr>
          <w:rStyle w:val="None"/>
        </w:rPr>
        <w:t>daňových</w:t>
      </w:r>
      <w:r>
        <w:rPr>
          <w:rStyle w:val="None"/>
        </w:rPr>
        <w:t xml:space="preserve"> ú</w:t>
      </w:r>
      <w:r>
        <w:rPr>
          <w:rStyle w:val="None"/>
          <w:lang w:val="da-DK"/>
        </w:rPr>
        <w:t xml:space="preserve">lev </w:t>
      </w:r>
      <w:r>
        <w:rPr>
          <w:rStyle w:val="None"/>
        </w:rPr>
        <w:t xml:space="preserve">či zvýhodnění. V ČR je nepřímá podpora poskytována od roku 2005 prostřednictvím daňových odpočtů nákladů na realizaci projektů VaV od základu daně. S výjimkou krizových let 2008 a 2009 výše podpory poskytovaná </w:t>
      </w:r>
      <w:r>
        <w:rPr>
          <w:rStyle w:val="None"/>
          <w:lang w:val="pt-PT"/>
        </w:rPr>
        <w:t>formou da</w:t>
      </w:r>
      <w:r>
        <w:rPr>
          <w:rStyle w:val="None"/>
        </w:rPr>
        <w:t>ňových odpočtů trvale roste a v roce 2013 dosahovala téměř 2,3 mld. Kč. Přibližně 2/3 této podpory je využito podniky pod zahraniční kontrolou, 1/3 využívají domácí podniky. Z odvětvového pohledu je dominantní objem nepřím</w:t>
      </w:r>
      <w:r>
        <w:rPr>
          <w:rStyle w:val="None"/>
          <w:lang w:val="fr-FR"/>
        </w:rPr>
        <w:t xml:space="preserve">é </w:t>
      </w:r>
      <w:r>
        <w:rPr>
          <w:rStyle w:val="None"/>
        </w:rPr>
        <w:t xml:space="preserve">podpory využit v automobilovém průmyslu, dále pak ve strojírenství </w:t>
      </w:r>
      <w:r>
        <w:rPr>
          <w:rStyle w:val="None"/>
          <w:lang w:val="es-ES_tradnl"/>
        </w:rPr>
        <w:t>a elektrotechnick</w:t>
      </w:r>
      <w:r>
        <w:rPr>
          <w:rStyle w:val="None"/>
        </w:rPr>
        <w:t>ém průmyslu, tedy odvětvích, kter</w:t>
      </w:r>
      <w:r>
        <w:rPr>
          <w:rStyle w:val="None"/>
          <w:lang w:val="fr-FR"/>
        </w:rPr>
        <w:t xml:space="preserve">é </w:t>
      </w:r>
      <w:r>
        <w:rPr>
          <w:rStyle w:val="None"/>
        </w:rPr>
        <w:t xml:space="preserve">jsou zároveň </w:t>
      </w:r>
      <w:r>
        <w:rPr>
          <w:rStyle w:val="None"/>
          <w:lang w:val="en-US"/>
        </w:rPr>
        <w:t>tahouny pr</w:t>
      </w:r>
      <w:r>
        <w:rPr>
          <w:rStyle w:val="None"/>
        </w:rPr>
        <w:t>ůmyslov</w:t>
      </w:r>
      <w:r>
        <w:rPr>
          <w:rStyle w:val="None"/>
          <w:lang w:val="fr-FR"/>
        </w:rPr>
        <w:t xml:space="preserve">é </w:t>
      </w:r>
      <w:r>
        <w:rPr>
          <w:rStyle w:val="None"/>
        </w:rPr>
        <w:t>výroby v ČR.</w:t>
      </w:r>
    </w:p>
    <w:p w:rsidR="006F78C9" w:rsidRDefault="00AF045B" w:rsidP="00AF045B">
      <w:pPr>
        <w:pStyle w:val="Titulek"/>
        <w:rPr>
          <w:rStyle w:val="None"/>
          <w:rFonts w:eastAsia="Times New Roman"/>
          <w:b w:val="0"/>
          <w:bCs w:val="0"/>
          <w:i/>
          <w:iCs/>
        </w:rPr>
      </w:pPr>
      <w:bookmarkStart w:id="307" w:name="_Toc447869272"/>
      <w:r>
        <w:t xml:space="preserve">Obrázek </w:t>
      </w:r>
      <w:r w:rsidR="00F66B80">
        <w:fldChar w:fldCharType="begin"/>
      </w:r>
      <w:r w:rsidR="00E55291">
        <w:instrText xml:space="preserve"> SEQ Obrázek \* ARABIC </w:instrText>
      </w:r>
      <w:r w:rsidR="00F66B80">
        <w:fldChar w:fldCharType="separate"/>
      </w:r>
      <w:r w:rsidR="00025B6C">
        <w:rPr>
          <w:noProof/>
        </w:rPr>
        <w:t>10</w:t>
      </w:r>
      <w:r w:rsidR="00F66B80">
        <w:rPr>
          <w:noProof/>
        </w:rPr>
        <w:fldChar w:fldCharType="end"/>
      </w:r>
      <w:r>
        <w:t xml:space="preserve">: </w:t>
      </w:r>
      <w:r w:rsidR="006F78C9">
        <w:rPr>
          <w:rStyle w:val="None"/>
          <w:bCs w:val="0"/>
          <w:iCs/>
        </w:rPr>
        <w:t>Nepřímá podpora VaV (v mil. Kč)</w:t>
      </w:r>
      <w:bookmarkEnd w:id="307"/>
    </w:p>
    <w:p w:rsidR="006F78C9" w:rsidRDefault="006F78C9" w:rsidP="006F78C9">
      <w:pPr>
        <w:pStyle w:val="P4bodytext"/>
        <w:rPr>
          <w:rStyle w:val="None"/>
          <w:rFonts w:eastAsia="Times New Roman"/>
        </w:rPr>
      </w:pPr>
      <w:r>
        <w:rPr>
          <w:rFonts w:eastAsia="Times New Roman"/>
          <w:noProof/>
          <w:lang w:eastAsia="cs-CZ"/>
        </w:rPr>
        <w:drawing>
          <wp:inline distT="0" distB="0" distL="0" distR="0">
            <wp:extent cx="5267401" cy="2255716"/>
            <wp:effectExtent l="0" t="0" r="0" b="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4_Nepřímá podpora VaV.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7401" cy="2255716"/>
                    </a:xfrm>
                    <a:prstGeom prst="rect">
                      <a:avLst/>
                    </a:prstGeom>
                  </pic:spPr>
                </pic:pic>
              </a:graphicData>
            </a:graphic>
          </wp:inline>
        </w:drawing>
      </w:r>
    </w:p>
    <w:p w:rsidR="006F78C9" w:rsidRDefault="006F78C9" w:rsidP="006F78C9">
      <w:pPr>
        <w:pStyle w:val="P4zdroj"/>
        <w:rPr>
          <w:rStyle w:val="None"/>
          <w:rFonts w:eastAsia="Times New Roman"/>
        </w:rPr>
      </w:pPr>
      <w:r>
        <w:rPr>
          <w:rStyle w:val="None"/>
        </w:rPr>
        <w:t>Zdroj: ČSÚ</w:t>
      </w:r>
    </w:p>
    <w:p w:rsidR="006F78C9" w:rsidRPr="00AC2AC6" w:rsidRDefault="006F78C9" w:rsidP="00AF045B">
      <w:pPr>
        <w:pStyle w:val="P4headingnonumber"/>
        <w:spacing w:before="360"/>
      </w:pPr>
      <w:r w:rsidRPr="007F28C4">
        <w:rPr>
          <w:rStyle w:val="None"/>
        </w:rPr>
        <w:t>Výsledky</w:t>
      </w:r>
      <w:r>
        <w:rPr>
          <w:rStyle w:val="None"/>
          <w:bCs/>
          <w:sz w:val="24"/>
          <w:szCs w:val="24"/>
        </w:rPr>
        <w:t xml:space="preserve"> aplikovaného výzkumu</w:t>
      </w:r>
    </w:p>
    <w:p w:rsidR="006F78C9" w:rsidRPr="00AC2AC6" w:rsidRDefault="006F78C9" w:rsidP="006F78C9">
      <w:pPr>
        <w:pStyle w:val="P4bodytext"/>
      </w:pPr>
      <w:r>
        <w:rPr>
          <w:rStyle w:val="None"/>
        </w:rPr>
        <w:t>Jak ukazuje analýza trendu ve vývoji výsledků VaV, ČR patří mezi země s nejvyšším nárůstem publikační aktivity. Pozitivním jevem je, že kromě výrazného zvýšení počtu vědeckých publikací se dlouhodobě zvyšuje tak</w:t>
      </w:r>
      <w:r>
        <w:rPr>
          <w:rStyle w:val="None"/>
          <w:lang w:val="fr-FR"/>
        </w:rPr>
        <w:t xml:space="preserve">é </w:t>
      </w:r>
      <w:r>
        <w:rPr>
          <w:rStyle w:val="None"/>
        </w:rPr>
        <w:t>jejich citovanost, což indikuje rostoucí kvalitu českého výzkumu. V kontrastu s vývojem publikačních výsledků však stojí patentová aktivita, kde je rozdíl mezi Č</w:t>
      </w:r>
      <w:r>
        <w:rPr>
          <w:rStyle w:val="None"/>
          <w:lang w:val="de-DE"/>
        </w:rPr>
        <w:t xml:space="preserve">R a </w:t>
      </w:r>
      <w:r>
        <w:rPr>
          <w:rStyle w:val="None"/>
          <w:lang w:val="de-DE"/>
        </w:rPr>
        <w:lastRenderedPageBreak/>
        <w:t>technologicky vysp</w:t>
      </w:r>
      <w:r>
        <w:rPr>
          <w:rStyle w:val="None"/>
        </w:rPr>
        <w:t>ělými zeměmi propastný. Tuto skutečnost velmi dobře ilustruje následující obrázek, kde jsou porovnány 4 ukazatele publikační aktivity a 2 ukazatele patentov</w:t>
      </w:r>
      <w:r>
        <w:rPr>
          <w:rStyle w:val="None"/>
          <w:lang w:val="fr-FR"/>
        </w:rPr>
        <w:t xml:space="preserve">é </w:t>
      </w:r>
      <w:r>
        <w:rPr>
          <w:rStyle w:val="None"/>
        </w:rPr>
        <w:t>aktivity. Zatímco v ukazatelích publikační aktivity se může rovnat s průmě</w:t>
      </w:r>
      <w:r>
        <w:rPr>
          <w:rStyle w:val="None"/>
          <w:lang w:val="de-DE"/>
        </w:rPr>
        <w:t>rem EU, v</w:t>
      </w:r>
      <w:r>
        <w:rPr>
          <w:rStyle w:val="None"/>
        </w:rPr>
        <w:t> počtu patentových přihlášek ČR jednoznačně propadá.</w:t>
      </w:r>
    </w:p>
    <w:p w:rsidR="006F78C9" w:rsidRDefault="00AF045B" w:rsidP="00AF045B">
      <w:pPr>
        <w:pStyle w:val="Titulek"/>
        <w:rPr>
          <w:rStyle w:val="None"/>
          <w:b w:val="0"/>
          <w:bCs w:val="0"/>
          <w:i/>
          <w:iCs/>
        </w:rPr>
      </w:pPr>
      <w:bookmarkStart w:id="308" w:name="_Toc447869273"/>
      <w:r>
        <w:t xml:space="preserve">Obrázek </w:t>
      </w:r>
      <w:r w:rsidR="00F66B80">
        <w:fldChar w:fldCharType="begin"/>
      </w:r>
      <w:r w:rsidR="00E55291">
        <w:instrText xml:space="preserve"> SEQ Obrázek \* ARABIC </w:instrText>
      </w:r>
      <w:r w:rsidR="00F66B80">
        <w:fldChar w:fldCharType="separate"/>
      </w:r>
      <w:r w:rsidR="00025B6C">
        <w:rPr>
          <w:noProof/>
        </w:rPr>
        <w:t>11</w:t>
      </w:r>
      <w:r w:rsidR="00F66B80">
        <w:rPr>
          <w:noProof/>
        </w:rPr>
        <w:fldChar w:fldCharType="end"/>
      </w:r>
      <w:r>
        <w:t xml:space="preserve">: </w:t>
      </w:r>
      <w:r w:rsidR="006F78C9">
        <w:rPr>
          <w:rStyle w:val="None"/>
          <w:bCs w:val="0"/>
          <w:iCs/>
        </w:rPr>
        <w:t xml:space="preserve">Mezinárodní porovnání </w:t>
      </w:r>
      <w:r w:rsidR="006F78C9" w:rsidRPr="007F28C4">
        <w:rPr>
          <w:rStyle w:val="None"/>
        </w:rPr>
        <w:t>výsledků</w:t>
      </w:r>
      <w:r w:rsidR="006F78C9">
        <w:rPr>
          <w:rStyle w:val="None"/>
          <w:bCs w:val="0"/>
          <w:iCs/>
        </w:rPr>
        <w:t xml:space="preserve"> VaV</w:t>
      </w:r>
      <w:bookmarkEnd w:id="308"/>
    </w:p>
    <w:p w:rsidR="006F78C9" w:rsidRDefault="006F78C9" w:rsidP="006F78C9">
      <w:pPr>
        <w:pStyle w:val="P4bodytext"/>
        <w:rPr>
          <w:rStyle w:val="None"/>
          <w:rFonts w:eastAsia="Times New Roman"/>
        </w:rPr>
      </w:pPr>
      <w:r>
        <w:rPr>
          <w:rStyle w:val="None"/>
          <w:rFonts w:eastAsia="Times New Roman"/>
          <w:noProof/>
          <w:lang w:eastAsia="cs-CZ"/>
        </w:rPr>
        <w:drawing>
          <wp:inline distT="0" distB="0" distL="0" distR="0">
            <wp:extent cx="5578475" cy="413956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2.png"/>
                    <pic:cNvPicPr>
                      <a:picLocks noChangeAspect="1"/>
                    </pic:cNvPicPr>
                  </pic:nvPicPr>
                  <pic:blipFill>
                    <a:blip r:embed="rId28">
                      <a:extLst/>
                    </a:blip>
                    <a:stretch>
                      <a:fillRect/>
                    </a:stretch>
                  </pic:blipFill>
                  <pic:spPr>
                    <a:xfrm>
                      <a:off x="0" y="0"/>
                      <a:ext cx="5578475" cy="4139566"/>
                    </a:xfrm>
                    <a:prstGeom prst="rect">
                      <a:avLst/>
                    </a:prstGeom>
                    <a:ln w="12700" cap="flat">
                      <a:noFill/>
                      <a:miter lim="400000"/>
                    </a:ln>
                    <a:effectLst/>
                  </pic:spPr>
                </pic:pic>
              </a:graphicData>
            </a:graphic>
          </wp:inline>
        </w:drawing>
      </w:r>
    </w:p>
    <w:p w:rsidR="006F78C9" w:rsidRDefault="006F78C9" w:rsidP="006F78C9">
      <w:pPr>
        <w:pStyle w:val="P4zdroj"/>
        <w:rPr>
          <w:rStyle w:val="None"/>
          <w:rFonts w:eastAsia="Times New Roman"/>
        </w:rPr>
      </w:pPr>
      <w:r>
        <w:rPr>
          <w:rStyle w:val="None"/>
        </w:rPr>
        <w:t>Zdroj: Kučera, Pazour a kol. (2015): Vyhodnocení plnění Aktualizace Národní politiky výzkumu, vývoje a inovací Česk</w:t>
      </w:r>
      <w:r>
        <w:rPr>
          <w:rStyle w:val="None"/>
          <w:lang w:val="fr-FR"/>
        </w:rPr>
        <w:t xml:space="preserve">é </w:t>
      </w:r>
      <w:r>
        <w:rPr>
          <w:rStyle w:val="None"/>
        </w:rPr>
        <w:t xml:space="preserve">republiky na léta 2009 až 2015 s výhledem do roku 2020. Zpráva o zhodnocení </w:t>
      </w:r>
      <w:r w:rsidRPr="007F28C4">
        <w:rPr>
          <w:rStyle w:val="None"/>
        </w:rPr>
        <w:t>pokroku</w:t>
      </w:r>
      <w:r>
        <w:rPr>
          <w:rStyle w:val="None"/>
        </w:rPr>
        <w:t xml:space="preserve"> při plnění cílů</w:t>
      </w:r>
      <w:r>
        <w:rPr>
          <w:rStyle w:val="None"/>
          <w:lang w:val="sv-SE"/>
        </w:rPr>
        <w:t>. Technologick</w:t>
      </w:r>
      <w:r>
        <w:rPr>
          <w:rStyle w:val="None"/>
          <w:lang w:val="fr-FR"/>
        </w:rPr>
        <w:t xml:space="preserve">é </w:t>
      </w:r>
      <w:r>
        <w:rPr>
          <w:rStyle w:val="None"/>
        </w:rPr>
        <w:t>centrum AV ČR.</w:t>
      </w:r>
    </w:p>
    <w:p w:rsidR="006F78C9" w:rsidRPr="00AC2AC6" w:rsidRDefault="006F78C9" w:rsidP="006F78C9">
      <w:pPr>
        <w:pStyle w:val="P4bodytext"/>
      </w:pPr>
      <w:r>
        <w:rPr>
          <w:rStyle w:val="None"/>
        </w:rPr>
        <w:t>Přestože počet mezinárodních patentových přihláš</w:t>
      </w:r>
      <w:r>
        <w:rPr>
          <w:rStyle w:val="None"/>
          <w:lang w:val="fr-FR"/>
        </w:rPr>
        <w:t>ek (PCT) a p</w:t>
      </w:r>
      <w:r>
        <w:rPr>
          <w:rStyle w:val="None"/>
        </w:rPr>
        <w:t xml:space="preserve">řihlášek u Evropského patentového úřadu (EPO) mírně </w:t>
      </w:r>
      <w:r>
        <w:rPr>
          <w:rStyle w:val="None"/>
          <w:lang w:val="fr-FR"/>
        </w:rPr>
        <w:t>roste, v</w:t>
      </w:r>
      <w:r>
        <w:rPr>
          <w:rStyle w:val="None"/>
        </w:rPr>
        <w:t> přepočtu na milion obyvatel bylo v Č</w:t>
      </w:r>
      <w:r>
        <w:rPr>
          <w:rStyle w:val="None"/>
          <w:lang w:val="de-DE"/>
        </w:rPr>
        <w:t>R v</w:t>
      </w:r>
      <w:r>
        <w:rPr>
          <w:rStyle w:val="None"/>
        </w:rPr>
        <w:t> roce 2012 podáno pouze 16 přihlášek podle PCT, zatímco v průměru EU je to téměř 100 přihlášek a v zemích, jako je Německo nebo Dánsko, je podává</w:t>
      </w:r>
      <w:r>
        <w:rPr>
          <w:rStyle w:val="None"/>
          <w:lang w:val="it-IT"/>
        </w:rPr>
        <w:t>no p</w:t>
      </w:r>
      <w:r>
        <w:rPr>
          <w:rStyle w:val="None"/>
        </w:rPr>
        <w:t>řes 200 patentových přihlášek podle PCT na milion obyvatel. Podobn</w:t>
      </w:r>
      <w:r>
        <w:rPr>
          <w:rStyle w:val="None"/>
          <w:lang w:val="fr-FR"/>
        </w:rPr>
        <w:t xml:space="preserve">é </w:t>
      </w:r>
      <w:r>
        <w:rPr>
          <w:rStyle w:val="None"/>
        </w:rPr>
        <w:t>rozdíly mezi ČR a zahraničím jsou i u patentových přihlášek u Evropského patentového úřadu (EPO). Nízký počet mezinárodních patentových přihlášek naznačuje, že v ČR dosud vzniká velmi omezený počet (technologicky) významných poznatků aplikovaného výzkumu, kter</w:t>
      </w:r>
      <w:r>
        <w:rPr>
          <w:rStyle w:val="None"/>
          <w:lang w:val="fr-FR"/>
        </w:rPr>
        <w:t xml:space="preserve">é </w:t>
      </w:r>
      <w:r>
        <w:rPr>
          <w:rStyle w:val="None"/>
        </w:rPr>
        <w:t>by mělo smysl patentově chránit na mezinárodní úrovni.</w:t>
      </w:r>
    </w:p>
    <w:p w:rsidR="006F78C9" w:rsidRDefault="00AF045B" w:rsidP="00AF045B">
      <w:pPr>
        <w:pStyle w:val="Titulek"/>
        <w:rPr>
          <w:rStyle w:val="None"/>
          <w:rFonts w:eastAsia="Times New Roman"/>
          <w:b w:val="0"/>
          <w:bCs w:val="0"/>
          <w:i/>
          <w:iCs/>
        </w:rPr>
      </w:pPr>
      <w:bookmarkStart w:id="309" w:name="_Toc447869274"/>
      <w:r>
        <w:lastRenderedPageBreak/>
        <w:t xml:space="preserve">Obrázek </w:t>
      </w:r>
      <w:r w:rsidR="00F66B80">
        <w:fldChar w:fldCharType="begin"/>
      </w:r>
      <w:r w:rsidR="00E55291">
        <w:instrText xml:space="preserve"> SEQ Obrázek \* ARABIC </w:instrText>
      </w:r>
      <w:r w:rsidR="00F66B80">
        <w:fldChar w:fldCharType="separate"/>
      </w:r>
      <w:r w:rsidR="00025B6C">
        <w:rPr>
          <w:noProof/>
        </w:rPr>
        <w:t>12</w:t>
      </w:r>
      <w:r w:rsidR="00F66B80">
        <w:rPr>
          <w:noProof/>
        </w:rPr>
        <w:fldChar w:fldCharType="end"/>
      </w:r>
      <w:r>
        <w:t xml:space="preserve">: </w:t>
      </w:r>
      <w:r w:rsidR="006F78C9">
        <w:rPr>
          <w:rStyle w:val="None"/>
          <w:bCs w:val="0"/>
          <w:iCs/>
        </w:rPr>
        <w:t xml:space="preserve">Počet patentových </w:t>
      </w:r>
      <w:r w:rsidR="006F78C9" w:rsidRPr="007F28C4">
        <w:rPr>
          <w:rStyle w:val="None"/>
        </w:rPr>
        <w:t>přihlášek</w:t>
      </w:r>
      <w:r>
        <w:rPr>
          <w:rStyle w:val="None"/>
          <w:bCs w:val="0"/>
          <w:iCs/>
        </w:rPr>
        <w:t xml:space="preserve"> podle PCT na 1 milion obyvatel</w:t>
      </w:r>
      <w:bookmarkEnd w:id="309"/>
    </w:p>
    <w:p w:rsidR="006F78C9" w:rsidRDefault="006F78C9" w:rsidP="006F78C9">
      <w:pPr>
        <w:pStyle w:val="P4bodytext"/>
        <w:rPr>
          <w:rStyle w:val="None"/>
          <w:rFonts w:eastAsia="Times New Roman"/>
        </w:rPr>
      </w:pPr>
      <w:r>
        <w:rPr>
          <w:noProof/>
          <w:lang w:eastAsia="cs-CZ"/>
        </w:rPr>
        <w:drawing>
          <wp:inline distT="0" distB="0" distL="0" distR="0">
            <wp:extent cx="4388540" cy="191672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čet patentových přihlášek podle PCT na 1 milion obyvatel.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0313" cy="1930601"/>
                    </a:xfrm>
                    <a:prstGeom prst="rect">
                      <a:avLst/>
                    </a:prstGeom>
                  </pic:spPr>
                </pic:pic>
              </a:graphicData>
            </a:graphic>
          </wp:inline>
        </w:drawing>
      </w:r>
    </w:p>
    <w:p w:rsidR="006F78C9" w:rsidRDefault="006F78C9" w:rsidP="006F78C9">
      <w:pPr>
        <w:pStyle w:val="P4zdroj"/>
        <w:rPr>
          <w:rStyle w:val="None"/>
          <w:rFonts w:eastAsia="Times New Roman"/>
        </w:rPr>
      </w:pPr>
      <w:r>
        <w:rPr>
          <w:rStyle w:val="None"/>
        </w:rPr>
        <w:t xml:space="preserve">Zdroj: OECD, Main Science and Technology </w:t>
      </w:r>
      <w:r w:rsidRPr="007F28C4">
        <w:rPr>
          <w:rStyle w:val="None"/>
        </w:rPr>
        <w:t>Indicators</w:t>
      </w:r>
      <w:r>
        <w:rPr>
          <w:rStyle w:val="None"/>
        </w:rPr>
        <w:t xml:space="preserve"> Database.</w:t>
      </w:r>
    </w:p>
    <w:p w:rsidR="006F78C9" w:rsidRPr="00AC2AC6" w:rsidRDefault="006F78C9" w:rsidP="00AF045B">
      <w:pPr>
        <w:pStyle w:val="P4headingnonumber"/>
        <w:spacing w:before="360"/>
      </w:pPr>
      <w:r>
        <w:rPr>
          <w:rStyle w:val="None"/>
          <w:bCs/>
          <w:sz w:val="24"/>
          <w:szCs w:val="24"/>
        </w:rPr>
        <w:t>Uplatnění výsledků aplikovaného výzkumu v inovacích</w:t>
      </w:r>
    </w:p>
    <w:p w:rsidR="006F78C9" w:rsidRPr="00AC2AC6" w:rsidRDefault="006F78C9" w:rsidP="006F78C9">
      <w:pPr>
        <w:pStyle w:val="P4bodytext"/>
      </w:pPr>
      <w:r>
        <w:rPr>
          <w:rStyle w:val="None"/>
        </w:rPr>
        <w:t>Nízký počet průmyslově chráněných výsledků VaV vznikajících v ČR je navíc doprová</w:t>
      </w:r>
      <w:r>
        <w:rPr>
          <w:rStyle w:val="None"/>
          <w:lang w:val="nl-NL"/>
        </w:rPr>
        <w:t>zen omezen</w:t>
      </w:r>
      <w:r>
        <w:rPr>
          <w:rStyle w:val="None"/>
        </w:rPr>
        <w:t>ým využíváním těchto výsledků v inovacích. O tom svědčí mimo jin</w:t>
      </w:r>
      <w:r>
        <w:rPr>
          <w:rStyle w:val="None"/>
          <w:lang w:val="fr-FR"/>
        </w:rPr>
        <w:t xml:space="preserve">é </w:t>
      </w:r>
      <w:r>
        <w:rPr>
          <w:rStyle w:val="None"/>
        </w:rPr>
        <w:t xml:space="preserve">malý počet prodaných licencí </w:t>
      </w:r>
      <w:r>
        <w:rPr>
          <w:rStyle w:val="None"/>
          <w:lang w:val="en-US"/>
        </w:rPr>
        <w:t>na patenty a u</w:t>
      </w:r>
      <w:r>
        <w:rPr>
          <w:rStyle w:val="None"/>
        </w:rPr>
        <w:t>žitn</w:t>
      </w:r>
      <w:r>
        <w:rPr>
          <w:rStyle w:val="None"/>
          <w:lang w:val="fr-FR"/>
        </w:rPr>
        <w:t xml:space="preserve">é </w:t>
      </w:r>
      <w:r>
        <w:rPr>
          <w:rStyle w:val="None"/>
        </w:rPr>
        <w:t>vzory. Z celkového počtu platných patentů udělených přihlašovatelům z ČR bylo na konci roku 2014 licencováno pouze 2,6 %. Konkrétně se jedná o 67 prodaných licencí na patenty, z </w:t>
      </w:r>
      <w:r>
        <w:rPr>
          <w:rStyle w:val="None"/>
          <w:lang w:val="de-DE"/>
        </w:rPr>
        <w:t>nich</w:t>
      </w:r>
      <w:r>
        <w:rPr>
          <w:rStyle w:val="None"/>
        </w:rPr>
        <w:t>ž 37 licencovaly podniky a pouze 11 vysoké školy a 11 veřejn</w:t>
      </w:r>
      <w:r>
        <w:rPr>
          <w:rStyle w:val="None"/>
          <w:lang w:val="fr-FR"/>
        </w:rPr>
        <w:t xml:space="preserve">é </w:t>
      </w:r>
      <w:r>
        <w:rPr>
          <w:rStyle w:val="None"/>
        </w:rPr>
        <w:t>výzkumn</w:t>
      </w:r>
      <w:r>
        <w:rPr>
          <w:rStyle w:val="None"/>
          <w:lang w:val="fr-FR"/>
        </w:rPr>
        <w:t xml:space="preserve">é </w:t>
      </w:r>
      <w:r>
        <w:rPr>
          <w:rStyle w:val="None"/>
          <w:lang w:val="es-ES_tradnl"/>
        </w:rPr>
        <w:t>instituce. Tak</w:t>
      </w:r>
      <w:r>
        <w:rPr>
          <w:rStyle w:val="None"/>
          <w:lang w:val="fr-FR"/>
        </w:rPr>
        <w:t xml:space="preserve">é </w:t>
      </w:r>
      <w:r>
        <w:rPr>
          <w:rStyle w:val="None"/>
        </w:rPr>
        <w:t>příjem z prodeje licencí je v ČR velmi omezený. Přestože celkov</w:t>
      </w:r>
      <w:r>
        <w:rPr>
          <w:rStyle w:val="None"/>
          <w:lang w:val="fr-FR"/>
        </w:rPr>
        <w:t xml:space="preserve">é </w:t>
      </w:r>
      <w:r>
        <w:rPr>
          <w:rStyle w:val="None"/>
        </w:rPr>
        <w:t>příjmy z prodeje licencí na patenty dosahovaly v roce 2014 výše 2,7 mld. Kč, dominantní podíl na těchto příjmech ve výši téměř 2,4 mld. Kč měl jediný ústav AV Č</w:t>
      </w:r>
      <w:r>
        <w:rPr>
          <w:rStyle w:val="None"/>
          <w:lang w:val="de-DE"/>
        </w:rPr>
        <w:t>R (</w:t>
      </w:r>
      <w:r>
        <w:rPr>
          <w:rStyle w:val="None"/>
        </w:rPr>
        <w:t>Ú</w:t>
      </w:r>
      <w:r>
        <w:rPr>
          <w:rStyle w:val="None"/>
          <w:lang w:val="sv-SE"/>
        </w:rPr>
        <w:t>stav organick</w:t>
      </w:r>
      <w:r>
        <w:rPr>
          <w:rStyle w:val="None"/>
          <w:lang w:val="fr-FR"/>
        </w:rPr>
        <w:t xml:space="preserve">é </w:t>
      </w:r>
      <w:r>
        <w:rPr>
          <w:rStyle w:val="None"/>
          <w:lang w:val="it-IT"/>
        </w:rPr>
        <w:t>chemie a biochemie).</w:t>
      </w:r>
    </w:p>
    <w:p w:rsidR="006F78C9" w:rsidRDefault="00AF045B" w:rsidP="00AF045B">
      <w:pPr>
        <w:pStyle w:val="Titulek"/>
        <w:rPr>
          <w:rStyle w:val="None"/>
          <w:rFonts w:eastAsia="Times New Roman"/>
          <w:b w:val="0"/>
          <w:bCs w:val="0"/>
          <w:i/>
          <w:iCs/>
        </w:rPr>
      </w:pPr>
      <w:bookmarkStart w:id="310" w:name="_Toc447869275"/>
      <w:r>
        <w:t xml:space="preserve">Obrázek </w:t>
      </w:r>
      <w:r w:rsidR="00F66B80">
        <w:fldChar w:fldCharType="begin"/>
      </w:r>
      <w:r w:rsidR="00E55291">
        <w:instrText xml:space="preserve"> SEQ Obrázek \* ARABIC </w:instrText>
      </w:r>
      <w:r w:rsidR="00F66B80">
        <w:fldChar w:fldCharType="separate"/>
      </w:r>
      <w:r w:rsidR="00025B6C">
        <w:rPr>
          <w:noProof/>
        </w:rPr>
        <w:t>13</w:t>
      </w:r>
      <w:r w:rsidR="00F66B80">
        <w:rPr>
          <w:noProof/>
        </w:rPr>
        <w:fldChar w:fldCharType="end"/>
      </w:r>
      <w:r>
        <w:t xml:space="preserve">: </w:t>
      </w:r>
      <w:r w:rsidR="006F78C9">
        <w:rPr>
          <w:rStyle w:val="None"/>
          <w:bCs w:val="0"/>
          <w:iCs/>
        </w:rPr>
        <w:t xml:space="preserve">Příjmy z licencí na </w:t>
      </w:r>
      <w:r w:rsidR="006F78C9" w:rsidRPr="007F28C4">
        <w:rPr>
          <w:rStyle w:val="None"/>
        </w:rPr>
        <w:t>patenty</w:t>
      </w:r>
      <w:r w:rsidR="006F78C9">
        <w:rPr>
          <w:rStyle w:val="None"/>
          <w:bCs w:val="0"/>
          <w:iCs/>
        </w:rPr>
        <w:t xml:space="preserve"> v roce 2014 (v mil. Kč)</w:t>
      </w:r>
      <w:bookmarkEnd w:id="310"/>
    </w:p>
    <w:p w:rsidR="006F78C9" w:rsidRDefault="006F78C9" w:rsidP="006F78C9">
      <w:pPr>
        <w:pStyle w:val="P4bodytext"/>
        <w:rPr>
          <w:rStyle w:val="None"/>
          <w:rFonts w:eastAsia="Times New Roman"/>
        </w:rPr>
      </w:pPr>
      <w:r>
        <w:rPr>
          <w:noProof/>
          <w:lang w:eastAsia="cs-CZ"/>
        </w:rPr>
        <w:drawing>
          <wp:inline distT="0" distB="0" distL="0" distR="0">
            <wp:extent cx="3982976" cy="258944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říjmy z licencí na patenty v roce 2014.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3178" cy="2596073"/>
                    </a:xfrm>
                    <a:prstGeom prst="rect">
                      <a:avLst/>
                    </a:prstGeom>
                  </pic:spPr>
                </pic:pic>
              </a:graphicData>
            </a:graphic>
          </wp:inline>
        </w:drawing>
      </w:r>
    </w:p>
    <w:p w:rsidR="006F78C9" w:rsidRDefault="006F78C9" w:rsidP="006F78C9">
      <w:pPr>
        <w:pStyle w:val="P4zdroj"/>
        <w:rPr>
          <w:rStyle w:val="None"/>
          <w:rFonts w:eastAsia="Times New Roman"/>
        </w:rPr>
      </w:pPr>
      <w:r>
        <w:rPr>
          <w:rStyle w:val="None"/>
        </w:rPr>
        <w:t xml:space="preserve">Zdroj: Český statistický úřad 2014, Roční šetření </w:t>
      </w:r>
      <w:r>
        <w:rPr>
          <w:rStyle w:val="None"/>
          <w:lang w:val="it-IT"/>
        </w:rPr>
        <w:t>o licenc</w:t>
      </w:r>
      <w:r>
        <w:rPr>
          <w:rStyle w:val="None"/>
        </w:rPr>
        <w:t xml:space="preserve">ích - Lic 5-01, </w:t>
      </w:r>
      <w:r w:rsidRPr="007F28C4">
        <w:rPr>
          <w:rStyle w:val="None"/>
        </w:rPr>
        <w:t>Výroční</w:t>
      </w:r>
      <w:r>
        <w:rPr>
          <w:rStyle w:val="None"/>
        </w:rPr>
        <w:t xml:space="preserve"> zpráva Ú</w:t>
      </w:r>
      <w:r>
        <w:rPr>
          <w:rStyle w:val="None"/>
          <w:lang w:val="de-DE"/>
        </w:rPr>
        <w:t xml:space="preserve">OCHB </w:t>
      </w:r>
    </w:p>
    <w:p w:rsidR="006F78C9" w:rsidRPr="00AC2AC6" w:rsidRDefault="006F78C9" w:rsidP="006F78C9">
      <w:pPr>
        <w:pStyle w:val="P4bodytext"/>
      </w:pPr>
      <w:r>
        <w:rPr>
          <w:rStyle w:val="None"/>
          <w:lang w:val="es-ES_tradnl"/>
        </w:rPr>
        <w:t>Potenci</w:t>
      </w:r>
      <w:r>
        <w:rPr>
          <w:rStyle w:val="None"/>
        </w:rPr>
        <w:t>ál pro využití výsledků aplikovaného výzkumu v inovacích je limitován rovněž značnou uzavřeností veřejného výzkumu spolupráci s aplikačním sektorem. O tom svědčí například v mezinárodním srovnání velmi nízký podíl publikací vznikajících ve spoluautorství veřejného výzkumu a podniků</w:t>
      </w:r>
      <w:r>
        <w:rPr>
          <w:rStyle w:val="None"/>
          <w:lang w:val="it-IT"/>
        </w:rPr>
        <w:t>. Tento pod</w:t>
      </w:r>
      <w:r>
        <w:rPr>
          <w:rStyle w:val="None"/>
        </w:rPr>
        <w:t>íl je ve srovnání s průmě</w:t>
      </w:r>
      <w:r>
        <w:rPr>
          <w:rStyle w:val="None"/>
          <w:lang w:val="de-DE"/>
        </w:rPr>
        <w:t>rem EU m</w:t>
      </w:r>
      <w:r>
        <w:rPr>
          <w:rStyle w:val="None"/>
        </w:rPr>
        <w:t xml:space="preserve">éně než poloviční a oproti zemím, jako je Švýcarsko, Dánsko a Švédsko, dokonce zhruba čtvrtinový. V této souvislosti je však pozitivní, </w:t>
      </w:r>
      <w:r>
        <w:rPr>
          <w:rStyle w:val="None"/>
        </w:rPr>
        <w:lastRenderedPageBreak/>
        <w:t>že oproti ostatním zemím v ČR počet publikací vznikajících ve spolupráci veřejného a soukromého sektoru roste rychleji než celkový počet publikací.</w:t>
      </w:r>
    </w:p>
    <w:p w:rsidR="006F78C9" w:rsidRPr="00AC2AC6" w:rsidRDefault="006F78C9" w:rsidP="006F78C9">
      <w:pPr>
        <w:pStyle w:val="P4bodytext"/>
      </w:pPr>
      <w:r>
        <w:rPr>
          <w:rStyle w:val="None"/>
          <w:lang w:val="da-DK"/>
        </w:rPr>
        <w:t>Skute</w:t>
      </w:r>
      <w:r>
        <w:rPr>
          <w:rStyle w:val="None"/>
        </w:rPr>
        <w:t>čnost, že spolupráce veřejného a soukromého sektoru ve VaV je omezená, naznačuje i výrazně nižší podíl zdrojů z podnikatelského sektoru ve výdajích na VaV ve vládním a vysokoškolském sektoru. Ve srovnání s průměrem EU byl podíl zdrojů z podnikatelského sektoru ve vládním sektoru v roce 2012 (poslední dostupná data pro EU) v Č</w:t>
      </w:r>
      <w:r>
        <w:rPr>
          <w:rStyle w:val="None"/>
          <w:lang w:val="de-DE"/>
        </w:rPr>
        <w:t>R m</w:t>
      </w:r>
      <w:r>
        <w:rPr>
          <w:rStyle w:val="None"/>
        </w:rPr>
        <w:t>éně než poloviční, v případě vysokých škol ještě nižší.</w:t>
      </w:r>
    </w:p>
    <w:p w:rsidR="006F78C9" w:rsidRDefault="006F78C9" w:rsidP="006F78C9">
      <w:pPr>
        <w:pStyle w:val="P4heading3"/>
        <w:rPr>
          <w:rFonts w:eastAsia="Times New Roman" w:cs="Times New Roman"/>
        </w:rPr>
      </w:pPr>
      <w:bookmarkStart w:id="311" w:name="_Toc441479541"/>
      <w:bookmarkStart w:id="312" w:name="_Toc442084187"/>
      <w:bookmarkStart w:id="313" w:name="_Toc442103109"/>
      <w:bookmarkStart w:id="314" w:name="_Toc442104935"/>
      <w:bookmarkStart w:id="315" w:name="_Toc442195783"/>
      <w:bookmarkStart w:id="316" w:name="_Toc442200982"/>
      <w:bookmarkStart w:id="317" w:name="_Toc316065207"/>
      <w:bookmarkStart w:id="318" w:name="_Toc442213168"/>
      <w:bookmarkStart w:id="319" w:name="_Toc442213555"/>
      <w:bookmarkStart w:id="320" w:name="_Toc447869435"/>
      <w:r>
        <w:t xml:space="preserve">Příloha </w:t>
      </w:r>
      <w:bookmarkStart w:id="321" w:name="Příloha4_3_1"/>
      <w:r>
        <w:t>4.3.1</w:t>
      </w:r>
      <w:bookmarkEnd w:id="311"/>
      <w:bookmarkEnd w:id="312"/>
      <w:bookmarkEnd w:id="313"/>
      <w:bookmarkEnd w:id="314"/>
      <w:bookmarkEnd w:id="315"/>
      <w:bookmarkEnd w:id="316"/>
      <w:bookmarkEnd w:id="317"/>
      <w:bookmarkEnd w:id="318"/>
      <w:bookmarkEnd w:id="319"/>
      <w:bookmarkEnd w:id="320"/>
      <w:bookmarkEnd w:id="321"/>
    </w:p>
    <w:p w:rsidR="006F78C9" w:rsidRPr="00AC2AC6" w:rsidRDefault="006F78C9" w:rsidP="006F78C9">
      <w:pPr>
        <w:pStyle w:val="P4bodytext"/>
      </w:pPr>
      <w:r>
        <w:rPr>
          <w:rStyle w:val="None"/>
          <w:b/>
          <w:bCs/>
        </w:rPr>
        <w:t>V kontextu evropských výzkumných priorit promítnutých v H2020 by měla národní diskuse o </w:t>
      </w:r>
      <w:r>
        <w:rPr>
          <w:rStyle w:val="None"/>
          <w:b/>
          <w:bCs/>
          <w:lang w:val="it-IT"/>
        </w:rPr>
        <w:t>priorit</w:t>
      </w:r>
      <w:r>
        <w:rPr>
          <w:rStyle w:val="None"/>
          <w:b/>
          <w:bCs/>
        </w:rPr>
        <w:t>ách aplikovaného výzkumu stavět na současných hnacích oborech místní ekonomiky.</w:t>
      </w:r>
      <w:r>
        <w:rPr>
          <w:rStyle w:val="None"/>
        </w:rPr>
        <w:t xml:space="preserve"> Těmi jsou především hlavní exportní obory (viz</w:t>
      </w:r>
      <w:r w:rsidR="00C25991">
        <w:rPr>
          <w:rStyle w:val="None"/>
        </w:rPr>
        <w:t xml:space="preserve"> </w:t>
      </w:r>
      <w:r w:rsidR="00F66B80">
        <w:rPr>
          <w:rStyle w:val="None"/>
        </w:rPr>
        <w:fldChar w:fldCharType="begin"/>
      </w:r>
      <w:r w:rsidR="00C25991">
        <w:rPr>
          <w:rStyle w:val="None"/>
        </w:rPr>
        <w:instrText xml:space="preserve"> REF _Ref442087596 \h </w:instrText>
      </w:r>
      <w:r w:rsidR="00F66B80">
        <w:rPr>
          <w:rStyle w:val="None"/>
        </w:rPr>
      </w:r>
      <w:r w:rsidR="00F66B80">
        <w:rPr>
          <w:rStyle w:val="None"/>
        </w:rPr>
        <w:fldChar w:fldCharType="separate"/>
      </w:r>
      <w:r w:rsidR="00025B6C">
        <w:t xml:space="preserve">Obrázek </w:t>
      </w:r>
      <w:r w:rsidR="00025B6C">
        <w:rPr>
          <w:noProof/>
        </w:rPr>
        <w:t>14</w:t>
      </w:r>
      <w:r w:rsidR="00025B6C" w:rsidRPr="00AF045B">
        <w:rPr>
          <w:rFonts w:asciiTheme="minorHAnsi" w:hAnsiTheme="minorHAnsi"/>
        </w:rPr>
        <w:t xml:space="preserve">: </w:t>
      </w:r>
      <w:r w:rsidR="00025B6C" w:rsidRPr="00AF045B">
        <w:rPr>
          <w:rStyle w:val="None"/>
          <w:rFonts w:asciiTheme="minorHAnsi" w:hAnsiTheme="minorHAnsi"/>
        </w:rPr>
        <w:t>Podíl odvětví zpracovatelského průmyslu na exportu a výdajích podniků na výzkum a vývoj</w:t>
      </w:r>
      <w:r w:rsidR="00F66B80">
        <w:rPr>
          <w:rStyle w:val="None"/>
        </w:rPr>
        <w:fldChar w:fldCharType="end"/>
      </w:r>
      <w:r>
        <w:rPr>
          <w:rStyle w:val="None"/>
        </w:rPr>
        <w:t xml:space="preserve">). Právě v nich je koncentrován rozhodující objem strategických znalostí o vývoji trhů </w:t>
      </w:r>
      <w:r>
        <w:rPr>
          <w:rStyle w:val="None"/>
          <w:lang w:val="pt-PT"/>
        </w:rPr>
        <w:t>a nov</w:t>
      </w:r>
      <w:r>
        <w:rPr>
          <w:rStyle w:val="None"/>
        </w:rPr>
        <w:t xml:space="preserve">ých podnikatelských příležitostech. Současně by měla být zohledněna rozdílná znalostní </w:t>
      </w:r>
      <w:r>
        <w:rPr>
          <w:rStyle w:val="None"/>
          <w:lang w:val="it-IT"/>
        </w:rPr>
        <w:t>intenzita a t</w:t>
      </w:r>
      <w:r>
        <w:rPr>
          <w:rStyle w:val="None"/>
        </w:rPr>
        <w:t>ím potřeba výsledků aplikovaného výzkumu. Graf X proto zobrazuje tak</w:t>
      </w:r>
      <w:r>
        <w:rPr>
          <w:rStyle w:val="None"/>
          <w:lang w:val="fr-FR"/>
        </w:rPr>
        <w:t xml:space="preserve">é </w:t>
      </w:r>
      <w:r>
        <w:rPr>
          <w:rStyle w:val="None"/>
        </w:rPr>
        <w:t>podíl exportních odvětví na podnikových výdajích na výzkum a vývoj (dále jen VaV).</w:t>
      </w:r>
    </w:p>
    <w:p w:rsidR="006F78C9" w:rsidRPr="00AF045B" w:rsidRDefault="00AF045B" w:rsidP="00AF045B">
      <w:pPr>
        <w:pStyle w:val="Titulek"/>
        <w:rPr>
          <w:rStyle w:val="None"/>
          <w:rFonts w:asciiTheme="minorHAnsi" w:eastAsia="Arial Narrow" w:hAnsiTheme="minorHAnsi" w:cs="Arial Narrow"/>
          <w:b w:val="0"/>
          <w:bCs w:val="0"/>
        </w:rPr>
      </w:pPr>
      <w:bookmarkStart w:id="322" w:name="_Ref441824998"/>
      <w:bookmarkStart w:id="323" w:name="_Ref442087596"/>
      <w:bookmarkStart w:id="324" w:name="_Toc447869276"/>
      <w:r>
        <w:t xml:space="preserve">Obrázek </w:t>
      </w:r>
      <w:r w:rsidR="00F66B80">
        <w:fldChar w:fldCharType="begin"/>
      </w:r>
      <w:r w:rsidR="00E55291">
        <w:instrText xml:space="preserve"> SEQ Obrázek \* ARABIC </w:instrText>
      </w:r>
      <w:r w:rsidR="00F66B80">
        <w:fldChar w:fldCharType="separate"/>
      </w:r>
      <w:r w:rsidR="00025B6C">
        <w:rPr>
          <w:noProof/>
        </w:rPr>
        <w:t>14</w:t>
      </w:r>
      <w:r w:rsidR="00F66B80">
        <w:rPr>
          <w:noProof/>
        </w:rPr>
        <w:fldChar w:fldCharType="end"/>
      </w:r>
      <w:bookmarkEnd w:id="322"/>
      <w:r w:rsidRPr="00AF045B">
        <w:rPr>
          <w:rFonts w:asciiTheme="minorHAnsi" w:hAnsiTheme="minorHAnsi"/>
        </w:rPr>
        <w:t xml:space="preserve">: </w:t>
      </w:r>
      <w:r w:rsidR="006F78C9" w:rsidRPr="00AF045B">
        <w:rPr>
          <w:rStyle w:val="None"/>
          <w:rFonts w:asciiTheme="minorHAnsi" w:hAnsiTheme="minorHAnsi"/>
          <w:bCs w:val="0"/>
        </w:rPr>
        <w:t>Podíl odvětví zpracovatelského průmyslu na exportu a výdajích podniků na výzkum a vývoj</w:t>
      </w:r>
      <w:bookmarkEnd w:id="323"/>
      <w:bookmarkEnd w:id="324"/>
    </w:p>
    <w:p w:rsidR="006F78C9" w:rsidRDefault="006F78C9" w:rsidP="006F78C9">
      <w:pPr>
        <w:pStyle w:val="Body"/>
        <w:rPr>
          <w:rStyle w:val="None"/>
          <w:rFonts w:ascii="Times New Roman" w:eastAsia="Times New Roman" w:hAnsi="Times New Roman"/>
          <w:b/>
          <w:bCs/>
        </w:rPr>
      </w:pPr>
      <w:r>
        <w:rPr>
          <w:rFonts w:ascii="Times New Roman" w:eastAsia="Times New Roman" w:hAnsi="Times New Roman"/>
          <w:b/>
          <w:bCs/>
          <w:noProof/>
          <w:lang w:eastAsia="cs-CZ"/>
        </w:rPr>
        <w:drawing>
          <wp:inline distT="0" distB="0" distL="0" distR="0">
            <wp:extent cx="5760720" cy="30797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díl odvětví zpracovatelského průmyslu na exportu a výdajích podniků na výzkum a vývoj.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079750"/>
                    </a:xfrm>
                    <a:prstGeom prst="rect">
                      <a:avLst/>
                    </a:prstGeom>
                  </pic:spPr>
                </pic:pic>
              </a:graphicData>
            </a:graphic>
          </wp:inline>
        </w:drawing>
      </w:r>
    </w:p>
    <w:p w:rsidR="006F78C9" w:rsidRDefault="006F78C9" w:rsidP="006F78C9">
      <w:pPr>
        <w:pStyle w:val="P4zdroj"/>
        <w:spacing w:after="0"/>
        <w:rPr>
          <w:rStyle w:val="None"/>
          <w:rFonts w:ascii="Arial Narrow" w:hAnsi="Arial Narrow"/>
          <w:lang w:val="de-DE"/>
        </w:rPr>
      </w:pPr>
      <w:r>
        <w:rPr>
          <w:rStyle w:val="None"/>
          <w:rFonts w:ascii="Arial Narrow" w:hAnsi="Arial Narrow"/>
        </w:rPr>
        <w:t>Zdroj: ČSÚ. Př</w:t>
      </w:r>
      <w:r>
        <w:rPr>
          <w:rStyle w:val="None"/>
          <w:rFonts w:ascii="Arial Narrow" w:hAnsi="Arial Narrow"/>
          <w:lang w:val="it-IT"/>
        </w:rPr>
        <w:t>evzato z</w:t>
      </w:r>
      <w:r>
        <w:rPr>
          <w:rStyle w:val="None"/>
          <w:rFonts w:ascii="Arial Narrow" w:hAnsi="Arial Narrow"/>
        </w:rPr>
        <w:t> výstupů projektu TAČR Mapování inovační kapacity 2014+ (dá</w:t>
      </w:r>
      <w:r>
        <w:rPr>
          <w:rStyle w:val="None"/>
          <w:rFonts w:ascii="Arial Narrow" w:hAnsi="Arial Narrow"/>
          <w:lang w:val="de-DE"/>
        </w:rPr>
        <w:t xml:space="preserve">le jen INKA). </w:t>
      </w:r>
    </w:p>
    <w:p w:rsidR="006F78C9" w:rsidRDefault="006F78C9" w:rsidP="006F78C9">
      <w:pPr>
        <w:pStyle w:val="P4zdroj"/>
        <w:spacing w:before="0"/>
        <w:rPr>
          <w:rStyle w:val="None"/>
          <w:rFonts w:ascii="Arial Narrow" w:eastAsia="Arial Narrow" w:hAnsi="Arial Narrow" w:cs="Arial Narrow"/>
        </w:rPr>
      </w:pPr>
      <w:r>
        <w:rPr>
          <w:rStyle w:val="None"/>
          <w:rFonts w:ascii="Arial Narrow" w:hAnsi="Arial Narrow"/>
        </w:rPr>
        <w:t xml:space="preserve">Pozn. Čísla označují kódy klasifikace odvětví zpracovatelského průmyslu NACE. Exportní </w:t>
      </w:r>
      <w:r>
        <w:rPr>
          <w:rStyle w:val="None"/>
          <w:rFonts w:ascii="Arial Narrow" w:hAnsi="Arial Narrow"/>
          <w:lang w:val="it-IT"/>
        </w:rPr>
        <w:t>data t</w:t>
      </w:r>
      <w:r>
        <w:rPr>
          <w:rStyle w:val="None"/>
          <w:rFonts w:ascii="Arial Narrow" w:hAnsi="Arial Narrow"/>
        </w:rPr>
        <w:t>říděná dle mezinárodní klasifikace SITC byla speciálním převodníkem vytvořeném v </w:t>
      </w:r>
      <w:r>
        <w:rPr>
          <w:rStyle w:val="None"/>
          <w:rFonts w:ascii="Arial Narrow" w:hAnsi="Arial Narrow"/>
          <w:lang w:val="de-DE"/>
        </w:rPr>
        <w:t>projektu INKA p</w:t>
      </w:r>
      <w:r>
        <w:rPr>
          <w:rStyle w:val="None"/>
          <w:rFonts w:ascii="Arial Narrow" w:hAnsi="Arial Narrow"/>
        </w:rPr>
        <w:t>řevedena na klasifikaci NACE. 01-03: Zemědělství; 05-09: Těžba a dobývání; 10-12: Potravinářský a nápojový prů</w:t>
      </w:r>
      <w:r>
        <w:rPr>
          <w:rStyle w:val="None"/>
          <w:rFonts w:ascii="Arial Narrow" w:hAnsi="Arial Narrow"/>
          <w:lang w:val="de-DE"/>
        </w:rPr>
        <w:t>mysl; 13-15: Textiln</w:t>
      </w:r>
      <w:r>
        <w:rPr>
          <w:rStyle w:val="None"/>
          <w:rFonts w:ascii="Arial Narrow" w:hAnsi="Arial Narrow"/>
        </w:rPr>
        <w:t xml:space="preserve">í, oděvní a obuvnický průmysl; 16-17, 31: Dřevozpracující a papírenský průmysl; 19-20: Petrochemický </w:t>
      </w:r>
      <w:r>
        <w:rPr>
          <w:rStyle w:val="None"/>
          <w:rFonts w:ascii="Arial Narrow" w:hAnsi="Arial Narrow"/>
          <w:lang w:val="it-IT"/>
        </w:rPr>
        <w:t>a chemick</w:t>
      </w:r>
      <w:r>
        <w:rPr>
          <w:rStyle w:val="None"/>
          <w:rFonts w:ascii="Arial Narrow" w:hAnsi="Arial Narrow"/>
        </w:rPr>
        <w:t>ý průmysl; 21: Farmaceutický průmysl; 22: Gumárenský a plastový průmysl; 23: Průmysl skla, keramiky, porcelánu a stavebních hmot; 24: Metalurgický průmysl - výroba základních kovů, hutní zpracování kovů, slévárenství; 25: Výroba kovových konstrukcí a kovodělných výrobků; 26: Výroba počítačů, elektron. a optických přístr. a zařízení; 27: Elektrotechnický průmysl - vý</w:t>
      </w:r>
      <w:r>
        <w:rPr>
          <w:rStyle w:val="None"/>
          <w:rFonts w:ascii="Arial Narrow" w:hAnsi="Arial Narrow"/>
          <w:lang w:val="es-ES_tradnl"/>
        </w:rPr>
        <w:t>roba elektrick</w:t>
      </w:r>
      <w:r>
        <w:rPr>
          <w:rStyle w:val="None"/>
          <w:rFonts w:ascii="Arial Narrow" w:hAnsi="Arial Narrow"/>
        </w:rPr>
        <w:t xml:space="preserve">ých zařízení; 28 +331: Strojírenský průmysl; 29: Automobilový průmysl - výroba motorových vozidel; 30: Výroba ostatních dopravních prostředků a zařízení; 18+32+332: Ostatní zpracovatelský průmysl; 35-39: výroba a rozvod vody, elektřiny, plynu, tepla a činnosti související s odpady     </w:t>
      </w:r>
    </w:p>
    <w:p w:rsidR="006F78C9" w:rsidRDefault="006F78C9" w:rsidP="006F78C9">
      <w:pPr>
        <w:pStyle w:val="P4bodytext"/>
        <w:pBdr>
          <w:top w:val="none" w:sz="0" w:space="0" w:color="auto"/>
          <w:left w:val="none" w:sz="0" w:space="0" w:color="auto"/>
          <w:bottom w:val="none" w:sz="0" w:space="0" w:color="auto"/>
          <w:right w:val="none" w:sz="0" w:space="0" w:color="auto"/>
          <w:bar w:val="none" w:sz="0" w:color="auto"/>
        </w:pBdr>
        <w:rPr>
          <w:rFonts w:cs="Times New Roman"/>
          <w:b/>
        </w:rPr>
      </w:pPr>
    </w:p>
    <w:p w:rsidR="006F78C9" w:rsidRDefault="006F78C9" w:rsidP="006F78C9">
      <w:pPr>
        <w:spacing w:after="0" w:line="240" w:lineRule="auto"/>
        <w:rPr>
          <w:rFonts w:ascii="Times New Roman" w:hAnsi="Times New Roman"/>
          <w:b/>
          <w:color w:val="000000"/>
          <w:u w:color="000000"/>
          <w:bdr w:val="nil"/>
          <w:lang w:eastAsia="en-GB"/>
        </w:rPr>
      </w:pPr>
      <w:r>
        <w:rPr>
          <w:b/>
        </w:rPr>
        <w:br w:type="page"/>
      </w:r>
    </w:p>
    <w:p w:rsidR="006F78C9" w:rsidRDefault="006F78C9" w:rsidP="006F78C9">
      <w:pPr>
        <w:pStyle w:val="P4heading2"/>
      </w:pPr>
      <w:bookmarkStart w:id="325" w:name="_Toc441479543"/>
      <w:bookmarkStart w:id="326" w:name="_Toc442084189"/>
      <w:bookmarkStart w:id="327" w:name="_Toc442103110"/>
      <w:bookmarkStart w:id="328" w:name="_Toc442104936"/>
      <w:bookmarkStart w:id="329" w:name="_Toc442195784"/>
      <w:bookmarkStart w:id="330" w:name="_Toc442200983"/>
      <w:bookmarkStart w:id="331" w:name="_Toc316065208"/>
      <w:bookmarkStart w:id="332" w:name="_Toc442213169"/>
      <w:bookmarkStart w:id="333" w:name="_Toc442213556"/>
      <w:bookmarkStart w:id="334" w:name="_Toc447869436"/>
      <w:r>
        <w:lastRenderedPageBreak/>
        <w:t>Příloh</w:t>
      </w:r>
      <w:r w:rsidR="00AC01F6">
        <w:t>a</w:t>
      </w:r>
      <w:bookmarkStart w:id="335" w:name="Příloha5"/>
      <w:r w:rsidR="00AE26FC">
        <w:t xml:space="preserve"> ke kapitole </w:t>
      </w:r>
      <w:r>
        <w:t>5</w:t>
      </w:r>
      <w:bookmarkEnd w:id="325"/>
      <w:bookmarkEnd w:id="326"/>
      <w:bookmarkEnd w:id="327"/>
      <w:bookmarkEnd w:id="328"/>
      <w:bookmarkEnd w:id="329"/>
      <w:bookmarkEnd w:id="330"/>
      <w:bookmarkEnd w:id="331"/>
      <w:bookmarkEnd w:id="332"/>
      <w:bookmarkEnd w:id="333"/>
      <w:bookmarkEnd w:id="334"/>
      <w:bookmarkEnd w:id="335"/>
    </w:p>
    <w:p w:rsidR="006F78C9" w:rsidRDefault="006F78C9" w:rsidP="006F78C9">
      <w:pPr>
        <w:pStyle w:val="P4headingnonumber"/>
      </w:pPr>
      <w:r w:rsidRPr="00C4061E">
        <w:t>Obecné taxonomie síťových hrozeb, problémů, možností obrany</w:t>
      </w:r>
    </w:p>
    <w:p w:rsidR="006F78C9" w:rsidRPr="00C4061E" w:rsidRDefault="006F78C9" w:rsidP="006F78C9">
      <w:pPr>
        <w:pStyle w:val="P4headingnonumber"/>
      </w:pPr>
      <w:r w:rsidRPr="00C4061E">
        <w:t>Kdo jsou útočníci?</w:t>
      </w:r>
    </w:p>
    <w:p w:rsidR="006F78C9" w:rsidRPr="00C4061E" w:rsidRDefault="006F78C9" w:rsidP="006F78C9">
      <w:pPr>
        <w:pStyle w:val="P4headingnonumber"/>
      </w:pPr>
      <w:r w:rsidRPr="00C4061E">
        <w:t>Jednotlivci</w:t>
      </w:r>
    </w:p>
    <w:p w:rsidR="006F78C9" w:rsidRPr="00C4061E" w:rsidRDefault="006F78C9" w:rsidP="006F78C9">
      <w:pPr>
        <w:pStyle w:val="P4bodytext"/>
        <w:rPr>
          <w:rFonts w:cs="Times New Roman"/>
        </w:rPr>
      </w:pPr>
      <w:r w:rsidRPr="00C4061E">
        <w:rPr>
          <w:rFonts w:cs="Times New Roman"/>
        </w:rPr>
        <w:t>Motivace mohou být různorodé:</w:t>
      </w:r>
    </w:p>
    <w:p w:rsidR="006F78C9" w:rsidRPr="00C4061E" w:rsidRDefault="006F78C9" w:rsidP="0062501E">
      <w:pPr>
        <w:pStyle w:val="Odstavecseseznamem"/>
        <w:numPr>
          <w:ilvl w:val="0"/>
          <w:numId w:val="46"/>
        </w:numPr>
        <w:spacing w:after="0" w:line="240" w:lineRule="auto"/>
        <w:jc w:val="both"/>
        <w:rPr>
          <w:rFonts w:ascii="Times New Roman" w:hAnsi="Times New Roman"/>
        </w:rPr>
      </w:pPr>
      <w:r w:rsidRPr="00C4061E">
        <w:rPr>
          <w:rFonts w:ascii="Times New Roman" w:hAnsi="Times New Roman"/>
        </w:rPr>
        <w:t>Dokázat vlastní schopnosti, např. za účelem získání práce v oboru</w:t>
      </w:r>
    </w:p>
    <w:p w:rsidR="006F78C9" w:rsidRPr="00C4061E" w:rsidRDefault="006F78C9" w:rsidP="0062501E">
      <w:pPr>
        <w:pStyle w:val="Odstavecseseznamem"/>
        <w:numPr>
          <w:ilvl w:val="0"/>
          <w:numId w:val="46"/>
        </w:numPr>
        <w:spacing w:after="0" w:line="240" w:lineRule="auto"/>
        <w:jc w:val="both"/>
        <w:rPr>
          <w:rFonts w:ascii="Times New Roman" w:hAnsi="Times New Roman"/>
        </w:rPr>
      </w:pPr>
      <w:r w:rsidRPr="00C4061E">
        <w:rPr>
          <w:rFonts w:ascii="Times New Roman" w:hAnsi="Times New Roman"/>
        </w:rPr>
        <w:t>Vlastní prospěch</w:t>
      </w:r>
    </w:p>
    <w:p w:rsidR="006F78C9" w:rsidRPr="00C4061E" w:rsidRDefault="006F78C9" w:rsidP="0062501E">
      <w:pPr>
        <w:pStyle w:val="Odstavecseseznamem"/>
        <w:numPr>
          <w:ilvl w:val="0"/>
          <w:numId w:val="46"/>
        </w:numPr>
        <w:spacing w:after="0" w:line="240" w:lineRule="auto"/>
        <w:jc w:val="both"/>
        <w:rPr>
          <w:rFonts w:ascii="Times New Roman" w:hAnsi="Times New Roman"/>
        </w:rPr>
      </w:pPr>
      <w:r w:rsidRPr="00C4061E">
        <w:rPr>
          <w:rFonts w:ascii="Times New Roman" w:hAnsi="Times New Roman"/>
        </w:rPr>
        <w:t xml:space="preserve">Osobní důvody, </w:t>
      </w:r>
    </w:p>
    <w:p w:rsidR="006F78C9" w:rsidRPr="00C4061E" w:rsidRDefault="003F1B35" w:rsidP="0062501E">
      <w:pPr>
        <w:pStyle w:val="Odstavecseseznamem"/>
        <w:numPr>
          <w:ilvl w:val="1"/>
          <w:numId w:val="46"/>
        </w:numPr>
        <w:spacing w:after="0" w:line="240" w:lineRule="auto"/>
        <w:jc w:val="both"/>
        <w:rPr>
          <w:rFonts w:ascii="Times New Roman" w:hAnsi="Times New Roman"/>
        </w:rPr>
      </w:pPr>
      <w:r>
        <w:rPr>
          <w:rFonts w:ascii="Times New Roman" w:hAnsi="Times New Roman"/>
        </w:rPr>
        <w:t>Pomsty</w:t>
      </w:r>
    </w:p>
    <w:p w:rsidR="006F78C9" w:rsidRPr="00C4061E" w:rsidRDefault="006F78C9" w:rsidP="0062501E">
      <w:pPr>
        <w:pStyle w:val="Odstavecseseznamem"/>
        <w:numPr>
          <w:ilvl w:val="1"/>
          <w:numId w:val="46"/>
        </w:numPr>
        <w:spacing w:after="0" w:line="240" w:lineRule="auto"/>
        <w:jc w:val="both"/>
        <w:rPr>
          <w:rFonts w:ascii="Times New Roman" w:hAnsi="Times New Roman"/>
        </w:rPr>
      </w:pPr>
      <w:r w:rsidRPr="00C4061E">
        <w:rPr>
          <w:rFonts w:ascii="Times New Roman" w:hAnsi="Times New Roman"/>
        </w:rPr>
        <w:t>Terorismus</w:t>
      </w:r>
    </w:p>
    <w:p w:rsidR="006F78C9" w:rsidRPr="00C4061E" w:rsidRDefault="006F78C9" w:rsidP="006F78C9">
      <w:pPr>
        <w:pStyle w:val="P4bodytext"/>
      </w:pPr>
      <w:r w:rsidRPr="00C4061E">
        <w:rPr>
          <w:rFonts w:cs="Times New Roman"/>
        </w:rPr>
        <w:t>I jednotlivec může napáchat neuměřené škody, co do kapacity objevování využitelných vulnerabilit</w:t>
      </w:r>
      <w:r w:rsidR="003F1B35">
        <w:rPr>
          <w:rFonts w:cs="Times New Roman"/>
        </w:rPr>
        <w:t xml:space="preserve"> čili zranitelností</w:t>
      </w:r>
      <w:r w:rsidRPr="00C4061E">
        <w:rPr>
          <w:rFonts w:cs="Times New Roman"/>
        </w:rPr>
        <w:t xml:space="preserve"> (zneužitelných nedostatků bezpečnostích systémů, nedostatků standardních operačních systémů či jiných software na straně céle útoku) bude ale spíše odkázán na nákup na černém trhu než na vlastní schopnost odhalovat </w:t>
      </w:r>
      <w:r w:rsidR="003F1B35">
        <w:rPr>
          <w:rFonts w:cs="Times New Roman"/>
        </w:rPr>
        <w:t xml:space="preserve">zranitelnosti nové. Tzv. kity nebo </w:t>
      </w:r>
      <w:r w:rsidRPr="00C4061E">
        <w:rPr>
          <w:rFonts w:cs="Times New Roman"/>
        </w:rPr>
        <w:t xml:space="preserve">botnety </w:t>
      </w:r>
      <w:r w:rsidR="003F1B35">
        <w:rPr>
          <w:rFonts w:cs="Times New Roman"/>
        </w:rPr>
        <w:t xml:space="preserve">pro zneužití nedostatků bezpečnostních systémů </w:t>
      </w:r>
      <w:r w:rsidRPr="00C4061E">
        <w:rPr>
          <w:rFonts w:cs="Times New Roman"/>
        </w:rPr>
        <w:t>jsou dnes předmětem nelegálního obchodu (viz níže) a jsou vytvořené skupinovými a profesionálními aktéry.</w:t>
      </w:r>
    </w:p>
    <w:p w:rsidR="006F78C9" w:rsidRPr="00C4061E" w:rsidRDefault="006F78C9" w:rsidP="006F78C9">
      <w:pPr>
        <w:pStyle w:val="P4headingnonumber"/>
      </w:pPr>
      <w:r w:rsidRPr="00C4061E">
        <w:t>Nelegální obchodníci v cyberprostoru</w:t>
      </w:r>
    </w:p>
    <w:p w:rsidR="006F78C9" w:rsidRPr="00C4061E" w:rsidRDefault="006F78C9" w:rsidP="006F78C9">
      <w:pPr>
        <w:pStyle w:val="P4bodytext"/>
      </w:pPr>
      <w:r w:rsidRPr="00C4061E">
        <w:rPr>
          <w:rFonts w:cs="Times New Roman"/>
        </w:rPr>
        <w:t>V internetovém prostoru stále sílí aktivity nelegálního obchodu ve smyslu zneužití standardních technologií. Jde o různé formy</w:t>
      </w:r>
    </w:p>
    <w:p w:rsidR="006F78C9" w:rsidRPr="00C4061E" w:rsidRDefault="006F78C9" w:rsidP="0062501E">
      <w:pPr>
        <w:pStyle w:val="Odstavecseseznamem"/>
        <w:numPr>
          <w:ilvl w:val="0"/>
          <w:numId w:val="48"/>
        </w:numPr>
        <w:spacing w:after="0" w:line="240" w:lineRule="auto"/>
        <w:jc w:val="both"/>
        <w:rPr>
          <w:rFonts w:ascii="Times New Roman" w:hAnsi="Times New Roman"/>
        </w:rPr>
      </w:pPr>
      <w:r w:rsidRPr="00C4061E">
        <w:rPr>
          <w:rFonts w:ascii="Times New Roman" w:hAnsi="Times New Roman"/>
        </w:rPr>
        <w:t>Monetizace, ClickFraud   (výdělky z falešného reklamního provozu)</w:t>
      </w:r>
    </w:p>
    <w:p w:rsidR="006F78C9" w:rsidRPr="00C4061E" w:rsidRDefault="006F78C9" w:rsidP="0062501E">
      <w:pPr>
        <w:pStyle w:val="Odstavecseseznamem"/>
        <w:numPr>
          <w:ilvl w:val="0"/>
          <w:numId w:val="48"/>
        </w:numPr>
        <w:spacing w:after="0" w:line="240" w:lineRule="auto"/>
        <w:jc w:val="both"/>
        <w:rPr>
          <w:rFonts w:ascii="Times New Roman" w:hAnsi="Times New Roman"/>
        </w:rPr>
      </w:pPr>
      <w:r w:rsidRPr="00C4061E">
        <w:rPr>
          <w:rFonts w:ascii="Times New Roman" w:hAnsi="Times New Roman"/>
        </w:rPr>
        <w:t>Ransomware  (výdělky z vydírání např. po nechtěném zašifrování dat)</w:t>
      </w:r>
    </w:p>
    <w:p w:rsidR="006F78C9" w:rsidRPr="00C4061E" w:rsidRDefault="006F78C9" w:rsidP="0062501E">
      <w:pPr>
        <w:pStyle w:val="Odstavecseseznamem"/>
        <w:numPr>
          <w:ilvl w:val="0"/>
          <w:numId w:val="48"/>
        </w:numPr>
        <w:spacing w:after="0" w:line="240" w:lineRule="auto"/>
        <w:jc w:val="both"/>
        <w:rPr>
          <w:rFonts w:ascii="Times New Roman" w:hAnsi="Times New Roman"/>
        </w:rPr>
      </w:pPr>
      <w:r w:rsidRPr="00C4061E">
        <w:rPr>
          <w:rFonts w:ascii="Times New Roman" w:hAnsi="Times New Roman"/>
        </w:rPr>
        <w:t>Prodej BotNetů, exp</w:t>
      </w:r>
      <w:r w:rsidR="003F1B35">
        <w:rPr>
          <w:rFonts w:ascii="Times New Roman" w:hAnsi="Times New Roman"/>
        </w:rPr>
        <w:t>loit kitů a znalosti zranitelností</w:t>
      </w:r>
      <w:r w:rsidRPr="00C4061E">
        <w:rPr>
          <w:rFonts w:ascii="Times New Roman" w:hAnsi="Times New Roman"/>
        </w:rPr>
        <w:t xml:space="preserve"> (Zero-Day, nebo-li unikátní dop</w:t>
      </w:r>
      <w:r w:rsidR="003F1B35">
        <w:rPr>
          <w:rFonts w:ascii="Times New Roman" w:hAnsi="Times New Roman"/>
        </w:rPr>
        <w:t>osud zcela neznámé zranitelnosti</w:t>
      </w:r>
      <w:r w:rsidRPr="00C4061E">
        <w:rPr>
          <w:rFonts w:ascii="Times New Roman" w:hAnsi="Times New Roman"/>
        </w:rPr>
        <w:t xml:space="preserve"> jsou zvlášť drahé)</w:t>
      </w:r>
    </w:p>
    <w:p w:rsidR="006F78C9" w:rsidRPr="00C4061E" w:rsidRDefault="006F78C9" w:rsidP="0062501E">
      <w:pPr>
        <w:pStyle w:val="Odstavecseseznamem"/>
        <w:numPr>
          <w:ilvl w:val="0"/>
          <w:numId w:val="48"/>
        </w:numPr>
        <w:spacing w:after="0" w:line="240" w:lineRule="auto"/>
        <w:jc w:val="both"/>
        <w:rPr>
          <w:rFonts w:ascii="Times New Roman" w:hAnsi="Times New Roman"/>
        </w:rPr>
      </w:pPr>
      <w:r w:rsidRPr="00C4061E">
        <w:rPr>
          <w:rFonts w:ascii="Times New Roman" w:hAnsi="Times New Roman"/>
        </w:rPr>
        <w:t>Zneužití kreditních karet apod.</w:t>
      </w:r>
    </w:p>
    <w:p w:rsidR="006F78C9" w:rsidRPr="00C4061E" w:rsidRDefault="006F78C9" w:rsidP="0062501E">
      <w:pPr>
        <w:pStyle w:val="Odstavecseseznamem"/>
        <w:numPr>
          <w:ilvl w:val="0"/>
          <w:numId w:val="48"/>
        </w:numPr>
        <w:spacing w:after="0" w:line="240" w:lineRule="auto"/>
        <w:jc w:val="both"/>
        <w:rPr>
          <w:rFonts w:ascii="Times New Roman" w:hAnsi="Times New Roman"/>
        </w:rPr>
      </w:pPr>
      <w:r w:rsidRPr="00C4061E">
        <w:rPr>
          <w:rFonts w:ascii="Times New Roman" w:hAnsi="Times New Roman"/>
        </w:rPr>
        <w:t>Zprostředkování ilegálního obchodu (SilkRoad, drogy, dětská pornografie, anonymizované zločiny na objednávku)</w:t>
      </w:r>
    </w:p>
    <w:p w:rsidR="006F78C9" w:rsidRPr="00C4061E" w:rsidRDefault="006F78C9" w:rsidP="006F78C9">
      <w:pPr>
        <w:pStyle w:val="P4bodytext"/>
      </w:pPr>
      <w:r w:rsidRPr="00C4061E">
        <w:rPr>
          <w:rFonts w:cs="Times New Roman"/>
        </w:rPr>
        <w:t>Obchodní provoz tohoto typu globálně dosahuje řádu desítek milionů dolarů a s velkou pravděpodobností řádu stovek milionů dolarů. Lze očekávat rychlý růst tohoto trhu, zejména v souvislostí s masivním rozšířováním internetu i mimo běžné počítačové prostředí (Internet of Things apod.)</w:t>
      </w:r>
    </w:p>
    <w:p w:rsidR="006F78C9" w:rsidRPr="00C4061E" w:rsidRDefault="006F78C9" w:rsidP="006F78C9">
      <w:pPr>
        <w:pStyle w:val="P4headingnonumber"/>
      </w:pPr>
      <w:r w:rsidRPr="00C4061E">
        <w:t>Standardní business subjekty</w:t>
      </w:r>
    </w:p>
    <w:p w:rsidR="006F78C9" w:rsidRPr="00C4061E" w:rsidRDefault="006F78C9" w:rsidP="006F78C9">
      <w:pPr>
        <w:pStyle w:val="P4bodytext"/>
      </w:pPr>
      <w:r w:rsidRPr="00C4061E">
        <w:rPr>
          <w:rFonts w:cs="Times New Roman"/>
        </w:rPr>
        <w:t xml:space="preserve">Útočníky jsou dnes také některé obvyklé business subjekty cílící na </w:t>
      </w:r>
    </w:p>
    <w:p w:rsidR="006F78C9" w:rsidRPr="00C4061E" w:rsidRDefault="006F78C9" w:rsidP="0062501E">
      <w:pPr>
        <w:pStyle w:val="Odstavecseseznamem"/>
        <w:numPr>
          <w:ilvl w:val="0"/>
          <w:numId w:val="50"/>
        </w:numPr>
        <w:spacing w:after="0" w:line="240" w:lineRule="auto"/>
        <w:jc w:val="both"/>
        <w:rPr>
          <w:rFonts w:ascii="Times New Roman" w:hAnsi="Times New Roman"/>
        </w:rPr>
      </w:pPr>
      <w:r w:rsidRPr="00C4061E">
        <w:rPr>
          <w:rFonts w:ascii="Times New Roman" w:hAnsi="Times New Roman"/>
        </w:rPr>
        <w:t xml:space="preserve">IP (Intellectual Property) krádeže duševního vlastnictví </w:t>
      </w:r>
    </w:p>
    <w:p w:rsidR="006F78C9" w:rsidRPr="00C4061E" w:rsidRDefault="006F78C9" w:rsidP="0062501E">
      <w:pPr>
        <w:pStyle w:val="Odstavecseseznamem"/>
        <w:numPr>
          <w:ilvl w:val="0"/>
          <w:numId w:val="50"/>
        </w:numPr>
        <w:spacing w:after="0" w:line="240" w:lineRule="auto"/>
        <w:jc w:val="both"/>
        <w:rPr>
          <w:rFonts w:ascii="Times New Roman" w:hAnsi="Times New Roman"/>
        </w:rPr>
      </w:pPr>
      <w:r w:rsidRPr="00C4061E">
        <w:rPr>
          <w:rFonts w:ascii="Times New Roman" w:hAnsi="Times New Roman"/>
        </w:rPr>
        <w:t>Poškození reputace konkurentů</w:t>
      </w:r>
    </w:p>
    <w:p w:rsidR="006F78C9" w:rsidRPr="00C4061E" w:rsidRDefault="006F78C9" w:rsidP="0062501E">
      <w:pPr>
        <w:pStyle w:val="Odstavecseseznamem"/>
        <w:numPr>
          <w:ilvl w:val="0"/>
          <w:numId w:val="50"/>
        </w:numPr>
        <w:spacing w:after="0" w:line="240" w:lineRule="auto"/>
        <w:jc w:val="both"/>
        <w:rPr>
          <w:rFonts w:ascii="Times New Roman" w:hAnsi="Times New Roman"/>
        </w:rPr>
      </w:pPr>
      <w:r w:rsidRPr="00C4061E">
        <w:rPr>
          <w:rFonts w:ascii="Times New Roman" w:hAnsi="Times New Roman"/>
        </w:rPr>
        <w:t>Získání neregulérní výhody v obchodním styku</w:t>
      </w:r>
    </w:p>
    <w:p w:rsidR="006F78C9" w:rsidRPr="00C4061E" w:rsidRDefault="006F78C9" w:rsidP="006F78C9">
      <w:pPr>
        <w:pStyle w:val="P4bodytext"/>
      </w:pPr>
      <w:r w:rsidRPr="00C4061E">
        <w:rPr>
          <w:rFonts w:cs="Times New Roman"/>
        </w:rPr>
        <w:t>Pozn. Za určitou relativně mírnou formu lze považovat podvod s VW emisemi odhalený v roce 2015.</w:t>
      </w:r>
    </w:p>
    <w:p w:rsidR="006F78C9" w:rsidRPr="00C4061E" w:rsidRDefault="006F78C9" w:rsidP="006F78C9">
      <w:pPr>
        <w:pStyle w:val="P4headingnonumber"/>
      </w:pPr>
      <w:r w:rsidRPr="00C4061E">
        <w:t>Šedá zóna standardního businessu</w:t>
      </w:r>
    </w:p>
    <w:p w:rsidR="006F78C9" w:rsidRPr="00C4061E" w:rsidRDefault="006F78C9" w:rsidP="006F78C9">
      <w:pPr>
        <w:pStyle w:val="P4bodytext"/>
      </w:pPr>
      <w:r w:rsidRPr="00C4061E">
        <w:rPr>
          <w:rFonts w:cs="Times New Roman"/>
        </w:rPr>
        <w:t>Mnoho aktivit na síti je v obchodním prostředí na hranici zákonnosti a na hranici či za hranicí etiky. Např.</w:t>
      </w:r>
    </w:p>
    <w:p w:rsidR="006F78C9" w:rsidRPr="00C4061E" w:rsidRDefault="006F78C9" w:rsidP="0062501E">
      <w:pPr>
        <w:pStyle w:val="Odstavecseseznamem"/>
        <w:numPr>
          <w:ilvl w:val="0"/>
          <w:numId w:val="49"/>
        </w:numPr>
        <w:spacing w:after="0" w:line="240" w:lineRule="auto"/>
        <w:jc w:val="both"/>
        <w:rPr>
          <w:rFonts w:ascii="Times New Roman" w:hAnsi="Times New Roman"/>
        </w:rPr>
      </w:pPr>
      <w:r w:rsidRPr="00C4061E">
        <w:rPr>
          <w:rFonts w:ascii="Times New Roman" w:hAnsi="Times New Roman"/>
        </w:rPr>
        <w:t xml:space="preserve">Zneužití osobních informací, např. nepovolený sběr dat o jednotlivcích zejména metodami umělé inteligence sloužící k získání výhody např. v obchodním styku (příklad: dva jednotlivci s identickým profilem (z hlediska práva) dostanou od téže pojišťovny diametrálně odlišné životní pojistné podmínky, protože ze stop v sociálních sítích a ostatní přítomnosti na </w:t>
      </w:r>
      <w:r w:rsidRPr="00C4061E">
        <w:rPr>
          <w:rFonts w:ascii="Times New Roman" w:hAnsi="Times New Roman"/>
        </w:rPr>
        <w:lastRenderedPageBreak/>
        <w:t>internetu lze – ne zcela přesně ale přesto významně – odhadnout pravděpodobnosti genových zatížení, ryze soukromé životní situace subjektů apod. Profilování uživatelů sítě se nepochybně může stát předmětem obchodu. V současnosti vzhledem k právním omezením není taková činnost známa, je ale technicky možná a lze předpokládat že se do určité míry děje.</w:t>
      </w:r>
    </w:p>
    <w:p w:rsidR="006F78C9" w:rsidRPr="00C4061E" w:rsidRDefault="006F78C9" w:rsidP="0062501E">
      <w:pPr>
        <w:pStyle w:val="Odstavecseseznamem"/>
        <w:numPr>
          <w:ilvl w:val="0"/>
          <w:numId w:val="49"/>
        </w:numPr>
        <w:spacing w:after="0" w:line="240" w:lineRule="auto"/>
        <w:jc w:val="both"/>
        <w:rPr>
          <w:rFonts w:ascii="Times New Roman" w:hAnsi="Times New Roman"/>
        </w:rPr>
      </w:pPr>
      <w:r w:rsidRPr="00C4061E">
        <w:rPr>
          <w:rFonts w:ascii="Times New Roman" w:hAnsi="Times New Roman"/>
        </w:rPr>
        <w:t>Síla nadnárodních informačních koncernů roste nade všechny meze a přesahuje možnosti států, ovšem bez občanské kontroly. Síla informací a zejména spojení informací různých druhů dnes činí z vlastnictví informace zásadní ekonomickou komoditu. Korporace často mají obecně podceňovanou možnost extrahovat množství citlivých dat o jednotlivcích, skupinách i státech – a to i bez využití špionážních či jinak explicitně nelegálních technik. Legislativa většiny zemí reaguje zpožděně, což je pochopitelné – vývoj v této oblasti je rychlý do míry, kterou je těžké sledovat i ze strany profesionála.</w:t>
      </w:r>
    </w:p>
    <w:p w:rsidR="006F78C9" w:rsidRPr="00C4061E" w:rsidRDefault="006F78C9" w:rsidP="006F78C9">
      <w:pPr>
        <w:pStyle w:val="P4headingnonumber"/>
      </w:pPr>
      <w:r w:rsidRPr="00C4061E">
        <w:t>Subjekty s politickými zájmy</w:t>
      </w:r>
    </w:p>
    <w:p w:rsidR="006F78C9" w:rsidRPr="00C4061E" w:rsidRDefault="006F78C9" w:rsidP="006F78C9">
      <w:pPr>
        <w:pStyle w:val="P4bodytext"/>
      </w:pPr>
      <w:r w:rsidRPr="00C4061E">
        <w:rPr>
          <w:rFonts w:cs="Times New Roman"/>
        </w:rPr>
        <w:t>Existují týmy odborníků pro ovlivňování veřejného mínění prostřednictvím masivních vstupů do blogovacích serverů (tzv. trolling), zakládáním a etablováním účelových informačních serverů apod.</w:t>
      </w:r>
    </w:p>
    <w:p w:rsidR="006F78C9" w:rsidRPr="00C4061E" w:rsidRDefault="006F78C9" w:rsidP="006F78C9">
      <w:pPr>
        <w:pStyle w:val="P4headingnonumber"/>
      </w:pPr>
      <w:r w:rsidRPr="00C4061E">
        <w:t>Státy, ideologické a náboženské skupiny</w:t>
      </w:r>
    </w:p>
    <w:p w:rsidR="006F78C9" w:rsidRPr="00C4061E" w:rsidRDefault="006F78C9" w:rsidP="006F78C9">
      <w:pPr>
        <w:pStyle w:val="P4bodytext"/>
      </w:pPr>
      <w:r w:rsidRPr="00C4061E">
        <w:rPr>
          <w:rFonts w:cs="Times New Roman"/>
        </w:rPr>
        <w:t>Z hlediska cyberwar (kybernetického válečnictví) jde především o státy, disponující značnými prostředky potřebnými k vývoji nejlépe utajitelných a nejvíce penetrantních útočných nástrojů. Doposud se projevují spíše drobné útoky bez dlou</w:t>
      </w:r>
      <w:r w:rsidR="003F1B35">
        <w:rPr>
          <w:rFonts w:cs="Times New Roman"/>
        </w:rPr>
        <w:t>hodobějších důsledků (např. útoky</w:t>
      </w:r>
      <w:r w:rsidRPr="00C4061E">
        <w:rPr>
          <w:rFonts w:cs="Times New Roman"/>
        </w:rPr>
        <w:t xml:space="preserve"> na zdejší banky v posle</w:t>
      </w:r>
      <w:r w:rsidR="003F1B35">
        <w:rPr>
          <w:rFonts w:cs="Times New Roman"/>
        </w:rPr>
        <w:t xml:space="preserve">dních letech, útok Severní Koreje </w:t>
      </w:r>
      <w:r w:rsidRPr="00C4061E">
        <w:rPr>
          <w:rFonts w:cs="Times New Roman"/>
        </w:rPr>
        <w:t>na Sony, odveta US</w:t>
      </w:r>
      <w:r w:rsidR="003F1B35">
        <w:rPr>
          <w:rFonts w:cs="Times New Roman"/>
        </w:rPr>
        <w:t>A</w:t>
      </w:r>
      <w:r w:rsidRPr="00C4061E">
        <w:rPr>
          <w:rFonts w:cs="Times New Roman"/>
        </w:rPr>
        <w:t xml:space="preserve"> na severokorejský internet, též Stuxnet útok na íránské centrifugy, a mnoho dalších). </w:t>
      </w:r>
    </w:p>
    <w:p w:rsidR="006F78C9" w:rsidRPr="00C4061E" w:rsidRDefault="003F1B35" w:rsidP="006F78C9">
      <w:pPr>
        <w:pStyle w:val="P4bodytext"/>
      </w:pPr>
      <w:r>
        <w:rPr>
          <w:rFonts w:cs="Times New Roman"/>
        </w:rPr>
        <w:t>Důležitá je vlastnost</w:t>
      </w:r>
      <w:r w:rsidR="006F78C9" w:rsidRPr="00C4061E">
        <w:rPr>
          <w:rFonts w:cs="Times New Roman"/>
        </w:rPr>
        <w:t xml:space="preserve"> technologií</w:t>
      </w:r>
      <w:r>
        <w:rPr>
          <w:rFonts w:cs="Times New Roman"/>
        </w:rPr>
        <w:t xml:space="preserve"> kybernetického válečnictví</w:t>
      </w:r>
      <w:r w:rsidR="006F78C9" w:rsidRPr="00C4061E">
        <w:rPr>
          <w:rFonts w:cs="Times New Roman"/>
        </w:rPr>
        <w:t>: vesměs jsou použitelné jen jednou, protože obrana po útoku obvy</w:t>
      </w:r>
      <w:r>
        <w:rPr>
          <w:rFonts w:cs="Times New Roman"/>
        </w:rPr>
        <w:t>kle může odstranit zranitelnost</w:t>
      </w:r>
      <w:r w:rsidR="006F78C9" w:rsidRPr="00C4061E">
        <w:rPr>
          <w:rFonts w:cs="Times New Roman"/>
        </w:rPr>
        <w:t xml:space="preserve"> využitou při útoku.  Útočník proto potřebuj</w:t>
      </w:r>
      <w:r>
        <w:rPr>
          <w:rFonts w:cs="Times New Roman"/>
        </w:rPr>
        <w:t>e zásobu unikátních zranitelností</w:t>
      </w:r>
      <w:r w:rsidR="006F78C9" w:rsidRPr="00C4061E">
        <w:rPr>
          <w:rFonts w:cs="Times New Roman"/>
        </w:rPr>
        <w:t>, její doplnění může být značně náročné o obtížně plánovatelné – vzhledem k tomu, že průmysl, veřejnost i státy neustále vynakládají významné úsilí k vylepšování bezpečnosti relevantních technologií. Odtud plyne existence velmi rozsáhlých hackerských týmů financovaných některými významnými hráči světové politiky. Takové týmy jsou využitelné pro řadu účelů – příprava útoků, trolling, masivní krádeže dat apod.</w:t>
      </w:r>
    </w:p>
    <w:p w:rsidR="006F78C9" w:rsidRPr="00C4061E" w:rsidRDefault="006F78C9" w:rsidP="006F78C9">
      <w:pPr>
        <w:pStyle w:val="P4headingnonumber"/>
      </w:pPr>
      <w:r w:rsidRPr="00C4061E">
        <w:t>Možnosti obrany</w:t>
      </w:r>
    </w:p>
    <w:p w:rsidR="006F78C9" w:rsidRPr="00C4061E" w:rsidRDefault="006F78C9" w:rsidP="006F78C9">
      <w:pPr>
        <w:pStyle w:val="P4bodytext"/>
      </w:pPr>
      <w:r w:rsidRPr="00C4061E">
        <w:rPr>
          <w:rFonts w:cs="Times New Roman"/>
        </w:rPr>
        <w:t>Obrana nutně musí být víceúrovňová. Moderní obranná řešení pokrývají fáze obrany před, v průběhu a po útoku. Je třeba:</w:t>
      </w:r>
    </w:p>
    <w:p w:rsidR="006F78C9" w:rsidRPr="00C4061E" w:rsidRDefault="006F78C9" w:rsidP="0062501E">
      <w:pPr>
        <w:pStyle w:val="Odstavecseseznamem"/>
        <w:numPr>
          <w:ilvl w:val="0"/>
          <w:numId w:val="47"/>
        </w:numPr>
        <w:spacing w:after="0" w:line="240" w:lineRule="auto"/>
        <w:jc w:val="both"/>
        <w:rPr>
          <w:rFonts w:ascii="Times New Roman" w:hAnsi="Times New Roman"/>
        </w:rPr>
      </w:pPr>
      <w:r w:rsidRPr="00C4061E">
        <w:rPr>
          <w:rFonts w:ascii="Times New Roman" w:hAnsi="Times New Roman"/>
        </w:rPr>
        <w:t>Pochopení, povědomí, osvěta všech “občanů kyberprostoru”</w:t>
      </w:r>
    </w:p>
    <w:p w:rsidR="006F78C9" w:rsidRPr="00C4061E" w:rsidRDefault="006F78C9" w:rsidP="0062501E">
      <w:pPr>
        <w:pStyle w:val="Odstavecseseznamem"/>
        <w:numPr>
          <w:ilvl w:val="0"/>
          <w:numId w:val="47"/>
        </w:numPr>
        <w:spacing w:after="0" w:line="240" w:lineRule="auto"/>
        <w:jc w:val="both"/>
        <w:rPr>
          <w:rFonts w:ascii="Times New Roman" w:hAnsi="Times New Roman"/>
        </w:rPr>
      </w:pPr>
      <w:r w:rsidRPr="00C4061E">
        <w:rPr>
          <w:rFonts w:ascii="Times New Roman" w:hAnsi="Times New Roman"/>
        </w:rPr>
        <w:t>Pasivní ochrana</w:t>
      </w:r>
    </w:p>
    <w:p w:rsidR="006F78C9" w:rsidRPr="00C4061E" w:rsidRDefault="006F78C9" w:rsidP="0062501E">
      <w:pPr>
        <w:pStyle w:val="Odstavecseseznamem"/>
        <w:numPr>
          <w:ilvl w:val="1"/>
          <w:numId w:val="47"/>
        </w:numPr>
        <w:spacing w:after="0" w:line="240" w:lineRule="auto"/>
        <w:jc w:val="both"/>
        <w:rPr>
          <w:rFonts w:ascii="Times New Roman" w:hAnsi="Times New Roman"/>
        </w:rPr>
      </w:pPr>
      <w:r w:rsidRPr="00C4061E">
        <w:rPr>
          <w:rFonts w:ascii="Times New Roman" w:hAnsi="Times New Roman"/>
        </w:rPr>
        <w:t>Obezřetné chování, viz výše</w:t>
      </w:r>
    </w:p>
    <w:p w:rsidR="006F78C9" w:rsidRPr="00C4061E" w:rsidRDefault="006F78C9" w:rsidP="0062501E">
      <w:pPr>
        <w:pStyle w:val="Odstavecseseznamem"/>
        <w:numPr>
          <w:ilvl w:val="1"/>
          <w:numId w:val="47"/>
        </w:numPr>
        <w:spacing w:after="0" w:line="240" w:lineRule="auto"/>
        <w:jc w:val="both"/>
        <w:rPr>
          <w:rFonts w:ascii="Times New Roman" w:hAnsi="Times New Roman"/>
        </w:rPr>
      </w:pPr>
      <w:r w:rsidRPr="00C4061E">
        <w:rPr>
          <w:rFonts w:ascii="Times New Roman" w:hAnsi="Times New Roman"/>
        </w:rPr>
        <w:t>Nepodcenění kvality hesla</w:t>
      </w:r>
    </w:p>
    <w:p w:rsidR="006F78C9" w:rsidRPr="00C4061E" w:rsidRDefault="006F78C9" w:rsidP="0062501E">
      <w:pPr>
        <w:pStyle w:val="Odstavecseseznamem"/>
        <w:numPr>
          <w:ilvl w:val="2"/>
          <w:numId w:val="47"/>
        </w:numPr>
        <w:spacing w:after="0" w:line="240" w:lineRule="auto"/>
        <w:jc w:val="both"/>
        <w:rPr>
          <w:rFonts w:ascii="Times New Roman" w:hAnsi="Times New Roman"/>
        </w:rPr>
      </w:pPr>
      <w:r w:rsidRPr="00C4061E">
        <w:rPr>
          <w:rFonts w:ascii="Times New Roman" w:hAnsi="Times New Roman"/>
        </w:rPr>
        <w:t>Ochrana více typy kontroly (heslo plus biometrie apod.)</w:t>
      </w:r>
    </w:p>
    <w:p w:rsidR="006F78C9" w:rsidRPr="00C4061E" w:rsidRDefault="006F78C9" w:rsidP="0062501E">
      <w:pPr>
        <w:pStyle w:val="Odstavecseseznamem"/>
        <w:numPr>
          <w:ilvl w:val="2"/>
          <w:numId w:val="47"/>
        </w:numPr>
        <w:spacing w:after="0" w:line="240" w:lineRule="auto"/>
        <w:jc w:val="both"/>
        <w:rPr>
          <w:rFonts w:ascii="Times New Roman" w:hAnsi="Times New Roman"/>
        </w:rPr>
      </w:pPr>
      <w:r w:rsidRPr="00C4061E">
        <w:rPr>
          <w:rFonts w:ascii="Times New Roman" w:hAnsi="Times New Roman"/>
        </w:rPr>
        <w:t>Vyhnout se snadno zlomitelným heslům</w:t>
      </w:r>
    </w:p>
    <w:p w:rsidR="006F78C9" w:rsidRPr="00C4061E" w:rsidRDefault="006F78C9" w:rsidP="0062501E">
      <w:pPr>
        <w:pStyle w:val="Odstavecseseznamem"/>
        <w:numPr>
          <w:ilvl w:val="1"/>
          <w:numId w:val="47"/>
        </w:numPr>
        <w:spacing w:after="0" w:line="240" w:lineRule="auto"/>
        <w:jc w:val="both"/>
        <w:rPr>
          <w:rFonts w:ascii="Times New Roman" w:hAnsi="Times New Roman"/>
        </w:rPr>
      </w:pPr>
      <w:r w:rsidRPr="00C4061E">
        <w:rPr>
          <w:rFonts w:ascii="Times New Roman" w:hAnsi="Times New Roman"/>
        </w:rPr>
        <w:t>Neděravá infrastruktura</w:t>
      </w:r>
    </w:p>
    <w:p w:rsidR="006F78C9" w:rsidRPr="00C4061E" w:rsidRDefault="006F78C9" w:rsidP="0062501E">
      <w:pPr>
        <w:pStyle w:val="Odstavecseseznamem"/>
        <w:numPr>
          <w:ilvl w:val="2"/>
          <w:numId w:val="47"/>
        </w:numPr>
        <w:spacing w:after="0" w:line="240" w:lineRule="auto"/>
        <w:jc w:val="both"/>
        <w:rPr>
          <w:rFonts w:ascii="Times New Roman" w:hAnsi="Times New Roman"/>
        </w:rPr>
      </w:pPr>
      <w:r w:rsidRPr="00C4061E">
        <w:rPr>
          <w:rFonts w:ascii="Times New Roman" w:hAnsi="Times New Roman"/>
        </w:rPr>
        <w:t>Aktuální stav SW</w:t>
      </w:r>
    </w:p>
    <w:p w:rsidR="006F78C9" w:rsidRPr="00C4061E" w:rsidRDefault="006F78C9" w:rsidP="0062501E">
      <w:pPr>
        <w:pStyle w:val="Odstavecseseznamem"/>
        <w:numPr>
          <w:ilvl w:val="2"/>
          <w:numId w:val="47"/>
        </w:numPr>
        <w:spacing w:after="0" w:line="240" w:lineRule="auto"/>
        <w:jc w:val="both"/>
        <w:rPr>
          <w:rFonts w:ascii="Times New Roman" w:hAnsi="Times New Roman"/>
        </w:rPr>
      </w:pPr>
      <w:r w:rsidRPr="00C4061E">
        <w:rPr>
          <w:rFonts w:ascii="Times New Roman" w:hAnsi="Times New Roman"/>
        </w:rPr>
        <w:t>Podporovaný HW</w:t>
      </w:r>
    </w:p>
    <w:p w:rsidR="006F78C9" w:rsidRPr="00C4061E" w:rsidRDefault="006F78C9" w:rsidP="0062501E">
      <w:pPr>
        <w:pStyle w:val="Odstavecseseznamem"/>
        <w:numPr>
          <w:ilvl w:val="2"/>
          <w:numId w:val="47"/>
        </w:numPr>
        <w:spacing w:after="0" w:line="240" w:lineRule="auto"/>
        <w:jc w:val="both"/>
        <w:rPr>
          <w:rFonts w:ascii="Times New Roman" w:hAnsi="Times New Roman"/>
        </w:rPr>
      </w:pPr>
      <w:r w:rsidRPr="00C4061E">
        <w:rPr>
          <w:rFonts w:ascii="Times New Roman" w:hAnsi="Times New Roman"/>
        </w:rPr>
        <w:t>Neignorovat zprávy o nových vulnerabilitách, reagovat dostatečně rychle na nálezy vulnerabilit</w:t>
      </w:r>
    </w:p>
    <w:p w:rsidR="006F78C9" w:rsidRPr="00C4061E" w:rsidRDefault="006F78C9" w:rsidP="0062501E">
      <w:pPr>
        <w:pStyle w:val="Odstavecseseznamem"/>
        <w:numPr>
          <w:ilvl w:val="0"/>
          <w:numId w:val="47"/>
        </w:numPr>
        <w:spacing w:after="0" w:line="240" w:lineRule="auto"/>
        <w:jc w:val="both"/>
        <w:rPr>
          <w:rFonts w:ascii="Times New Roman" w:hAnsi="Times New Roman"/>
        </w:rPr>
      </w:pPr>
      <w:r w:rsidRPr="00C4061E">
        <w:rPr>
          <w:rFonts w:ascii="Times New Roman" w:hAnsi="Times New Roman"/>
        </w:rPr>
        <w:t>Aktivní obrana</w:t>
      </w:r>
    </w:p>
    <w:p w:rsidR="006F78C9" w:rsidRPr="00C4061E" w:rsidRDefault="006F78C9" w:rsidP="0062501E">
      <w:pPr>
        <w:pStyle w:val="Odstavecseseznamem"/>
        <w:numPr>
          <w:ilvl w:val="1"/>
          <w:numId w:val="47"/>
        </w:numPr>
        <w:spacing w:after="0" w:line="240" w:lineRule="auto"/>
        <w:jc w:val="both"/>
        <w:rPr>
          <w:rFonts w:ascii="Times New Roman" w:hAnsi="Times New Roman"/>
        </w:rPr>
      </w:pPr>
      <w:r w:rsidRPr="00C4061E">
        <w:rPr>
          <w:rFonts w:ascii="Times New Roman" w:hAnsi="Times New Roman"/>
        </w:rPr>
        <w:t>Antiviry</w:t>
      </w:r>
    </w:p>
    <w:p w:rsidR="006F78C9" w:rsidRPr="00C4061E" w:rsidRDefault="006F78C9" w:rsidP="0062501E">
      <w:pPr>
        <w:pStyle w:val="Odstavecseseznamem"/>
        <w:numPr>
          <w:ilvl w:val="1"/>
          <w:numId w:val="47"/>
        </w:numPr>
        <w:spacing w:after="0" w:line="240" w:lineRule="auto"/>
        <w:jc w:val="both"/>
        <w:rPr>
          <w:rFonts w:ascii="Times New Roman" w:hAnsi="Times New Roman"/>
        </w:rPr>
      </w:pPr>
      <w:r w:rsidRPr="00C4061E">
        <w:rPr>
          <w:rFonts w:ascii="Times New Roman" w:hAnsi="Times New Roman"/>
        </w:rPr>
        <w:t>(možná důležitější) Firewally</w:t>
      </w:r>
    </w:p>
    <w:p w:rsidR="006F78C9" w:rsidRPr="00C4061E" w:rsidRDefault="006F78C9" w:rsidP="0062501E">
      <w:pPr>
        <w:pStyle w:val="Odstavecseseznamem"/>
        <w:numPr>
          <w:ilvl w:val="1"/>
          <w:numId w:val="47"/>
        </w:numPr>
        <w:spacing w:after="0" w:line="240" w:lineRule="auto"/>
        <w:jc w:val="both"/>
        <w:rPr>
          <w:rFonts w:ascii="Times New Roman" w:hAnsi="Times New Roman"/>
        </w:rPr>
      </w:pPr>
      <w:r w:rsidRPr="00C4061E">
        <w:rPr>
          <w:rFonts w:ascii="Times New Roman" w:hAnsi="Times New Roman"/>
        </w:rPr>
        <w:t>Plně aktualizovaný OS a SW</w:t>
      </w:r>
    </w:p>
    <w:p w:rsidR="006F78C9" w:rsidRPr="00C4061E" w:rsidRDefault="006F78C9" w:rsidP="0062501E">
      <w:pPr>
        <w:pStyle w:val="Odstavecseseznamem"/>
        <w:numPr>
          <w:ilvl w:val="1"/>
          <w:numId w:val="47"/>
        </w:numPr>
        <w:spacing w:after="0" w:line="240" w:lineRule="auto"/>
        <w:jc w:val="both"/>
        <w:rPr>
          <w:rFonts w:ascii="Times New Roman" w:hAnsi="Times New Roman"/>
        </w:rPr>
      </w:pPr>
      <w:r w:rsidRPr="00C4061E">
        <w:rPr>
          <w:rFonts w:ascii="Times New Roman" w:hAnsi="Times New Roman"/>
        </w:rPr>
        <w:lastRenderedPageBreak/>
        <w:t xml:space="preserve">Na úrovni organizací využít kompletní řešení pro obranu perimetru pro všechny fáze útoku (prevence, obrana, monitorování provozu pro dodatečné odhalení úspěšných infekcí), včetně software typu </w:t>
      </w:r>
    </w:p>
    <w:p w:rsidR="006F78C9" w:rsidRPr="00C4061E" w:rsidRDefault="006F78C9" w:rsidP="0062501E">
      <w:pPr>
        <w:pStyle w:val="Odstavecseseznamem"/>
        <w:numPr>
          <w:ilvl w:val="2"/>
          <w:numId w:val="47"/>
        </w:numPr>
        <w:spacing w:after="0" w:line="240" w:lineRule="auto"/>
        <w:jc w:val="both"/>
        <w:rPr>
          <w:rFonts w:ascii="Times New Roman" w:hAnsi="Times New Roman"/>
        </w:rPr>
      </w:pPr>
      <w:r w:rsidRPr="00C4061E">
        <w:rPr>
          <w:rFonts w:ascii="Times New Roman" w:hAnsi="Times New Roman"/>
        </w:rPr>
        <w:t>Sandbox</w:t>
      </w:r>
    </w:p>
    <w:p w:rsidR="006F78C9" w:rsidRPr="00C4061E" w:rsidRDefault="003F1B35" w:rsidP="0062501E">
      <w:pPr>
        <w:pStyle w:val="Odstavecseseznamem"/>
        <w:numPr>
          <w:ilvl w:val="2"/>
          <w:numId w:val="47"/>
        </w:numPr>
        <w:spacing w:after="0" w:line="240" w:lineRule="auto"/>
        <w:jc w:val="both"/>
        <w:rPr>
          <w:rFonts w:ascii="Times New Roman" w:hAnsi="Times New Roman"/>
        </w:rPr>
      </w:pPr>
      <w:r>
        <w:rPr>
          <w:rFonts w:ascii="Times New Roman" w:hAnsi="Times New Roman"/>
        </w:rPr>
        <w:t>A</w:t>
      </w:r>
      <w:r w:rsidR="006F78C9" w:rsidRPr="00C4061E">
        <w:rPr>
          <w:rFonts w:ascii="Times New Roman" w:hAnsi="Times New Roman"/>
        </w:rPr>
        <w:t>nalytika</w:t>
      </w:r>
      <w:r>
        <w:rPr>
          <w:rFonts w:ascii="Times New Roman" w:hAnsi="Times New Roman"/>
        </w:rPr>
        <w:t xml:space="preserve"> chování, využití umělé inteligence</w:t>
      </w:r>
      <w:r w:rsidR="006F78C9" w:rsidRPr="00C4061E">
        <w:rPr>
          <w:rFonts w:ascii="Times New Roman" w:hAnsi="Times New Roman"/>
        </w:rPr>
        <w:t xml:space="preserve"> pro identifikaci neznámých</w:t>
      </w:r>
      <w:r>
        <w:rPr>
          <w:rFonts w:ascii="Times New Roman" w:hAnsi="Times New Roman"/>
        </w:rPr>
        <w:t>,</w:t>
      </w:r>
      <w:r w:rsidR="006F78C9" w:rsidRPr="00C4061E">
        <w:rPr>
          <w:rFonts w:ascii="Times New Roman" w:hAnsi="Times New Roman"/>
        </w:rPr>
        <w:t xml:space="preserve"> ale podezřelých událostí na síti</w:t>
      </w:r>
    </w:p>
    <w:p w:rsidR="006F78C9" w:rsidRPr="00C4061E" w:rsidRDefault="006F78C9" w:rsidP="0062501E">
      <w:pPr>
        <w:pStyle w:val="Odstavecseseznamem"/>
        <w:numPr>
          <w:ilvl w:val="0"/>
          <w:numId w:val="47"/>
        </w:numPr>
        <w:spacing w:after="0" w:line="240" w:lineRule="auto"/>
        <w:jc w:val="both"/>
        <w:rPr>
          <w:rFonts w:ascii="Times New Roman" w:hAnsi="Times New Roman"/>
        </w:rPr>
      </w:pPr>
      <w:r w:rsidRPr="00C4061E">
        <w:rPr>
          <w:rFonts w:ascii="Times New Roman" w:hAnsi="Times New Roman"/>
        </w:rPr>
        <w:t>Post-infection aktivity</w:t>
      </w:r>
    </w:p>
    <w:p w:rsidR="006F78C9" w:rsidRPr="00C4061E" w:rsidRDefault="006F78C9" w:rsidP="0062501E">
      <w:pPr>
        <w:pStyle w:val="Odstavecseseznamem"/>
        <w:numPr>
          <w:ilvl w:val="1"/>
          <w:numId w:val="47"/>
        </w:numPr>
        <w:spacing w:after="0" w:line="240" w:lineRule="auto"/>
        <w:jc w:val="both"/>
        <w:rPr>
          <w:rFonts w:ascii="Times New Roman" w:hAnsi="Times New Roman"/>
        </w:rPr>
      </w:pPr>
      <w:r w:rsidRPr="00C4061E">
        <w:rPr>
          <w:rFonts w:ascii="Times New Roman" w:hAnsi="Times New Roman"/>
        </w:rPr>
        <w:t>Průběžná analýza sítě na projevy infekce, nezávisle na nasazení ochrany perimetru – je nutné předpokládat, že zlomek infekcí vždy aktivní ochranu úspěšně obejde. Pro vyšší bezpečnost je pak potřeba její dodatečné projevy detekovat.</w:t>
      </w:r>
    </w:p>
    <w:p w:rsidR="006F78C9" w:rsidRPr="00C4061E" w:rsidRDefault="006F78C9" w:rsidP="0062501E">
      <w:pPr>
        <w:pStyle w:val="Odstavecseseznamem"/>
        <w:numPr>
          <w:ilvl w:val="1"/>
          <w:numId w:val="47"/>
        </w:numPr>
        <w:spacing w:after="0" w:line="240" w:lineRule="auto"/>
        <w:jc w:val="both"/>
        <w:rPr>
          <w:rFonts w:ascii="Times New Roman" w:hAnsi="Times New Roman"/>
        </w:rPr>
      </w:pPr>
      <w:r w:rsidRPr="00C4061E">
        <w:rPr>
          <w:rFonts w:ascii="Times New Roman" w:hAnsi="Times New Roman"/>
        </w:rPr>
        <w:t>Jakékoliv objevené infekce je potřeba odstranit – izolací, cíleným antivir scanningem, nejčastěji v korporátn</w:t>
      </w:r>
      <w:r w:rsidR="003F1B35">
        <w:rPr>
          <w:rFonts w:ascii="Times New Roman" w:hAnsi="Times New Roman"/>
        </w:rPr>
        <w:t>ím prostředí však přeinstalací načisto.</w:t>
      </w:r>
    </w:p>
    <w:p w:rsidR="006F78C9" w:rsidRPr="00C4061E" w:rsidRDefault="006F78C9" w:rsidP="006F78C9">
      <w:pPr>
        <w:pStyle w:val="P4headingnonumber"/>
      </w:pPr>
      <w:r w:rsidRPr="00C4061E">
        <w:t>Globální stav počítačových technologií z hlediska bezpečnosti</w:t>
      </w:r>
    </w:p>
    <w:p w:rsidR="006F78C9" w:rsidRPr="00C4061E" w:rsidRDefault="006F78C9" w:rsidP="006F78C9">
      <w:pPr>
        <w:pStyle w:val="P4bodytext"/>
      </w:pPr>
      <w:r w:rsidRPr="00C4061E">
        <w:rPr>
          <w:rFonts w:cs="Times New Roman"/>
        </w:rPr>
        <w:t>V počítačové bezpečnosti jde o trvalý souboj inovujících útočníků a obránců. Útočníci vždy mají výhodu kroku napřed a postupně přecházejí na sofistikovanější typy útoků spolu s</w:t>
      </w:r>
      <w:r w:rsidR="003F1B35">
        <w:rPr>
          <w:rFonts w:cs="Times New Roman"/>
        </w:rPr>
        <w:t> </w:t>
      </w:r>
      <w:r w:rsidRPr="00C4061E">
        <w:rPr>
          <w:rFonts w:cs="Times New Roman"/>
        </w:rPr>
        <w:t>tím</w:t>
      </w:r>
      <w:r w:rsidR="003F1B35">
        <w:rPr>
          <w:rFonts w:cs="Times New Roman"/>
        </w:rPr>
        <w:t>,</w:t>
      </w:r>
      <w:r w:rsidRPr="00C4061E">
        <w:rPr>
          <w:rFonts w:cs="Times New Roman"/>
        </w:rPr>
        <w:t xml:space="preserve"> jak roste účinnost obrany. (Situaci lze přirovnat k analogickému problému rostoucí rezistence bakterií na nově produkovaná antibiotika.)</w:t>
      </w:r>
    </w:p>
    <w:p w:rsidR="006F78C9" w:rsidRPr="00C4061E" w:rsidRDefault="006F78C9" w:rsidP="006F78C9">
      <w:pPr>
        <w:pStyle w:val="P4bodytext"/>
      </w:pPr>
      <w:r w:rsidRPr="00C4061E">
        <w:rPr>
          <w:rFonts w:cs="Times New Roman"/>
        </w:rPr>
        <w:t>Bohužel nutno počítat s tím, že nikdo dnes nedokáže produkovat software s absolutní zárukou bezpečnosti. Důvodem jsou technologické obtíže (internet od základu nebyl navržen pro účely, ke kterým je dnes především používán) i náklady spojené s dosažením bezpečností kvality software. Ekonomická návratnost vede výrobce software k zajištění rozumné míry bezpečnosti, cena v</w:t>
      </w:r>
      <w:r w:rsidR="003F1B35">
        <w:rPr>
          <w:rFonts w:cs="Times New Roman"/>
        </w:rPr>
        <w:t>šak rychle roste do enormní</w:t>
      </w:r>
      <w:r w:rsidRPr="00C4061E">
        <w:rPr>
          <w:rFonts w:cs="Times New Roman"/>
        </w:rPr>
        <w:t xml:space="preserve"> výše při zohlednění právě nejméně častých a zároveň nejsložitějších a nejpokročilejších hrozeb – které ovšem z hlediska států mohou být podstatně nebezpečnější než z hlediska malého podniku.</w:t>
      </w:r>
    </w:p>
    <w:p w:rsidR="006F78C9" w:rsidRPr="00C4061E" w:rsidRDefault="006F78C9" w:rsidP="006F78C9">
      <w:pPr>
        <w:pStyle w:val="P4bodytext"/>
      </w:pPr>
      <w:r w:rsidRPr="00C4061E">
        <w:rPr>
          <w:rFonts w:cs="Times New Roman"/>
        </w:rPr>
        <w:t>Zároveň platí, že kvalita software i příslišných vývojových infrastruktur se v čase zlepšuje, často i principiálně. Objevují se prvních projektů pro automatizovanou evaluaci software na chyby pomocí umělé inteligence, nicméně doposud tento problém není vyřešen a nelze realisticky očekávat jeho spolehlivé vyřešení v dohledné době.</w:t>
      </w:r>
    </w:p>
    <w:p w:rsidR="006F78C9" w:rsidRPr="00C4061E" w:rsidRDefault="006F78C9" w:rsidP="006F78C9">
      <w:pPr>
        <w:pStyle w:val="P4bodytext"/>
      </w:pPr>
      <w:r w:rsidRPr="00C4061E">
        <w:rPr>
          <w:rFonts w:cs="Times New Roman"/>
        </w:rPr>
        <w:t>Shrnutí – potenciální útočníci stále budou schopni nacházet nové možnosti útoků.</w:t>
      </w:r>
    </w:p>
    <w:p w:rsidR="006F78C9" w:rsidRPr="00C4061E" w:rsidRDefault="006F78C9" w:rsidP="006F78C9">
      <w:pPr>
        <w:pStyle w:val="P4headingnonumber"/>
      </w:pPr>
      <w:r w:rsidRPr="00C4061E">
        <w:t>Obvyklé problémy a nedostatky v obraně</w:t>
      </w:r>
    </w:p>
    <w:p w:rsidR="006F78C9" w:rsidRPr="00C4061E" w:rsidRDefault="006F78C9" w:rsidP="006F78C9">
      <w:pPr>
        <w:pStyle w:val="P4headingnonumber"/>
      </w:pPr>
      <w:r w:rsidRPr="00C4061E">
        <w:t>Nedostatečné povědomí o důsledcích přítomnosti v kyberprostoru</w:t>
      </w:r>
    </w:p>
    <w:p w:rsidR="006F78C9" w:rsidRPr="00C4061E" w:rsidRDefault="006F78C9" w:rsidP="006F78C9">
      <w:pPr>
        <w:pStyle w:val="P4bodytext"/>
      </w:pPr>
      <w:r w:rsidRPr="00C4061E">
        <w:rPr>
          <w:rFonts w:cs="Times New Roman"/>
        </w:rPr>
        <w:t>Především veřejnost, ale i menší a někdy i střední podniky, nerozumí důsledkům pohybu v kyberprostoru – chybí povědomí o možných způsobech nákazy i o důsledcích nákazy. Některá jednodušší nebezpečí jsou vágně známa – povšechná potřeba antiviru, potřeba chránit svá data “nějakým” heslem. Komplexnost problému je těžké pochopit i komunikovat, proto příliš mnoho “kyberobčanů” nerozumí nebezpečí a nezajímá se o svou roli, snadno pak dochází k incidentům popsaným níže.</w:t>
      </w:r>
    </w:p>
    <w:p w:rsidR="006F78C9" w:rsidRPr="00C4061E" w:rsidRDefault="006F78C9" w:rsidP="006F78C9">
      <w:pPr>
        <w:pStyle w:val="P4headingnonumber"/>
      </w:pPr>
      <w:r w:rsidRPr="00C4061E">
        <w:t>Způsoby nákazy či jiných bezpečnostních incidentů</w:t>
      </w:r>
    </w:p>
    <w:p w:rsidR="006F78C9" w:rsidRPr="00C4061E" w:rsidRDefault="006F78C9" w:rsidP="006F78C9">
      <w:pPr>
        <w:pStyle w:val="P4bodytext"/>
      </w:pPr>
      <w:r w:rsidRPr="00C4061E">
        <w:rPr>
          <w:rFonts w:cs="Times New Roman"/>
        </w:rPr>
        <w:t>Příklady častých způsobů nákaz osobních počítačů:</w:t>
      </w:r>
    </w:p>
    <w:p w:rsidR="006F78C9" w:rsidRPr="00C4061E" w:rsidRDefault="006F78C9" w:rsidP="0062501E">
      <w:pPr>
        <w:pStyle w:val="Odstavecseseznamem"/>
        <w:numPr>
          <w:ilvl w:val="0"/>
          <w:numId w:val="46"/>
        </w:numPr>
        <w:spacing w:after="0" w:line="240" w:lineRule="auto"/>
        <w:jc w:val="both"/>
        <w:rPr>
          <w:rFonts w:ascii="Times New Roman" w:hAnsi="Times New Roman"/>
        </w:rPr>
      </w:pPr>
      <w:r w:rsidRPr="00C4061E">
        <w:rPr>
          <w:rFonts w:ascii="Times New Roman" w:hAnsi="Times New Roman"/>
        </w:rPr>
        <w:t>Facebook a sociální sítě</w:t>
      </w:r>
    </w:p>
    <w:p w:rsidR="006F78C9" w:rsidRPr="00C4061E" w:rsidRDefault="006F78C9" w:rsidP="0062501E">
      <w:pPr>
        <w:pStyle w:val="Odstavecseseznamem"/>
        <w:numPr>
          <w:ilvl w:val="1"/>
          <w:numId w:val="46"/>
        </w:numPr>
        <w:spacing w:after="0" w:line="240" w:lineRule="auto"/>
        <w:jc w:val="both"/>
        <w:rPr>
          <w:rFonts w:ascii="Times New Roman" w:hAnsi="Times New Roman"/>
        </w:rPr>
      </w:pPr>
      <w:r w:rsidRPr="00C4061E">
        <w:rPr>
          <w:rFonts w:ascii="Times New Roman" w:hAnsi="Times New Roman"/>
        </w:rPr>
        <w:t>Nechtěné úniky osobních dat</w:t>
      </w:r>
    </w:p>
    <w:p w:rsidR="006F78C9" w:rsidRPr="00C4061E" w:rsidRDefault="006F78C9" w:rsidP="0062501E">
      <w:pPr>
        <w:pStyle w:val="Odstavecseseznamem"/>
        <w:numPr>
          <w:ilvl w:val="1"/>
          <w:numId w:val="46"/>
        </w:numPr>
        <w:spacing w:after="0" w:line="240" w:lineRule="auto"/>
        <w:jc w:val="both"/>
        <w:rPr>
          <w:rFonts w:ascii="Times New Roman" w:hAnsi="Times New Roman"/>
        </w:rPr>
      </w:pPr>
      <w:r w:rsidRPr="00C4061E">
        <w:rPr>
          <w:rFonts w:ascii="Times New Roman" w:hAnsi="Times New Roman"/>
        </w:rPr>
        <w:t>Nepředvídatelné důsledky zneužití zdánlivě bezcenných dat – vzhledem k pokroku v umělé inteligenci (příklad s životní pojistkou)</w:t>
      </w:r>
    </w:p>
    <w:p w:rsidR="006F78C9" w:rsidRPr="00C4061E" w:rsidRDefault="006F78C9" w:rsidP="0062501E">
      <w:pPr>
        <w:pStyle w:val="Odstavecseseznamem"/>
        <w:numPr>
          <w:ilvl w:val="0"/>
          <w:numId w:val="46"/>
        </w:numPr>
        <w:spacing w:after="0" w:line="240" w:lineRule="auto"/>
        <w:jc w:val="both"/>
        <w:rPr>
          <w:rFonts w:ascii="Times New Roman" w:hAnsi="Times New Roman"/>
        </w:rPr>
      </w:pPr>
      <w:r w:rsidRPr="00C4061E">
        <w:rPr>
          <w:rFonts w:ascii="Times New Roman" w:hAnsi="Times New Roman"/>
        </w:rPr>
        <w:t>Scam mails (podvodná pošta, např. k vylákání peněz či přihlašovacích údajů)</w:t>
      </w:r>
    </w:p>
    <w:p w:rsidR="006F78C9" w:rsidRPr="00C4061E" w:rsidRDefault="006F78C9" w:rsidP="0062501E">
      <w:pPr>
        <w:pStyle w:val="Odstavecseseznamem"/>
        <w:numPr>
          <w:ilvl w:val="0"/>
          <w:numId w:val="46"/>
        </w:numPr>
        <w:spacing w:after="0" w:line="240" w:lineRule="auto"/>
        <w:jc w:val="both"/>
        <w:rPr>
          <w:rFonts w:ascii="Times New Roman" w:hAnsi="Times New Roman"/>
        </w:rPr>
      </w:pPr>
      <w:r w:rsidRPr="00C4061E">
        <w:rPr>
          <w:rFonts w:ascii="Times New Roman" w:hAnsi="Times New Roman"/>
        </w:rPr>
        <w:t>Nerozeznání stránek s nízkou reputací</w:t>
      </w:r>
    </w:p>
    <w:p w:rsidR="006F78C9" w:rsidRPr="00C4061E" w:rsidRDefault="006F78C9" w:rsidP="0062501E">
      <w:pPr>
        <w:pStyle w:val="Odstavecseseznamem"/>
        <w:numPr>
          <w:ilvl w:val="0"/>
          <w:numId w:val="46"/>
        </w:numPr>
        <w:spacing w:after="0" w:line="240" w:lineRule="auto"/>
        <w:jc w:val="both"/>
        <w:rPr>
          <w:rFonts w:ascii="Times New Roman" w:hAnsi="Times New Roman"/>
        </w:rPr>
      </w:pPr>
      <w:r w:rsidRPr="00C4061E">
        <w:rPr>
          <w:rFonts w:ascii="Times New Roman" w:hAnsi="Times New Roman"/>
        </w:rPr>
        <w:lastRenderedPageBreak/>
        <w:t>Důvěra v neznámé servery, přílohy atd</w:t>
      </w:r>
    </w:p>
    <w:p w:rsidR="006F78C9" w:rsidRPr="00C4061E" w:rsidRDefault="006F78C9" w:rsidP="006F78C9">
      <w:pPr>
        <w:pStyle w:val="P4bodytext"/>
      </w:pPr>
      <w:r w:rsidRPr="00C4061E">
        <w:rPr>
          <w:rFonts w:cs="Times New Roman"/>
        </w:rPr>
        <w:t>Ve firemním prostředí je vzhledem k nasazení korporátních bezpečnostních řešení situace obvykle lepší, přesto však i výše uvedené způsoby nákaz občas uspějí. V korporátním prostředí je běžné uživatele školit, i trénovat v běžném pracovním procesu prostřednictvním simulovaných útoků</w:t>
      </w:r>
    </w:p>
    <w:p w:rsidR="006F78C9" w:rsidRPr="00C4061E" w:rsidRDefault="006F78C9" w:rsidP="006F78C9">
      <w:pPr>
        <w:pStyle w:val="P4headingnonumber"/>
      </w:pPr>
      <w:r w:rsidRPr="00C4061E">
        <w:t>Důsledky nákazy či útoku - typy hrozeb</w:t>
      </w:r>
      <w:r w:rsidR="001E58A5">
        <w:t xml:space="preserve">, viz </w:t>
      </w:r>
      <w:r w:rsidR="00F66B80">
        <w:fldChar w:fldCharType="begin"/>
      </w:r>
      <w:r w:rsidR="001E58A5">
        <w:instrText xml:space="preserve"> REF _Ref442102904 \h </w:instrText>
      </w:r>
      <w:r w:rsidR="00F66B80">
        <w:fldChar w:fldCharType="separate"/>
      </w:r>
      <w:r w:rsidR="00025B6C">
        <w:t xml:space="preserve">Obrázek </w:t>
      </w:r>
      <w:r w:rsidR="00025B6C">
        <w:rPr>
          <w:noProof/>
        </w:rPr>
        <w:t>15</w:t>
      </w:r>
      <w:r w:rsidR="00025B6C">
        <w:t xml:space="preserve">: </w:t>
      </w:r>
      <w:r w:rsidR="00025B6C" w:rsidRPr="00C4061E">
        <w:t>Přehled možných důsledků nákazy jediného zařízení v síti shrnujeme na následující ilustraci:</w:t>
      </w:r>
      <w:r w:rsidR="00F66B80">
        <w:fldChar w:fldCharType="end"/>
      </w:r>
    </w:p>
    <w:p w:rsidR="006F78C9" w:rsidRPr="00C4061E" w:rsidRDefault="006F78C9" w:rsidP="006F78C9">
      <w:pPr>
        <w:pStyle w:val="P4bodytext"/>
      </w:pPr>
      <w:r w:rsidRPr="00C4061E">
        <w:rPr>
          <w:rFonts w:cs="Times New Roman"/>
        </w:rPr>
        <w:t>Důsledky nákazy mohou být různorodé a dalekosáhlé:</w:t>
      </w:r>
    </w:p>
    <w:p w:rsidR="006F78C9" w:rsidRPr="00C4061E" w:rsidRDefault="006F78C9" w:rsidP="0062501E">
      <w:pPr>
        <w:pStyle w:val="Odstavecseseznamem"/>
        <w:numPr>
          <w:ilvl w:val="0"/>
          <w:numId w:val="46"/>
        </w:numPr>
        <w:spacing w:after="0" w:line="240" w:lineRule="auto"/>
        <w:rPr>
          <w:rFonts w:ascii="Times New Roman" w:hAnsi="Times New Roman"/>
        </w:rPr>
      </w:pPr>
      <w:r w:rsidRPr="00C4061E">
        <w:rPr>
          <w:rFonts w:ascii="Times New Roman" w:hAnsi="Times New Roman"/>
        </w:rPr>
        <w:t>infekce monetizační</w:t>
      </w:r>
    </w:p>
    <w:p w:rsidR="006F78C9" w:rsidRPr="00C4061E" w:rsidRDefault="006F78C9" w:rsidP="0062501E">
      <w:pPr>
        <w:pStyle w:val="Odstavecseseznamem"/>
        <w:numPr>
          <w:ilvl w:val="1"/>
          <w:numId w:val="46"/>
        </w:numPr>
        <w:spacing w:after="0" w:line="240" w:lineRule="auto"/>
        <w:rPr>
          <w:rFonts w:ascii="Times New Roman" w:hAnsi="Times New Roman"/>
        </w:rPr>
      </w:pPr>
      <w:r w:rsidRPr="00C4061E">
        <w:rPr>
          <w:rFonts w:ascii="Times New Roman" w:hAnsi="Times New Roman"/>
        </w:rPr>
        <w:t>přímo – ransomware</w:t>
      </w:r>
    </w:p>
    <w:p w:rsidR="006F78C9" w:rsidRPr="00C4061E" w:rsidRDefault="006F78C9" w:rsidP="0062501E">
      <w:pPr>
        <w:pStyle w:val="Odstavecseseznamem"/>
        <w:numPr>
          <w:ilvl w:val="1"/>
          <w:numId w:val="46"/>
        </w:numPr>
        <w:spacing w:after="0" w:line="240" w:lineRule="auto"/>
        <w:rPr>
          <w:rFonts w:ascii="Times New Roman" w:hAnsi="Times New Roman"/>
        </w:rPr>
      </w:pPr>
      <w:r w:rsidRPr="00C4061E">
        <w:rPr>
          <w:rFonts w:ascii="Times New Roman" w:hAnsi="Times New Roman"/>
        </w:rPr>
        <w:t>nepřímo – clickfraud</w:t>
      </w:r>
    </w:p>
    <w:p w:rsidR="006F78C9" w:rsidRPr="00C4061E" w:rsidRDefault="006F78C9" w:rsidP="0062501E">
      <w:pPr>
        <w:pStyle w:val="Odstavecseseznamem"/>
        <w:numPr>
          <w:ilvl w:val="0"/>
          <w:numId w:val="46"/>
        </w:numPr>
        <w:spacing w:after="0" w:line="240" w:lineRule="auto"/>
        <w:rPr>
          <w:rFonts w:ascii="Times New Roman" w:hAnsi="Times New Roman"/>
        </w:rPr>
      </w:pPr>
      <w:r w:rsidRPr="00C4061E">
        <w:rPr>
          <w:rFonts w:ascii="Times New Roman" w:hAnsi="Times New Roman"/>
        </w:rPr>
        <w:t>infekce exfiltrační – krádeže dat</w:t>
      </w:r>
    </w:p>
    <w:p w:rsidR="006F78C9" w:rsidRPr="00C4061E" w:rsidRDefault="006F78C9" w:rsidP="0062501E">
      <w:pPr>
        <w:pStyle w:val="Odstavecseseznamem"/>
        <w:numPr>
          <w:ilvl w:val="0"/>
          <w:numId w:val="46"/>
        </w:numPr>
        <w:spacing w:after="0" w:line="240" w:lineRule="auto"/>
        <w:rPr>
          <w:rFonts w:ascii="Times New Roman" w:hAnsi="Times New Roman"/>
        </w:rPr>
      </w:pPr>
      <w:r w:rsidRPr="00C4061E">
        <w:rPr>
          <w:rFonts w:ascii="Times New Roman" w:hAnsi="Times New Roman"/>
        </w:rPr>
        <w:t xml:space="preserve">infekce útočné </w:t>
      </w:r>
    </w:p>
    <w:p w:rsidR="006F78C9" w:rsidRPr="00C4061E" w:rsidRDefault="006F78C9" w:rsidP="0062501E">
      <w:pPr>
        <w:pStyle w:val="Odstavecseseznamem"/>
        <w:numPr>
          <w:ilvl w:val="1"/>
          <w:numId w:val="46"/>
        </w:numPr>
        <w:spacing w:after="0" w:line="240" w:lineRule="auto"/>
        <w:rPr>
          <w:rFonts w:ascii="Times New Roman" w:hAnsi="Times New Roman"/>
        </w:rPr>
      </w:pPr>
      <w:r w:rsidRPr="00C4061E">
        <w:rPr>
          <w:rFonts w:ascii="Times New Roman" w:hAnsi="Times New Roman"/>
        </w:rPr>
        <w:t>proti infrastruktuře (DDoS apod)</w:t>
      </w:r>
    </w:p>
    <w:p w:rsidR="006F78C9" w:rsidRPr="00C4061E" w:rsidRDefault="006F78C9" w:rsidP="0062501E">
      <w:pPr>
        <w:pStyle w:val="Odstavecseseznamem"/>
        <w:numPr>
          <w:ilvl w:val="1"/>
          <w:numId w:val="46"/>
        </w:numPr>
        <w:spacing w:after="0" w:line="240" w:lineRule="auto"/>
        <w:rPr>
          <w:rFonts w:ascii="Times New Roman" w:hAnsi="Times New Roman"/>
        </w:rPr>
      </w:pPr>
      <w:r w:rsidRPr="00C4061E">
        <w:rPr>
          <w:rFonts w:ascii="Times New Roman" w:hAnsi="Times New Roman"/>
        </w:rPr>
        <w:t>proti reputaci</w:t>
      </w:r>
    </w:p>
    <w:p w:rsidR="006F78C9" w:rsidRPr="00C4061E" w:rsidRDefault="003F1B35" w:rsidP="0062501E">
      <w:pPr>
        <w:pStyle w:val="Odstavecseseznamem"/>
        <w:numPr>
          <w:ilvl w:val="2"/>
          <w:numId w:val="46"/>
        </w:numPr>
        <w:spacing w:after="0" w:line="240" w:lineRule="auto"/>
        <w:rPr>
          <w:rFonts w:ascii="Times New Roman" w:hAnsi="Times New Roman"/>
        </w:rPr>
      </w:pPr>
      <w:r>
        <w:rPr>
          <w:rFonts w:ascii="Times New Roman" w:hAnsi="Times New Roman"/>
        </w:rPr>
        <w:t>falešná reklama</w:t>
      </w:r>
    </w:p>
    <w:p w:rsidR="006F78C9" w:rsidRPr="00C4061E" w:rsidRDefault="003F1B35" w:rsidP="0062501E">
      <w:pPr>
        <w:pStyle w:val="Odstavecseseznamem"/>
        <w:numPr>
          <w:ilvl w:val="2"/>
          <w:numId w:val="46"/>
        </w:numPr>
        <w:spacing w:after="0" w:line="240" w:lineRule="auto"/>
        <w:rPr>
          <w:rFonts w:ascii="Times New Roman" w:hAnsi="Times New Roman"/>
        </w:rPr>
      </w:pPr>
      <w:r>
        <w:rPr>
          <w:rFonts w:ascii="Times New Roman" w:hAnsi="Times New Roman"/>
        </w:rPr>
        <w:t>znehodnocení placené reklamy</w:t>
      </w:r>
    </w:p>
    <w:p w:rsidR="006F78C9" w:rsidRPr="00C4061E" w:rsidRDefault="00AF045B" w:rsidP="00AF045B">
      <w:pPr>
        <w:pStyle w:val="Titulek"/>
      </w:pPr>
      <w:bookmarkStart w:id="336" w:name="_Ref442102904"/>
      <w:bookmarkStart w:id="337" w:name="_Toc447869277"/>
      <w:r>
        <w:lastRenderedPageBreak/>
        <w:t xml:space="preserve">Obrázek </w:t>
      </w:r>
      <w:r w:rsidR="00F66B80">
        <w:fldChar w:fldCharType="begin"/>
      </w:r>
      <w:r w:rsidR="00E55291">
        <w:instrText xml:space="preserve"> SEQ Obrázek \* ARABIC </w:instrText>
      </w:r>
      <w:r w:rsidR="00F66B80">
        <w:fldChar w:fldCharType="separate"/>
      </w:r>
      <w:r w:rsidR="00025B6C">
        <w:rPr>
          <w:noProof/>
        </w:rPr>
        <w:t>15</w:t>
      </w:r>
      <w:r w:rsidR="00F66B80">
        <w:rPr>
          <w:noProof/>
        </w:rPr>
        <w:fldChar w:fldCharType="end"/>
      </w:r>
      <w:r>
        <w:t xml:space="preserve">: </w:t>
      </w:r>
      <w:r w:rsidR="006F78C9" w:rsidRPr="00C4061E">
        <w:t>Přehled možných důsledků nákazy jediného zařízení v síti shrnujeme na následující ilustraci:</w:t>
      </w:r>
      <w:bookmarkEnd w:id="336"/>
      <w:bookmarkEnd w:id="337"/>
    </w:p>
    <w:p w:rsidR="006F78C9" w:rsidRPr="00C4061E" w:rsidRDefault="006F78C9" w:rsidP="006F78C9">
      <w:pPr>
        <w:pStyle w:val="P4bodytext"/>
      </w:pPr>
      <w:r w:rsidRPr="00C4061E">
        <w:rPr>
          <w:noProof/>
          <w:lang w:eastAsia="cs-CZ"/>
        </w:rPr>
        <w:drawing>
          <wp:inline distT="0" distB="0" distL="0" distR="0">
            <wp:extent cx="5760720" cy="81521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ed pc insert2.pdf"/>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52130"/>
                    </a:xfrm>
                    <a:prstGeom prst="rect">
                      <a:avLst/>
                    </a:prstGeom>
                  </pic:spPr>
                </pic:pic>
              </a:graphicData>
            </a:graphic>
          </wp:inline>
        </w:drawing>
      </w:r>
    </w:p>
    <w:p w:rsidR="006F78C9" w:rsidRDefault="006F78C9" w:rsidP="006F78C9">
      <w:pPr>
        <w:spacing w:after="0" w:line="240" w:lineRule="auto"/>
        <w:rPr>
          <w:rFonts w:ascii="Times New Roman" w:hAnsi="Times New Roman"/>
          <w:b/>
          <w:color w:val="000000"/>
          <w:u w:color="000000"/>
          <w:bdr w:val="nil"/>
          <w:lang w:eastAsia="en-GB"/>
        </w:rPr>
      </w:pPr>
      <w:r>
        <w:rPr>
          <w:b/>
        </w:rPr>
        <w:br w:type="page"/>
      </w:r>
    </w:p>
    <w:p w:rsidR="006F78C9" w:rsidRDefault="006F78C9" w:rsidP="006F78C9">
      <w:pPr>
        <w:pStyle w:val="P4heading2"/>
      </w:pPr>
      <w:bookmarkStart w:id="338" w:name="_Toc441479546"/>
      <w:bookmarkStart w:id="339" w:name="_Toc442084192"/>
      <w:bookmarkStart w:id="340" w:name="_Toc442103111"/>
      <w:bookmarkStart w:id="341" w:name="_Toc442104937"/>
      <w:bookmarkStart w:id="342" w:name="_Toc442195785"/>
      <w:bookmarkStart w:id="343" w:name="_Toc442200984"/>
      <w:bookmarkStart w:id="344" w:name="_Toc316065209"/>
      <w:bookmarkStart w:id="345" w:name="_Toc442213170"/>
      <w:bookmarkStart w:id="346" w:name="_Toc442213557"/>
      <w:bookmarkStart w:id="347" w:name="_Toc447869437"/>
      <w:r>
        <w:lastRenderedPageBreak/>
        <w:t>Příloh</w:t>
      </w:r>
      <w:r w:rsidR="00AC01F6">
        <w:t>a</w:t>
      </w:r>
      <w:bookmarkStart w:id="348" w:name="Příloha8"/>
      <w:r w:rsidR="00CD02A9">
        <w:t xml:space="preserve"> ke kapitole </w:t>
      </w:r>
      <w:r>
        <w:t>8</w:t>
      </w:r>
      <w:bookmarkEnd w:id="338"/>
      <w:bookmarkEnd w:id="339"/>
      <w:bookmarkEnd w:id="340"/>
      <w:bookmarkEnd w:id="341"/>
      <w:bookmarkEnd w:id="342"/>
      <w:bookmarkEnd w:id="343"/>
      <w:bookmarkEnd w:id="344"/>
      <w:bookmarkEnd w:id="345"/>
      <w:bookmarkEnd w:id="346"/>
      <w:bookmarkEnd w:id="347"/>
      <w:bookmarkEnd w:id="348"/>
    </w:p>
    <w:p w:rsidR="006F78C9" w:rsidRPr="00E675E2" w:rsidRDefault="006F78C9" w:rsidP="006F78C9">
      <w:pPr>
        <w:pStyle w:val="P4bodytext"/>
      </w:pPr>
    </w:p>
    <w:p w:rsidR="006F78C9" w:rsidRPr="00AD4836" w:rsidRDefault="000931D1" w:rsidP="000931D1">
      <w:pPr>
        <w:pStyle w:val="Titulek"/>
      </w:pPr>
      <w:bookmarkStart w:id="349" w:name="_Ref442089036"/>
      <w:bookmarkStart w:id="350" w:name="_Toc447869278"/>
      <w:r>
        <w:t xml:space="preserve">Obrázek </w:t>
      </w:r>
      <w:r w:rsidR="00F66B80">
        <w:fldChar w:fldCharType="begin"/>
      </w:r>
      <w:r w:rsidR="00E55291">
        <w:instrText xml:space="preserve"> SEQ Obrázek \* ARABIC </w:instrText>
      </w:r>
      <w:r w:rsidR="00F66B80">
        <w:fldChar w:fldCharType="separate"/>
      </w:r>
      <w:r w:rsidR="00025B6C">
        <w:rPr>
          <w:noProof/>
        </w:rPr>
        <w:t>16</w:t>
      </w:r>
      <w:r w:rsidR="00F66B80">
        <w:rPr>
          <w:noProof/>
        </w:rPr>
        <w:fldChar w:fldCharType="end"/>
      </w:r>
      <w:bookmarkEnd w:id="349"/>
      <w:r>
        <w:t xml:space="preserve">: </w:t>
      </w:r>
      <w:r w:rsidRPr="0088661B">
        <w:t>Vývoj podílu průmyslu na celkové zaměstnanosti (%, 2005-2014)</w:t>
      </w:r>
      <w:bookmarkEnd w:id="350"/>
    </w:p>
    <w:p w:rsidR="006F78C9" w:rsidRDefault="006F78C9" w:rsidP="006F78C9">
      <w:pPr>
        <w:pStyle w:val="P4bodytext"/>
      </w:pPr>
      <w:r>
        <w:rPr>
          <w:noProof/>
          <w:lang w:eastAsia="cs-CZ"/>
        </w:rPr>
        <w:drawing>
          <wp:inline distT="0" distB="0" distL="0" distR="0">
            <wp:extent cx="4961466" cy="239610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ývoj podílu průmyslu na celkové zaměstnanosti.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9172" cy="2399823"/>
                    </a:xfrm>
                    <a:prstGeom prst="rect">
                      <a:avLst/>
                    </a:prstGeom>
                  </pic:spPr>
                </pic:pic>
              </a:graphicData>
            </a:graphic>
          </wp:inline>
        </w:drawing>
      </w:r>
    </w:p>
    <w:p w:rsidR="006F78C9" w:rsidRDefault="006F78C9" w:rsidP="006F78C9">
      <w:pPr>
        <w:pStyle w:val="P4zdroj"/>
      </w:pPr>
      <w:r w:rsidRPr="000A378A">
        <w:t>Zdroj: Eurostat, Structural Business Statistics, vlastní výpočty</w:t>
      </w:r>
    </w:p>
    <w:p w:rsidR="006F78C9" w:rsidRPr="000A378A" w:rsidRDefault="006F78C9" w:rsidP="006F78C9">
      <w:pPr>
        <w:pStyle w:val="P4bodytext"/>
      </w:pPr>
    </w:p>
    <w:p w:rsidR="006F78C9" w:rsidRDefault="000931D1" w:rsidP="000931D1">
      <w:pPr>
        <w:pStyle w:val="Titulek"/>
      </w:pPr>
      <w:bookmarkStart w:id="351" w:name="_Ref442089133"/>
      <w:bookmarkStart w:id="352" w:name="_Toc447869279"/>
      <w:r>
        <w:t xml:space="preserve">Obrázek </w:t>
      </w:r>
      <w:r w:rsidR="00F66B80">
        <w:fldChar w:fldCharType="begin"/>
      </w:r>
      <w:r w:rsidR="00E55291">
        <w:instrText xml:space="preserve"> SEQ Obrázek \* ARABIC </w:instrText>
      </w:r>
      <w:r w:rsidR="00F66B80">
        <w:fldChar w:fldCharType="separate"/>
      </w:r>
      <w:r w:rsidR="00025B6C">
        <w:rPr>
          <w:noProof/>
        </w:rPr>
        <w:t>17</w:t>
      </w:r>
      <w:r w:rsidR="00F66B80">
        <w:rPr>
          <w:noProof/>
        </w:rPr>
        <w:fldChar w:fldCharType="end"/>
      </w:r>
      <w:bookmarkEnd w:id="351"/>
      <w:r>
        <w:t xml:space="preserve">: </w:t>
      </w:r>
      <w:r w:rsidRPr="00C37693">
        <w:t>Struktura zaměstnanosti v průmyslu podle technologické náročnosti (%, 2014)</w:t>
      </w:r>
      <w:bookmarkEnd w:id="352"/>
      <w:r w:rsidR="006F78C9">
        <w:t xml:space="preserve"> </w:t>
      </w:r>
    </w:p>
    <w:p w:rsidR="006F78C9" w:rsidRDefault="006F78C9" w:rsidP="006F78C9">
      <w:pPr>
        <w:pStyle w:val="P4bodytext"/>
      </w:pPr>
      <w:r>
        <w:rPr>
          <w:noProof/>
          <w:lang w:eastAsia="cs-CZ"/>
        </w:rPr>
        <w:drawing>
          <wp:inline distT="0" distB="0" distL="0" distR="0">
            <wp:extent cx="4584589" cy="2755631"/>
            <wp:effectExtent l="0" t="0" r="698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ruktura zaměstnanosti v průmyslu podle technologické náročnosti.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4589" cy="2755631"/>
                    </a:xfrm>
                    <a:prstGeom prst="rect">
                      <a:avLst/>
                    </a:prstGeom>
                  </pic:spPr>
                </pic:pic>
              </a:graphicData>
            </a:graphic>
          </wp:inline>
        </w:drawing>
      </w:r>
    </w:p>
    <w:p w:rsidR="006F78C9" w:rsidRDefault="006F78C9" w:rsidP="006F78C9">
      <w:pPr>
        <w:pStyle w:val="P4zdroj"/>
        <w:spacing w:after="0"/>
      </w:pPr>
      <w:r w:rsidRPr="000A378A">
        <w:t>Zdroj: Eurostat, Structural Business Statistics, vlastní výpočty</w:t>
      </w:r>
    </w:p>
    <w:p w:rsidR="006F78C9" w:rsidRDefault="006F78C9" w:rsidP="006F78C9">
      <w:pPr>
        <w:pStyle w:val="P4zdroj"/>
        <w:spacing w:before="0"/>
      </w:pPr>
      <w:r>
        <w:t>Vysvětlivka: LT- odvětví s nízkou technologickou náročností, ME – technologicky středně náročná odvětv, HI – odvětví technologicky vysoce náročná</w:t>
      </w:r>
    </w:p>
    <w:p w:rsidR="006F78C9" w:rsidRDefault="000931D1" w:rsidP="00DD4AAC">
      <w:pPr>
        <w:pStyle w:val="Titulek"/>
      </w:pPr>
      <w:bookmarkStart w:id="353" w:name="_Ref442089153"/>
      <w:bookmarkStart w:id="354" w:name="_Toc447869280"/>
      <w:r>
        <w:lastRenderedPageBreak/>
        <w:t xml:space="preserve">Obrázek </w:t>
      </w:r>
      <w:r w:rsidR="00F66B80">
        <w:fldChar w:fldCharType="begin"/>
      </w:r>
      <w:r w:rsidR="00E55291">
        <w:instrText xml:space="preserve"> SEQ Obrázek \* ARABIC </w:instrText>
      </w:r>
      <w:r w:rsidR="00F66B80">
        <w:fldChar w:fldCharType="separate"/>
      </w:r>
      <w:r w:rsidR="00025B6C">
        <w:rPr>
          <w:noProof/>
        </w:rPr>
        <w:t>18</w:t>
      </w:r>
      <w:r w:rsidR="00F66B80">
        <w:rPr>
          <w:noProof/>
        </w:rPr>
        <w:fldChar w:fldCharType="end"/>
      </w:r>
      <w:bookmarkEnd w:id="353"/>
      <w:r>
        <w:t xml:space="preserve">: </w:t>
      </w:r>
      <w:r w:rsidRPr="00215703">
        <w:t xml:space="preserve">Podíl terciárně </w:t>
      </w:r>
      <w:r w:rsidRPr="00DD4AAC">
        <w:t>vzdělaných</w:t>
      </w:r>
      <w:r w:rsidRPr="00215703">
        <w:t xml:space="preserve"> na celkovém počtu zaměstnaných v sektoru technologicky vysoce a středně náročných odvětví průmyslu (2008-2014)</w:t>
      </w:r>
      <w:bookmarkEnd w:id="354"/>
    </w:p>
    <w:p w:rsidR="006F78C9" w:rsidRPr="00346E6D" w:rsidRDefault="006F78C9" w:rsidP="006F78C9">
      <w:pPr>
        <w:pStyle w:val="P4bodytext"/>
      </w:pPr>
      <w:r>
        <w:rPr>
          <w:noProof/>
          <w:lang w:eastAsia="cs-CZ"/>
        </w:rPr>
        <w:drawing>
          <wp:inline distT="0" distB="0" distL="0" distR="0">
            <wp:extent cx="5096933" cy="2540376"/>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odíl terciárně vzdělaných na celkovém počtu zaměstnaných v sektoru technologicky vysoce a středně náročných odvětví průmyslu.pn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7065" cy="2545426"/>
                    </a:xfrm>
                    <a:prstGeom prst="rect">
                      <a:avLst/>
                    </a:prstGeom>
                  </pic:spPr>
                </pic:pic>
              </a:graphicData>
            </a:graphic>
          </wp:inline>
        </w:drawing>
      </w:r>
    </w:p>
    <w:p w:rsidR="006F78C9" w:rsidRDefault="006F78C9" w:rsidP="006F78C9">
      <w:pPr>
        <w:pStyle w:val="P4zdroj"/>
      </w:pPr>
      <w:r w:rsidRPr="000A378A">
        <w:t>Zdroj: Eurostat, Science and Technology</w:t>
      </w:r>
    </w:p>
    <w:p w:rsidR="006F78C9" w:rsidRPr="000A378A" w:rsidRDefault="006F78C9" w:rsidP="006F78C9">
      <w:pPr>
        <w:pStyle w:val="P4bodytext"/>
      </w:pPr>
    </w:p>
    <w:p w:rsidR="006F78C9" w:rsidRDefault="00DD4AAC" w:rsidP="00DD4AAC">
      <w:pPr>
        <w:pStyle w:val="Titulek"/>
      </w:pPr>
      <w:bookmarkStart w:id="355" w:name="_Ref442089170"/>
      <w:bookmarkStart w:id="356" w:name="_Toc447869281"/>
      <w:r>
        <w:t xml:space="preserve">Obrázek </w:t>
      </w:r>
      <w:r w:rsidR="00F66B80">
        <w:fldChar w:fldCharType="begin"/>
      </w:r>
      <w:r w:rsidR="00E55291">
        <w:instrText xml:space="preserve"> SEQ Obrázek \* ARABIC </w:instrText>
      </w:r>
      <w:r w:rsidR="00F66B80">
        <w:fldChar w:fldCharType="separate"/>
      </w:r>
      <w:r w:rsidR="00025B6C">
        <w:rPr>
          <w:noProof/>
        </w:rPr>
        <w:t>19</w:t>
      </w:r>
      <w:r w:rsidR="00F66B80">
        <w:rPr>
          <w:noProof/>
        </w:rPr>
        <w:fldChar w:fldCharType="end"/>
      </w:r>
      <w:bookmarkEnd w:id="355"/>
      <w:r>
        <w:t xml:space="preserve">: </w:t>
      </w:r>
      <w:r w:rsidRPr="00351E44">
        <w:t>Podíl kvalifikačně náročných profesí a terciárně vzdělaných na celkové zaměstnanosti v technologicky vysoce a středně náročném průmyslu (%, 2014)</w:t>
      </w:r>
      <w:bookmarkEnd w:id="356"/>
    </w:p>
    <w:p w:rsidR="006F78C9" w:rsidRDefault="006F78C9" w:rsidP="006F78C9">
      <w:pPr>
        <w:pStyle w:val="P4bodytext"/>
      </w:pPr>
      <w:r>
        <w:rPr>
          <w:noProof/>
          <w:lang w:eastAsia="cs-CZ"/>
        </w:rPr>
        <w:drawing>
          <wp:inline distT="0" distB="0" distL="0" distR="0">
            <wp:extent cx="4590686" cy="2231329"/>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odíl kvalifikačně náročných profesí a terciárně vzdělaných na celkové zaměstnanosti v technologicky vysoce a středně náročném průmyslu.pn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0686" cy="2231329"/>
                    </a:xfrm>
                    <a:prstGeom prst="rect">
                      <a:avLst/>
                    </a:prstGeom>
                  </pic:spPr>
                </pic:pic>
              </a:graphicData>
            </a:graphic>
          </wp:inline>
        </w:drawing>
      </w:r>
    </w:p>
    <w:p w:rsidR="006F78C9" w:rsidRPr="000A378A" w:rsidRDefault="006F78C9" w:rsidP="006F78C9">
      <w:pPr>
        <w:pStyle w:val="P4zdroj"/>
      </w:pPr>
      <w:r w:rsidRPr="000A378A">
        <w:t>Zdroj: Eurostat, Science and Technology</w:t>
      </w:r>
    </w:p>
    <w:p w:rsidR="006F78C9" w:rsidRDefault="00DD4AAC" w:rsidP="00DD4AAC">
      <w:pPr>
        <w:pStyle w:val="Titulek"/>
      </w:pPr>
      <w:bookmarkStart w:id="357" w:name="_Ref442089197"/>
      <w:bookmarkStart w:id="358" w:name="_Toc447869282"/>
      <w:r>
        <w:lastRenderedPageBreak/>
        <w:t xml:space="preserve">Obrázek </w:t>
      </w:r>
      <w:r w:rsidR="00F66B80">
        <w:fldChar w:fldCharType="begin"/>
      </w:r>
      <w:r w:rsidR="00E55291">
        <w:instrText xml:space="preserve"> SEQ Obrázek \* ARABIC </w:instrText>
      </w:r>
      <w:r w:rsidR="00F66B80">
        <w:fldChar w:fldCharType="separate"/>
      </w:r>
      <w:r w:rsidR="00025B6C">
        <w:rPr>
          <w:noProof/>
        </w:rPr>
        <w:t>20</w:t>
      </w:r>
      <w:r w:rsidR="00F66B80">
        <w:rPr>
          <w:noProof/>
        </w:rPr>
        <w:fldChar w:fldCharType="end"/>
      </w:r>
      <w:bookmarkEnd w:id="357"/>
      <w:r>
        <w:t xml:space="preserve">: </w:t>
      </w:r>
      <w:r w:rsidRPr="007A1C36">
        <w:t>Podíl zaměstnanosti ve znalostně náročných službách na celkové zaměstnanosti (%, 2008 – 2014)</w:t>
      </w:r>
      <w:bookmarkEnd w:id="358"/>
    </w:p>
    <w:p w:rsidR="006F78C9" w:rsidRDefault="006F78C9" w:rsidP="006F78C9">
      <w:pPr>
        <w:pStyle w:val="P4bodytext"/>
      </w:pPr>
      <w:r>
        <w:rPr>
          <w:noProof/>
          <w:lang w:eastAsia="cs-CZ"/>
        </w:rPr>
        <w:drawing>
          <wp:inline distT="0" distB="0" distL="0" distR="0">
            <wp:extent cx="4590686" cy="1810669"/>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odíl zaměstnanosti ve znalostně náročných službách na celkové zaměstnanosti.pn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0686" cy="1810669"/>
                    </a:xfrm>
                    <a:prstGeom prst="rect">
                      <a:avLst/>
                    </a:prstGeom>
                  </pic:spPr>
                </pic:pic>
              </a:graphicData>
            </a:graphic>
          </wp:inline>
        </w:drawing>
      </w:r>
    </w:p>
    <w:p w:rsidR="006F78C9" w:rsidRDefault="006F78C9" w:rsidP="006F78C9">
      <w:pPr>
        <w:pStyle w:val="P4zdroj"/>
      </w:pPr>
      <w:r w:rsidRPr="000A378A">
        <w:t>Zdroj: Eurostat, Science and Technology</w:t>
      </w:r>
    </w:p>
    <w:p w:rsidR="006F78C9" w:rsidRDefault="006F78C9" w:rsidP="006F78C9">
      <w:pPr>
        <w:pStyle w:val="P4bodytext"/>
      </w:pPr>
    </w:p>
    <w:p w:rsidR="006F78C9" w:rsidRDefault="00DD4AAC" w:rsidP="00DD4AAC">
      <w:pPr>
        <w:pStyle w:val="Titulek"/>
      </w:pPr>
      <w:bookmarkStart w:id="359" w:name="_Ref442089222"/>
      <w:bookmarkStart w:id="360" w:name="_Toc447869283"/>
      <w:r>
        <w:t xml:space="preserve">Obrázek </w:t>
      </w:r>
      <w:r w:rsidR="00F66B80">
        <w:fldChar w:fldCharType="begin"/>
      </w:r>
      <w:r w:rsidR="00E55291">
        <w:instrText xml:space="preserve"> SEQ Obrázek \* ARABIC </w:instrText>
      </w:r>
      <w:r w:rsidR="00F66B80">
        <w:fldChar w:fldCharType="separate"/>
      </w:r>
      <w:r w:rsidR="00025B6C">
        <w:rPr>
          <w:noProof/>
        </w:rPr>
        <w:t>21</w:t>
      </w:r>
      <w:r w:rsidR="00F66B80">
        <w:rPr>
          <w:noProof/>
        </w:rPr>
        <w:fldChar w:fldCharType="end"/>
      </w:r>
      <w:bookmarkEnd w:id="359"/>
      <w:r>
        <w:t xml:space="preserve">: </w:t>
      </w:r>
      <w:r w:rsidRPr="00CB1E1D">
        <w:t>Podíl terciárně vzdělaných na celkovém počtu zaměstnaných v technologicky náročných znalostních službách (%, 2008-2014)</w:t>
      </w:r>
      <w:bookmarkEnd w:id="360"/>
    </w:p>
    <w:p w:rsidR="006F78C9" w:rsidRDefault="006F78C9" w:rsidP="006F78C9">
      <w:pPr>
        <w:pStyle w:val="P4bodytext"/>
      </w:pPr>
      <w:r>
        <w:rPr>
          <w:noProof/>
          <w:lang w:eastAsia="cs-CZ"/>
        </w:rPr>
        <w:drawing>
          <wp:inline distT="0" distB="0" distL="0" distR="0">
            <wp:extent cx="4584589" cy="2755631"/>
            <wp:effectExtent l="0" t="0" r="698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odíl terciárně vzdělaných na celkovém počtu zaměstnaných v technologicky náročných znalostních službách.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4589" cy="2755631"/>
                    </a:xfrm>
                    <a:prstGeom prst="rect">
                      <a:avLst/>
                    </a:prstGeom>
                  </pic:spPr>
                </pic:pic>
              </a:graphicData>
            </a:graphic>
          </wp:inline>
        </w:drawing>
      </w:r>
    </w:p>
    <w:p w:rsidR="006F78C9" w:rsidRDefault="006F78C9" w:rsidP="006F78C9">
      <w:pPr>
        <w:pStyle w:val="P4zdroj"/>
      </w:pPr>
      <w:r w:rsidRPr="000A378A">
        <w:t>Zdroj: Eurostat, Science and Technology</w:t>
      </w:r>
    </w:p>
    <w:p w:rsidR="006F78C9" w:rsidRDefault="00DD4AAC" w:rsidP="00DD4AAC">
      <w:pPr>
        <w:pStyle w:val="Titulek"/>
      </w:pPr>
      <w:bookmarkStart w:id="361" w:name="_Ref442089224"/>
      <w:bookmarkStart w:id="362" w:name="_Toc447869284"/>
      <w:r>
        <w:lastRenderedPageBreak/>
        <w:t xml:space="preserve">Obrázek </w:t>
      </w:r>
      <w:r w:rsidR="00F66B80">
        <w:fldChar w:fldCharType="begin"/>
      </w:r>
      <w:r w:rsidR="00E55291">
        <w:instrText xml:space="preserve"> SEQ Obrázek \* ARABIC </w:instrText>
      </w:r>
      <w:r w:rsidR="00F66B80">
        <w:fldChar w:fldCharType="separate"/>
      </w:r>
      <w:r w:rsidR="00025B6C">
        <w:rPr>
          <w:noProof/>
        </w:rPr>
        <w:t>22</w:t>
      </w:r>
      <w:r w:rsidR="00F66B80">
        <w:rPr>
          <w:noProof/>
        </w:rPr>
        <w:fldChar w:fldCharType="end"/>
      </w:r>
      <w:bookmarkEnd w:id="361"/>
      <w:r>
        <w:t xml:space="preserve">: </w:t>
      </w:r>
      <w:r w:rsidRPr="007E58EF">
        <w:t>Podíl kvalifikačně náročných profesí a terciárně vzdělaných na celkové zaměstnanosti v technologicky náročných službách (%, 2014)</w:t>
      </w:r>
      <w:bookmarkEnd w:id="362"/>
    </w:p>
    <w:p w:rsidR="006F78C9" w:rsidRDefault="006F78C9" w:rsidP="006F78C9">
      <w:pPr>
        <w:pStyle w:val="P4bodytext"/>
      </w:pPr>
      <w:r>
        <w:rPr>
          <w:noProof/>
          <w:lang w:eastAsia="cs-CZ"/>
        </w:rPr>
        <w:drawing>
          <wp:inline distT="0" distB="0" distL="0" distR="0">
            <wp:extent cx="4584589" cy="2755631"/>
            <wp:effectExtent l="0" t="0" r="698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odíl kvalifikačně náročných profesí a terciárně vzdělaných na celkové zaměstnanosti v technologicky náročných službách.pn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4589" cy="2755631"/>
                    </a:xfrm>
                    <a:prstGeom prst="rect">
                      <a:avLst/>
                    </a:prstGeom>
                  </pic:spPr>
                </pic:pic>
              </a:graphicData>
            </a:graphic>
          </wp:inline>
        </w:drawing>
      </w:r>
    </w:p>
    <w:p w:rsidR="006F78C9" w:rsidRDefault="006F78C9" w:rsidP="006F78C9">
      <w:pPr>
        <w:pStyle w:val="P4zdroj"/>
      </w:pPr>
      <w:r w:rsidRPr="000A378A">
        <w:t>Zdroj: Eurostat, Science and Technology</w:t>
      </w:r>
    </w:p>
    <w:p w:rsidR="006F78C9" w:rsidRDefault="006F78C9" w:rsidP="006F78C9">
      <w:pPr>
        <w:pStyle w:val="P4bodytext"/>
      </w:pPr>
    </w:p>
    <w:p w:rsidR="006F78C9" w:rsidRDefault="00DD4AAC" w:rsidP="00DD4AAC">
      <w:pPr>
        <w:pStyle w:val="Titulek"/>
      </w:pPr>
      <w:bookmarkStart w:id="363" w:name="_Ref442089254"/>
      <w:bookmarkStart w:id="364" w:name="_Toc447869285"/>
      <w:r>
        <w:t xml:space="preserve">Obrázek </w:t>
      </w:r>
      <w:r w:rsidR="00F66B80">
        <w:fldChar w:fldCharType="begin"/>
      </w:r>
      <w:r w:rsidR="00E55291">
        <w:instrText xml:space="preserve"> SEQ Obrázek \* ARABIC </w:instrText>
      </w:r>
      <w:r w:rsidR="00F66B80">
        <w:fldChar w:fldCharType="separate"/>
      </w:r>
      <w:r w:rsidR="00025B6C">
        <w:rPr>
          <w:noProof/>
        </w:rPr>
        <w:t>23</w:t>
      </w:r>
      <w:r w:rsidR="00F66B80">
        <w:rPr>
          <w:noProof/>
        </w:rPr>
        <w:fldChar w:fldCharType="end"/>
      </w:r>
      <w:bookmarkEnd w:id="363"/>
      <w:r>
        <w:t xml:space="preserve">: </w:t>
      </w:r>
      <w:r w:rsidRPr="008F5F77">
        <w:t>Podíl zaměstnaných v podnikatelském výzkumu a vývoji (%, FTE, 2005-2014)</w:t>
      </w:r>
      <w:bookmarkEnd w:id="364"/>
    </w:p>
    <w:p w:rsidR="006F78C9" w:rsidRDefault="006F78C9" w:rsidP="006F78C9">
      <w:pPr>
        <w:pStyle w:val="P4bodytext"/>
      </w:pPr>
      <w:r>
        <w:rPr>
          <w:noProof/>
          <w:lang w:eastAsia="cs-CZ"/>
        </w:rPr>
        <w:drawing>
          <wp:inline distT="0" distB="0" distL="0" distR="0">
            <wp:extent cx="4590686" cy="2499577"/>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odíl zaměstnaných v podnikatelském výzkumu a vývoji.pn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0686" cy="2499577"/>
                    </a:xfrm>
                    <a:prstGeom prst="rect">
                      <a:avLst/>
                    </a:prstGeom>
                  </pic:spPr>
                </pic:pic>
              </a:graphicData>
            </a:graphic>
          </wp:inline>
        </w:drawing>
      </w:r>
    </w:p>
    <w:p w:rsidR="006F78C9" w:rsidRDefault="006F78C9" w:rsidP="006F78C9">
      <w:pPr>
        <w:pStyle w:val="P4zdroj"/>
      </w:pPr>
      <w:r w:rsidRPr="000A378A">
        <w:t>Zdroj: Eurostat, Science and Technology</w:t>
      </w:r>
    </w:p>
    <w:p w:rsidR="006F78C9" w:rsidRPr="00B81952" w:rsidRDefault="00DD4AAC" w:rsidP="00DD4AAC">
      <w:pPr>
        <w:pStyle w:val="Titulek"/>
      </w:pPr>
      <w:bookmarkStart w:id="365" w:name="_Ref442089283"/>
      <w:bookmarkStart w:id="366" w:name="_Toc447869286"/>
      <w:r>
        <w:lastRenderedPageBreak/>
        <w:t xml:space="preserve">Obrázek </w:t>
      </w:r>
      <w:r w:rsidR="00F66B80">
        <w:fldChar w:fldCharType="begin"/>
      </w:r>
      <w:r w:rsidR="00E55291">
        <w:instrText xml:space="preserve"> SEQ Obrázek \* ARABIC </w:instrText>
      </w:r>
      <w:r w:rsidR="00F66B80">
        <w:fldChar w:fldCharType="separate"/>
      </w:r>
      <w:r w:rsidR="00025B6C">
        <w:rPr>
          <w:noProof/>
        </w:rPr>
        <w:t>24</w:t>
      </w:r>
      <w:r w:rsidR="00F66B80">
        <w:rPr>
          <w:noProof/>
        </w:rPr>
        <w:fldChar w:fldCharType="end"/>
      </w:r>
      <w:bookmarkEnd w:id="365"/>
      <w:r>
        <w:t xml:space="preserve">: </w:t>
      </w:r>
      <w:r w:rsidRPr="00A73C23">
        <w:t>Rozdělení zemí EU do skupin podle velikosti a dynamiky rozvoje zaměstnanosti v ICT sektoru</w:t>
      </w:r>
      <w:bookmarkEnd w:id="366"/>
    </w:p>
    <w:p w:rsidR="006F78C9" w:rsidRPr="00B81952" w:rsidRDefault="006F78C9" w:rsidP="006F78C9">
      <w:pPr>
        <w:pStyle w:val="P4bodytext"/>
        <w:rPr>
          <w:noProof/>
        </w:rPr>
      </w:pPr>
      <w:r>
        <w:rPr>
          <w:noProof/>
          <w:lang w:eastAsia="cs-CZ"/>
        </w:rPr>
        <w:drawing>
          <wp:inline distT="0" distB="0" distL="0" distR="0">
            <wp:extent cx="5310076" cy="3255546"/>
            <wp:effectExtent l="0" t="0" r="508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ozdělení zemí EU do skupin podle velikosti a dynamiky rozvoje zaměstnanosti v ICT sektoru.pn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0076" cy="3255546"/>
                    </a:xfrm>
                    <a:prstGeom prst="rect">
                      <a:avLst/>
                    </a:prstGeom>
                  </pic:spPr>
                </pic:pic>
              </a:graphicData>
            </a:graphic>
          </wp:inline>
        </w:drawing>
      </w:r>
    </w:p>
    <w:p w:rsidR="006F78C9" w:rsidRPr="00A019AD" w:rsidRDefault="006F78C9" w:rsidP="006F78C9">
      <w:pPr>
        <w:pStyle w:val="P4zdroj"/>
      </w:pPr>
      <w:r w:rsidRPr="00A019AD">
        <w:t>Zdroj: Eurostat, LFS, vlastní propočty</w:t>
      </w:r>
    </w:p>
    <w:p w:rsidR="006F78C9" w:rsidRDefault="006F78C9" w:rsidP="006F78C9">
      <w:pPr>
        <w:pStyle w:val="P4bodytext"/>
      </w:pPr>
    </w:p>
    <w:p w:rsidR="006F78C9" w:rsidRDefault="00DD4AAC" w:rsidP="00DD4AAC">
      <w:pPr>
        <w:pStyle w:val="Titulek"/>
      </w:pPr>
      <w:bookmarkStart w:id="367" w:name="_Ref442089421"/>
      <w:bookmarkStart w:id="368" w:name="_Toc447869287"/>
      <w:r>
        <w:t xml:space="preserve">Obrázek </w:t>
      </w:r>
      <w:r w:rsidR="00F66B80">
        <w:fldChar w:fldCharType="begin"/>
      </w:r>
      <w:r w:rsidR="00E55291">
        <w:instrText xml:space="preserve"> SEQ Obrázek \* ARABIC </w:instrText>
      </w:r>
      <w:r w:rsidR="00F66B80">
        <w:fldChar w:fldCharType="separate"/>
      </w:r>
      <w:r w:rsidR="00025B6C">
        <w:rPr>
          <w:noProof/>
        </w:rPr>
        <w:t>25</w:t>
      </w:r>
      <w:r w:rsidR="00F66B80">
        <w:rPr>
          <w:noProof/>
        </w:rPr>
        <w:fldChar w:fldCharType="end"/>
      </w:r>
      <w:bookmarkEnd w:id="367"/>
      <w:r>
        <w:t xml:space="preserve">: </w:t>
      </w:r>
      <w:r w:rsidRPr="004C5769">
        <w:t>Index digitální ekonomiky a společnosti</w:t>
      </w:r>
      <w:bookmarkEnd w:id="368"/>
    </w:p>
    <w:p w:rsidR="006F78C9" w:rsidRDefault="006F78C9" w:rsidP="006F78C9">
      <w:pPr>
        <w:pStyle w:val="P4bodytext"/>
      </w:pPr>
      <w:r>
        <w:rPr>
          <w:noProof/>
          <w:lang w:eastAsia="cs-CZ"/>
        </w:rPr>
        <w:drawing>
          <wp:inline distT="0" distB="0" distL="0" distR="0">
            <wp:extent cx="5761219" cy="284707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ndex digitální ekonomiky a společnosti.pn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1219" cy="2847079"/>
                    </a:xfrm>
                    <a:prstGeom prst="rect">
                      <a:avLst/>
                    </a:prstGeom>
                  </pic:spPr>
                </pic:pic>
              </a:graphicData>
            </a:graphic>
          </wp:inline>
        </w:drawing>
      </w:r>
    </w:p>
    <w:p w:rsidR="006F78C9" w:rsidRDefault="006F78C9" w:rsidP="006F78C9">
      <w:pPr>
        <w:pStyle w:val="P4zdroj"/>
      </w:pPr>
      <w:r>
        <w:t xml:space="preserve">Zdroj: </w:t>
      </w:r>
      <w:hyperlink r:id="rId43" w:history="1">
        <w:r w:rsidRPr="00F96C72">
          <w:rPr>
            <w:rStyle w:val="Hypertextovodkaz"/>
          </w:rPr>
          <w:t>http://ec.europa.eu/digital-agenda/en/digital-economy-and-society-index-desi</w:t>
        </w:r>
      </w:hyperlink>
    </w:p>
    <w:p w:rsidR="006F78C9" w:rsidRPr="000A378A" w:rsidRDefault="006F78C9" w:rsidP="006F78C9">
      <w:pPr>
        <w:pStyle w:val="P4bodytext"/>
      </w:pPr>
    </w:p>
    <w:p w:rsidR="006F78C9" w:rsidRDefault="006F78C9" w:rsidP="006F78C9">
      <w:pPr>
        <w:pStyle w:val="P4bodytext"/>
        <w:rPr>
          <w:sz w:val="18"/>
          <w:szCs w:val="18"/>
        </w:rPr>
      </w:pPr>
    </w:p>
    <w:p w:rsidR="006F78C9" w:rsidRDefault="00DD4AAC" w:rsidP="00DD4AAC">
      <w:pPr>
        <w:pStyle w:val="Titulek"/>
      </w:pPr>
      <w:bookmarkStart w:id="369" w:name="_Ref442089550"/>
      <w:bookmarkStart w:id="370" w:name="_Toc447869288"/>
      <w:r>
        <w:lastRenderedPageBreak/>
        <w:t xml:space="preserve">Obrázek </w:t>
      </w:r>
      <w:r w:rsidR="00F66B80">
        <w:fldChar w:fldCharType="begin"/>
      </w:r>
      <w:r w:rsidR="00E55291">
        <w:instrText xml:space="preserve"> SEQ Obrázek \* ARABIC </w:instrText>
      </w:r>
      <w:r w:rsidR="00F66B80">
        <w:fldChar w:fldCharType="separate"/>
      </w:r>
      <w:r w:rsidR="00025B6C">
        <w:rPr>
          <w:noProof/>
        </w:rPr>
        <w:t>26</w:t>
      </w:r>
      <w:r w:rsidR="00F66B80">
        <w:rPr>
          <w:noProof/>
        </w:rPr>
        <w:fldChar w:fldCharType="end"/>
      </w:r>
      <w:bookmarkEnd w:id="369"/>
      <w:r>
        <w:t xml:space="preserve">: </w:t>
      </w:r>
      <w:r w:rsidRPr="005B5A2E">
        <w:t>Vzdělanostní struktura populace ve věku 25 – 64 let (%, 2014)</w:t>
      </w:r>
      <w:bookmarkEnd w:id="370"/>
    </w:p>
    <w:p w:rsidR="006F78C9" w:rsidRDefault="006F78C9" w:rsidP="006F78C9">
      <w:pPr>
        <w:pStyle w:val="P4bodytext"/>
      </w:pPr>
      <w:r>
        <w:rPr>
          <w:noProof/>
          <w:lang w:eastAsia="cs-CZ"/>
        </w:rPr>
        <w:drawing>
          <wp:inline distT="0" distB="0" distL="0" distR="0">
            <wp:extent cx="4590686" cy="2627604"/>
            <wp:effectExtent l="0" t="0" r="63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zdělanostní struktura populace ve věku 25 – 64 let.pn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0686" cy="2627604"/>
                    </a:xfrm>
                    <a:prstGeom prst="rect">
                      <a:avLst/>
                    </a:prstGeom>
                  </pic:spPr>
                </pic:pic>
              </a:graphicData>
            </a:graphic>
          </wp:inline>
        </w:drawing>
      </w:r>
    </w:p>
    <w:p w:rsidR="006F78C9" w:rsidRDefault="006F78C9" w:rsidP="006F78C9">
      <w:pPr>
        <w:pStyle w:val="P4zdroj"/>
      </w:pPr>
      <w:r w:rsidRPr="00F5224F">
        <w:t>Zdroj: Eurostat, Population and Social Conditions</w:t>
      </w:r>
    </w:p>
    <w:p w:rsidR="006F78C9" w:rsidRDefault="006F78C9" w:rsidP="006F78C9">
      <w:pPr>
        <w:pStyle w:val="P4bodytext"/>
      </w:pPr>
    </w:p>
    <w:p w:rsidR="006F78C9" w:rsidRPr="009716CF" w:rsidRDefault="00DD4AAC" w:rsidP="00DD4AAC">
      <w:pPr>
        <w:pStyle w:val="Titulek"/>
      </w:pPr>
      <w:bookmarkStart w:id="371" w:name="_Ref442089573"/>
      <w:bookmarkStart w:id="372" w:name="_Toc447869289"/>
      <w:r>
        <w:t xml:space="preserve">Obrázek </w:t>
      </w:r>
      <w:r w:rsidR="00F66B80">
        <w:fldChar w:fldCharType="begin"/>
      </w:r>
      <w:r w:rsidR="00E55291">
        <w:instrText xml:space="preserve"> SEQ Obrázek \* ARABIC </w:instrText>
      </w:r>
      <w:r w:rsidR="00F66B80">
        <w:fldChar w:fldCharType="separate"/>
      </w:r>
      <w:r w:rsidR="00025B6C">
        <w:rPr>
          <w:noProof/>
        </w:rPr>
        <w:t>27</w:t>
      </w:r>
      <w:r w:rsidR="00F66B80">
        <w:rPr>
          <w:noProof/>
        </w:rPr>
        <w:fldChar w:fldCharType="end"/>
      </w:r>
      <w:bookmarkEnd w:id="371"/>
      <w:r>
        <w:t xml:space="preserve">: </w:t>
      </w:r>
      <w:r w:rsidRPr="00B8430D">
        <w:t>Podíl populace ve věku 25–64 let účastnící se vzdělávání v posledních 4 týdnech na této věkové skupině (%, 2008 - 2014)</w:t>
      </w:r>
      <w:bookmarkEnd w:id="372"/>
    </w:p>
    <w:p w:rsidR="006F78C9" w:rsidRDefault="006F78C9" w:rsidP="006F78C9">
      <w:pPr>
        <w:pStyle w:val="P4bodytext"/>
      </w:pPr>
      <w:r>
        <w:rPr>
          <w:noProof/>
          <w:lang w:eastAsia="cs-CZ"/>
        </w:rPr>
        <w:drawing>
          <wp:inline distT="0" distB="0" distL="0" distR="0">
            <wp:extent cx="4590686" cy="2542252"/>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odíl populace ve věku 25–64 let účastnící se vzdělávání v posledních 4 týdnech na této věkové skupině.pn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0686" cy="2542252"/>
                    </a:xfrm>
                    <a:prstGeom prst="rect">
                      <a:avLst/>
                    </a:prstGeom>
                  </pic:spPr>
                </pic:pic>
              </a:graphicData>
            </a:graphic>
          </wp:inline>
        </w:drawing>
      </w:r>
    </w:p>
    <w:p w:rsidR="006F78C9" w:rsidRDefault="006F78C9" w:rsidP="006F78C9">
      <w:pPr>
        <w:pStyle w:val="P4zdroj"/>
      </w:pPr>
      <w:r w:rsidRPr="00F5224F">
        <w:t>Zdroj: Eurostat, Population and Social Conditions</w:t>
      </w:r>
    </w:p>
    <w:p w:rsidR="006F78C9" w:rsidRPr="009E67C0" w:rsidRDefault="00DD4AAC" w:rsidP="00DD4AAC">
      <w:pPr>
        <w:pStyle w:val="Titulek"/>
      </w:pPr>
      <w:bookmarkStart w:id="373" w:name="_Ref442089600"/>
      <w:bookmarkStart w:id="374" w:name="_Toc447869290"/>
      <w:r>
        <w:lastRenderedPageBreak/>
        <w:t xml:space="preserve">Obrázek </w:t>
      </w:r>
      <w:r w:rsidR="00F66B80">
        <w:fldChar w:fldCharType="begin"/>
      </w:r>
      <w:r w:rsidR="00E55291">
        <w:instrText xml:space="preserve"> SEQ Obrázek \* ARABIC </w:instrText>
      </w:r>
      <w:r w:rsidR="00F66B80">
        <w:fldChar w:fldCharType="separate"/>
      </w:r>
      <w:r w:rsidR="00025B6C">
        <w:rPr>
          <w:noProof/>
        </w:rPr>
        <w:t>28</w:t>
      </w:r>
      <w:r w:rsidR="00F66B80">
        <w:rPr>
          <w:noProof/>
        </w:rPr>
        <w:fldChar w:fldCharType="end"/>
      </w:r>
      <w:bookmarkEnd w:id="373"/>
      <w:r>
        <w:t xml:space="preserve">: </w:t>
      </w:r>
      <w:r w:rsidRPr="005D2EDC">
        <w:t>Počet absolventů technických a přírodovědných disciplín na 1000 obyvatel ve věku 20–29 let</w:t>
      </w:r>
      <w:bookmarkEnd w:id="374"/>
    </w:p>
    <w:p w:rsidR="006F78C9" w:rsidRDefault="006F78C9" w:rsidP="006F78C9">
      <w:pPr>
        <w:pStyle w:val="P4bodytext"/>
      </w:pPr>
      <w:r>
        <w:rPr>
          <w:noProof/>
          <w:lang w:eastAsia="cs-CZ"/>
        </w:rPr>
        <w:drawing>
          <wp:inline distT="0" distB="0" distL="0" distR="0">
            <wp:extent cx="4584589" cy="2243522"/>
            <wp:effectExtent l="0" t="0" r="6985"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očet absolventů technických a přírodovědných disciplín na 1000 obyvatel ve věku 20–29 let.pn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4589" cy="2243522"/>
                    </a:xfrm>
                    <a:prstGeom prst="rect">
                      <a:avLst/>
                    </a:prstGeom>
                  </pic:spPr>
                </pic:pic>
              </a:graphicData>
            </a:graphic>
          </wp:inline>
        </w:drawing>
      </w:r>
    </w:p>
    <w:p w:rsidR="006F78C9" w:rsidRDefault="006F78C9" w:rsidP="006F78C9">
      <w:pPr>
        <w:pStyle w:val="P4zdroj"/>
      </w:pPr>
      <w:r w:rsidRPr="00F5224F">
        <w:t>Zdroj: Eurostat, Population and Social Conditions</w:t>
      </w:r>
    </w:p>
    <w:p w:rsidR="006F78C9" w:rsidRDefault="00DD4AAC" w:rsidP="00DD4AAC">
      <w:pPr>
        <w:pStyle w:val="Titulek"/>
      </w:pPr>
      <w:bookmarkStart w:id="375" w:name="_Ref442089508"/>
      <w:bookmarkStart w:id="376" w:name="_Toc447869300"/>
      <w:r>
        <w:t xml:space="preserve">Tabulka </w:t>
      </w:r>
      <w:r w:rsidR="00F66B80">
        <w:fldChar w:fldCharType="begin"/>
      </w:r>
      <w:r w:rsidR="00E55291">
        <w:instrText xml:space="preserve"> SEQ Tabulka \* ARABIC </w:instrText>
      </w:r>
      <w:r w:rsidR="00F66B80">
        <w:fldChar w:fldCharType="separate"/>
      </w:r>
      <w:r w:rsidR="00025B6C">
        <w:rPr>
          <w:noProof/>
        </w:rPr>
        <w:t>3</w:t>
      </w:r>
      <w:r w:rsidR="00F66B80">
        <w:rPr>
          <w:noProof/>
        </w:rPr>
        <w:fldChar w:fldCharType="end"/>
      </w:r>
      <w:bookmarkEnd w:id="375"/>
      <w:r>
        <w:t xml:space="preserve">: </w:t>
      </w:r>
      <w:r w:rsidRPr="00E27255">
        <w:t>Podíl osob s nízkou, střední a vysokou úrovní počítačových dovedností na populaci 16–74 let (%, 2006, 2014)</w:t>
      </w:r>
      <w:bookmarkEnd w:id="376"/>
    </w:p>
    <w:tbl>
      <w:tblPr>
        <w:tblW w:w="8080" w:type="dxa"/>
        <w:tblInd w:w="65" w:type="dxa"/>
        <w:tblCellMar>
          <w:left w:w="70" w:type="dxa"/>
          <w:right w:w="70" w:type="dxa"/>
        </w:tblCellMar>
        <w:tblLook w:val="04A0"/>
      </w:tblPr>
      <w:tblGrid>
        <w:gridCol w:w="1600"/>
        <w:gridCol w:w="896"/>
        <w:gridCol w:w="1182"/>
        <w:gridCol w:w="1162"/>
        <w:gridCol w:w="896"/>
        <w:gridCol w:w="1182"/>
        <w:gridCol w:w="1162"/>
      </w:tblGrid>
      <w:tr w:rsidR="006F78C9" w:rsidRPr="004A616C" w:rsidTr="006F78C9">
        <w:trPr>
          <w:trHeight w:val="285"/>
        </w:trPr>
        <w:tc>
          <w:tcPr>
            <w:tcW w:w="1600" w:type="dxa"/>
            <w:tcBorders>
              <w:top w:val="single" w:sz="4" w:space="0" w:color="auto"/>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rPr>
                <w:rFonts w:eastAsia="Times New Roman" w:cs="Arial"/>
                <w:sz w:val="20"/>
                <w:szCs w:val="20"/>
                <w:lang w:eastAsia="cs-CZ"/>
              </w:rPr>
            </w:pPr>
            <w:r w:rsidRPr="004A616C">
              <w:rPr>
                <w:rFonts w:eastAsia="Times New Roman" w:cs="Arial"/>
                <w:sz w:val="20"/>
                <w:szCs w:val="20"/>
                <w:lang w:eastAsia="cs-CZ"/>
              </w:rPr>
              <w:t> </w:t>
            </w:r>
          </w:p>
        </w:tc>
        <w:tc>
          <w:tcPr>
            <w:tcW w:w="3240" w:type="dxa"/>
            <w:gridSpan w:val="3"/>
            <w:tcBorders>
              <w:top w:val="single" w:sz="4" w:space="0" w:color="auto"/>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2006</w:t>
            </w:r>
          </w:p>
        </w:tc>
        <w:tc>
          <w:tcPr>
            <w:tcW w:w="324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2014</w:t>
            </w:r>
          </w:p>
        </w:tc>
      </w:tr>
      <w:tr w:rsidR="006F78C9" w:rsidRPr="004A616C" w:rsidTr="006F78C9">
        <w:trPr>
          <w:trHeight w:val="285"/>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rsidR="006F78C9" w:rsidRPr="004A616C" w:rsidRDefault="006F78C9" w:rsidP="006F78C9">
            <w:pPr>
              <w:spacing w:after="0" w:line="240" w:lineRule="auto"/>
              <w:jc w:val="both"/>
              <w:rPr>
                <w:rFonts w:eastAsia="Times New Roman" w:cs="Arial"/>
                <w:sz w:val="20"/>
                <w:szCs w:val="20"/>
                <w:lang w:eastAsia="cs-CZ"/>
              </w:rPr>
            </w:pPr>
            <w:r w:rsidRPr="004A616C">
              <w:rPr>
                <w:rFonts w:eastAsia="Times New Roman" w:cs="Arial"/>
                <w:sz w:val="20"/>
                <w:szCs w:val="20"/>
                <w:lang w:eastAsia="cs-CZ"/>
              </w:rPr>
              <w:t> </w:t>
            </w:r>
          </w:p>
        </w:tc>
        <w:tc>
          <w:tcPr>
            <w:tcW w:w="896" w:type="dxa"/>
            <w:tcBorders>
              <w:top w:val="single" w:sz="4" w:space="0" w:color="auto"/>
              <w:left w:val="nil"/>
              <w:bottom w:val="single" w:sz="4" w:space="0" w:color="auto"/>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Nízká</w:t>
            </w:r>
          </w:p>
        </w:tc>
        <w:tc>
          <w:tcPr>
            <w:tcW w:w="11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 xml:space="preserve">Střední </w:t>
            </w:r>
          </w:p>
        </w:tc>
        <w:tc>
          <w:tcPr>
            <w:tcW w:w="1162" w:type="dxa"/>
            <w:tcBorders>
              <w:top w:val="single" w:sz="4" w:space="0" w:color="auto"/>
              <w:left w:val="nil"/>
              <w:bottom w:val="single" w:sz="4" w:space="0" w:color="auto"/>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Vysoká</w:t>
            </w:r>
          </w:p>
        </w:tc>
        <w:tc>
          <w:tcPr>
            <w:tcW w:w="896" w:type="dxa"/>
            <w:tcBorders>
              <w:top w:val="nil"/>
              <w:left w:val="single" w:sz="4" w:space="0" w:color="auto"/>
              <w:bottom w:val="single" w:sz="4" w:space="0" w:color="auto"/>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Nízká</w:t>
            </w:r>
          </w:p>
        </w:tc>
        <w:tc>
          <w:tcPr>
            <w:tcW w:w="1182" w:type="dxa"/>
            <w:tcBorders>
              <w:top w:val="nil"/>
              <w:left w:val="nil"/>
              <w:bottom w:val="single" w:sz="4" w:space="0" w:color="auto"/>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 xml:space="preserve">Střední </w:t>
            </w:r>
          </w:p>
        </w:tc>
        <w:tc>
          <w:tcPr>
            <w:tcW w:w="1162" w:type="dxa"/>
            <w:tcBorders>
              <w:top w:val="nil"/>
              <w:left w:val="single" w:sz="4" w:space="0" w:color="auto"/>
              <w:bottom w:val="single" w:sz="4" w:space="0" w:color="auto"/>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Vysoká</w:t>
            </w:r>
          </w:p>
        </w:tc>
      </w:tr>
      <w:tr w:rsidR="006F78C9" w:rsidRPr="004A616C" w:rsidTr="006F78C9">
        <w:trPr>
          <w:trHeight w:val="285"/>
        </w:trPr>
        <w:tc>
          <w:tcPr>
            <w:tcW w:w="1600"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both"/>
              <w:rPr>
                <w:rFonts w:eastAsia="Times New Roman" w:cs="Arial"/>
                <w:sz w:val="20"/>
                <w:szCs w:val="20"/>
                <w:lang w:eastAsia="cs-CZ"/>
              </w:rPr>
            </w:pPr>
            <w:r w:rsidRPr="004A616C">
              <w:rPr>
                <w:rFonts w:eastAsia="Times New Roman" w:cs="Arial"/>
                <w:sz w:val="20"/>
                <w:szCs w:val="20"/>
                <w:lang w:eastAsia="cs-CZ"/>
              </w:rPr>
              <w:t>Finsko</w:t>
            </w:r>
          </w:p>
        </w:tc>
        <w:tc>
          <w:tcPr>
            <w:tcW w:w="896"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15</w:t>
            </w:r>
          </w:p>
        </w:tc>
        <w:tc>
          <w:tcPr>
            <w:tcW w:w="1182"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29</w:t>
            </w:r>
          </w:p>
        </w:tc>
        <w:tc>
          <w:tcPr>
            <w:tcW w:w="1162"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29</w:t>
            </w:r>
          </w:p>
        </w:tc>
        <w:tc>
          <w:tcPr>
            <w:tcW w:w="896"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13</w:t>
            </w:r>
          </w:p>
        </w:tc>
        <w:tc>
          <w:tcPr>
            <w:tcW w:w="1182"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27</w:t>
            </w:r>
          </w:p>
        </w:tc>
        <w:tc>
          <w:tcPr>
            <w:tcW w:w="1162"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46</w:t>
            </w:r>
          </w:p>
        </w:tc>
      </w:tr>
      <w:tr w:rsidR="006F78C9" w:rsidRPr="004A616C" w:rsidTr="006F78C9">
        <w:trPr>
          <w:trHeight w:val="285"/>
        </w:trPr>
        <w:tc>
          <w:tcPr>
            <w:tcW w:w="1600"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both"/>
              <w:rPr>
                <w:rFonts w:eastAsia="Times New Roman" w:cs="Arial"/>
                <w:sz w:val="20"/>
                <w:szCs w:val="20"/>
                <w:lang w:eastAsia="cs-CZ"/>
              </w:rPr>
            </w:pPr>
            <w:r w:rsidRPr="004A616C">
              <w:rPr>
                <w:rFonts w:eastAsia="Times New Roman" w:cs="Arial"/>
                <w:sz w:val="20"/>
                <w:szCs w:val="20"/>
                <w:lang w:eastAsia="cs-CZ"/>
              </w:rPr>
              <w:t>Rakousko</w:t>
            </w:r>
          </w:p>
        </w:tc>
        <w:tc>
          <w:tcPr>
            <w:tcW w:w="896"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12</w:t>
            </w:r>
          </w:p>
        </w:tc>
        <w:tc>
          <w:tcPr>
            <w:tcW w:w="1182"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24</w:t>
            </w:r>
          </w:p>
        </w:tc>
        <w:tc>
          <w:tcPr>
            <w:tcW w:w="1162"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31</w:t>
            </w:r>
          </w:p>
        </w:tc>
        <w:tc>
          <w:tcPr>
            <w:tcW w:w="896"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15</w:t>
            </w:r>
          </w:p>
        </w:tc>
        <w:tc>
          <w:tcPr>
            <w:tcW w:w="1182"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29</w:t>
            </w:r>
          </w:p>
        </w:tc>
        <w:tc>
          <w:tcPr>
            <w:tcW w:w="1162"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34</w:t>
            </w:r>
          </w:p>
        </w:tc>
      </w:tr>
      <w:tr w:rsidR="006F78C9" w:rsidRPr="004A616C" w:rsidTr="006F78C9">
        <w:trPr>
          <w:trHeight w:val="285"/>
        </w:trPr>
        <w:tc>
          <w:tcPr>
            <w:tcW w:w="1600"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both"/>
              <w:rPr>
                <w:rFonts w:eastAsia="Times New Roman" w:cs="Arial"/>
                <w:sz w:val="20"/>
                <w:szCs w:val="20"/>
                <w:lang w:eastAsia="cs-CZ"/>
              </w:rPr>
            </w:pPr>
            <w:r w:rsidRPr="004A616C">
              <w:rPr>
                <w:rFonts w:eastAsia="Times New Roman" w:cs="Arial"/>
                <w:sz w:val="20"/>
                <w:szCs w:val="20"/>
                <w:lang w:eastAsia="cs-CZ"/>
              </w:rPr>
              <w:t>Německo</w:t>
            </w:r>
          </w:p>
        </w:tc>
        <w:tc>
          <w:tcPr>
            <w:tcW w:w="896"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17</w:t>
            </w:r>
          </w:p>
        </w:tc>
        <w:tc>
          <w:tcPr>
            <w:tcW w:w="1182"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31</w:t>
            </w:r>
          </w:p>
        </w:tc>
        <w:tc>
          <w:tcPr>
            <w:tcW w:w="1162"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27</w:t>
            </w:r>
          </w:p>
        </w:tc>
        <w:tc>
          <w:tcPr>
            <w:tcW w:w="896"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18</w:t>
            </w:r>
          </w:p>
        </w:tc>
        <w:tc>
          <w:tcPr>
            <w:tcW w:w="1182"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31</w:t>
            </w:r>
          </w:p>
        </w:tc>
        <w:tc>
          <w:tcPr>
            <w:tcW w:w="1162"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30</w:t>
            </w:r>
          </w:p>
        </w:tc>
      </w:tr>
      <w:tr w:rsidR="006F78C9" w:rsidRPr="004A616C" w:rsidTr="006F78C9">
        <w:trPr>
          <w:trHeight w:val="285"/>
        </w:trPr>
        <w:tc>
          <w:tcPr>
            <w:tcW w:w="1600"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both"/>
              <w:rPr>
                <w:rFonts w:eastAsia="Times New Roman" w:cs="Arial"/>
                <w:sz w:val="20"/>
                <w:szCs w:val="20"/>
                <w:lang w:eastAsia="cs-CZ"/>
              </w:rPr>
            </w:pPr>
            <w:r w:rsidRPr="004A616C">
              <w:rPr>
                <w:rFonts w:eastAsia="Times New Roman" w:cs="Arial"/>
                <w:sz w:val="20"/>
                <w:szCs w:val="20"/>
                <w:lang w:eastAsia="cs-CZ"/>
              </w:rPr>
              <w:t>Česká republika</w:t>
            </w:r>
          </w:p>
        </w:tc>
        <w:tc>
          <w:tcPr>
            <w:tcW w:w="896"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16</w:t>
            </w:r>
          </w:p>
        </w:tc>
        <w:tc>
          <w:tcPr>
            <w:tcW w:w="1182"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22</w:t>
            </w:r>
          </w:p>
        </w:tc>
        <w:tc>
          <w:tcPr>
            <w:tcW w:w="1162"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14</w:t>
            </w:r>
          </w:p>
        </w:tc>
        <w:tc>
          <w:tcPr>
            <w:tcW w:w="896"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18</w:t>
            </w:r>
          </w:p>
        </w:tc>
        <w:tc>
          <w:tcPr>
            <w:tcW w:w="1182"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23</w:t>
            </w:r>
          </w:p>
        </w:tc>
        <w:tc>
          <w:tcPr>
            <w:tcW w:w="1162"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27</w:t>
            </w:r>
          </w:p>
        </w:tc>
      </w:tr>
      <w:tr w:rsidR="006F78C9" w:rsidRPr="004A616C" w:rsidTr="006F78C9">
        <w:trPr>
          <w:trHeight w:val="285"/>
        </w:trPr>
        <w:tc>
          <w:tcPr>
            <w:tcW w:w="1600"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both"/>
              <w:rPr>
                <w:rFonts w:eastAsia="Times New Roman" w:cs="Arial"/>
                <w:sz w:val="20"/>
                <w:szCs w:val="20"/>
                <w:lang w:eastAsia="cs-CZ"/>
              </w:rPr>
            </w:pPr>
            <w:r w:rsidRPr="004A616C">
              <w:rPr>
                <w:rFonts w:eastAsia="Times New Roman" w:cs="Arial"/>
                <w:sz w:val="20"/>
                <w:szCs w:val="20"/>
                <w:lang w:eastAsia="cs-CZ"/>
              </w:rPr>
              <w:t>Nizozemsko</w:t>
            </w:r>
          </w:p>
        </w:tc>
        <w:tc>
          <w:tcPr>
            <w:tcW w:w="896"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16</w:t>
            </w:r>
          </w:p>
        </w:tc>
        <w:tc>
          <w:tcPr>
            <w:tcW w:w="1182"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29</w:t>
            </w:r>
          </w:p>
        </w:tc>
        <w:tc>
          <w:tcPr>
            <w:tcW w:w="1162"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33</w:t>
            </w:r>
          </w:p>
        </w:tc>
        <w:tc>
          <w:tcPr>
            <w:tcW w:w="896"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22</w:t>
            </w:r>
          </w:p>
        </w:tc>
        <w:tc>
          <w:tcPr>
            <w:tcW w:w="1182"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32</w:t>
            </w:r>
          </w:p>
        </w:tc>
        <w:tc>
          <w:tcPr>
            <w:tcW w:w="1162"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27</w:t>
            </w:r>
          </w:p>
        </w:tc>
      </w:tr>
      <w:tr w:rsidR="006F78C9" w:rsidRPr="004A616C" w:rsidTr="006F78C9">
        <w:trPr>
          <w:trHeight w:val="285"/>
        </w:trPr>
        <w:tc>
          <w:tcPr>
            <w:tcW w:w="1600"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both"/>
              <w:rPr>
                <w:rFonts w:eastAsia="Times New Roman" w:cs="Arial"/>
                <w:sz w:val="20"/>
                <w:szCs w:val="20"/>
                <w:lang w:eastAsia="cs-CZ"/>
              </w:rPr>
            </w:pPr>
            <w:r w:rsidRPr="004A616C">
              <w:rPr>
                <w:rFonts w:eastAsia="Times New Roman" w:cs="Arial"/>
                <w:sz w:val="20"/>
                <w:szCs w:val="20"/>
                <w:lang w:eastAsia="cs-CZ"/>
              </w:rPr>
              <w:t>Slovensko</w:t>
            </w:r>
          </w:p>
        </w:tc>
        <w:tc>
          <w:tcPr>
            <w:tcW w:w="896"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18</w:t>
            </w:r>
          </w:p>
        </w:tc>
        <w:tc>
          <w:tcPr>
            <w:tcW w:w="1182"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30</w:t>
            </w:r>
          </w:p>
        </w:tc>
        <w:tc>
          <w:tcPr>
            <w:tcW w:w="1162"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17</w:t>
            </w:r>
          </w:p>
        </w:tc>
        <w:tc>
          <w:tcPr>
            <w:tcW w:w="896"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20</w:t>
            </w:r>
          </w:p>
        </w:tc>
        <w:tc>
          <w:tcPr>
            <w:tcW w:w="1182" w:type="dxa"/>
            <w:tcBorders>
              <w:top w:val="nil"/>
              <w:left w:val="nil"/>
              <w:bottom w:val="nil"/>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32</w:t>
            </w:r>
          </w:p>
        </w:tc>
        <w:tc>
          <w:tcPr>
            <w:tcW w:w="1162" w:type="dxa"/>
            <w:tcBorders>
              <w:top w:val="nil"/>
              <w:left w:val="single" w:sz="4" w:space="0" w:color="auto"/>
              <w:bottom w:val="nil"/>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25</w:t>
            </w:r>
          </w:p>
        </w:tc>
      </w:tr>
      <w:tr w:rsidR="006F78C9" w:rsidRPr="004A616C" w:rsidTr="006F78C9">
        <w:trPr>
          <w:trHeight w:val="285"/>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rsidR="006F78C9" w:rsidRPr="004A616C" w:rsidRDefault="006F78C9" w:rsidP="006F78C9">
            <w:pPr>
              <w:spacing w:after="0" w:line="240" w:lineRule="auto"/>
              <w:jc w:val="both"/>
              <w:rPr>
                <w:rFonts w:eastAsia="Times New Roman" w:cs="Arial"/>
                <w:sz w:val="20"/>
                <w:szCs w:val="20"/>
                <w:lang w:eastAsia="cs-CZ"/>
              </w:rPr>
            </w:pPr>
            <w:r w:rsidRPr="004A616C">
              <w:rPr>
                <w:rFonts w:eastAsia="Times New Roman" w:cs="Arial"/>
                <w:sz w:val="20"/>
                <w:szCs w:val="20"/>
                <w:lang w:eastAsia="cs-CZ"/>
              </w:rPr>
              <w:t>Belgie</w:t>
            </w:r>
          </w:p>
        </w:tc>
        <w:tc>
          <w:tcPr>
            <w:tcW w:w="896" w:type="dxa"/>
            <w:tcBorders>
              <w:top w:val="nil"/>
              <w:left w:val="nil"/>
              <w:bottom w:val="single" w:sz="4" w:space="0" w:color="auto"/>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15</w:t>
            </w:r>
          </w:p>
        </w:tc>
        <w:tc>
          <w:tcPr>
            <w:tcW w:w="1182" w:type="dxa"/>
            <w:tcBorders>
              <w:top w:val="nil"/>
              <w:left w:val="single" w:sz="4" w:space="0" w:color="auto"/>
              <w:bottom w:val="single" w:sz="4" w:space="0" w:color="auto"/>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23</w:t>
            </w:r>
          </w:p>
        </w:tc>
        <w:tc>
          <w:tcPr>
            <w:tcW w:w="1162" w:type="dxa"/>
            <w:tcBorders>
              <w:top w:val="nil"/>
              <w:left w:val="nil"/>
              <w:bottom w:val="single" w:sz="4" w:space="0" w:color="auto"/>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22</w:t>
            </w:r>
          </w:p>
        </w:tc>
        <w:tc>
          <w:tcPr>
            <w:tcW w:w="896" w:type="dxa"/>
            <w:tcBorders>
              <w:top w:val="nil"/>
              <w:left w:val="single" w:sz="4" w:space="0" w:color="auto"/>
              <w:bottom w:val="single" w:sz="4" w:space="0" w:color="auto"/>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23</w:t>
            </w:r>
          </w:p>
        </w:tc>
        <w:tc>
          <w:tcPr>
            <w:tcW w:w="1182" w:type="dxa"/>
            <w:tcBorders>
              <w:top w:val="nil"/>
              <w:left w:val="nil"/>
              <w:bottom w:val="single" w:sz="4" w:space="0" w:color="auto"/>
              <w:right w:val="nil"/>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28</w:t>
            </w:r>
          </w:p>
        </w:tc>
        <w:tc>
          <w:tcPr>
            <w:tcW w:w="1162" w:type="dxa"/>
            <w:tcBorders>
              <w:top w:val="nil"/>
              <w:left w:val="single" w:sz="4" w:space="0" w:color="auto"/>
              <w:bottom w:val="single" w:sz="4" w:space="0" w:color="auto"/>
              <w:right w:val="single" w:sz="4" w:space="0" w:color="auto"/>
            </w:tcBorders>
            <w:shd w:val="clear" w:color="000000" w:fill="FFFFFF"/>
            <w:noWrap/>
            <w:vAlign w:val="bottom"/>
            <w:hideMark/>
          </w:tcPr>
          <w:p w:rsidR="006F78C9" w:rsidRPr="004A616C" w:rsidRDefault="006F78C9" w:rsidP="006F78C9">
            <w:pPr>
              <w:spacing w:after="0" w:line="240" w:lineRule="auto"/>
              <w:jc w:val="center"/>
              <w:rPr>
                <w:rFonts w:eastAsia="Times New Roman" w:cs="Arial"/>
                <w:sz w:val="20"/>
                <w:szCs w:val="20"/>
                <w:lang w:eastAsia="cs-CZ"/>
              </w:rPr>
            </w:pPr>
            <w:r w:rsidRPr="004A616C">
              <w:rPr>
                <w:rFonts w:eastAsia="Times New Roman" w:cs="Arial"/>
                <w:sz w:val="20"/>
                <w:szCs w:val="20"/>
                <w:lang w:eastAsia="cs-CZ"/>
              </w:rPr>
              <w:t>24</w:t>
            </w:r>
          </w:p>
        </w:tc>
      </w:tr>
    </w:tbl>
    <w:p w:rsidR="006F78C9" w:rsidRDefault="006F78C9" w:rsidP="006F78C9">
      <w:pPr>
        <w:pStyle w:val="P4zdroj"/>
      </w:pPr>
      <w:r w:rsidRPr="00AC3444">
        <w:t>Zdroj: Eurostat, Population and Social Conditions</w:t>
      </w:r>
    </w:p>
    <w:p w:rsidR="00DD4AAC" w:rsidRPr="00DD4AAC" w:rsidRDefault="00DD4AAC" w:rsidP="00DD4AAC">
      <w:pPr>
        <w:pStyle w:val="P4bodytext"/>
        <w:rPr>
          <w:lang w:val="en-US"/>
        </w:rPr>
      </w:pPr>
    </w:p>
    <w:p w:rsidR="006F78C9" w:rsidRPr="009716CF" w:rsidRDefault="00DD4AAC" w:rsidP="00DD4AAC">
      <w:pPr>
        <w:pStyle w:val="Titulek"/>
      </w:pPr>
      <w:bookmarkStart w:id="377" w:name="_Ref442089700"/>
      <w:bookmarkStart w:id="378" w:name="_Toc447869301"/>
      <w:r>
        <w:t xml:space="preserve">Tabulka </w:t>
      </w:r>
      <w:r w:rsidR="00F66B80">
        <w:fldChar w:fldCharType="begin"/>
      </w:r>
      <w:r w:rsidR="00E55291">
        <w:instrText xml:space="preserve"> SEQ Tabulka \* ARABIC </w:instrText>
      </w:r>
      <w:r w:rsidR="00F66B80">
        <w:fldChar w:fldCharType="separate"/>
      </w:r>
      <w:r w:rsidR="00025B6C">
        <w:rPr>
          <w:noProof/>
        </w:rPr>
        <w:t>4</w:t>
      </w:r>
      <w:r w:rsidR="00F66B80">
        <w:rPr>
          <w:noProof/>
        </w:rPr>
        <w:fldChar w:fldCharType="end"/>
      </w:r>
      <w:bookmarkEnd w:id="377"/>
      <w:r>
        <w:t xml:space="preserve">: </w:t>
      </w:r>
      <w:r w:rsidRPr="00111192">
        <w:t>Dvacet profesí s největším indexem ohrožení digitalizací</w:t>
      </w:r>
      <w:bookmarkEnd w:id="3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953"/>
        <w:gridCol w:w="1841"/>
      </w:tblGrid>
      <w:tr w:rsidR="006F78C9" w:rsidTr="006F78C9">
        <w:trPr>
          <w:trHeight w:val="244"/>
        </w:trPr>
        <w:tc>
          <w:tcPr>
            <w:tcW w:w="1101" w:type="dxa"/>
          </w:tcPr>
          <w:p w:rsidR="006F78C9" w:rsidRDefault="006F78C9" w:rsidP="006F78C9">
            <w:pPr>
              <w:pStyle w:val="Default"/>
              <w:jc w:val="center"/>
              <w:rPr>
                <w:sz w:val="22"/>
                <w:szCs w:val="22"/>
              </w:rPr>
            </w:pPr>
            <w:r>
              <w:rPr>
                <w:b/>
                <w:bCs/>
                <w:sz w:val="22"/>
                <w:szCs w:val="22"/>
              </w:rPr>
              <w:t>ISCO-3 Kód</w:t>
            </w:r>
          </w:p>
        </w:tc>
        <w:tc>
          <w:tcPr>
            <w:tcW w:w="5953" w:type="dxa"/>
          </w:tcPr>
          <w:p w:rsidR="006F78C9" w:rsidRDefault="006F78C9" w:rsidP="006F78C9">
            <w:pPr>
              <w:pStyle w:val="Default"/>
              <w:rPr>
                <w:sz w:val="22"/>
                <w:szCs w:val="22"/>
              </w:rPr>
            </w:pPr>
            <w:r>
              <w:rPr>
                <w:b/>
                <w:bCs/>
                <w:sz w:val="22"/>
                <w:szCs w:val="22"/>
              </w:rPr>
              <w:t xml:space="preserve">Název profese </w:t>
            </w:r>
          </w:p>
        </w:tc>
        <w:tc>
          <w:tcPr>
            <w:tcW w:w="1841" w:type="dxa"/>
          </w:tcPr>
          <w:p w:rsidR="006F78C9" w:rsidRDefault="006F78C9" w:rsidP="006F78C9">
            <w:pPr>
              <w:pStyle w:val="Default"/>
              <w:jc w:val="center"/>
              <w:rPr>
                <w:sz w:val="22"/>
                <w:szCs w:val="22"/>
              </w:rPr>
            </w:pPr>
            <w:r>
              <w:rPr>
                <w:b/>
                <w:bCs/>
                <w:sz w:val="22"/>
                <w:szCs w:val="22"/>
              </w:rPr>
              <w:t>Index ohrožení digitalizací</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431</w:t>
            </w:r>
          </w:p>
        </w:tc>
        <w:tc>
          <w:tcPr>
            <w:tcW w:w="5953" w:type="dxa"/>
          </w:tcPr>
          <w:p w:rsidR="006F78C9" w:rsidRDefault="006F78C9" w:rsidP="006F78C9">
            <w:pPr>
              <w:pStyle w:val="Default"/>
              <w:rPr>
                <w:sz w:val="20"/>
                <w:szCs w:val="20"/>
              </w:rPr>
            </w:pPr>
            <w:r>
              <w:rPr>
                <w:sz w:val="20"/>
                <w:szCs w:val="20"/>
              </w:rPr>
              <w:t xml:space="preserve">Úředníci pro zpracování číselných údajů </w:t>
            </w:r>
          </w:p>
        </w:tc>
        <w:tc>
          <w:tcPr>
            <w:tcW w:w="1841" w:type="dxa"/>
          </w:tcPr>
          <w:p w:rsidR="006F78C9" w:rsidRDefault="006F78C9" w:rsidP="006F78C9">
            <w:pPr>
              <w:pStyle w:val="Default"/>
              <w:jc w:val="center"/>
              <w:rPr>
                <w:sz w:val="20"/>
                <w:szCs w:val="20"/>
              </w:rPr>
            </w:pPr>
            <w:r>
              <w:rPr>
                <w:sz w:val="20"/>
                <w:szCs w:val="20"/>
              </w:rPr>
              <w:t>0,98</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411</w:t>
            </w:r>
          </w:p>
        </w:tc>
        <w:tc>
          <w:tcPr>
            <w:tcW w:w="5953" w:type="dxa"/>
          </w:tcPr>
          <w:p w:rsidR="006F78C9" w:rsidRDefault="006F78C9" w:rsidP="006F78C9">
            <w:pPr>
              <w:pStyle w:val="Default"/>
              <w:rPr>
                <w:sz w:val="20"/>
                <w:szCs w:val="20"/>
              </w:rPr>
            </w:pPr>
            <w:r>
              <w:rPr>
                <w:sz w:val="20"/>
                <w:szCs w:val="20"/>
              </w:rPr>
              <w:t xml:space="preserve">Všeobecní administrativní pracovníci </w:t>
            </w:r>
          </w:p>
        </w:tc>
        <w:tc>
          <w:tcPr>
            <w:tcW w:w="1841" w:type="dxa"/>
          </w:tcPr>
          <w:p w:rsidR="006F78C9" w:rsidRDefault="006F78C9" w:rsidP="006F78C9">
            <w:pPr>
              <w:pStyle w:val="Default"/>
              <w:jc w:val="center"/>
              <w:rPr>
                <w:sz w:val="20"/>
                <w:szCs w:val="20"/>
              </w:rPr>
            </w:pPr>
            <w:r>
              <w:rPr>
                <w:sz w:val="20"/>
                <w:szCs w:val="20"/>
              </w:rPr>
              <w:t>0,98</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832</w:t>
            </w:r>
          </w:p>
        </w:tc>
        <w:tc>
          <w:tcPr>
            <w:tcW w:w="5953" w:type="dxa"/>
          </w:tcPr>
          <w:p w:rsidR="006F78C9" w:rsidRDefault="006F78C9" w:rsidP="006F78C9">
            <w:pPr>
              <w:pStyle w:val="Default"/>
              <w:rPr>
                <w:sz w:val="20"/>
                <w:szCs w:val="20"/>
              </w:rPr>
            </w:pPr>
            <w:r>
              <w:rPr>
                <w:sz w:val="20"/>
                <w:szCs w:val="20"/>
              </w:rPr>
              <w:t xml:space="preserve">Řidiči motocyklů a automobilů (kromě nákladních) </w:t>
            </w:r>
          </w:p>
        </w:tc>
        <w:tc>
          <w:tcPr>
            <w:tcW w:w="1841" w:type="dxa"/>
          </w:tcPr>
          <w:p w:rsidR="006F78C9" w:rsidRDefault="006F78C9" w:rsidP="006F78C9">
            <w:pPr>
              <w:pStyle w:val="Default"/>
              <w:jc w:val="center"/>
              <w:rPr>
                <w:sz w:val="20"/>
                <w:szCs w:val="20"/>
              </w:rPr>
            </w:pPr>
            <w:r>
              <w:rPr>
                <w:sz w:val="20"/>
                <w:szCs w:val="20"/>
              </w:rPr>
              <w:t>0,98</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523</w:t>
            </w:r>
          </w:p>
        </w:tc>
        <w:tc>
          <w:tcPr>
            <w:tcW w:w="5953" w:type="dxa"/>
          </w:tcPr>
          <w:p w:rsidR="006F78C9" w:rsidRDefault="006F78C9" w:rsidP="006F78C9">
            <w:pPr>
              <w:pStyle w:val="Default"/>
              <w:rPr>
                <w:sz w:val="20"/>
                <w:szCs w:val="20"/>
              </w:rPr>
            </w:pPr>
            <w:r>
              <w:rPr>
                <w:sz w:val="20"/>
                <w:szCs w:val="20"/>
              </w:rPr>
              <w:t xml:space="preserve">Pokladníci a prodavači vstupenek a jízdenek </w:t>
            </w:r>
          </w:p>
        </w:tc>
        <w:tc>
          <w:tcPr>
            <w:tcW w:w="1841" w:type="dxa"/>
          </w:tcPr>
          <w:p w:rsidR="006F78C9" w:rsidRDefault="006F78C9" w:rsidP="006F78C9">
            <w:pPr>
              <w:pStyle w:val="Default"/>
              <w:jc w:val="center"/>
              <w:rPr>
                <w:sz w:val="20"/>
                <w:szCs w:val="20"/>
              </w:rPr>
            </w:pPr>
            <w:r>
              <w:rPr>
                <w:sz w:val="20"/>
                <w:szCs w:val="20"/>
              </w:rPr>
              <w:t>0,97</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621</w:t>
            </w:r>
          </w:p>
        </w:tc>
        <w:tc>
          <w:tcPr>
            <w:tcW w:w="5953" w:type="dxa"/>
          </w:tcPr>
          <w:p w:rsidR="006F78C9" w:rsidRDefault="006F78C9" w:rsidP="006F78C9">
            <w:pPr>
              <w:pStyle w:val="Default"/>
              <w:rPr>
                <w:sz w:val="20"/>
                <w:szCs w:val="20"/>
              </w:rPr>
            </w:pPr>
            <w:r>
              <w:rPr>
                <w:sz w:val="20"/>
                <w:szCs w:val="20"/>
              </w:rPr>
              <w:t xml:space="preserve">Kvalifikovaní pracovníci v lesnictví a příbuzných oblastech </w:t>
            </w:r>
          </w:p>
        </w:tc>
        <w:tc>
          <w:tcPr>
            <w:tcW w:w="1841" w:type="dxa"/>
          </w:tcPr>
          <w:p w:rsidR="006F78C9" w:rsidRDefault="006F78C9" w:rsidP="006F78C9">
            <w:pPr>
              <w:pStyle w:val="Default"/>
              <w:jc w:val="center"/>
              <w:rPr>
                <w:sz w:val="20"/>
                <w:szCs w:val="20"/>
              </w:rPr>
            </w:pPr>
            <w:r>
              <w:rPr>
                <w:sz w:val="20"/>
                <w:szCs w:val="20"/>
              </w:rPr>
              <w:t>0,97</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722</w:t>
            </w:r>
          </w:p>
        </w:tc>
        <w:tc>
          <w:tcPr>
            <w:tcW w:w="5953" w:type="dxa"/>
          </w:tcPr>
          <w:p w:rsidR="006F78C9" w:rsidRDefault="006F78C9" w:rsidP="006F78C9">
            <w:pPr>
              <w:pStyle w:val="Default"/>
              <w:rPr>
                <w:sz w:val="20"/>
                <w:szCs w:val="20"/>
              </w:rPr>
            </w:pPr>
            <w:r>
              <w:rPr>
                <w:sz w:val="20"/>
                <w:szCs w:val="20"/>
              </w:rPr>
              <w:t xml:space="preserve">Kováři, nástrojaři a příbuzní pracovníci </w:t>
            </w:r>
          </w:p>
        </w:tc>
        <w:tc>
          <w:tcPr>
            <w:tcW w:w="1841" w:type="dxa"/>
          </w:tcPr>
          <w:p w:rsidR="006F78C9" w:rsidRDefault="006F78C9" w:rsidP="006F78C9">
            <w:pPr>
              <w:pStyle w:val="Default"/>
              <w:jc w:val="center"/>
              <w:rPr>
                <w:sz w:val="20"/>
                <w:szCs w:val="20"/>
              </w:rPr>
            </w:pPr>
            <w:r>
              <w:rPr>
                <w:sz w:val="20"/>
                <w:szCs w:val="20"/>
              </w:rPr>
              <w:t>0,97</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441</w:t>
            </w:r>
          </w:p>
        </w:tc>
        <w:tc>
          <w:tcPr>
            <w:tcW w:w="5953" w:type="dxa"/>
          </w:tcPr>
          <w:p w:rsidR="006F78C9" w:rsidRDefault="006F78C9" w:rsidP="006F78C9">
            <w:pPr>
              <w:pStyle w:val="Default"/>
              <w:rPr>
                <w:sz w:val="20"/>
                <w:szCs w:val="20"/>
              </w:rPr>
            </w:pPr>
            <w:r>
              <w:rPr>
                <w:sz w:val="20"/>
                <w:szCs w:val="20"/>
              </w:rPr>
              <w:t xml:space="preserve">Ostatní úředníci </w:t>
            </w:r>
          </w:p>
        </w:tc>
        <w:tc>
          <w:tcPr>
            <w:tcW w:w="1841" w:type="dxa"/>
          </w:tcPr>
          <w:p w:rsidR="006F78C9" w:rsidRDefault="006F78C9" w:rsidP="006F78C9">
            <w:pPr>
              <w:pStyle w:val="Default"/>
              <w:jc w:val="center"/>
              <w:rPr>
                <w:sz w:val="20"/>
                <w:szCs w:val="20"/>
              </w:rPr>
            </w:pPr>
            <w:r>
              <w:rPr>
                <w:sz w:val="20"/>
                <w:szCs w:val="20"/>
              </w:rPr>
              <w:t>0,96</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412</w:t>
            </w:r>
          </w:p>
        </w:tc>
        <w:tc>
          <w:tcPr>
            <w:tcW w:w="5953" w:type="dxa"/>
          </w:tcPr>
          <w:p w:rsidR="006F78C9" w:rsidRDefault="006F78C9" w:rsidP="006F78C9">
            <w:pPr>
              <w:pStyle w:val="Default"/>
              <w:rPr>
                <w:sz w:val="20"/>
                <w:szCs w:val="20"/>
              </w:rPr>
            </w:pPr>
            <w:r>
              <w:rPr>
                <w:sz w:val="20"/>
                <w:szCs w:val="20"/>
              </w:rPr>
              <w:t xml:space="preserve">Sekretáři (všeobecní) </w:t>
            </w:r>
          </w:p>
        </w:tc>
        <w:tc>
          <w:tcPr>
            <w:tcW w:w="1841" w:type="dxa"/>
          </w:tcPr>
          <w:p w:rsidR="006F78C9" w:rsidRDefault="006F78C9" w:rsidP="006F78C9">
            <w:pPr>
              <w:pStyle w:val="Default"/>
              <w:jc w:val="center"/>
              <w:rPr>
                <w:sz w:val="20"/>
                <w:szCs w:val="20"/>
              </w:rPr>
            </w:pPr>
            <w:r>
              <w:rPr>
                <w:sz w:val="20"/>
                <w:szCs w:val="20"/>
              </w:rPr>
              <w:t>0,96</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834</w:t>
            </w:r>
          </w:p>
        </w:tc>
        <w:tc>
          <w:tcPr>
            <w:tcW w:w="5953" w:type="dxa"/>
          </w:tcPr>
          <w:p w:rsidR="006F78C9" w:rsidRDefault="006F78C9" w:rsidP="006F78C9">
            <w:pPr>
              <w:pStyle w:val="Default"/>
              <w:rPr>
                <w:sz w:val="20"/>
                <w:szCs w:val="20"/>
              </w:rPr>
            </w:pPr>
            <w:r>
              <w:rPr>
                <w:sz w:val="20"/>
                <w:szCs w:val="20"/>
              </w:rPr>
              <w:t xml:space="preserve">Obsluha pojízdných zařízení </w:t>
            </w:r>
          </w:p>
        </w:tc>
        <w:tc>
          <w:tcPr>
            <w:tcW w:w="1841" w:type="dxa"/>
          </w:tcPr>
          <w:p w:rsidR="006F78C9" w:rsidRDefault="006F78C9" w:rsidP="006F78C9">
            <w:pPr>
              <w:pStyle w:val="Default"/>
              <w:jc w:val="center"/>
              <w:rPr>
                <w:sz w:val="20"/>
                <w:szCs w:val="20"/>
              </w:rPr>
            </w:pPr>
            <w:r>
              <w:rPr>
                <w:sz w:val="20"/>
                <w:szCs w:val="20"/>
              </w:rPr>
              <w:t>0,96</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612</w:t>
            </w:r>
          </w:p>
        </w:tc>
        <w:tc>
          <w:tcPr>
            <w:tcW w:w="5953" w:type="dxa"/>
          </w:tcPr>
          <w:p w:rsidR="006F78C9" w:rsidRDefault="006F78C9" w:rsidP="006F78C9">
            <w:pPr>
              <w:pStyle w:val="Default"/>
              <w:rPr>
                <w:sz w:val="20"/>
                <w:szCs w:val="20"/>
              </w:rPr>
            </w:pPr>
            <w:r>
              <w:rPr>
                <w:sz w:val="20"/>
                <w:szCs w:val="20"/>
              </w:rPr>
              <w:t xml:space="preserve">Chovatelé zvířat pro trh </w:t>
            </w:r>
          </w:p>
        </w:tc>
        <w:tc>
          <w:tcPr>
            <w:tcW w:w="1841" w:type="dxa"/>
          </w:tcPr>
          <w:p w:rsidR="006F78C9" w:rsidRDefault="006F78C9" w:rsidP="006F78C9">
            <w:pPr>
              <w:pStyle w:val="Default"/>
              <w:jc w:val="center"/>
              <w:rPr>
                <w:sz w:val="20"/>
                <w:szCs w:val="20"/>
              </w:rPr>
            </w:pPr>
            <w:r>
              <w:rPr>
                <w:sz w:val="20"/>
                <w:szCs w:val="20"/>
              </w:rPr>
              <w:t>0,95</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921</w:t>
            </w:r>
          </w:p>
        </w:tc>
        <w:tc>
          <w:tcPr>
            <w:tcW w:w="5953" w:type="dxa"/>
          </w:tcPr>
          <w:p w:rsidR="006F78C9" w:rsidRDefault="006F78C9" w:rsidP="006F78C9">
            <w:pPr>
              <w:pStyle w:val="Default"/>
              <w:rPr>
                <w:sz w:val="20"/>
                <w:szCs w:val="20"/>
              </w:rPr>
            </w:pPr>
            <w:r>
              <w:rPr>
                <w:sz w:val="20"/>
                <w:szCs w:val="20"/>
              </w:rPr>
              <w:t xml:space="preserve">Pomocní pracovníci v zemědělství, lesnictví a rybářství </w:t>
            </w:r>
          </w:p>
        </w:tc>
        <w:tc>
          <w:tcPr>
            <w:tcW w:w="1841" w:type="dxa"/>
          </w:tcPr>
          <w:p w:rsidR="006F78C9" w:rsidRDefault="006F78C9" w:rsidP="006F78C9">
            <w:pPr>
              <w:pStyle w:val="Default"/>
              <w:jc w:val="center"/>
              <w:rPr>
                <w:sz w:val="20"/>
                <w:szCs w:val="20"/>
              </w:rPr>
            </w:pPr>
            <w:r>
              <w:rPr>
                <w:sz w:val="20"/>
                <w:szCs w:val="20"/>
              </w:rPr>
              <w:t>0,95</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811</w:t>
            </w:r>
          </w:p>
        </w:tc>
        <w:tc>
          <w:tcPr>
            <w:tcW w:w="5953" w:type="dxa"/>
          </w:tcPr>
          <w:p w:rsidR="006F78C9" w:rsidRDefault="006F78C9" w:rsidP="006F78C9">
            <w:pPr>
              <w:pStyle w:val="Default"/>
              <w:rPr>
                <w:sz w:val="20"/>
                <w:szCs w:val="20"/>
              </w:rPr>
            </w:pPr>
            <w:r>
              <w:rPr>
                <w:sz w:val="20"/>
                <w:szCs w:val="20"/>
              </w:rPr>
              <w:t xml:space="preserve">Obsluha zařízení na těžbu a zpracování nerostných surovin </w:t>
            </w:r>
          </w:p>
        </w:tc>
        <w:tc>
          <w:tcPr>
            <w:tcW w:w="1841" w:type="dxa"/>
          </w:tcPr>
          <w:p w:rsidR="006F78C9" w:rsidRDefault="006F78C9" w:rsidP="006F78C9">
            <w:pPr>
              <w:pStyle w:val="Default"/>
              <w:jc w:val="center"/>
              <w:rPr>
                <w:sz w:val="20"/>
                <w:szCs w:val="20"/>
              </w:rPr>
            </w:pPr>
            <w:r>
              <w:rPr>
                <w:sz w:val="20"/>
                <w:szCs w:val="20"/>
              </w:rPr>
              <w:t>0,94</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814</w:t>
            </w:r>
          </w:p>
        </w:tc>
        <w:tc>
          <w:tcPr>
            <w:tcW w:w="5953" w:type="dxa"/>
          </w:tcPr>
          <w:p w:rsidR="006F78C9" w:rsidRDefault="006F78C9" w:rsidP="006F78C9">
            <w:pPr>
              <w:pStyle w:val="Default"/>
              <w:rPr>
                <w:sz w:val="20"/>
                <w:szCs w:val="20"/>
              </w:rPr>
            </w:pPr>
            <w:r>
              <w:rPr>
                <w:sz w:val="20"/>
                <w:szCs w:val="20"/>
              </w:rPr>
              <w:t xml:space="preserve">Obsluha strojů na výrobu a zpracování výrobků z pryže, plastu a papíru </w:t>
            </w:r>
          </w:p>
        </w:tc>
        <w:tc>
          <w:tcPr>
            <w:tcW w:w="1841" w:type="dxa"/>
          </w:tcPr>
          <w:p w:rsidR="006F78C9" w:rsidRDefault="006F78C9" w:rsidP="006F78C9">
            <w:pPr>
              <w:pStyle w:val="Default"/>
              <w:jc w:val="center"/>
              <w:rPr>
                <w:sz w:val="20"/>
                <w:szCs w:val="20"/>
              </w:rPr>
            </w:pPr>
            <w:r>
              <w:rPr>
                <w:sz w:val="20"/>
                <w:szCs w:val="20"/>
              </w:rPr>
              <w:t>0,94</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432</w:t>
            </w:r>
          </w:p>
        </w:tc>
        <w:tc>
          <w:tcPr>
            <w:tcW w:w="5953" w:type="dxa"/>
          </w:tcPr>
          <w:p w:rsidR="006F78C9" w:rsidRDefault="006F78C9" w:rsidP="006F78C9">
            <w:pPr>
              <w:pStyle w:val="Default"/>
              <w:rPr>
                <w:sz w:val="20"/>
                <w:szCs w:val="20"/>
              </w:rPr>
            </w:pPr>
            <w:r>
              <w:rPr>
                <w:sz w:val="20"/>
                <w:szCs w:val="20"/>
              </w:rPr>
              <w:t xml:space="preserve">Úředníci v logistice </w:t>
            </w:r>
          </w:p>
        </w:tc>
        <w:tc>
          <w:tcPr>
            <w:tcW w:w="1841" w:type="dxa"/>
          </w:tcPr>
          <w:p w:rsidR="006F78C9" w:rsidRDefault="006F78C9" w:rsidP="006F78C9">
            <w:pPr>
              <w:pStyle w:val="Default"/>
              <w:jc w:val="center"/>
              <w:rPr>
                <w:sz w:val="20"/>
                <w:szCs w:val="20"/>
              </w:rPr>
            </w:pPr>
            <w:r>
              <w:rPr>
                <w:sz w:val="20"/>
                <w:szCs w:val="20"/>
              </w:rPr>
              <w:t>0,94</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821</w:t>
            </w:r>
          </w:p>
        </w:tc>
        <w:tc>
          <w:tcPr>
            <w:tcW w:w="5953" w:type="dxa"/>
          </w:tcPr>
          <w:p w:rsidR="006F78C9" w:rsidRDefault="006F78C9" w:rsidP="006F78C9">
            <w:pPr>
              <w:pStyle w:val="Default"/>
              <w:rPr>
                <w:sz w:val="20"/>
                <w:szCs w:val="20"/>
              </w:rPr>
            </w:pPr>
            <w:r>
              <w:rPr>
                <w:sz w:val="20"/>
                <w:szCs w:val="20"/>
              </w:rPr>
              <w:t xml:space="preserve">Montážní dělníci výrobků a zařízení </w:t>
            </w:r>
          </w:p>
        </w:tc>
        <w:tc>
          <w:tcPr>
            <w:tcW w:w="1841" w:type="dxa"/>
          </w:tcPr>
          <w:p w:rsidR="006F78C9" w:rsidRDefault="006F78C9" w:rsidP="006F78C9">
            <w:pPr>
              <w:pStyle w:val="Default"/>
              <w:jc w:val="center"/>
              <w:rPr>
                <w:sz w:val="20"/>
                <w:szCs w:val="20"/>
              </w:rPr>
            </w:pPr>
            <w:r>
              <w:rPr>
                <w:sz w:val="20"/>
                <w:szCs w:val="20"/>
              </w:rPr>
              <w:t>0,93</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816</w:t>
            </w:r>
          </w:p>
        </w:tc>
        <w:tc>
          <w:tcPr>
            <w:tcW w:w="5953" w:type="dxa"/>
          </w:tcPr>
          <w:p w:rsidR="006F78C9" w:rsidRDefault="006F78C9" w:rsidP="006F78C9">
            <w:pPr>
              <w:pStyle w:val="Default"/>
              <w:rPr>
                <w:sz w:val="20"/>
                <w:szCs w:val="20"/>
              </w:rPr>
            </w:pPr>
            <w:r>
              <w:rPr>
                <w:sz w:val="20"/>
                <w:szCs w:val="20"/>
              </w:rPr>
              <w:t xml:space="preserve">Obsluha strojů na výrobu potravin a příbuzných výrobků </w:t>
            </w:r>
          </w:p>
        </w:tc>
        <w:tc>
          <w:tcPr>
            <w:tcW w:w="1841" w:type="dxa"/>
          </w:tcPr>
          <w:p w:rsidR="006F78C9" w:rsidRDefault="006F78C9" w:rsidP="006F78C9">
            <w:pPr>
              <w:pStyle w:val="Default"/>
              <w:jc w:val="center"/>
              <w:rPr>
                <w:sz w:val="20"/>
                <w:szCs w:val="20"/>
              </w:rPr>
            </w:pPr>
            <w:r>
              <w:rPr>
                <w:sz w:val="20"/>
                <w:szCs w:val="20"/>
              </w:rPr>
              <w:t>0,93</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lastRenderedPageBreak/>
              <w:t>961</w:t>
            </w:r>
          </w:p>
        </w:tc>
        <w:tc>
          <w:tcPr>
            <w:tcW w:w="5953" w:type="dxa"/>
          </w:tcPr>
          <w:p w:rsidR="006F78C9" w:rsidRDefault="006F78C9" w:rsidP="006F78C9">
            <w:pPr>
              <w:pStyle w:val="Default"/>
              <w:rPr>
                <w:sz w:val="20"/>
                <w:szCs w:val="20"/>
              </w:rPr>
            </w:pPr>
            <w:r>
              <w:rPr>
                <w:sz w:val="20"/>
                <w:szCs w:val="20"/>
              </w:rPr>
              <w:t xml:space="preserve">Pracovníci s odpady </w:t>
            </w:r>
          </w:p>
        </w:tc>
        <w:tc>
          <w:tcPr>
            <w:tcW w:w="1841" w:type="dxa"/>
          </w:tcPr>
          <w:p w:rsidR="006F78C9" w:rsidRDefault="006F78C9" w:rsidP="006F78C9">
            <w:pPr>
              <w:pStyle w:val="Default"/>
              <w:jc w:val="center"/>
              <w:rPr>
                <w:sz w:val="20"/>
                <w:szCs w:val="20"/>
              </w:rPr>
            </w:pPr>
            <w:r>
              <w:rPr>
                <w:sz w:val="20"/>
                <w:szCs w:val="20"/>
              </w:rPr>
              <w:t>0,93</w:t>
            </w:r>
          </w:p>
        </w:tc>
      </w:tr>
      <w:tr w:rsidR="006F78C9" w:rsidTr="006F78C9">
        <w:trPr>
          <w:trHeight w:val="221"/>
        </w:trPr>
        <w:tc>
          <w:tcPr>
            <w:tcW w:w="1101" w:type="dxa"/>
          </w:tcPr>
          <w:p w:rsidR="006F78C9" w:rsidRDefault="006F78C9" w:rsidP="006F78C9">
            <w:pPr>
              <w:pStyle w:val="Default"/>
              <w:jc w:val="center"/>
              <w:rPr>
                <w:sz w:val="20"/>
                <w:szCs w:val="20"/>
              </w:rPr>
            </w:pPr>
            <w:r>
              <w:rPr>
                <w:sz w:val="20"/>
                <w:szCs w:val="20"/>
              </w:rPr>
              <w:t>421</w:t>
            </w:r>
          </w:p>
        </w:tc>
        <w:tc>
          <w:tcPr>
            <w:tcW w:w="5953" w:type="dxa"/>
          </w:tcPr>
          <w:p w:rsidR="006F78C9" w:rsidRDefault="006F78C9" w:rsidP="006F78C9">
            <w:pPr>
              <w:pStyle w:val="Default"/>
              <w:rPr>
                <w:sz w:val="20"/>
                <w:szCs w:val="20"/>
              </w:rPr>
            </w:pPr>
            <w:r>
              <w:rPr>
                <w:sz w:val="20"/>
                <w:szCs w:val="20"/>
              </w:rPr>
              <w:t xml:space="preserve">Pokladníci ve finančních institucích, bookmakeři, půjčovatelé peněz, inkasisté pohledávek a pracovníci v příbuzných oborech </w:t>
            </w:r>
          </w:p>
        </w:tc>
        <w:tc>
          <w:tcPr>
            <w:tcW w:w="1841" w:type="dxa"/>
          </w:tcPr>
          <w:p w:rsidR="006F78C9" w:rsidRDefault="006F78C9" w:rsidP="006F78C9">
            <w:pPr>
              <w:pStyle w:val="Default"/>
              <w:jc w:val="center"/>
              <w:rPr>
                <w:sz w:val="20"/>
                <w:szCs w:val="20"/>
              </w:rPr>
            </w:pPr>
            <w:r>
              <w:rPr>
                <w:sz w:val="20"/>
                <w:szCs w:val="20"/>
              </w:rPr>
              <w:t>0,93</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831</w:t>
            </w:r>
          </w:p>
        </w:tc>
        <w:tc>
          <w:tcPr>
            <w:tcW w:w="5953" w:type="dxa"/>
          </w:tcPr>
          <w:p w:rsidR="006F78C9" w:rsidRDefault="006F78C9" w:rsidP="006F78C9">
            <w:pPr>
              <w:pStyle w:val="Default"/>
              <w:rPr>
                <w:sz w:val="20"/>
                <w:szCs w:val="20"/>
              </w:rPr>
            </w:pPr>
            <w:r>
              <w:rPr>
                <w:sz w:val="20"/>
                <w:szCs w:val="20"/>
              </w:rPr>
              <w:t xml:space="preserve">Strojvedoucí a pracovníci zabezpečující sestavování a jízdu vlaků </w:t>
            </w:r>
          </w:p>
        </w:tc>
        <w:tc>
          <w:tcPr>
            <w:tcW w:w="1841" w:type="dxa"/>
          </w:tcPr>
          <w:p w:rsidR="006F78C9" w:rsidRDefault="006F78C9" w:rsidP="006F78C9">
            <w:pPr>
              <w:pStyle w:val="Default"/>
              <w:jc w:val="center"/>
              <w:rPr>
                <w:sz w:val="20"/>
                <w:szCs w:val="20"/>
              </w:rPr>
            </w:pPr>
            <w:r>
              <w:rPr>
                <w:sz w:val="20"/>
                <w:szCs w:val="20"/>
              </w:rPr>
              <w:t>0,92</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818</w:t>
            </w:r>
          </w:p>
        </w:tc>
        <w:tc>
          <w:tcPr>
            <w:tcW w:w="5953" w:type="dxa"/>
          </w:tcPr>
          <w:p w:rsidR="006F78C9" w:rsidRDefault="006F78C9" w:rsidP="006F78C9">
            <w:pPr>
              <w:pStyle w:val="Default"/>
              <w:rPr>
                <w:sz w:val="20"/>
                <w:szCs w:val="20"/>
              </w:rPr>
            </w:pPr>
            <w:r>
              <w:rPr>
                <w:sz w:val="20"/>
                <w:szCs w:val="20"/>
              </w:rPr>
              <w:t xml:space="preserve">Ostatní obsluha stacionárních strojů a zařízení </w:t>
            </w:r>
          </w:p>
        </w:tc>
        <w:tc>
          <w:tcPr>
            <w:tcW w:w="1841" w:type="dxa"/>
          </w:tcPr>
          <w:p w:rsidR="006F78C9" w:rsidRDefault="006F78C9" w:rsidP="006F78C9">
            <w:pPr>
              <w:pStyle w:val="Default"/>
              <w:jc w:val="center"/>
              <w:rPr>
                <w:sz w:val="20"/>
                <w:szCs w:val="20"/>
              </w:rPr>
            </w:pPr>
            <w:r>
              <w:rPr>
                <w:sz w:val="20"/>
                <w:szCs w:val="20"/>
              </w:rPr>
              <w:t>0,92</w:t>
            </w:r>
          </w:p>
        </w:tc>
      </w:tr>
    </w:tbl>
    <w:p w:rsidR="006F78C9" w:rsidRPr="00EE3051" w:rsidRDefault="006F78C9" w:rsidP="006F78C9">
      <w:pPr>
        <w:pStyle w:val="P4zdroj"/>
      </w:pPr>
      <w:r w:rsidRPr="00EE3051">
        <w:t>Zdroj: Chmelař, A. a kol.: Dopady digitalizace na trh práce v ČR a EU. Úřad vlády, prosinec 2015.</w:t>
      </w:r>
    </w:p>
    <w:p w:rsidR="006F78C9" w:rsidRPr="00DD4AAC" w:rsidRDefault="006F78C9" w:rsidP="00DD4AAC">
      <w:pPr>
        <w:pStyle w:val="P4bodytext"/>
      </w:pPr>
    </w:p>
    <w:p w:rsidR="006F78C9" w:rsidRPr="009716CF" w:rsidRDefault="00DD4AAC" w:rsidP="00DD4AAC">
      <w:pPr>
        <w:pStyle w:val="Titulek"/>
      </w:pPr>
      <w:bookmarkStart w:id="379" w:name="_Ref442089704"/>
      <w:bookmarkStart w:id="380" w:name="_Toc447869302"/>
      <w:r>
        <w:t xml:space="preserve">Tabulka </w:t>
      </w:r>
      <w:r w:rsidR="00F66B80">
        <w:fldChar w:fldCharType="begin"/>
      </w:r>
      <w:r w:rsidR="00E55291">
        <w:instrText xml:space="preserve"> SEQ Tabulka \* ARABIC </w:instrText>
      </w:r>
      <w:r w:rsidR="00F66B80">
        <w:fldChar w:fldCharType="separate"/>
      </w:r>
      <w:r w:rsidR="00025B6C">
        <w:rPr>
          <w:noProof/>
        </w:rPr>
        <w:t>5</w:t>
      </w:r>
      <w:r w:rsidR="00F66B80">
        <w:rPr>
          <w:noProof/>
        </w:rPr>
        <w:fldChar w:fldCharType="end"/>
      </w:r>
      <w:bookmarkEnd w:id="379"/>
      <w:r>
        <w:t xml:space="preserve">: </w:t>
      </w:r>
      <w:r w:rsidRPr="00B8485B">
        <w:t>Dvacet profesí s nejnižším indexem ohrožení digitalizací</w:t>
      </w:r>
      <w:bookmarkEnd w:id="3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953"/>
        <w:gridCol w:w="1970"/>
      </w:tblGrid>
      <w:tr w:rsidR="006F78C9" w:rsidTr="006F78C9">
        <w:trPr>
          <w:trHeight w:val="243"/>
        </w:trPr>
        <w:tc>
          <w:tcPr>
            <w:tcW w:w="1101" w:type="dxa"/>
          </w:tcPr>
          <w:p w:rsidR="006F78C9" w:rsidRDefault="006F78C9" w:rsidP="006F78C9">
            <w:pPr>
              <w:pStyle w:val="Default"/>
              <w:jc w:val="center"/>
              <w:rPr>
                <w:sz w:val="22"/>
                <w:szCs w:val="22"/>
              </w:rPr>
            </w:pPr>
            <w:r>
              <w:rPr>
                <w:b/>
                <w:bCs/>
                <w:sz w:val="22"/>
                <w:szCs w:val="22"/>
              </w:rPr>
              <w:t>ISCO-3 Kód</w:t>
            </w:r>
          </w:p>
        </w:tc>
        <w:tc>
          <w:tcPr>
            <w:tcW w:w="5953" w:type="dxa"/>
          </w:tcPr>
          <w:p w:rsidR="006F78C9" w:rsidRDefault="006F78C9" w:rsidP="006F78C9">
            <w:pPr>
              <w:pStyle w:val="Default"/>
              <w:rPr>
                <w:sz w:val="22"/>
                <w:szCs w:val="22"/>
              </w:rPr>
            </w:pPr>
            <w:r>
              <w:rPr>
                <w:b/>
                <w:bCs/>
                <w:sz w:val="22"/>
                <w:szCs w:val="22"/>
              </w:rPr>
              <w:t xml:space="preserve">Název profese </w:t>
            </w:r>
          </w:p>
        </w:tc>
        <w:tc>
          <w:tcPr>
            <w:tcW w:w="1970" w:type="dxa"/>
          </w:tcPr>
          <w:p w:rsidR="006F78C9" w:rsidRDefault="006F78C9" w:rsidP="006F78C9">
            <w:pPr>
              <w:pStyle w:val="Default"/>
              <w:jc w:val="center"/>
              <w:rPr>
                <w:sz w:val="22"/>
                <w:szCs w:val="22"/>
              </w:rPr>
            </w:pPr>
            <w:r>
              <w:rPr>
                <w:b/>
                <w:bCs/>
                <w:sz w:val="22"/>
                <w:szCs w:val="22"/>
              </w:rPr>
              <w:t>Index ohrožení digitalizací</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142</w:t>
            </w:r>
          </w:p>
        </w:tc>
        <w:tc>
          <w:tcPr>
            <w:tcW w:w="5953" w:type="dxa"/>
          </w:tcPr>
          <w:p w:rsidR="006F78C9" w:rsidRDefault="006F78C9" w:rsidP="006F78C9">
            <w:pPr>
              <w:pStyle w:val="Default"/>
              <w:rPr>
                <w:sz w:val="20"/>
                <w:szCs w:val="20"/>
              </w:rPr>
            </w:pPr>
            <w:r>
              <w:rPr>
                <w:sz w:val="20"/>
                <w:szCs w:val="20"/>
              </w:rPr>
              <w:t xml:space="preserve">Řídící pracovníci v maloobchodě a velkoobchodě </w:t>
            </w:r>
          </w:p>
        </w:tc>
        <w:tc>
          <w:tcPr>
            <w:tcW w:w="1970" w:type="dxa"/>
          </w:tcPr>
          <w:p w:rsidR="006F78C9" w:rsidRDefault="006F78C9" w:rsidP="006F78C9">
            <w:pPr>
              <w:pStyle w:val="Default"/>
              <w:jc w:val="center"/>
              <w:rPr>
                <w:sz w:val="20"/>
                <w:szCs w:val="20"/>
              </w:rPr>
            </w:pPr>
            <w:r>
              <w:rPr>
                <w:sz w:val="20"/>
                <w:szCs w:val="20"/>
              </w:rPr>
              <w:t>0,000</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221</w:t>
            </w:r>
          </w:p>
        </w:tc>
        <w:tc>
          <w:tcPr>
            <w:tcW w:w="5953" w:type="dxa"/>
          </w:tcPr>
          <w:p w:rsidR="006F78C9" w:rsidRDefault="006F78C9" w:rsidP="006F78C9">
            <w:pPr>
              <w:pStyle w:val="Default"/>
              <w:rPr>
                <w:sz w:val="20"/>
                <w:szCs w:val="20"/>
              </w:rPr>
            </w:pPr>
            <w:r>
              <w:rPr>
                <w:sz w:val="20"/>
                <w:szCs w:val="20"/>
              </w:rPr>
              <w:t xml:space="preserve">Lékaři (kromě zubních lékařů) </w:t>
            </w:r>
          </w:p>
        </w:tc>
        <w:tc>
          <w:tcPr>
            <w:tcW w:w="1970" w:type="dxa"/>
          </w:tcPr>
          <w:p w:rsidR="006F78C9" w:rsidRDefault="006F78C9" w:rsidP="006F78C9">
            <w:pPr>
              <w:pStyle w:val="Default"/>
              <w:jc w:val="center"/>
              <w:rPr>
                <w:sz w:val="20"/>
                <w:szCs w:val="20"/>
              </w:rPr>
            </w:pPr>
            <w:r>
              <w:rPr>
                <w:sz w:val="20"/>
                <w:szCs w:val="20"/>
              </w:rPr>
              <w:t>0,001</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222</w:t>
            </w:r>
          </w:p>
        </w:tc>
        <w:tc>
          <w:tcPr>
            <w:tcW w:w="5953" w:type="dxa"/>
          </w:tcPr>
          <w:p w:rsidR="006F78C9" w:rsidRDefault="006F78C9" w:rsidP="006F78C9">
            <w:pPr>
              <w:pStyle w:val="Default"/>
              <w:rPr>
                <w:sz w:val="20"/>
                <w:szCs w:val="20"/>
              </w:rPr>
            </w:pPr>
            <w:r>
              <w:rPr>
                <w:sz w:val="20"/>
                <w:szCs w:val="20"/>
              </w:rPr>
              <w:t xml:space="preserve">Všeobecné sestry a porodní asistentky se specializací </w:t>
            </w:r>
          </w:p>
        </w:tc>
        <w:tc>
          <w:tcPr>
            <w:tcW w:w="1970" w:type="dxa"/>
          </w:tcPr>
          <w:p w:rsidR="006F78C9" w:rsidRDefault="006F78C9" w:rsidP="006F78C9">
            <w:pPr>
              <w:pStyle w:val="Default"/>
              <w:jc w:val="center"/>
              <w:rPr>
                <w:sz w:val="20"/>
                <w:szCs w:val="20"/>
              </w:rPr>
            </w:pPr>
            <w:r>
              <w:rPr>
                <w:sz w:val="20"/>
                <w:szCs w:val="20"/>
              </w:rPr>
              <w:t>0,002</w:t>
            </w:r>
          </w:p>
        </w:tc>
      </w:tr>
      <w:tr w:rsidR="006F78C9" w:rsidTr="006F78C9">
        <w:trPr>
          <w:trHeight w:val="221"/>
        </w:trPr>
        <w:tc>
          <w:tcPr>
            <w:tcW w:w="1101" w:type="dxa"/>
          </w:tcPr>
          <w:p w:rsidR="006F78C9" w:rsidRDefault="006F78C9" w:rsidP="006F78C9">
            <w:pPr>
              <w:pStyle w:val="Default"/>
              <w:jc w:val="center"/>
              <w:rPr>
                <w:sz w:val="20"/>
                <w:szCs w:val="20"/>
              </w:rPr>
            </w:pPr>
            <w:r>
              <w:rPr>
                <w:sz w:val="20"/>
                <w:szCs w:val="20"/>
              </w:rPr>
              <w:t>134</w:t>
            </w:r>
          </w:p>
        </w:tc>
        <w:tc>
          <w:tcPr>
            <w:tcW w:w="5953" w:type="dxa"/>
          </w:tcPr>
          <w:p w:rsidR="006F78C9" w:rsidRDefault="006F78C9" w:rsidP="006F78C9">
            <w:pPr>
              <w:pStyle w:val="Default"/>
              <w:rPr>
                <w:sz w:val="20"/>
                <w:szCs w:val="20"/>
              </w:rPr>
            </w:pPr>
            <w:r>
              <w:rPr>
                <w:sz w:val="20"/>
                <w:szCs w:val="20"/>
              </w:rPr>
              <w:t xml:space="preserve">Řídící pracovníci v oblasti vzdělávání, zdravotnictví, v sociálních a jiných oblastech </w:t>
            </w:r>
          </w:p>
        </w:tc>
        <w:tc>
          <w:tcPr>
            <w:tcW w:w="1970" w:type="dxa"/>
          </w:tcPr>
          <w:p w:rsidR="006F78C9" w:rsidRDefault="006F78C9" w:rsidP="006F78C9">
            <w:pPr>
              <w:pStyle w:val="Default"/>
              <w:jc w:val="center"/>
              <w:rPr>
                <w:sz w:val="20"/>
                <w:szCs w:val="20"/>
              </w:rPr>
            </w:pPr>
            <w:r>
              <w:rPr>
                <w:sz w:val="20"/>
                <w:szCs w:val="20"/>
              </w:rPr>
              <w:t>0,002</w:t>
            </w:r>
          </w:p>
        </w:tc>
      </w:tr>
      <w:tr w:rsidR="006F78C9" w:rsidTr="006F78C9">
        <w:trPr>
          <w:trHeight w:val="225"/>
        </w:trPr>
        <w:tc>
          <w:tcPr>
            <w:tcW w:w="1101" w:type="dxa"/>
          </w:tcPr>
          <w:p w:rsidR="006F78C9" w:rsidRDefault="006F78C9" w:rsidP="006F78C9">
            <w:pPr>
              <w:pStyle w:val="Default"/>
              <w:jc w:val="center"/>
              <w:rPr>
                <w:sz w:val="20"/>
                <w:szCs w:val="20"/>
              </w:rPr>
            </w:pPr>
            <w:r>
              <w:rPr>
                <w:sz w:val="20"/>
                <w:szCs w:val="20"/>
              </w:rPr>
              <w:t>122</w:t>
            </w:r>
          </w:p>
        </w:tc>
        <w:tc>
          <w:tcPr>
            <w:tcW w:w="5953" w:type="dxa"/>
          </w:tcPr>
          <w:p w:rsidR="006F78C9" w:rsidRDefault="006F78C9" w:rsidP="006F78C9">
            <w:pPr>
              <w:pStyle w:val="Default"/>
              <w:rPr>
                <w:sz w:val="20"/>
                <w:szCs w:val="20"/>
              </w:rPr>
            </w:pPr>
            <w:r>
              <w:rPr>
                <w:sz w:val="20"/>
                <w:szCs w:val="20"/>
              </w:rPr>
              <w:t xml:space="preserve">Řídící pracovníci v oblasti obchodu, marketingu, výzkumu, vývoje, reklamy a styku s veřejností </w:t>
            </w:r>
          </w:p>
        </w:tc>
        <w:tc>
          <w:tcPr>
            <w:tcW w:w="1970" w:type="dxa"/>
          </w:tcPr>
          <w:p w:rsidR="006F78C9" w:rsidRDefault="006F78C9" w:rsidP="006F78C9">
            <w:pPr>
              <w:pStyle w:val="Default"/>
              <w:jc w:val="center"/>
              <w:rPr>
                <w:sz w:val="20"/>
                <w:szCs w:val="20"/>
              </w:rPr>
            </w:pPr>
            <w:r>
              <w:rPr>
                <w:sz w:val="20"/>
                <w:szCs w:val="20"/>
              </w:rPr>
              <w:t>0,005</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231</w:t>
            </w:r>
          </w:p>
        </w:tc>
        <w:tc>
          <w:tcPr>
            <w:tcW w:w="5953" w:type="dxa"/>
          </w:tcPr>
          <w:p w:rsidR="006F78C9" w:rsidRDefault="006F78C9" w:rsidP="006F78C9">
            <w:pPr>
              <w:pStyle w:val="Default"/>
              <w:rPr>
                <w:sz w:val="20"/>
                <w:szCs w:val="20"/>
              </w:rPr>
            </w:pPr>
            <w:r>
              <w:rPr>
                <w:sz w:val="20"/>
                <w:szCs w:val="20"/>
              </w:rPr>
              <w:t xml:space="preserve">Učitelé na vysokých a vyšších odborných školách </w:t>
            </w:r>
          </w:p>
        </w:tc>
        <w:tc>
          <w:tcPr>
            <w:tcW w:w="1970" w:type="dxa"/>
          </w:tcPr>
          <w:p w:rsidR="006F78C9" w:rsidRDefault="006F78C9" w:rsidP="006F78C9">
            <w:pPr>
              <w:pStyle w:val="Default"/>
              <w:jc w:val="center"/>
              <w:rPr>
                <w:sz w:val="20"/>
                <w:szCs w:val="20"/>
              </w:rPr>
            </w:pPr>
            <w:r>
              <w:rPr>
                <w:sz w:val="20"/>
                <w:szCs w:val="20"/>
              </w:rPr>
              <w:t>0,008</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133</w:t>
            </w:r>
          </w:p>
        </w:tc>
        <w:tc>
          <w:tcPr>
            <w:tcW w:w="5953" w:type="dxa"/>
          </w:tcPr>
          <w:p w:rsidR="006F78C9" w:rsidRDefault="006F78C9" w:rsidP="006F78C9">
            <w:pPr>
              <w:pStyle w:val="Default"/>
              <w:rPr>
                <w:sz w:val="20"/>
                <w:szCs w:val="20"/>
              </w:rPr>
            </w:pPr>
            <w:r>
              <w:rPr>
                <w:sz w:val="20"/>
                <w:szCs w:val="20"/>
              </w:rPr>
              <w:t xml:space="preserve">Řídící pracovníci v oblasti informačních a komunikačních technologií </w:t>
            </w:r>
          </w:p>
        </w:tc>
        <w:tc>
          <w:tcPr>
            <w:tcW w:w="1970" w:type="dxa"/>
          </w:tcPr>
          <w:p w:rsidR="006F78C9" w:rsidRDefault="006F78C9" w:rsidP="006F78C9">
            <w:pPr>
              <w:pStyle w:val="Default"/>
              <w:jc w:val="center"/>
              <w:rPr>
                <w:sz w:val="20"/>
                <w:szCs w:val="20"/>
              </w:rPr>
            </w:pPr>
            <w:r>
              <w:rPr>
                <w:sz w:val="20"/>
                <w:szCs w:val="20"/>
              </w:rPr>
              <w:t>0,008</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141</w:t>
            </w:r>
          </w:p>
        </w:tc>
        <w:tc>
          <w:tcPr>
            <w:tcW w:w="5953" w:type="dxa"/>
          </w:tcPr>
          <w:p w:rsidR="006F78C9" w:rsidRDefault="006F78C9" w:rsidP="006F78C9">
            <w:pPr>
              <w:pStyle w:val="Default"/>
              <w:rPr>
                <w:sz w:val="20"/>
                <w:szCs w:val="20"/>
              </w:rPr>
            </w:pPr>
            <w:r>
              <w:rPr>
                <w:sz w:val="20"/>
                <w:szCs w:val="20"/>
              </w:rPr>
              <w:t xml:space="preserve">Řídící pracovníci v oblasti ubytovacích a stravovacích služeb </w:t>
            </w:r>
          </w:p>
        </w:tc>
        <w:tc>
          <w:tcPr>
            <w:tcW w:w="1970" w:type="dxa"/>
          </w:tcPr>
          <w:p w:rsidR="006F78C9" w:rsidRDefault="006F78C9" w:rsidP="006F78C9">
            <w:pPr>
              <w:pStyle w:val="Default"/>
              <w:jc w:val="center"/>
              <w:rPr>
                <w:sz w:val="20"/>
                <w:szCs w:val="20"/>
              </w:rPr>
            </w:pPr>
            <w:r>
              <w:rPr>
                <w:sz w:val="20"/>
                <w:szCs w:val="20"/>
              </w:rPr>
              <w:t>0,010</w:t>
            </w:r>
          </w:p>
        </w:tc>
      </w:tr>
      <w:tr w:rsidR="006F78C9" w:rsidTr="006F78C9">
        <w:trPr>
          <w:trHeight w:val="227"/>
        </w:trPr>
        <w:tc>
          <w:tcPr>
            <w:tcW w:w="1101" w:type="dxa"/>
          </w:tcPr>
          <w:p w:rsidR="006F78C9" w:rsidRDefault="006F78C9" w:rsidP="006F78C9">
            <w:pPr>
              <w:pStyle w:val="Default"/>
              <w:jc w:val="center"/>
              <w:rPr>
                <w:sz w:val="20"/>
                <w:szCs w:val="20"/>
              </w:rPr>
            </w:pPr>
            <w:r>
              <w:rPr>
                <w:sz w:val="20"/>
                <w:szCs w:val="20"/>
              </w:rPr>
              <w:t>131</w:t>
            </w:r>
          </w:p>
        </w:tc>
        <w:tc>
          <w:tcPr>
            <w:tcW w:w="5953" w:type="dxa"/>
          </w:tcPr>
          <w:p w:rsidR="006F78C9" w:rsidRDefault="006F78C9" w:rsidP="006F78C9">
            <w:pPr>
              <w:pStyle w:val="Default"/>
              <w:rPr>
                <w:sz w:val="20"/>
                <w:szCs w:val="20"/>
              </w:rPr>
            </w:pPr>
            <w:r>
              <w:rPr>
                <w:sz w:val="20"/>
                <w:szCs w:val="20"/>
              </w:rPr>
              <w:t xml:space="preserve">Řídící pracovníci v zemědělství, lesnictví, rybářství a v oblasti životního prostředí </w:t>
            </w:r>
          </w:p>
        </w:tc>
        <w:tc>
          <w:tcPr>
            <w:tcW w:w="1970" w:type="dxa"/>
          </w:tcPr>
          <w:p w:rsidR="006F78C9" w:rsidRDefault="006F78C9" w:rsidP="006F78C9">
            <w:pPr>
              <w:pStyle w:val="Default"/>
              <w:jc w:val="center"/>
              <w:rPr>
                <w:sz w:val="20"/>
                <w:szCs w:val="20"/>
              </w:rPr>
            </w:pPr>
            <w:r>
              <w:rPr>
                <w:sz w:val="20"/>
                <w:szCs w:val="20"/>
              </w:rPr>
              <w:t>0,011</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226</w:t>
            </w:r>
          </w:p>
        </w:tc>
        <w:tc>
          <w:tcPr>
            <w:tcW w:w="5953" w:type="dxa"/>
          </w:tcPr>
          <w:p w:rsidR="006F78C9" w:rsidRDefault="006F78C9" w:rsidP="006F78C9">
            <w:pPr>
              <w:pStyle w:val="Default"/>
              <w:rPr>
                <w:sz w:val="20"/>
                <w:szCs w:val="20"/>
              </w:rPr>
            </w:pPr>
            <w:r>
              <w:rPr>
                <w:sz w:val="20"/>
                <w:szCs w:val="20"/>
              </w:rPr>
              <w:t xml:space="preserve">Ostatní specialisté v oblasti zdravotnictví </w:t>
            </w:r>
          </w:p>
        </w:tc>
        <w:tc>
          <w:tcPr>
            <w:tcW w:w="1970" w:type="dxa"/>
          </w:tcPr>
          <w:p w:rsidR="006F78C9" w:rsidRDefault="006F78C9" w:rsidP="006F78C9">
            <w:pPr>
              <w:pStyle w:val="Default"/>
              <w:jc w:val="center"/>
              <w:rPr>
                <w:sz w:val="20"/>
                <w:szCs w:val="20"/>
              </w:rPr>
            </w:pPr>
            <w:r>
              <w:rPr>
                <w:sz w:val="20"/>
                <w:szCs w:val="20"/>
              </w:rPr>
              <w:t>0,011</w:t>
            </w:r>
          </w:p>
        </w:tc>
      </w:tr>
      <w:tr w:rsidR="006F78C9" w:rsidTr="006F78C9">
        <w:trPr>
          <w:trHeight w:val="227"/>
        </w:trPr>
        <w:tc>
          <w:tcPr>
            <w:tcW w:w="1101" w:type="dxa"/>
          </w:tcPr>
          <w:p w:rsidR="006F78C9" w:rsidRDefault="006F78C9" w:rsidP="006F78C9">
            <w:pPr>
              <w:pStyle w:val="Default"/>
              <w:jc w:val="center"/>
              <w:rPr>
                <w:sz w:val="20"/>
                <w:szCs w:val="20"/>
              </w:rPr>
            </w:pPr>
            <w:r>
              <w:rPr>
                <w:sz w:val="20"/>
                <w:szCs w:val="20"/>
              </w:rPr>
              <w:t>215</w:t>
            </w:r>
          </w:p>
        </w:tc>
        <w:tc>
          <w:tcPr>
            <w:tcW w:w="5953" w:type="dxa"/>
          </w:tcPr>
          <w:p w:rsidR="006F78C9" w:rsidRDefault="006F78C9" w:rsidP="006F78C9">
            <w:pPr>
              <w:pStyle w:val="Default"/>
              <w:rPr>
                <w:sz w:val="20"/>
                <w:szCs w:val="20"/>
              </w:rPr>
            </w:pPr>
            <w:r>
              <w:rPr>
                <w:sz w:val="20"/>
                <w:szCs w:val="20"/>
              </w:rPr>
              <w:t xml:space="preserve">Specialisté v oblasti elektrotechniky, elektroniky a elektronických komunikací </w:t>
            </w:r>
          </w:p>
        </w:tc>
        <w:tc>
          <w:tcPr>
            <w:tcW w:w="1970" w:type="dxa"/>
          </w:tcPr>
          <w:p w:rsidR="006F78C9" w:rsidRDefault="006F78C9" w:rsidP="006F78C9">
            <w:pPr>
              <w:pStyle w:val="Default"/>
              <w:jc w:val="center"/>
              <w:rPr>
                <w:sz w:val="20"/>
                <w:szCs w:val="20"/>
              </w:rPr>
            </w:pPr>
            <w:r>
              <w:rPr>
                <w:sz w:val="20"/>
                <w:szCs w:val="20"/>
              </w:rPr>
              <w:t>0,015</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252</w:t>
            </w:r>
          </w:p>
        </w:tc>
        <w:tc>
          <w:tcPr>
            <w:tcW w:w="5953" w:type="dxa"/>
          </w:tcPr>
          <w:p w:rsidR="006F78C9" w:rsidRDefault="006F78C9" w:rsidP="006F78C9">
            <w:pPr>
              <w:pStyle w:val="Default"/>
              <w:rPr>
                <w:sz w:val="20"/>
                <w:szCs w:val="20"/>
              </w:rPr>
            </w:pPr>
            <w:r>
              <w:rPr>
                <w:sz w:val="20"/>
                <w:szCs w:val="20"/>
              </w:rPr>
              <w:t xml:space="preserve">Specialisté v oblasti databází a počítačových sítí </w:t>
            </w:r>
          </w:p>
        </w:tc>
        <w:tc>
          <w:tcPr>
            <w:tcW w:w="1970" w:type="dxa"/>
          </w:tcPr>
          <w:p w:rsidR="006F78C9" w:rsidRDefault="006F78C9" w:rsidP="006F78C9">
            <w:pPr>
              <w:pStyle w:val="Default"/>
              <w:jc w:val="center"/>
              <w:rPr>
                <w:sz w:val="20"/>
                <w:szCs w:val="20"/>
              </w:rPr>
            </w:pPr>
            <w:r>
              <w:rPr>
                <w:sz w:val="20"/>
                <w:szCs w:val="20"/>
              </w:rPr>
              <w:t>0,021</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143</w:t>
            </w:r>
          </w:p>
        </w:tc>
        <w:tc>
          <w:tcPr>
            <w:tcW w:w="5953" w:type="dxa"/>
          </w:tcPr>
          <w:p w:rsidR="006F78C9" w:rsidRDefault="006F78C9" w:rsidP="006F78C9">
            <w:pPr>
              <w:pStyle w:val="Default"/>
              <w:rPr>
                <w:sz w:val="20"/>
                <w:szCs w:val="20"/>
              </w:rPr>
            </w:pPr>
            <w:r>
              <w:rPr>
                <w:sz w:val="20"/>
                <w:szCs w:val="20"/>
              </w:rPr>
              <w:t xml:space="preserve">Ostatní řídící pracovníci </w:t>
            </w:r>
          </w:p>
        </w:tc>
        <w:tc>
          <w:tcPr>
            <w:tcW w:w="1970" w:type="dxa"/>
          </w:tcPr>
          <w:p w:rsidR="006F78C9" w:rsidRDefault="006F78C9" w:rsidP="006F78C9">
            <w:pPr>
              <w:pStyle w:val="Default"/>
              <w:jc w:val="center"/>
              <w:rPr>
                <w:sz w:val="20"/>
                <w:szCs w:val="20"/>
              </w:rPr>
            </w:pPr>
            <w:r>
              <w:rPr>
                <w:sz w:val="20"/>
                <w:szCs w:val="20"/>
              </w:rPr>
              <w:t>0,021</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312</w:t>
            </w:r>
          </w:p>
        </w:tc>
        <w:tc>
          <w:tcPr>
            <w:tcW w:w="5953" w:type="dxa"/>
          </w:tcPr>
          <w:p w:rsidR="006F78C9" w:rsidRDefault="006F78C9" w:rsidP="006F78C9">
            <w:pPr>
              <w:pStyle w:val="Default"/>
              <w:rPr>
                <w:sz w:val="20"/>
                <w:szCs w:val="20"/>
              </w:rPr>
            </w:pPr>
            <w:r>
              <w:rPr>
                <w:sz w:val="20"/>
                <w:szCs w:val="20"/>
              </w:rPr>
              <w:t xml:space="preserve">Mistři a příbuzní pracovníci v oblasti těžby, výroby a stavebnictví </w:t>
            </w:r>
          </w:p>
        </w:tc>
        <w:tc>
          <w:tcPr>
            <w:tcW w:w="1970" w:type="dxa"/>
          </w:tcPr>
          <w:p w:rsidR="006F78C9" w:rsidRDefault="006F78C9" w:rsidP="006F78C9">
            <w:pPr>
              <w:pStyle w:val="Default"/>
              <w:jc w:val="center"/>
              <w:rPr>
                <w:sz w:val="20"/>
                <w:szCs w:val="20"/>
              </w:rPr>
            </w:pPr>
            <w:r>
              <w:rPr>
                <w:sz w:val="20"/>
                <w:szCs w:val="20"/>
              </w:rPr>
              <w:t>0,022</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214</w:t>
            </w:r>
          </w:p>
        </w:tc>
        <w:tc>
          <w:tcPr>
            <w:tcW w:w="5953" w:type="dxa"/>
          </w:tcPr>
          <w:p w:rsidR="006F78C9" w:rsidRDefault="006F78C9" w:rsidP="006F78C9">
            <w:pPr>
              <w:pStyle w:val="Default"/>
              <w:rPr>
                <w:sz w:val="20"/>
                <w:szCs w:val="20"/>
              </w:rPr>
            </w:pPr>
            <w:r>
              <w:rPr>
                <w:sz w:val="20"/>
                <w:szCs w:val="20"/>
              </w:rPr>
              <w:t xml:space="preserve">Specialisté ve výrobě, stavebnictví a příbuzných oborech </w:t>
            </w:r>
          </w:p>
        </w:tc>
        <w:tc>
          <w:tcPr>
            <w:tcW w:w="1970" w:type="dxa"/>
          </w:tcPr>
          <w:p w:rsidR="006F78C9" w:rsidRDefault="006F78C9" w:rsidP="006F78C9">
            <w:pPr>
              <w:pStyle w:val="Default"/>
              <w:jc w:val="center"/>
              <w:rPr>
                <w:sz w:val="20"/>
                <w:szCs w:val="20"/>
              </w:rPr>
            </w:pPr>
            <w:r>
              <w:rPr>
                <w:sz w:val="20"/>
                <w:szCs w:val="20"/>
              </w:rPr>
              <w:t>0,044</w:t>
            </w:r>
          </w:p>
        </w:tc>
      </w:tr>
      <w:tr w:rsidR="006F78C9" w:rsidTr="006F78C9">
        <w:trPr>
          <w:trHeight w:val="222"/>
        </w:trPr>
        <w:tc>
          <w:tcPr>
            <w:tcW w:w="1101" w:type="dxa"/>
          </w:tcPr>
          <w:p w:rsidR="006F78C9" w:rsidRDefault="006F78C9" w:rsidP="006F78C9">
            <w:pPr>
              <w:pStyle w:val="Default"/>
              <w:jc w:val="center"/>
              <w:rPr>
                <w:sz w:val="20"/>
                <w:szCs w:val="20"/>
              </w:rPr>
            </w:pPr>
            <w:r>
              <w:rPr>
                <w:sz w:val="20"/>
                <w:szCs w:val="20"/>
              </w:rPr>
              <w:t>111</w:t>
            </w:r>
          </w:p>
        </w:tc>
        <w:tc>
          <w:tcPr>
            <w:tcW w:w="5953" w:type="dxa"/>
          </w:tcPr>
          <w:p w:rsidR="006F78C9" w:rsidRDefault="006F78C9" w:rsidP="006F78C9">
            <w:pPr>
              <w:pStyle w:val="Default"/>
              <w:rPr>
                <w:sz w:val="20"/>
                <w:szCs w:val="20"/>
              </w:rPr>
            </w:pPr>
            <w:r>
              <w:rPr>
                <w:sz w:val="20"/>
                <w:szCs w:val="20"/>
              </w:rPr>
              <w:t xml:space="preserve">Zákonodárci a nejvyšší úředníci veřejné správy, politických a zájmových organizací </w:t>
            </w:r>
          </w:p>
        </w:tc>
        <w:tc>
          <w:tcPr>
            <w:tcW w:w="1970" w:type="dxa"/>
          </w:tcPr>
          <w:p w:rsidR="006F78C9" w:rsidRDefault="006F78C9" w:rsidP="006F78C9">
            <w:pPr>
              <w:pStyle w:val="Default"/>
              <w:jc w:val="center"/>
              <w:rPr>
                <w:sz w:val="20"/>
                <w:szCs w:val="20"/>
              </w:rPr>
            </w:pPr>
            <w:r>
              <w:rPr>
                <w:sz w:val="20"/>
                <w:szCs w:val="20"/>
              </w:rPr>
              <w:t>0,048</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213</w:t>
            </w:r>
          </w:p>
        </w:tc>
        <w:tc>
          <w:tcPr>
            <w:tcW w:w="5953" w:type="dxa"/>
          </w:tcPr>
          <w:p w:rsidR="006F78C9" w:rsidRDefault="006F78C9" w:rsidP="006F78C9">
            <w:pPr>
              <w:pStyle w:val="Default"/>
              <w:rPr>
                <w:sz w:val="20"/>
                <w:szCs w:val="20"/>
              </w:rPr>
            </w:pPr>
            <w:r>
              <w:rPr>
                <w:sz w:val="20"/>
                <w:szCs w:val="20"/>
              </w:rPr>
              <w:t xml:space="preserve">Specialisté v biologických a příbuzných oborech </w:t>
            </w:r>
          </w:p>
        </w:tc>
        <w:tc>
          <w:tcPr>
            <w:tcW w:w="1970" w:type="dxa"/>
          </w:tcPr>
          <w:p w:rsidR="006F78C9" w:rsidRDefault="006F78C9" w:rsidP="006F78C9">
            <w:pPr>
              <w:pStyle w:val="Default"/>
              <w:jc w:val="center"/>
              <w:rPr>
                <w:sz w:val="20"/>
                <w:szCs w:val="20"/>
              </w:rPr>
            </w:pPr>
            <w:r>
              <w:rPr>
                <w:sz w:val="20"/>
                <w:szCs w:val="20"/>
              </w:rPr>
              <w:t>0,050</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263</w:t>
            </w:r>
          </w:p>
        </w:tc>
        <w:tc>
          <w:tcPr>
            <w:tcW w:w="5953" w:type="dxa"/>
          </w:tcPr>
          <w:p w:rsidR="006F78C9" w:rsidRDefault="006F78C9" w:rsidP="006F78C9">
            <w:pPr>
              <w:pStyle w:val="Default"/>
              <w:rPr>
                <w:sz w:val="20"/>
                <w:szCs w:val="20"/>
              </w:rPr>
            </w:pPr>
            <w:r>
              <w:rPr>
                <w:sz w:val="20"/>
                <w:szCs w:val="20"/>
              </w:rPr>
              <w:t xml:space="preserve">Specialisté v oblasti sociální, církevní a v příbuzných oblastech </w:t>
            </w:r>
          </w:p>
        </w:tc>
        <w:tc>
          <w:tcPr>
            <w:tcW w:w="1970" w:type="dxa"/>
          </w:tcPr>
          <w:p w:rsidR="006F78C9" w:rsidRDefault="006F78C9" w:rsidP="006F78C9">
            <w:pPr>
              <w:pStyle w:val="Default"/>
              <w:jc w:val="center"/>
              <w:rPr>
                <w:sz w:val="20"/>
                <w:szCs w:val="20"/>
              </w:rPr>
            </w:pPr>
            <w:r>
              <w:rPr>
                <w:sz w:val="20"/>
                <w:szCs w:val="20"/>
              </w:rPr>
              <w:t>0,054</w:t>
            </w:r>
          </w:p>
        </w:tc>
      </w:tr>
      <w:tr w:rsidR="006F78C9" w:rsidTr="006F78C9">
        <w:trPr>
          <w:trHeight w:val="227"/>
        </w:trPr>
        <w:tc>
          <w:tcPr>
            <w:tcW w:w="1101" w:type="dxa"/>
          </w:tcPr>
          <w:p w:rsidR="006F78C9" w:rsidRDefault="006F78C9" w:rsidP="006F78C9">
            <w:pPr>
              <w:pStyle w:val="Default"/>
              <w:jc w:val="center"/>
              <w:rPr>
                <w:sz w:val="20"/>
                <w:szCs w:val="20"/>
              </w:rPr>
            </w:pPr>
            <w:r>
              <w:rPr>
                <w:sz w:val="20"/>
                <w:szCs w:val="20"/>
              </w:rPr>
              <w:t>132</w:t>
            </w:r>
          </w:p>
        </w:tc>
        <w:tc>
          <w:tcPr>
            <w:tcW w:w="5953" w:type="dxa"/>
          </w:tcPr>
          <w:p w:rsidR="006F78C9" w:rsidRDefault="006F78C9" w:rsidP="006F78C9">
            <w:pPr>
              <w:pStyle w:val="Default"/>
              <w:rPr>
                <w:sz w:val="20"/>
                <w:szCs w:val="20"/>
              </w:rPr>
            </w:pPr>
            <w:r>
              <w:rPr>
                <w:sz w:val="20"/>
                <w:szCs w:val="20"/>
              </w:rPr>
              <w:t xml:space="preserve">Řídící pracovníci v průmyslové výrobě, těžbě, stavebnictví, dopravě a v příbuzných oborech </w:t>
            </w:r>
          </w:p>
        </w:tc>
        <w:tc>
          <w:tcPr>
            <w:tcW w:w="1970" w:type="dxa"/>
          </w:tcPr>
          <w:p w:rsidR="006F78C9" w:rsidRDefault="006F78C9" w:rsidP="006F78C9">
            <w:pPr>
              <w:pStyle w:val="Default"/>
              <w:jc w:val="center"/>
              <w:rPr>
                <w:sz w:val="20"/>
                <w:szCs w:val="20"/>
              </w:rPr>
            </w:pPr>
            <w:r>
              <w:rPr>
                <w:sz w:val="20"/>
                <w:szCs w:val="20"/>
              </w:rPr>
              <w:t>0,054</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242</w:t>
            </w:r>
          </w:p>
        </w:tc>
        <w:tc>
          <w:tcPr>
            <w:tcW w:w="5953" w:type="dxa"/>
          </w:tcPr>
          <w:p w:rsidR="006F78C9" w:rsidRDefault="006F78C9" w:rsidP="006F78C9">
            <w:pPr>
              <w:pStyle w:val="Default"/>
              <w:rPr>
                <w:sz w:val="20"/>
                <w:szCs w:val="20"/>
              </w:rPr>
            </w:pPr>
            <w:r>
              <w:rPr>
                <w:sz w:val="20"/>
                <w:szCs w:val="20"/>
              </w:rPr>
              <w:t xml:space="preserve">Specialisté v oblasti strategie a personálního řízení </w:t>
            </w:r>
          </w:p>
        </w:tc>
        <w:tc>
          <w:tcPr>
            <w:tcW w:w="1970" w:type="dxa"/>
          </w:tcPr>
          <w:p w:rsidR="006F78C9" w:rsidRDefault="006F78C9" w:rsidP="006F78C9">
            <w:pPr>
              <w:pStyle w:val="Default"/>
              <w:jc w:val="center"/>
              <w:rPr>
                <w:sz w:val="20"/>
                <w:szCs w:val="20"/>
              </w:rPr>
            </w:pPr>
            <w:r>
              <w:rPr>
                <w:sz w:val="20"/>
                <w:szCs w:val="20"/>
              </w:rPr>
              <w:t>0,056</w:t>
            </w:r>
          </w:p>
        </w:tc>
      </w:tr>
      <w:tr w:rsidR="006F78C9" w:rsidTr="006F78C9">
        <w:trPr>
          <w:trHeight w:val="99"/>
        </w:trPr>
        <w:tc>
          <w:tcPr>
            <w:tcW w:w="1101" w:type="dxa"/>
          </w:tcPr>
          <w:p w:rsidR="006F78C9" w:rsidRDefault="006F78C9" w:rsidP="006F78C9">
            <w:pPr>
              <w:pStyle w:val="Default"/>
              <w:jc w:val="center"/>
              <w:rPr>
                <w:sz w:val="20"/>
                <w:szCs w:val="20"/>
              </w:rPr>
            </w:pPr>
            <w:r>
              <w:rPr>
                <w:sz w:val="20"/>
                <w:szCs w:val="20"/>
              </w:rPr>
              <w:t>264</w:t>
            </w:r>
          </w:p>
        </w:tc>
        <w:tc>
          <w:tcPr>
            <w:tcW w:w="5953" w:type="dxa"/>
          </w:tcPr>
          <w:p w:rsidR="006F78C9" w:rsidRDefault="006F78C9" w:rsidP="006F78C9">
            <w:pPr>
              <w:pStyle w:val="Default"/>
              <w:rPr>
                <w:sz w:val="20"/>
                <w:szCs w:val="20"/>
              </w:rPr>
            </w:pPr>
            <w:r>
              <w:rPr>
                <w:sz w:val="20"/>
                <w:szCs w:val="20"/>
              </w:rPr>
              <w:t xml:space="preserve">Spisovatelé, novináři a jazykovědci </w:t>
            </w:r>
          </w:p>
        </w:tc>
        <w:tc>
          <w:tcPr>
            <w:tcW w:w="1970" w:type="dxa"/>
          </w:tcPr>
          <w:p w:rsidR="006F78C9" w:rsidRDefault="006F78C9" w:rsidP="006F78C9">
            <w:pPr>
              <w:pStyle w:val="Default"/>
              <w:jc w:val="center"/>
              <w:rPr>
                <w:sz w:val="20"/>
                <w:szCs w:val="20"/>
              </w:rPr>
            </w:pPr>
            <w:r>
              <w:rPr>
                <w:sz w:val="20"/>
                <w:szCs w:val="20"/>
              </w:rPr>
              <w:t>0,058</w:t>
            </w:r>
          </w:p>
        </w:tc>
      </w:tr>
    </w:tbl>
    <w:p w:rsidR="006F78C9" w:rsidRPr="00EE3051" w:rsidRDefault="006F78C9" w:rsidP="006F78C9">
      <w:pPr>
        <w:pStyle w:val="P4zdroj"/>
      </w:pPr>
      <w:r w:rsidRPr="00EE3051">
        <w:t>Zdroj: Chmelař, A. a kol.: Dopady digitalizace na trh práce v ČR a EU. Úřad vlády, prosinec 2015.</w:t>
      </w:r>
    </w:p>
    <w:p w:rsidR="006F78C9" w:rsidRPr="00B81952" w:rsidRDefault="00DD4AAC" w:rsidP="00DD4AAC">
      <w:pPr>
        <w:pStyle w:val="Titulek"/>
      </w:pPr>
      <w:bookmarkStart w:id="381" w:name="_Ref442089378"/>
      <w:bookmarkStart w:id="382" w:name="_Toc447869291"/>
      <w:r>
        <w:lastRenderedPageBreak/>
        <w:t xml:space="preserve">Obrázek </w:t>
      </w:r>
      <w:r w:rsidR="00F66B80">
        <w:fldChar w:fldCharType="begin"/>
      </w:r>
      <w:r w:rsidR="00E55291">
        <w:instrText xml:space="preserve"> SEQ Obrázek \* ARABIC </w:instrText>
      </w:r>
      <w:r w:rsidR="00F66B80">
        <w:fldChar w:fldCharType="separate"/>
      </w:r>
      <w:r w:rsidR="00025B6C">
        <w:rPr>
          <w:noProof/>
        </w:rPr>
        <w:t>29</w:t>
      </w:r>
      <w:r w:rsidR="00F66B80">
        <w:rPr>
          <w:noProof/>
        </w:rPr>
        <w:fldChar w:fldCharType="end"/>
      </w:r>
      <w:bookmarkEnd w:id="381"/>
      <w:r>
        <w:t xml:space="preserve">: </w:t>
      </w:r>
      <w:r w:rsidRPr="00DD3333">
        <w:t>Podíl ICT profesí na celkové zaměstnanosti v zemích EU</w:t>
      </w:r>
      <w:bookmarkEnd w:id="382"/>
    </w:p>
    <w:p w:rsidR="006F78C9" w:rsidRDefault="006F78C9" w:rsidP="006F78C9">
      <w:pPr>
        <w:pStyle w:val="P4bodytext"/>
      </w:pPr>
      <w:r>
        <w:rPr>
          <w:noProof/>
          <w:lang w:eastAsia="cs-CZ"/>
        </w:rPr>
        <w:drawing>
          <wp:inline distT="0" distB="0" distL="0" distR="0">
            <wp:extent cx="4480948" cy="380423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odíl ICT profesí na celkové zaměstnanosti v zemích EU.pn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0948" cy="3804234"/>
                    </a:xfrm>
                    <a:prstGeom prst="rect">
                      <a:avLst/>
                    </a:prstGeom>
                  </pic:spPr>
                </pic:pic>
              </a:graphicData>
            </a:graphic>
          </wp:inline>
        </w:drawing>
      </w:r>
    </w:p>
    <w:p w:rsidR="006F78C9" w:rsidRDefault="006F78C9" w:rsidP="006F78C9">
      <w:pPr>
        <w:pStyle w:val="P4zdroj"/>
      </w:pPr>
      <w:r w:rsidRPr="00B81952">
        <w:t>Zdroj: Eurostat, LFS, vlastní propočty a vizualizace</w:t>
      </w:r>
    </w:p>
    <w:p w:rsidR="006F78C9" w:rsidRPr="00725CF3" w:rsidRDefault="006F78C9" w:rsidP="006F78C9">
      <w:pPr>
        <w:pStyle w:val="P4bodytext"/>
        <w:rPr>
          <w:lang w:val="en-GB"/>
        </w:rPr>
      </w:pPr>
    </w:p>
    <w:p w:rsidR="006F78C9" w:rsidRDefault="006F78C9" w:rsidP="006F78C9">
      <w:pPr>
        <w:spacing w:after="0" w:line="240" w:lineRule="auto"/>
        <w:rPr>
          <w:rFonts w:ascii="Times New Roman" w:hAnsi="Times New Roman"/>
          <w:b/>
          <w:color w:val="000000"/>
          <w:u w:color="000000"/>
          <w:bdr w:val="nil"/>
          <w:lang w:eastAsia="en-GB"/>
        </w:rPr>
      </w:pPr>
      <w:r>
        <w:rPr>
          <w:b/>
        </w:rPr>
        <w:br w:type="page"/>
      </w:r>
    </w:p>
    <w:p w:rsidR="006F78C9" w:rsidRDefault="006F78C9" w:rsidP="006F78C9">
      <w:pPr>
        <w:pStyle w:val="P4heading2"/>
      </w:pPr>
      <w:bookmarkStart w:id="383" w:name="_Toc441479548"/>
      <w:bookmarkStart w:id="384" w:name="_Toc442084194"/>
      <w:bookmarkStart w:id="385" w:name="_Toc442103112"/>
      <w:bookmarkStart w:id="386" w:name="_Toc442104938"/>
      <w:bookmarkStart w:id="387" w:name="_Toc442195786"/>
      <w:bookmarkStart w:id="388" w:name="_Toc442200985"/>
      <w:bookmarkStart w:id="389" w:name="_Toc316065210"/>
      <w:bookmarkStart w:id="390" w:name="_Toc442213171"/>
      <w:bookmarkStart w:id="391" w:name="_Toc442213558"/>
      <w:bookmarkStart w:id="392" w:name="_Toc447869438"/>
      <w:r>
        <w:lastRenderedPageBreak/>
        <w:t>Příloh</w:t>
      </w:r>
      <w:r w:rsidR="00AC01F6">
        <w:t>a</w:t>
      </w:r>
      <w:bookmarkStart w:id="393" w:name="Příloha9"/>
      <w:r w:rsidR="00CD02A9">
        <w:t xml:space="preserve"> ke kapitole </w:t>
      </w:r>
      <w:r>
        <w:t>9</w:t>
      </w:r>
      <w:bookmarkEnd w:id="383"/>
      <w:bookmarkEnd w:id="384"/>
      <w:bookmarkEnd w:id="385"/>
      <w:bookmarkEnd w:id="386"/>
      <w:bookmarkEnd w:id="387"/>
      <w:bookmarkEnd w:id="388"/>
      <w:bookmarkEnd w:id="389"/>
      <w:bookmarkEnd w:id="390"/>
      <w:bookmarkEnd w:id="391"/>
      <w:bookmarkEnd w:id="392"/>
      <w:bookmarkEnd w:id="393"/>
    </w:p>
    <w:p w:rsidR="006F78C9" w:rsidRDefault="006F78C9" w:rsidP="006F78C9">
      <w:pPr>
        <w:pStyle w:val="P4bodytext"/>
      </w:pPr>
    </w:p>
    <w:p w:rsidR="006F78C9" w:rsidRPr="00BF2685" w:rsidRDefault="00DD4AAC" w:rsidP="00DD4AAC">
      <w:pPr>
        <w:pStyle w:val="Titulek"/>
      </w:pPr>
      <w:bookmarkStart w:id="394" w:name="_Ref442089980"/>
      <w:bookmarkStart w:id="395" w:name="_Toc447869292"/>
      <w:r>
        <w:t xml:space="preserve">Obrázek </w:t>
      </w:r>
      <w:r w:rsidR="00F66B80">
        <w:fldChar w:fldCharType="begin"/>
      </w:r>
      <w:r w:rsidR="00E55291">
        <w:instrText xml:space="preserve"> SEQ Obrázek \* ARABIC </w:instrText>
      </w:r>
      <w:r w:rsidR="00F66B80">
        <w:fldChar w:fldCharType="separate"/>
      </w:r>
      <w:r w:rsidR="00025B6C">
        <w:rPr>
          <w:noProof/>
        </w:rPr>
        <w:t>30</w:t>
      </w:r>
      <w:r w:rsidR="00F66B80">
        <w:rPr>
          <w:noProof/>
        </w:rPr>
        <w:fldChar w:fldCharType="end"/>
      </w:r>
      <w:bookmarkEnd w:id="394"/>
      <w:r>
        <w:t xml:space="preserve">: </w:t>
      </w:r>
      <w:r w:rsidRPr="00A11AC8">
        <w:t>Podíl populace s dokončeným středoškolským vzděláním v zemích OECD</w:t>
      </w:r>
      <w:r w:rsidR="006F78C9" w:rsidRPr="00BF2685">
        <w:rPr>
          <w:vertAlign w:val="superscript"/>
        </w:rPr>
        <w:footnoteReference w:id="216"/>
      </w:r>
      <w:bookmarkEnd w:id="395"/>
    </w:p>
    <w:p w:rsidR="006F78C9" w:rsidRDefault="006F78C9" w:rsidP="006F78C9">
      <w:pPr>
        <w:pStyle w:val="P4bodytext"/>
      </w:pPr>
      <w:r>
        <w:rPr>
          <w:noProof/>
          <w:lang w:eastAsia="cs-CZ"/>
        </w:rPr>
        <w:drawing>
          <wp:inline distT="0" distB="0" distL="0" distR="0">
            <wp:extent cx="5760720" cy="32232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9_Podíl populace s dokončeným středoškolským vzděláním v zemích OECD.pn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223260"/>
                    </a:xfrm>
                    <a:prstGeom prst="rect">
                      <a:avLst/>
                    </a:prstGeom>
                  </pic:spPr>
                </pic:pic>
              </a:graphicData>
            </a:graphic>
          </wp:inline>
        </w:drawing>
      </w:r>
    </w:p>
    <w:p w:rsidR="00DD4AAC" w:rsidRDefault="00DD4AAC" w:rsidP="006F78C9">
      <w:pPr>
        <w:pStyle w:val="P4bodytext"/>
      </w:pPr>
    </w:p>
    <w:p w:rsidR="006F78C9" w:rsidRPr="00BF2685" w:rsidRDefault="00DD4AAC" w:rsidP="00DD4AAC">
      <w:pPr>
        <w:pStyle w:val="Titulek"/>
      </w:pPr>
      <w:bookmarkStart w:id="396" w:name="_Ref442090033"/>
      <w:bookmarkStart w:id="397" w:name="_Toc447869293"/>
      <w:r>
        <w:t xml:space="preserve">Obrázek </w:t>
      </w:r>
      <w:r w:rsidR="00F66B80">
        <w:fldChar w:fldCharType="begin"/>
      </w:r>
      <w:r w:rsidR="00E55291">
        <w:instrText xml:space="preserve"> SEQ Obrázek \* ARABIC </w:instrText>
      </w:r>
      <w:r w:rsidR="00F66B80">
        <w:fldChar w:fldCharType="separate"/>
      </w:r>
      <w:r w:rsidR="00025B6C">
        <w:rPr>
          <w:noProof/>
        </w:rPr>
        <w:t>31</w:t>
      </w:r>
      <w:r w:rsidR="00F66B80">
        <w:rPr>
          <w:noProof/>
        </w:rPr>
        <w:fldChar w:fldCharType="end"/>
      </w:r>
      <w:bookmarkEnd w:id="396"/>
      <w:r>
        <w:t xml:space="preserve">: </w:t>
      </w:r>
      <w:r w:rsidRPr="006408F2">
        <w:t>Vývoj zastoupení studentů v oborech středního vzdělávání</w:t>
      </w:r>
      <w:bookmarkEnd w:id="397"/>
    </w:p>
    <w:p w:rsidR="006F78C9" w:rsidRPr="001505B1" w:rsidRDefault="006F78C9" w:rsidP="006F78C9">
      <w:pPr>
        <w:pStyle w:val="P4bodytext"/>
      </w:pPr>
      <w:r>
        <w:rPr>
          <w:noProof/>
          <w:lang w:eastAsia="cs-CZ"/>
        </w:rPr>
        <w:drawing>
          <wp:inline distT="0" distB="0" distL="0" distR="0">
            <wp:extent cx="5760720" cy="34588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9_Vývoj zastoupení studentů v oborech středního vzdělávání.pn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458845"/>
                    </a:xfrm>
                    <a:prstGeom prst="rect">
                      <a:avLst/>
                    </a:prstGeom>
                  </pic:spPr>
                </pic:pic>
              </a:graphicData>
            </a:graphic>
          </wp:inline>
        </w:drawing>
      </w:r>
    </w:p>
    <w:p w:rsidR="006F78C9" w:rsidRPr="00BF2685" w:rsidRDefault="00DD4AAC" w:rsidP="00DD4AAC">
      <w:pPr>
        <w:pStyle w:val="Titulek"/>
      </w:pPr>
      <w:bookmarkStart w:id="398" w:name="_Ref442090079"/>
      <w:bookmarkStart w:id="399" w:name="_Toc447869294"/>
      <w:r>
        <w:lastRenderedPageBreak/>
        <w:t xml:space="preserve">Obrázek </w:t>
      </w:r>
      <w:r w:rsidR="00F66B80">
        <w:fldChar w:fldCharType="begin"/>
      </w:r>
      <w:r w:rsidR="00E55291">
        <w:instrText xml:space="preserve"> SEQ Obrázek \* ARABIC </w:instrText>
      </w:r>
      <w:r w:rsidR="00F66B80">
        <w:fldChar w:fldCharType="separate"/>
      </w:r>
      <w:r w:rsidR="00025B6C">
        <w:rPr>
          <w:noProof/>
        </w:rPr>
        <w:t>32</w:t>
      </w:r>
      <w:r w:rsidR="00F66B80">
        <w:rPr>
          <w:noProof/>
        </w:rPr>
        <w:fldChar w:fldCharType="end"/>
      </w:r>
      <w:bookmarkEnd w:id="398"/>
      <w:r>
        <w:t xml:space="preserve">: </w:t>
      </w:r>
      <w:r w:rsidRPr="005072E9">
        <w:t>Podíl absolventů středního odborného vzdělávání v zemích OECD</w:t>
      </w:r>
      <w:r w:rsidR="006F78C9" w:rsidRPr="0086732E">
        <w:rPr>
          <w:vertAlign w:val="superscript"/>
        </w:rPr>
        <w:footnoteReference w:id="217"/>
      </w:r>
      <w:bookmarkEnd w:id="399"/>
    </w:p>
    <w:p w:rsidR="006F78C9" w:rsidRPr="001505B1" w:rsidRDefault="006F78C9" w:rsidP="006F78C9">
      <w:pPr>
        <w:pStyle w:val="P4bodytext"/>
      </w:pPr>
      <w:r w:rsidRPr="001505B1">
        <w:rPr>
          <w:noProof/>
          <w:lang w:eastAsia="cs-CZ"/>
        </w:rPr>
        <w:drawing>
          <wp:inline distT="0" distB="0" distL="0" distR="0">
            <wp:extent cx="5181600" cy="2609850"/>
            <wp:effectExtent l="0" t="0" r="0" b="0"/>
            <wp:docPr id="5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2609850"/>
                    </a:xfrm>
                    <a:prstGeom prst="rect">
                      <a:avLst/>
                    </a:prstGeom>
                    <a:noFill/>
                    <a:ln>
                      <a:noFill/>
                    </a:ln>
                  </pic:spPr>
                </pic:pic>
              </a:graphicData>
            </a:graphic>
          </wp:inline>
        </w:drawing>
      </w:r>
    </w:p>
    <w:p w:rsidR="006F78C9" w:rsidRPr="00BF2685" w:rsidRDefault="00DD4AAC" w:rsidP="00DD4AAC">
      <w:pPr>
        <w:pStyle w:val="Titulek"/>
      </w:pPr>
      <w:bookmarkStart w:id="400" w:name="_Ref442090118"/>
      <w:bookmarkStart w:id="401" w:name="_Toc447869295"/>
      <w:r>
        <w:t xml:space="preserve">Obrázek </w:t>
      </w:r>
      <w:r w:rsidR="00F66B80">
        <w:fldChar w:fldCharType="begin"/>
      </w:r>
      <w:r w:rsidR="00E55291">
        <w:instrText xml:space="preserve"> SEQ Obrázek \* ARABIC </w:instrText>
      </w:r>
      <w:r w:rsidR="00F66B80">
        <w:fldChar w:fldCharType="separate"/>
      </w:r>
      <w:r w:rsidR="00025B6C">
        <w:rPr>
          <w:noProof/>
        </w:rPr>
        <w:t>33</w:t>
      </w:r>
      <w:r w:rsidR="00F66B80">
        <w:rPr>
          <w:noProof/>
        </w:rPr>
        <w:fldChar w:fldCharType="end"/>
      </w:r>
      <w:bookmarkEnd w:id="400"/>
      <w:r>
        <w:t xml:space="preserve">: </w:t>
      </w:r>
      <w:r w:rsidRPr="00DE32CD">
        <w:t>Uplatnění absolventů středních škol ve vystudovaném oboru s odstupem 3 let od ukončení studia</w:t>
      </w:r>
      <w:r w:rsidR="006F78C9" w:rsidRPr="0086732E">
        <w:rPr>
          <w:vertAlign w:val="superscript"/>
        </w:rPr>
        <w:footnoteReference w:id="218"/>
      </w:r>
      <w:bookmarkEnd w:id="401"/>
    </w:p>
    <w:p w:rsidR="006F78C9" w:rsidRPr="001505B1" w:rsidRDefault="006F78C9" w:rsidP="006F78C9">
      <w:pPr>
        <w:pStyle w:val="P4bodytext"/>
      </w:pPr>
      <w:r w:rsidRPr="001505B1">
        <w:rPr>
          <w:noProof/>
          <w:lang w:eastAsia="cs-CZ"/>
        </w:rPr>
        <w:drawing>
          <wp:inline distT="0" distB="0" distL="0" distR="0">
            <wp:extent cx="4981575" cy="3038475"/>
            <wp:effectExtent l="0" t="0" r="9525" b="9525"/>
            <wp:docPr id="5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3038475"/>
                    </a:xfrm>
                    <a:prstGeom prst="rect">
                      <a:avLst/>
                    </a:prstGeom>
                    <a:noFill/>
                    <a:ln>
                      <a:noFill/>
                    </a:ln>
                  </pic:spPr>
                </pic:pic>
              </a:graphicData>
            </a:graphic>
          </wp:inline>
        </w:drawing>
      </w:r>
    </w:p>
    <w:p w:rsidR="00DD4AAC" w:rsidRDefault="00DD4AAC" w:rsidP="006F78C9">
      <w:pPr>
        <w:pStyle w:val="P4bodytext"/>
        <w:rPr>
          <w:b/>
        </w:rPr>
      </w:pPr>
    </w:p>
    <w:p w:rsidR="006F78C9" w:rsidRPr="00491401" w:rsidRDefault="006F78C9" w:rsidP="006F78C9">
      <w:pPr>
        <w:spacing w:after="0" w:line="240" w:lineRule="auto"/>
        <w:rPr>
          <w:rFonts w:ascii="Times New Roman" w:hAnsi="Times New Roman"/>
          <w:b/>
          <w:color w:val="000000"/>
          <w:u w:color="000000"/>
          <w:bdr w:val="nil"/>
          <w:lang w:eastAsia="en-GB"/>
        </w:rPr>
      </w:pPr>
      <w:r w:rsidRPr="00491401">
        <w:rPr>
          <w:b/>
        </w:rPr>
        <w:br w:type="page"/>
      </w:r>
    </w:p>
    <w:p w:rsidR="006F78C9" w:rsidRDefault="006F78C9" w:rsidP="006F78C9">
      <w:pPr>
        <w:pStyle w:val="P4heading2"/>
      </w:pPr>
      <w:bookmarkStart w:id="402" w:name="_Toc441479549"/>
      <w:bookmarkStart w:id="403" w:name="_Toc442084195"/>
      <w:bookmarkStart w:id="404" w:name="_Toc442103113"/>
      <w:bookmarkStart w:id="405" w:name="_Toc442104939"/>
      <w:bookmarkStart w:id="406" w:name="_Toc442195787"/>
      <w:bookmarkStart w:id="407" w:name="_Toc442200986"/>
      <w:bookmarkStart w:id="408" w:name="_Toc316065211"/>
      <w:bookmarkStart w:id="409" w:name="_Toc442213172"/>
      <w:bookmarkStart w:id="410" w:name="_Toc442213559"/>
      <w:bookmarkStart w:id="411" w:name="_Toc447869439"/>
      <w:r>
        <w:lastRenderedPageBreak/>
        <w:t>Příloh</w:t>
      </w:r>
      <w:r w:rsidR="00AC01F6">
        <w:t>a</w:t>
      </w:r>
      <w:bookmarkStart w:id="412" w:name="Příloha10"/>
      <w:r w:rsidR="00CD02A9">
        <w:t xml:space="preserve"> ke kapitole </w:t>
      </w:r>
      <w:r>
        <w:t>10</w:t>
      </w:r>
      <w:bookmarkEnd w:id="402"/>
      <w:bookmarkEnd w:id="403"/>
      <w:bookmarkEnd w:id="404"/>
      <w:bookmarkEnd w:id="405"/>
      <w:bookmarkEnd w:id="406"/>
      <w:bookmarkEnd w:id="407"/>
      <w:bookmarkEnd w:id="408"/>
      <w:bookmarkEnd w:id="409"/>
      <w:bookmarkEnd w:id="410"/>
      <w:bookmarkEnd w:id="411"/>
      <w:bookmarkEnd w:id="412"/>
    </w:p>
    <w:p w:rsidR="006F78C9" w:rsidRDefault="006F78C9" w:rsidP="006F78C9">
      <w:pPr>
        <w:pStyle w:val="P4bodytext"/>
        <w:pBdr>
          <w:top w:val="none" w:sz="0" w:space="0" w:color="auto"/>
          <w:left w:val="none" w:sz="0" w:space="0" w:color="auto"/>
          <w:bottom w:val="none" w:sz="0" w:space="0" w:color="auto"/>
          <w:right w:val="none" w:sz="0" w:space="0" w:color="auto"/>
          <w:bar w:val="none" w:sz="0" w:color="auto"/>
        </w:pBdr>
        <w:rPr>
          <w:rFonts w:cs="Times New Roman"/>
          <w:b/>
        </w:rPr>
      </w:pPr>
    </w:p>
    <w:p w:rsidR="006F78C9" w:rsidRPr="0073608E" w:rsidRDefault="00244A17" w:rsidP="00244A17">
      <w:pPr>
        <w:pStyle w:val="Titulek"/>
      </w:pPr>
      <w:bookmarkStart w:id="413" w:name="_Ref442083138"/>
      <w:bookmarkStart w:id="414" w:name="_Toc447869296"/>
      <w:r>
        <w:t xml:space="preserve">Obrázek </w:t>
      </w:r>
      <w:r w:rsidR="00F66B80">
        <w:fldChar w:fldCharType="begin"/>
      </w:r>
      <w:r w:rsidR="00E55291">
        <w:instrText xml:space="preserve"> SEQ Obrázek \* ARABIC </w:instrText>
      </w:r>
      <w:r w:rsidR="00F66B80">
        <w:fldChar w:fldCharType="separate"/>
      </w:r>
      <w:r w:rsidR="00025B6C">
        <w:rPr>
          <w:noProof/>
        </w:rPr>
        <w:t>34</w:t>
      </w:r>
      <w:r w:rsidR="00F66B80">
        <w:rPr>
          <w:noProof/>
        </w:rPr>
        <w:fldChar w:fldCharType="end"/>
      </w:r>
      <w:bookmarkEnd w:id="413"/>
      <w:r>
        <w:t xml:space="preserve">: </w:t>
      </w:r>
      <w:r w:rsidRPr="00EE4FB5">
        <w:t>Dlouhodobý vývoj spotřeby elektřiny v ČR (1919-2011)</w:t>
      </w:r>
      <w:bookmarkEnd w:id="414"/>
    </w:p>
    <w:p w:rsidR="006F78C9" w:rsidRPr="000E0CAB" w:rsidRDefault="006F78C9" w:rsidP="006F78C9">
      <w:pPr>
        <w:pStyle w:val="P4bodytext"/>
      </w:pPr>
      <w:r>
        <w:rPr>
          <w:noProof/>
          <w:lang w:eastAsia="cs-CZ"/>
        </w:rPr>
        <w:drawing>
          <wp:inline distT="0" distB="0" distL="0" distR="0">
            <wp:extent cx="5760720" cy="2595880"/>
            <wp:effectExtent l="0" t="0" r="0" b="0"/>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10_Dlouhodobý vývoj spotřeby elektřiny v ČR (1919-2011).pn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595880"/>
                    </a:xfrm>
                    <a:prstGeom prst="rect">
                      <a:avLst/>
                    </a:prstGeom>
                  </pic:spPr>
                </pic:pic>
              </a:graphicData>
            </a:graphic>
          </wp:inline>
        </w:drawing>
      </w:r>
    </w:p>
    <w:p w:rsidR="006F78C9" w:rsidRPr="000E0CAB" w:rsidRDefault="006F78C9" w:rsidP="006F78C9">
      <w:pPr>
        <w:pStyle w:val="P4zdroj"/>
      </w:pPr>
      <w:r w:rsidRPr="000E0CAB">
        <w:t>Zdroj: EGU Brno, ERÚ</w:t>
      </w:r>
    </w:p>
    <w:p w:rsidR="006F78C9" w:rsidRPr="000E0CAB" w:rsidRDefault="006F78C9" w:rsidP="006F78C9">
      <w:pPr>
        <w:pStyle w:val="P4bodytext"/>
      </w:pPr>
    </w:p>
    <w:p w:rsidR="006F78C9" w:rsidRPr="000E0CAB" w:rsidRDefault="00244A17" w:rsidP="00244A17">
      <w:pPr>
        <w:pStyle w:val="Titulek"/>
      </w:pPr>
      <w:bookmarkStart w:id="415" w:name="_Ref442083185"/>
      <w:bookmarkStart w:id="416" w:name="_Toc447869297"/>
      <w:r>
        <w:t xml:space="preserve">Obrázek </w:t>
      </w:r>
      <w:r w:rsidR="00F66B80">
        <w:fldChar w:fldCharType="begin"/>
      </w:r>
      <w:r w:rsidR="00E55291">
        <w:instrText xml:space="preserve"> SEQ Obrázek \* ARABIC </w:instrText>
      </w:r>
      <w:r w:rsidR="00F66B80">
        <w:fldChar w:fldCharType="separate"/>
      </w:r>
      <w:r w:rsidR="00025B6C">
        <w:rPr>
          <w:noProof/>
        </w:rPr>
        <w:t>35</w:t>
      </w:r>
      <w:r w:rsidR="00F66B80">
        <w:rPr>
          <w:noProof/>
        </w:rPr>
        <w:fldChar w:fldCharType="end"/>
      </w:r>
      <w:bookmarkEnd w:id="415"/>
      <w:r>
        <w:t xml:space="preserve">: </w:t>
      </w:r>
      <w:r w:rsidRPr="00965898">
        <w:t>Vývoj a struktura hrubé výroby elektřiny</w:t>
      </w:r>
      <w:r w:rsidR="00A85412">
        <w:t xml:space="preserve"> v rámci Optimalizovaného scénáře SEK</w:t>
      </w:r>
      <w:bookmarkEnd w:id="416"/>
    </w:p>
    <w:p w:rsidR="006F78C9" w:rsidRDefault="006F78C9" w:rsidP="006F78C9">
      <w:pPr>
        <w:pStyle w:val="P4bodytext"/>
        <w:pBdr>
          <w:top w:val="none" w:sz="0" w:space="0" w:color="auto"/>
          <w:left w:val="none" w:sz="0" w:space="0" w:color="auto"/>
          <w:bottom w:val="none" w:sz="0" w:space="0" w:color="auto"/>
          <w:right w:val="none" w:sz="0" w:space="0" w:color="auto"/>
          <w:bar w:val="none" w:sz="0" w:color="auto"/>
        </w:pBdr>
        <w:rPr>
          <w:rFonts w:cs="Times New Roman"/>
          <w:b/>
        </w:rPr>
      </w:pPr>
      <w:r>
        <w:rPr>
          <w:rFonts w:cs="Times New Roman"/>
          <w:b/>
          <w:noProof/>
          <w:lang w:eastAsia="cs-CZ"/>
        </w:rPr>
        <w:drawing>
          <wp:inline distT="0" distB="0" distL="0" distR="0">
            <wp:extent cx="5760720" cy="3402965"/>
            <wp:effectExtent l="0" t="0" r="0" b="6985"/>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10_Vývoj a struktura hrubé výroby elektřiny.png"/>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402965"/>
                    </a:xfrm>
                    <a:prstGeom prst="rect">
                      <a:avLst/>
                    </a:prstGeom>
                  </pic:spPr>
                </pic:pic>
              </a:graphicData>
            </a:graphic>
          </wp:inline>
        </w:drawing>
      </w:r>
    </w:p>
    <w:p w:rsidR="006F78C9" w:rsidRPr="00371C5E" w:rsidRDefault="006F78C9" w:rsidP="006F78C9">
      <w:pPr>
        <w:pStyle w:val="P4zdroj"/>
      </w:pPr>
      <w:r w:rsidRPr="000E0CAB">
        <w:t xml:space="preserve">Zdroj: MPO, </w:t>
      </w:r>
      <w:r w:rsidR="006E48DC">
        <w:t xml:space="preserve">Státní </w:t>
      </w:r>
      <w:r w:rsidRPr="000E0CAB">
        <w:t>energetick</w:t>
      </w:r>
      <w:r w:rsidR="006E48DC">
        <w:t>á</w:t>
      </w:r>
      <w:r w:rsidRPr="000E0CAB">
        <w:t xml:space="preserve"> koncepce ČR, </w:t>
      </w:r>
      <w:r w:rsidR="00A85412">
        <w:t>2015</w:t>
      </w:r>
    </w:p>
    <w:p w:rsidR="006F78C9" w:rsidRDefault="006F78C9" w:rsidP="006F78C9">
      <w:pPr>
        <w:spacing w:after="0" w:line="240" w:lineRule="auto"/>
        <w:rPr>
          <w:rFonts w:ascii="Times New Roman" w:hAnsi="Times New Roman"/>
          <w:b/>
          <w:color w:val="000000"/>
          <w:u w:color="000000"/>
          <w:bdr w:val="nil"/>
          <w:lang w:eastAsia="en-GB"/>
        </w:rPr>
      </w:pPr>
    </w:p>
    <w:sectPr w:rsidR="006F78C9" w:rsidSect="00D41ABA">
      <w:headerReference w:type="default" r:id="rId54"/>
      <w:footerReference w:type="default" r:id="rId55"/>
      <w:footnotePr>
        <w:numRestart w:val="eachSect"/>
      </w:footnotePr>
      <w:pgSz w:w="11906" w:h="16838"/>
      <w:pgMar w:top="1417" w:right="1417" w:bottom="1417" w:left="1417" w:header="708" w:footer="708" w:gutter="0"/>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FCC" w:rsidRDefault="00974FCC" w:rsidP="00F24F5E">
      <w:pPr>
        <w:spacing w:after="0" w:line="240" w:lineRule="auto"/>
      </w:pPr>
      <w:r>
        <w:separator/>
      </w:r>
    </w:p>
  </w:endnote>
  <w:endnote w:type="continuationSeparator" w:id="0">
    <w:p w:rsidR="00974FCC" w:rsidRDefault="00974FCC" w:rsidP="00F24F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undesSerif Regular">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EE"/>
    <w:family w:val="swiss"/>
    <w:pitch w:val="variable"/>
    <w:sig w:usb0="A00002EF" w:usb1="4000207B" w:usb2="00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NimbusSansDCE-Bold">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83" w:rsidRDefault="00CD5083">
    <w:pPr>
      <w:pStyle w:val="Zpat"/>
      <w:jc w:val="center"/>
    </w:pPr>
  </w:p>
  <w:p w:rsidR="00CD5083" w:rsidRDefault="00CD5083">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1885382"/>
      <w:docPartObj>
        <w:docPartGallery w:val="Page Numbers (Bottom of Page)"/>
        <w:docPartUnique/>
      </w:docPartObj>
    </w:sdtPr>
    <w:sdtContent>
      <w:p w:rsidR="00CD5083" w:rsidRDefault="00F66B80">
        <w:pPr>
          <w:pStyle w:val="Zpat"/>
          <w:jc w:val="center"/>
        </w:pPr>
        <w:r>
          <w:fldChar w:fldCharType="begin"/>
        </w:r>
        <w:r w:rsidR="00CD5083">
          <w:instrText>PAGE   \* MERGEFORMAT</w:instrText>
        </w:r>
        <w:r>
          <w:fldChar w:fldCharType="separate"/>
        </w:r>
        <w:r w:rsidR="00FF6854">
          <w:rPr>
            <w:noProof/>
          </w:rPr>
          <w:t>iv</w:t>
        </w:r>
        <w:r>
          <w:fldChar w:fldCharType="end"/>
        </w:r>
      </w:p>
    </w:sdtContent>
  </w:sdt>
  <w:p w:rsidR="00CD5083" w:rsidRDefault="00CD5083">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83" w:rsidRDefault="00CD5083">
    <w:pPr>
      <w:pStyle w:val="Zpat"/>
      <w:jc w:val="center"/>
    </w:pPr>
  </w:p>
  <w:p w:rsidR="00CD5083" w:rsidRDefault="00CD5083">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961032"/>
      <w:docPartObj>
        <w:docPartGallery w:val="Page Numbers (Bottom of Page)"/>
        <w:docPartUnique/>
      </w:docPartObj>
    </w:sdtPr>
    <w:sdtContent>
      <w:p w:rsidR="00CD5083" w:rsidRDefault="00F66B80">
        <w:pPr>
          <w:pStyle w:val="Zpat"/>
          <w:jc w:val="center"/>
        </w:pPr>
        <w:r>
          <w:fldChar w:fldCharType="begin"/>
        </w:r>
        <w:r w:rsidR="00CD5083">
          <w:instrText>PAGE   \* MERGEFORMAT</w:instrText>
        </w:r>
        <w:r>
          <w:fldChar w:fldCharType="separate"/>
        </w:r>
        <w:r w:rsidR="00FF6854">
          <w:rPr>
            <w:noProof/>
          </w:rPr>
          <w:t>205</w:t>
        </w:r>
        <w:r>
          <w:fldChar w:fldCharType="end"/>
        </w:r>
      </w:p>
    </w:sdtContent>
  </w:sdt>
  <w:p w:rsidR="00CD5083" w:rsidRDefault="00CD508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FCC" w:rsidRDefault="00974FCC" w:rsidP="00F24F5E">
      <w:pPr>
        <w:spacing w:after="0" w:line="240" w:lineRule="auto"/>
      </w:pPr>
      <w:r>
        <w:separator/>
      </w:r>
    </w:p>
  </w:footnote>
  <w:footnote w:type="continuationSeparator" w:id="0">
    <w:p w:rsidR="00974FCC" w:rsidRDefault="00974FCC" w:rsidP="00F24F5E">
      <w:pPr>
        <w:spacing w:after="0" w:line="240" w:lineRule="auto"/>
      </w:pPr>
      <w:r>
        <w:continuationSeparator/>
      </w:r>
    </w:p>
  </w:footnote>
  <w:footnote w:id="1">
    <w:p w:rsidR="00CD5083" w:rsidRDefault="00CD5083" w:rsidP="0071574E">
      <w:pPr>
        <w:pStyle w:val="Textpoznpodarou"/>
      </w:pPr>
      <w:r w:rsidRPr="0071574E">
        <w:rPr>
          <w:rStyle w:val="Znakapoznpodarou"/>
        </w:rPr>
        <w:sym w:font="Symbol" w:char="F02A"/>
      </w:r>
      <w:r>
        <w:t xml:space="preserve"> </w:t>
      </w:r>
      <w:hyperlink r:id="rId1" w:history="1">
        <w:r w:rsidRPr="0005086E">
          <w:rPr>
            <w:rStyle w:val="Hypertextovodkaz"/>
          </w:rPr>
          <w:t>http://www.weforum.org/reports/global-information-technology-report-2014</w:t>
        </w:r>
      </w:hyperlink>
      <w:r>
        <w:t xml:space="preserve"> </w:t>
      </w:r>
    </w:p>
  </w:footnote>
  <w:footnote w:id="2">
    <w:p w:rsidR="00CD5083" w:rsidRDefault="00CD5083">
      <w:pPr>
        <w:pStyle w:val="Textpoznpodarou"/>
      </w:pPr>
      <w:r>
        <w:rPr>
          <w:rStyle w:val="Znakapoznpodarou"/>
        </w:rPr>
        <w:footnoteRef/>
      </w:r>
      <w:r>
        <w:t xml:space="preserve"> </w:t>
      </w:r>
      <w:r w:rsidRPr="003D0824">
        <w:rPr>
          <w:lang w:val="en-US"/>
        </w:rPr>
        <w:t xml:space="preserve">GERMANY TRADE AND INVEST, </w:t>
      </w:r>
      <w:r w:rsidRPr="003D0824">
        <w:rPr>
          <w:i/>
          <w:iCs/>
          <w:lang w:val="en-US"/>
        </w:rPr>
        <w:t xml:space="preserve">Industrie 4.0: Smart Manufacturing for the Future. </w:t>
      </w:r>
      <w:r w:rsidRPr="003D0824">
        <w:rPr>
          <w:iCs/>
          <w:lang w:val="en-US"/>
        </w:rPr>
        <w:t>Berlin:</w:t>
      </w:r>
      <w:r w:rsidRPr="003D0824">
        <w:rPr>
          <w:i/>
          <w:iCs/>
          <w:lang w:val="en-US"/>
        </w:rPr>
        <w:t xml:space="preserve"> </w:t>
      </w:r>
      <w:r w:rsidRPr="003D0824">
        <w:rPr>
          <w:lang w:val="en-US"/>
        </w:rPr>
        <w:t xml:space="preserve">GTAI, 2014 [dostupné na </w:t>
      </w:r>
      <w:hyperlink r:id="rId2" w:history="1">
        <w:r w:rsidRPr="003D0824">
          <w:rPr>
            <w:rStyle w:val="Hypertextovodkaz"/>
            <w:lang w:val="en-US"/>
          </w:rPr>
          <w:t>www.gtai.de/GTAI/Content/EN/Invest/_SharedDocs/Downloads/GTAI/Brochures/Industries/industrie4.0-smart-manufacturing-for-the-future-en.pdf</w:t>
        </w:r>
      </w:hyperlink>
      <w:r w:rsidRPr="003D0824">
        <w:rPr>
          <w:lang w:val="en-US"/>
        </w:rPr>
        <w:t>].</w:t>
      </w:r>
    </w:p>
  </w:footnote>
  <w:footnote w:id="3">
    <w:p w:rsidR="00CD5083" w:rsidRDefault="00CD5083">
      <w:pPr>
        <w:pStyle w:val="Textpoznpodarou"/>
      </w:pPr>
      <w:r>
        <w:rPr>
          <w:rStyle w:val="Znakapoznpodarou"/>
        </w:rPr>
        <w:footnoteRef/>
      </w:r>
      <w:r>
        <w:t xml:space="preserve"> </w:t>
      </w:r>
      <w:r w:rsidRPr="003D0824">
        <w:t xml:space="preserve">McKINSEY &amp; COMPANY, Klesající výsledky českého základního a středního školství: fakta a řešení. Praha: McKinsey &amp; Company, 2010 [dostupné na </w:t>
      </w:r>
      <w:hyperlink r:id="rId3" w:history="1">
        <w:r w:rsidRPr="00DE5688">
          <w:rPr>
            <w:rStyle w:val="Hypertextovodkaz"/>
          </w:rPr>
          <w:t>http://www.arg.cz/Ok_koncepce/Edu_report.pdf</w:t>
        </w:r>
      </w:hyperlink>
      <w:r w:rsidRPr="003D0824">
        <w:t>].</w:t>
      </w:r>
    </w:p>
    <w:p w:rsidR="00CD5083" w:rsidRDefault="00CD5083">
      <w:pPr>
        <w:pStyle w:val="Textpoznpodarou"/>
      </w:pPr>
    </w:p>
  </w:footnote>
  <w:footnote w:id="4">
    <w:p w:rsidR="00CD5083" w:rsidRDefault="00CD5083">
      <w:pPr>
        <w:pStyle w:val="Textpoznpodarou"/>
      </w:pPr>
      <w:r>
        <w:rPr>
          <w:rStyle w:val="Znakapoznpodarou"/>
        </w:rPr>
        <w:footnoteRef/>
      </w:r>
      <w:r>
        <w:t xml:space="preserve"> </w:t>
      </w:r>
      <w:r w:rsidRPr="003D0824">
        <w:t>Andrew D. MAYNARD, “Navigating the fourth industrial revolution.” Nature Nanotechnology 10, 2015, str. 1005-6, DOI: 10.1038/nnano.2015.286.</w:t>
      </w:r>
    </w:p>
  </w:footnote>
  <w:footnote w:id="5">
    <w:p w:rsidR="00CD5083" w:rsidRDefault="00CD5083">
      <w:pPr>
        <w:pStyle w:val="Textpoznpodarou"/>
      </w:pPr>
      <w:r>
        <w:rPr>
          <w:rStyle w:val="Znakapoznpodarou"/>
        </w:rPr>
        <w:footnoteRef/>
      </w:r>
      <w:r>
        <w:t xml:space="preserve"> </w:t>
      </w:r>
      <w:r w:rsidRPr="00692655">
        <w:rPr>
          <w:rFonts w:ascii="Times New Roman" w:hAnsi="Times New Roman"/>
          <w:i/>
        </w:rPr>
        <w:t>Ibid.</w:t>
      </w:r>
    </w:p>
  </w:footnote>
  <w:footnote w:id="6">
    <w:p w:rsidR="00CD5083" w:rsidRDefault="00CD5083">
      <w:pPr>
        <w:pStyle w:val="Textpoznpodarou"/>
      </w:pPr>
      <w:r>
        <w:rPr>
          <w:rStyle w:val="Znakapoznpodarou"/>
        </w:rPr>
        <w:footnoteRef/>
      </w:r>
      <w:r>
        <w:t xml:space="preserve"> </w:t>
      </w:r>
      <w:r w:rsidRPr="009E64DE">
        <w:t>Ladislav TONDL, Člověk ve světě techniky: Nové problémy filozofie techniky. Liberec: Nakladatelství Bor, 2009, str. 6-7.</w:t>
      </w:r>
    </w:p>
  </w:footnote>
  <w:footnote w:id="7">
    <w:p w:rsidR="00CD5083" w:rsidRDefault="00CD5083">
      <w:pPr>
        <w:pStyle w:val="Textpoznpodarou"/>
      </w:pPr>
      <w:r>
        <w:rPr>
          <w:rStyle w:val="Znakapoznpodarou"/>
        </w:rPr>
        <w:footnoteRef/>
      </w:r>
      <w:r>
        <w:t xml:space="preserve"> Zdroj: PwC: </w:t>
      </w:r>
      <w:r w:rsidRPr="00D30517">
        <w:t xml:space="preserve">The sharing economy – sizing the revenue </w:t>
      </w:r>
      <w:r>
        <w:t xml:space="preserve">oportunity; </w:t>
      </w:r>
      <w:r w:rsidRPr="00FB3120">
        <w:t>http://www.pwc.co.uk/issues/megatrends/collisions/sharingeconomy/the-sharing-economy-sizing-the-revenue-opportunity.html</w:t>
      </w:r>
    </w:p>
  </w:footnote>
  <w:footnote w:id="8">
    <w:p w:rsidR="00CD5083" w:rsidRPr="00A2762D" w:rsidRDefault="00CD5083" w:rsidP="00A2762D">
      <w:pPr>
        <w:pStyle w:val="Textpoznpodarou"/>
      </w:pPr>
      <w:r w:rsidRPr="004E5EAF">
        <w:rPr>
          <w:rStyle w:val="Znakapoznpodarou"/>
          <w:rFonts w:ascii="Times New Roman" w:hAnsi="Times New Roman"/>
        </w:rPr>
        <w:footnoteRef/>
      </w:r>
      <w:r w:rsidRPr="004E5EAF">
        <w:t xml:space="preserve"> </w:t>
      </w:r>
      <w:r w:rsidRPr="00A2762D">
        <w:t>Zdroj: Český statistický úřad ze dne 7.12.2015</w:t>
      </w:r>
    </w:p>
  </w:footnote>
  <w:footnote w:id="9">
    <w:p w:rsidR="00CD5083" w:rsidRPr="00A2762D" w:rsidRDefault="00CD5083" w:rsidP="00C96821">
      <w:pPr>
        <w:pStyle w:val="Textpoznpodarou"/>
      </w:pPr>
      <w:r w:rsidRPr="00EE1148">
        <w:rPr>
          <w:rStyle w:val="Znakapoznpodarou"/>
        </w:rPr>
        <w:footnoteRef/>
      </w:r>
      <w:r w:rsidRPr="00A2762D">
        <w:t xml:space="preserve"> Produkty s </w:t>
      </w:r>
      <w:r w:rsidRPr="00C96821">
        <w:t>minimální</w:t>
      </w:r>
      <w:r w:rsidRPr="00A2762D">
        <w:t xml:space="preserve"> možností zákaznických úprav pro konkrétní aplikaci, zpravidla vyráběné ve velkých sériích </w:t>
      </w:r>
    </w:p>
  </w:footnote>
  <w:footnote w:id="10">
    <w:p w:rsidR="00CD5083" w:rsidRPr="00A2762D" w:rsidRDefault="00CD5083" w:rsidP="00A2762D">
      <w:pPr>
        <w:pStyle w:val="Textpoznpodarou"/>
      </w:pPr>
      <w:r w:rsidRPr="00EE1148">
        <w:rPr>
          <w:rStyle w:val="Znakapoznpodarou"/>
        </w:rPr>
        <w:footnoteRef/>
      </w:r>
      <w:r w:rsidRPr="00A2762D">
        <w:t xml:space="preserve"> Zdroj: Eurostat</w:t>
      </w:r>
    </w:p>
  </w:footnote>
  <w:footnote w:id="11">
    <w:p w:rsidR="00CD5083" w:rsidRPr="00A2762D" w:rsidRDefault="00CD5083" w:rsidP="0099666C">
      <w:pPr>
        <w:pStyle w:val="Textpoznpodarou"/>
      </w:pPr>
      <w:r>
        <w:rPr>
          <w:rStyle w:val="Znakapoznpodarou"/>
        </w:rPr>
        <w:footnoteRef/>
      </w:r>
      <w:r>
        <w:t xml:space="preserve"> </w:t>
      </w:r>
      <w:r w:rsidRPr="00A2762D">
        <w:t>Generální ředitel cca 7 let, finanční ředitel cca 3 roky, technický ředitel cca 12 let a více, bohužel obvykle s nejnižšími rozhodovacími pravomocemi.</w:t>
      </w:r>
    </w:p>
  </w:footnote>
  <w:footnote w:id="12">
    <w:p w:rsidR="00CD5083" w:rsidRPr="00E83048" w:rsidRDefault="00CD5083" w:rsidP="00A2762D">
      <w:pPr>
        <w:pStyle w:val="Textpoznpodarou"/>
      </w:pPr>
      <w:r w:rsidRPr="00E83048">
        <w:rPr>
          <w:rStyle w:val="Znakapoznpodarou"/>
          <w:rFonts w:ascii="Times New Roman" w:hAnsi="Times New Roman"/>
        </w:rPr>
        <w:footnoteRef/>
      </w:r>
      <w:r w:rsidRPr="00E83048">
        <w:t xml:space="preserve"> </w:t>
      </w:r>
      <w:r w:rsidRPr="00A2762D">
        <w:t>Zdroj</w:t>
      </w:r>
      <w:r w:rsidRPr="00E83048">
        <w:t>: a</w:t>
      </w:r>
      <w:r>
        <w:t>catech – National Academy of Science and Engineering</w:t>
      </w:r>
      <w:r w:rsidRPr="00E83048">
        <w:t xml:space="preserve"> </w:t>
      </w:r>
    </w:p>
    <w:p w:rsidR="00CD5083" w:rsidRDefault="00CD5083" w:rsidP="0099666C">
      <w:pPr>
        <w:pStyle w:val="Textpoznpodarou"/>
      </w:pPr>
      <w:r>
        <w:t xml:space="preserve"> </w:t>
      </w:r>
    </w:p>
  </w:footnote>
  <w:footnote w:id="13">
    <w:p w:rsidR="00CD5083" w:rsidRPr="00A2762D" w:rsidRDefault="00CD5083" w:rsidP="00EE1148">
      <w:pPr>
        <w:pStyle w:val="Textpoznpodarou"/>
      </w:pPr>
      <w:r w:rsidRPr="00E83048">
        <w:rPr>
          <w:rStyle w:val="Znakapoznpodarou"/>
          <w:rFonts w:ascii="Times New Roman" w:hAnsi="Times New Roman"/>
        </w:rPr>
        <w:footnoteRef/>
      </w:r>
      <w:r w:rsidRPr="00E83048">
        <w:t xml:space="preserve"> </w:t>
      </w:r>
      <w:r w:rsidRPr="00A2762D">
        <w:t xml:space="preserve">Kolektiv </w:t>
      </w:r>
      <w:r w:rsidRPr="00EE1148">
        <w:t>autorů</w:t>
      </w:r>
      <w:r w:rsidRPr="00A2762D">
        <w:t xml:space="preserve"> pod vedením Ing. Zdeňka Havelky, Ph.D. Evaluační model dostupný na </w:t>
      </w:r>
      <w:hyperlink r:id="rId4" w:history="1">
        <w:r w:rsidRPr="00621005">
          <w:rPr>
            <w:rStyle w:val="Hypertextovodkaz"/>
          </w:rPr>
          <w:t>https://www.proprumysl4.cz</w:t>
        </w:r>
      </w:hyperlink>
    </w:p>
  </w:footnote>
  <w:footnote w:id="14">
    <w:p w:rsidR="00CD5083" w:rsidRPr="00E83048" w:rsidRDefault="00CD5083" w:rsidP="00EE1148">
      <w:pPr>
        <w:pStyle w:val="Textpoznpodarou"/>
      </w:pPr>
      <w:r w:rsidRPr="00EE1148">
        <w:rPr>
          <w:rStyle w:val="Znakapoznpodarou"/>
        </w:rPr>
        <w:footnoteRef/>
      </w:r>
      <w:r w:rsidRPr="00A2762D">
        <w:t xml:space="preserve"> Například Ready</w:t>
      </w:r>
      <w:r w:rsidRPr="00E83048">
        <w:t xml:space="preserve"> for Industry 4.0 v Rakousku</w:t>
      </w:r>
    </w:p>
  </w:footnote>
  <w:footnote w:id="15">
    <w:p w:rsidR="00CD5083" w:rsidRPr="003D3DBE" w:rsidRDefault="00CD5083" w:rsidP="00EE1148">
      <w:pPr>
        <w:pStyle w:val="Textpoznpodarou"/>
      </w:pPr>
      <w:r w:rsidRPr="004021D7">
        <w:rPr>
          <w:rStyle w:val="Znakapoznpodarou"/>
          <w:szCs w:val="18"/>
        </w:rPr>
        <w:footnoteRef/>
      </w:r>
      <w:r w:rsidRPr="004021D7">
        <w:t xml:space="preserve"> </w:t>
      </w:r>
      <w:r w:rsidRPr="003D3DBE">
        <w:rPr>
          <w:lang w:val="en-GB"/>
        </w:rPr>
        <w:t xml:space="preserve">Additive fabrication, additive processes, additive techniques, </w:t>
      </w:r>
      <w:r w:rsidRPr="00EE1148">
        <w:t>additive</w:t>
      </w:r>
      <w:r w:rsidRPr="003D3DBE">
        <w:rPr>
          <w:lang w:val="en-GB"/>
        </w:rPr>
        <w:t xml:space="preserve"> layer manufacturing, freeform fabrication</w:t>
      </w:r>
    </w:p>
  </w:footnote>
  <w:footnote w:id="16">
    <w:p w:rsidR="00CD5083" w:rsidRPr="00EE1148" w:rsidRDefault="00CD5083" w:rsidP="00D47210">
      <w:pPr>
        <w:pStyle w:val="Textpoznpodarou"/>
      </w:pPr>
      <w:r>
        <w:rPr>
          <w:rStyle w:val="Znakapoznpodarou"/>
        </w:rPr>
        <w:footnoteRef/>
      </w:r>
      <w:r>
        <w:t xml:space="preserve"> KPC-Group: Hype </w:t>
      </w:r>
      <w:r w:rsidRPr="00EE1148">
        <w:t xml:space="preserve">křivka – model pro hodnocení životního cyklu technologie. Zdroj: </w:t>
      </w:r>
      <w:hyperlink r:id="rId5" w:history="1">
        <w:r w:rsidRPr="00621005">
          <w:rPr>
            <w:rStyle w:val="Hypertextovodkaz"/>
          </w:rPr>
          <w:t>http://kpc-group.cz/wp-content/uploads/2012/11/hype_definice.pdf</w:t>
        </w:r>
      </w:hyperlink>
    </w:p>
  </w:footnote>
  <w:footnote w:id="17">
    <w:p w:rsidR="00CD5083" w:rsidRDefault="00CD5083" w:rsidP="00EE1148">
      <w:pPr>
        <w:pStyle w:val="Textpoznpodarou"/>
      </w:pPr>
      <w:r w:rsidRPr="00EE1148">
        <w:rPr>
          <w:rStyle w:val="Znakapoznpodarou"/>
        </w:rPr>
        <w:footnoteRef/>
      </w:r>
      <w:r w:rsidRPr="00EE1148">
        <w:t xml:space="preserve"> Gartner: Gartner's 2015 Hype Cycle for Emerging Technologies Identifies the Computing Innovations That Organizations Should Monitor. Zdroj</w:t>
      </w:r>
      <w:r w:rsidRPr="00E32053">
        <w:t xml:space="preserve">: </w:t>
      </w:r>
      <w:hyperlink r:id="rId6" w:history="1">
        <w:r w:rsidRPr="00621005">
          <w:rPr>
            <w:rStyle w:val="Hypertextovodkaz"/>
          </w:rPr>
          <w:t>http://www.gartner.com/newsroom/id/3114217</w:t>
        </w:r>
      </w:hyperlink>
    </w:p>
  </w:footnote>
  <w:footnote w:id="18">
    <w:p w:rsidR="00CD5083" w:rsidRPr="00EE1148" w:rsidRDefault="00CD5083" w:rsidP="00EE1148">
      <w:pPr>
        <w:pStyle w:val="Textpoznpodarou"/>
      </w:pPr>
      <w:r w:rsidRPr="00EE1148">
        <w:rPr>
          <w:rStyle w:val="Znakapoznpodarou"/>
          <w:rFonts w:asciiTheme="minorHAnsi" w:hAnsiTheme="minorHAnsi"/>
        </w:rPr>
        <w:footnoteRef/>
      </w:r>
      <w:r w:rsidRPr="00EE1148">
        <w:rPr>
          <w:rFonts w:asciiTheme="minorHAnsi" w:hAnsiTheme="minorHAnsi"/>
        </w:rPr>
        <w:t xml:space="preserve"> Zdroj: ČSÚ,</w:t>
      </w:r>
      <w:r w:rsidRPr="00EE1148">
        <w:t xml:space="preserve"> Informační společnost v číslech – 2015,  https://www.czso.cz/documents/10180/20561093/061004-15_D.xlsx/e5d8d442-9fc7-476d-a453-1d4f37d7d447?version=1.0</w:t>
      </w:r>
    </w:p>
  </w:footnote>
  <w:footnote w:id="19">
    <w:p w:rsidR="00CD5083" w:rsidRPr="00EE1148" w:rsidRDefault="00CD5083" w:rsidP="00EE1148">
      <w:pPr>
        <w:pStyle w:val="Textpoznpodarou"/>
      </w:pPr>
      <w:r w:rsidRPr="00EE1148">
        <w:rPr>
          <w:rStyle w:val="Znakapoznpodarou"/>
        </w:rPr>
        <w:footnoteRef/>
      </w:r>
      <w:r w:rsidRPr="00EE1148">
        <w:rPr>
          <w:vertAlign w:val="superscript"/>
        </w:rPr>
        <w:t xml:space="preserve"> </w:t>
      </w:r>
      <w:r w:rsidRPr="00EE1148">
        <w:t>Zdroj: Big Data Analytics, An assessment of demand for labour and skills, 2012-2017, SAS report, January 2013.</w:t>
      </w:r>
    </w:p>
  </w:footnote>
  <w:footnote w:id="20">
    <w:p w:rsidR="00CD5083" w:rsidRPr="004974F8" w:rsidRDefault="00CD5083" w:rsidP="00EE1148">
      <w:pPr>
        <w:pStyle w:val="Textpoznpodarou"/>
      </w:pPr>
      <w:r w:rsidRPr="00EE1148">
        <w:rPr>
          <w:rStyle w:val="Znakapoznpodarou"/>
        </w:rPr>
        <w:footnoteRef/>
      </w:r>
      <w:r w:rsidRPr="00EE1148">
        <w:t xml:space="preserve"> Zdroj: Worldwide Big</w:t>
      </w:r>
      <w:r w:rsidRPr="004974F8">
        <w:rPr>
          <w:szCs w:val="16"/>
        </w:rPr>
        <w:t xml:space="preserve"> Data Technology and Services 2012-2015 Forecast, IDC, 2012;Dan Vesset,  Benjamin Woo, Henry D. Morris, Richard L. Villars, Gard Little, Jean S. Bozman, Lucinda Borovick, Carl W. Olofson, Susan Feldman, Steve Conway, Matthew Eastwood, Natalya Yezhkova</w:t>
      </w:r>
    </w:p>
  </w:footnote>
  <w:footnote w:id="21">
    <w:p w:rsidR="00CD5083" w:rsidRPr="004974F8" w:rsidRDefault="00CD5083" w:rsidP="00B612A6">
      <w:pPr>
        <w:pStyle w:val="Textpoznpodarou"/>
      </w:pPr>
      <w:r w:rsidRPr="004974F8">
        <w:rPr>
          <w:rStyle w:val="Znakapoznpodarou"/>
          <w:rFonts w:ascii="Times New Roman" w:hAnsi="Times New Roman"/>
          <w:szCs w:val="16"/>
        </w:rPr>
        <w:footnoteRef/>
      </w:r>
      <w:r w:rsidRPr="004974F8">
        <w:t xml:space="preserve"> </w:t>
      </w:r>
      <w:r w:rsidRPr="00B612A6">
        <w:t>Zdroj</w:t>
      </w:r>
      <w:r w:rsidRPr="004974F8">
        <w:t>: Zillner, S. a kolektiv. Project Big Data Public Private Forum (BIG, 318062),</w:t>
      </w:r>
      <w:r w:rsidRPr="004974F8">
        <w:rPr>
          <w:szCs w:val="22"/>
        </w:rPr>
        <w:t xml:space="preserve"> Deliverable D2.4.2 Final version of Sector´s Roadmap, 2014.</w:t>
      </w:r>
    </w:p>
  </w:footnote>
  <w:footnote w:id="22">
    <w:p w:rsidR="00CD5083" w:rsidRPr="004974F8" w:rsidRDefault="00CD5083" w:rsidP="00B612A6">
      <w:pPr>
        <w:pStyle w:val="Textpoznpodarou"/>
      </w:pPr>
      <w:r w:rsidRPr="004974F8">
        <w:rPr>
          <w:rStyle w:val="Znakapoznpodarou"/>
          <w:rFonts w:ascii="Times New Roman" w:hAnsi="Times New Roman"/>
          <w:szCs w:val="18"/>
        </w:rPr>
        <w:footnoteRef/>
      </w:r>
      <w:r w:rsidRPr="004974F8">
        <w:t xml:space="preserve"> V legislativě (plán využití rádiového spektra, všeobecná oprávnění) a inženýrské praxi jsou zařízení M2M provozně shodná s pojmy „datové spoje“, „datové stanice“, „povelové spoje/stanice“, „datová komunikace přenosných stanic“, „stanice pro přenos dat“, „lokální paging“ apod.</w:t>
      </w:r>
    </w:p>
  </w:footnote>
  <w:footnote w:id="23">
    <w:p w:rsidR="00CD5083" w:rsidRPr="004974F8" w:rsidRDefault="00CD5083" w:rsidP="00B612A6">
      <w:pPr>
        <w:pStyle w:val="Textpoznpodarou"/>
      </w:pPr>
      <w:r w:rsidRPr="004974F8">
        <w:rPr>
          <w:rStyle w:val="Znakapoznpodarou"/>
          <w:rFonts w:ascii="Times New Roman" w:hAnsi="Times New Roman"/>
        </w:rPr>
        <w:footnoteRef/>
      </w:r>
      <w:r w:rsidRPr="004974F8">
        <w:t xml:space="preserve"> Přístup k internetu s datovým tokem min. 30 Mb/s pro každého občana a min. 100 Mb/s  pro alespoň 50 % domácností.</w:t>
      </w:r>
    </w:p>
  </w:footnote>
  <w:footnote w:id="24">
    <w:p w:rsidR="00CD5083" w:rsidRPr="00B612A6" w:rsidRDefault="00CD5083" w:rsidP="00B612A6">
      <w:pPr>
        <w:pStyle w:val="Textpoznpodarou"/>
      </w:pPr>
      <w:r w:rsidRPr="004974F8">
        <w:rPr>
          <w:rStyle w:val="Znakapoznpodarou"/>
          <w:rFonts w:ascii="Times New Roman" w:hAnsi="Times New Roman"/>
          <w:szCs w:val="16"/>
        </w:rPr>
        <w:footnoteRef/>
      </w:r>
      <w:r w:rsidRPr="004974F8">
        <w:rPr>
          <w:szCs w:val="16"/>
        </w:rPr>
        <w:t xml:space="preserve"> </w:t>
      </w:r>
      <w:r w:rsidRPr="004974F8">
        <w:t xml:space="preserve">Zdroj: ČSÚ, </w:t>
      </w:r>
      <w:r w:rsidRPr="00B612A6">
        <w:t xml:space="preserve">Informační společnost v číslech – 2015,  https://www.czso.cz/documents/10180/20561093/061004-15_D.xlsx/e5d8d442-9fc7-476d-a453-1d4f37d7d447?version=1.0 </w:t>
      </w:r>
    </w:p>
  </w:footnote>
  <w:footnote w:id="25">
    <w:p w:rsidR="00CD5083" w:rsidRPr="004974F8" w:rsidRDefault="00CD5083" w:rsidP="00B612A6">
      <w:pPr>
        <w:pStyle w:val="Textpoznpodarou"/>
      </w:pPr>
      <w:r w:rsidRPr="00B612A6">
        <w:rPr>
          <w:rStyle w:val="Znakapoznpodarou"/>
        </w:rPr>
        <w:footnoteRef/>
      </w:r>
      <w:r w:rsidRPr="00B612A6">
        <w:t xml:space="preserve"> Zdroj: Wohlers Report 2015</w:t>
      </w:r>
      <w:r w:rsidRPr="004974F8">
        <w:rPr>
          <w:lang w:val="en-US"/>
        </w:rPr>
        <w:t>: 3D Printing and Additive Manufacturing State of the Industry Annual Worldwide Progress Report. Wohlers Associates. ISBN 978-0-9913332-1-9</w:t>
      </w:r>
    </w:p>
  </w:footnote>
  <w:footnote w:id="26">
    <w:p w:rsidR="00CD5083" w:rsidRPr="004974F8" w:rsidRDefault="00CD5083" w:rsidP="00CD62CA">
      <w:pPr>
        <w:pStyle w:val="Textpoznpodarou"/>
        <w:rPr>
          <w:rFonts w:ascii="Times New Roman" w:hAnsi="Times New Roman"/>
        </w:rPr>
      </w:pPr>
      <w:r w:rsidRPr="004974F8">
        <w:rPr>
          <w:rStyle w:val="Znakapoznpodarou"/>
          <w:rFonts w:ascii="Times New Roman" w:hAnsi="Times New Roman"/>
        </w:rPr>
        <w:footnoteRef/>
      </w:r>
      <w:r w:rsidRPr="004974F8">
        <w:rPr>
          <w:rFonts w:ascii="Times New Roman" w:hAnsi="Times New Roman"/>
        </w:rPr>
        <w:t xml:space="preserve"> </w:t>
      </w:r>
      <w:r w:rsidRPr="00B612A6">
        <w:t>Horizon 2020: Future and Emerging Technologies. Zdroj: https</w:t>
      </w:r>
      <w:r w:rsidRPr="004974F8">
        <w:rPr>
          <w:rFonts w:ascii="Times New Roman" w:hAnsi="Times New Roman"/>
        </w:rPr>
        <w:t>://ec.europa.eu/programmes/horizon2020/en/h2020-section/future-and-emerging-technologies</w:t>
      </w:r>
    </w:p>
  </w:footnote>
  <w:footnote w:id="27">
    <w:p w:rsidR="00CD5083" w:rsidRPr="004974F8" w:rsidRDefault="00CD5083" w:rsidP="00B612A6">
      <w:pPr>
        <w:pStyle w:val="Textpoznpodarou"/>
        <w:rPr>
          <w:rFonts w:ascii="Times New Roman" w:hAnsi="Times New Roman"/>
        </w:rPr>
      </w:pPr>
      <w:r w:rsidRPr="00B612A6">
        <w:rPr>
          <w:rStyle w:val="Znakapoznpodarou"/>
          <w:rFonts w:asciiTheme="minorHAnsi" w:hAnsiTheme="minorHAnsi"/>
        </w:rPr>
        <w:footnoteRef/>
      </w:r>
      <w:r w:rsidRPr="004974F8">
        <w:rPr>
          <w:rFonts w:ascii="Times New Roman" w:hAnsi="Times New Roman"/>
        </w:rPr>
        <w:t xml:space="preserve"> </w:t>
      </w:r>
      <w:r w:rsidRPr="00B612A6">
        <w:t>Zdroj: Deloitte: Industry 4.0, Challenges and sollutions for the digital transformation and use of exponential technologies</w:t>
      </w:r>
      <w:r w:rsidRPr="004974F8">
        <w:rPr>
          <w:rFonts w:ascii="Times New Roman" w:hAnsi="Times New Roman"/>
        </w:rPr>
        <w:t>, 2015</w:t>
      </w:r>
    </w:p>
  </w:footnote>
  <w:footnote w:id="28">
    <w:p w:rsidR="00CD5083" w:rsidRPr="004974F8" w:rsidRDefault="00CD5083" w:rsidP="00B612A6">
      <w:pPr>
        <w:pStyle w:val="Textpoznpodarou"/>
      </w:pPr>
      <w:r w:rsidRPr="004974F8">
        <w:rPr>
          <w:rStyle w:val="Znakapoznpodarou"/>
          <w:rFonts w:ascii="Times New Roman" w:hAnsi="Times New Roman"/>
        </w:rPr>
        <w:footnoteRef/>
      </w:r>
      <w:r w:rsidRPr="004974F8">
        <w:rPr>
          <w:rStyle w:val="Znakapoznpodarou"/>
          <w:rFonts w:ascii="Times New Roman" w:hAnsi="Times New Roman"/>
          <w:vertAlign w:val="baseline"/>
        </w:rPr>
        <w:t xml:space="preserve"> </w:t>
      </w:r>
      <w:r w:rsidRPr="004974F8">
        <w:t xml:space="preserve">Zdroj: </w:t>
      </w:r>
      <w:r w:rsidRPr="004974F8">
        <w:rPr>
          <w:rStyle w:val="Znakapoznpodarou"/>
          <w:rFonts w:ascii="Times New Roman" w:hAnsi="Times New Roman"/>
          <w:vertAlign w:val="baseline"/>
        </w:rPr>
        <w:t>Analysys Mason, 2012</w:t>
      </w:r>
    </w:p>
  </w:footnote>
  <w:footnote w:id="29">
    <w:p w:rsidR="00CD5083" w:rsidRPr="004974F8" w:rsidRDefault="00CD5083" w:rsidP="00B612A6">
      <w:pPr>
        <w:pStyle w:val="Textpoznpodarou"/>
      </w:pPr>
      <w:r w:rsidRPr="004974F8">
        <w:rPr>
          <w:rStyle w:val="Znakapoznpodarou"/>
          <w:rFonts w:ascii="Times New Roman" w:hAnsi="Times New Roman"/>
        </w:rPr>
        <w:footnoteRef/>
      </w:r>
      <w:r w:rsidRPr="004974F8">
        <w:t xml:space="preserve"> </w:t>
      </w:r>
      <w:r w:rsidRPr="004974F8">
        <w:rPr>
          <w:i/>
        </w:rPr>
        <w:t>Rezoluce ITU-R [IoT] Studies related to wireless systems and applications for the development of the Internet of Things (IoT), kterou přijalo Radiokomunikační shromáždění sektoru ITU-R.</w:t>
      </w:r>
    </w:p>
  </w:footnote>
  <w:footnote w:id="30">
    <w:p w:rsidR="00CD5083" w:rsidRPr="000553A9" w:rsidRDefault="00CD5083" w:rsidP="00B612A6">
      <w:pPr>
        <w:pStyle w:val="Textpoznpodarou"/>
      </w:pPr>
      <w:r w:rsidRPr="000553A9">
        <w:rPr>
          <w:rFonts w:eastAsia="Times New Roman"/>
          <w:vertAlign w:val="superscript"/>
        </w:rPr>
        <w:footnoteRef/>
      </w:r>
      <w:r w:rsidRPr="000553A9">
        <w:t xml:space="preserve"> Podrobněji je stav </w:t>
      </w:r>
      <w:r w:rsidRPr="00B612A6">
        <w:t>aplikovaného</w:t>
      </w:r>
      <w:r w:rsidRPr="000553A9">
        <w:t xml:space="preserve"> výzkumu v ČR popsán v</w:t>
      </w:r>
      <w:r>
        <w:t> </w:t>
      </w:r>
      <w:r w:rsidRPr="000553A9">
        <w:t>příloze</w:t>
      </w:r>
      <w:r>
        <w:t xml:space="preserve"> </w:t>
      </w:r>
      <w:r w:rsidR="00F66B80">
        <w:fldChar w:fldCharType="begin"/>
      </w:r>
      <w:r>
        <w:instrText xml:space="preserve"> REF Příloha4_1 \h </w:instrText>
      </w:r>
      <w:r w:rsidR="00F66B80">
        <w:fldChar w:fldCharType="separate"/>
      </w:r>
      <w:r w:rsidR="00025B6C">
        <w:t>4.1</w:t>
      </w:r>
      <w:r w:rsidR="00F66B80">
        <w:fldChar w:fldCharType="end"/>
      </w:r>
      <w:r w:rsidRPr="000553A9">
        <w:t>.</w:t>
      </w:r>
    </w:p>
  </w:footnote>
  <w:footnote w:id="31">
    <w:p w:rsidR="00CD5083" w:rsidRPr="00B612A6" w:rsidRDefault="00CD5083" w:rsidP="00B612A6">
      <w:pPr>
        <w:pStyle w:val="Textpoznpodarou"/>
      </w:pPr>
      <w:r w:rsidRPr="000553A9">
        <w:rPr>
          <w:rFonts w:eastAsia="Times New Roman"/>
          <w:vertAlign w:val="superscript"/>
        </w:rPr>
        <w:footnoteRef/>
      </w:r>
      <w:r w:rsidRPr="000553A9">
        <w:t xml:space="preserve"> </w:t>
      </w:r>
      <w:hyperlink r:id="rId7" w:history="1">
        <w:r>
          <w:rPr>
            <w:rStyle w:val="Hypertextovodkaz"/>
          </w:rPr>
          <w:t>GTS - Advanced Technology Group</w:t>
        </w:r>
      </w:hyperlink>
      <w:r>
        <w:t xml:space="preserve"> </w:t>
      </w:r>
      <w:r w:rsidRPr="00B612A6">
        <w:t>(“Godkendt Teknologisk Service” – akreditovaní poskytovatelé technologických služeb). Síť devíti nezávislých výzkumných a technologických neziskových organizací, které jsou odpovědným ministerstvem akreditovány na období 3 let.</w:t>
      </w:r>
    </w:p>
  </w:footnote>
  <w:footnote w:id="32">
    <w:p w:rsidR="00CD5083" w:rsidRPr="000553A9" w:rsidRDefault="00CD5083" w:rsidP="00B612A6">
      <w:pPr>
        <w:pStyle w:val="Textpoznpodarou"/>
      </w:pPr>
      <w:r w:rsidRPr="00B612A6">
        <w:rPr>
          <w:vertAlign w:val="superscript"/>
        </w:rPr>
        <w:footnoteRef/>
      </w:r>
      <w:r w:rsidRPr="00B612A6">
        <w:t xml:space="preserve"> </w:t>
      </w:r>
      <w:hyperlink r:id="rId8" w:history="1">
        <w:r w:rsidRPr="00B612A6">
          <w:rPr>
            <w:rStyle w:val="Hypertextovodkaz"/>
          </w:rPr>
          <w:t>Strategisen huippuosaamisen keskittymät</w:t>
        </w:r>
      </w:hyperlink>
      <w:r w:rsidRPr="000553A9">
        <w:t>. Šest neziskových organizací působících v klíčových odvětvích hospodářství.</w:t>
      </w:r>
    </w:p>
  </w:footnote>
  <w:footnote w:id="33">
    <w:p w:rsidR="00CD5083" w:rsidRPr="00B612A6" w:rsidRDefault="00CD5083" w:rsidP="00B612A6">
      <w:pPr>
        <w:pStyle w:val="Textpoznpodarou"/>
      </w:pPr>
      <w:r w:rsidRPr="00C17495">
        <w:rPr>
          <w:rFonts w:eastAsia="Times New Roman"/>
          <w:vertAlign w:val="superscript"/>
        </w:rPr>
        <w:footnoteRef/>
      </w:r>
      <w:r w:rsidRPr="00C17495">
        <w:rPr>
          <w:lang w:val="en-US"/>
        </w:rPr>
        <w:t xml:space="preserve"> Dicken, P</w:t>
      </w:r>
      <w:r w:rsidRPr="00B612A6">
        <w:t xml:space="preserve">. (2011): Global Shift: Mapping the Changing Contours of the World Economy. Guildford Press, New York. </w:t>
      </w:r>
    </w:p>
  </w:footnote>
  <w:footnote w:id="34">
    <w:p w:rsidR="00CD5083" w:rsidRPr="00C17495" w:rsidRDefault="00CD5083" w:rsidP="00B612A6">
      <w:pPr>
        <w:pStyle w:val="Textpoznpodarou"/>
      </w:pPr>
      <w:r w:rsidRPr="00B612A6">
        <w:rPr>
          <w:vertAlign w:val="superscript"/>
        </w:rPr>
        <w:footnoteRef/>
      </w:r>
      <w:r w:rsidRPr="00B612A6">
        <w:t xml:space="preserve"> Nelson, R. et. al</w:t>
      </w:r>
      <w:r w:rsidRPr="00C17495">
        <w:rPr>
          <w:lang w:val="it-IT"/>
        </w:rPr>
        <w:t>. (1993): National Innovation Systems: A Comparative Analysis. Oxford University Press, New York.</w:t>
      </w:r>
    </w:p>
  </w:footnote>
  <w:footnote w:id="35">
    <w:p w:rsidR="00CD5083" w:rsidRPr="00B612A6" w:rsidRDefault="00CD5083" w:rsidP="00B612A6">
      <w:pPr>
        <w:pStyle w:val="Textpoznpodarou"/>
        <w:rPr>
          <w:rFonts w:asciiTheme="minorHAnsi" w:hAnsiTheme="minorHAnsi"/>
        </w:rPr>
      </w:pPr>
      <w:r w:rsidRPr="00C17495">
        <w:rPr>
          <w:rFonts w:eastAsia="Times New Roman"/>
          <w:vertAlign w:val="superscript"/>
        </w:rPr>
        <w:footnoteRef/>
      </w:r>
      <w:r w:rsidRPr="00C17495">
        <w:rPr>
          <w:lang w:val="en-US"/>
        </w:rPr>
        <w:t xml:space="preserve"> EC (2014): The 2014 EU Industrial R&amp;D </w:t>
      </w:r>
      <w:r w:rsidRPr="00B612A6">
        <w:t>Investment</w:t>
      </w:r>
      <w:r w:rsidRPr="00C17495">
        <w:rPr>
          <w:lang w:val="en-US"/>
        </w:rPr>
        <w:t xml:space="preserve"> Scoreboard. </w:t>
      </w:r>
      <w:r>
        <w:rPr>
          <w:lang w:val="es-ES"/>
        </w:rPr>
        <w:t xml:space="preserve">IPTS, Sevilla </w:t>
      </w:r>
      <w:r w:rsidRPr="00B612A6">
        <w:rPr>
          <w:rFonts w:asciiTheme="minorHAnsi" w:hAnsiTheme="minorHAnsi"/>
          <w:lang w:val="es-ES"/>
        </w:rPr>
        <w:t>(</w:t>
      </w:r>
      <w:hyperlink r:id="rId9" w:history="1">
        <w:r w:rsidRPr="00B612A6">
          <w:rPr>
            <w:rStyle w:val="Hyperlink0"/>
            <w:rFonts w:asciiTheme="minorHAnsi" w:hAnsiTheme="minorHAnsi"/>
            <w:lang w:val="es-ES"/>
          </w:rPr>
          <w:t>http://iri.jrc.ec.europa.eu/scoreboard.html</w:t>
        </w:r>
      </w:hyperlink>
      <w:r w:rsidRPr="00B612A6">
        <w:rPr>
          <w:rFonts w:asciiTheme="minorHAnsi" w:hAnsiTheme="minorHAnsi"/>
        </w:rPr>
        <w:t>)</w:t>
      </w:r>
    </w:p>
  </w:footnote>
  <w:footnote w:id="36">
    <w:p w:rsidR="00CD5083" w:rsidRPr="00C17495" w:rsidRDefault="00CD5083" w:rsidP="00B612A6">
      <w:pPr>
        <w:pStyle w:val="Textpoznpodarou"/>
      </w:pPr>
      <w:r w:rsidRPr="00C17495">
        <w:rPr>
          <w:rFonts w:eastAsia="Times New Roman"/>
          <w:vertAlign w:val="superscript"/>
        </w:rPr>
        <w:footnoteRef/>
      </w:r>
      <w:r w:rsidRPr="00C17495">
        <w:t xml:space="preserve"> Závěr projektu </w:t>
      </w:r>
      <w:r w:rsidRPr="00B612A6">
        <w:t>Mapování</w:t>
      </w:r>
      <w:r w:rsidRPr="00C17495">
        <w:t xml:space="preserve"> inovační </w:t>
      </w:r>
      <w:r w:rsidRPr="00B612A6">
        <w:t xml:space="preserve">kapacity </w:t>
      </w:r>
      <w:r w:rsidRPr="00C17495">
        <w:t>Č</w:t>
      </w:r>
      <w:r w:rsidRPr="00B612A6">
        <w:t>R (INKA). Výstupy</w:t>
      </w:r>
      <w:r w:rsidRPr="00C17495">
        <w:t xml:space="preserve"> z projektu dostupn</w:t>
      </w:r>
      <w:r w:rsidRPr="00B612A6">
        <w:t xml:space="preserve">é </w:t>
      </w:r>
      <w:r w:rsidRPr="00C17495">
        <w:t xml:space="preserve">na TAČR na vyžádání. </w:t>
      </w:r>
    </w:p>
  </w:footnote>
  <w:footnote w:id="37">
    <w:p w:rsidR="00CD5083" w:rsidRPr="00635028" w:rsidRDefault="00CD5083" w:rsidP="00C96821">
      <w:pPr>
        <w:pStyle w:val="Textpoznpodarou"/>
      </w:pPr>
      <w:r w:rsidRPr="00C17495">
        <w:rPr>
          <w:rFonts w:eastAsia="Times New Roman"/>
          <w:vertAlign w:val="superscript"/>
        </w:rPr>
        <w:footnoteRef/>
      </w:r>
      <w:r w:rsidRPr="00C17495">
        <w:t xml:space="preserve"> „</w:t>
      </w:r>
      <w:r w:rsidRPr="00635028">
        <w:t xml:space="preserve">Google Flu“ systém je </w:t>
      </w:r>
      <w:r w:rsidRPr="00C96821">
        <w:t>schopen</w:t>
      </w:r>
      <w:r w:rsidRPr="00635028">
        <w:t xml:space="preserve"> predikovat rozšíření lokální epidemii chřipky o 5-7 dnů dříve než CDC (Center for Disease Control, Atlanta, GA) jazykovou a frekvenční analýzou soci</w:t>
      </w:r>
      <w:r>
        <w:t>álních sítí.</w:t>
      </w:r>
    </w:p>
  </w:footnote>
  <w:footnote w:id="38">
    <w:p w:rsidR="00CD5083" w:rsidRPr="00C17495" w:rsidRDefault="00CD5083" w:rsidP="00C96821">
      <w:pPr>
        <w:pStyle w:val="Textpoznpodarou"/>
      </w:pPr>
      <w:r w:rsidRPr="00635028">
        <w:rPr>
          <w:vertAlign w:val="superscript"/>
        </w:rPr>
        <w:footnoteRef/>
      </w:r>
      <w:r w:rsidRPr="00635028">
        <w:t xml:space="preserve"> </w:t>
      </w:r>
      <w:r w:rsidRPr="00C96821">
        <w:t>Viz předpověď výsledků amerických voleb a jiných velkých</w:t>
      </w:r>
      <w:r w:rsidRPr="00C17495">
        <w:t xml:space="preserve"> společenských udá</w:t>
      </w:r>
      <w:r w:rsidRPr="00635028">
        <w:t>lost</w:t>
      </w:r>
      <w:r w:rsidRPr="00C17495">
        <w:t>í (Nate Silver, 2008-2013)</w:t>
      </w:r>
    </w:p>
  </w:footnote>
  <w:footnote w:id="39">
    <w:p w:rsidR="00CD5083" w:rsidRPr="00635028" w:rsidRDefault="00CD5083" w:rsidP="00944ED5">
      <w:pPr>
        <w:pStyle w:val="Textpoznpodarou"/>
        <w:rPr>
          <w:rFonts w:asciiTheme="minorHAnsi" w:hAnsiTheme="minorHAnsi"/>
        </w:rPr>
      </w:pPr>
      <w:r w:rsidRPr="00C17495">
        <w:rPr>
          <w:rFonts w:ascii="Times New Roman" w:eastAsia="Times New Roman" w:hAnsi="Times New Roman"/>
          <w:vertAlign w:val="superscript"/>
        </w:rPr>
        <w:footnoteRef/>
      </w:r>
      <w:r w:rsidRPr="00C17495">
        <w:rPr>
          <w:rFonts w:ascii="Times New Roman" w:hAnsi="Times New Roman"/>
        </w:rPr>
        <w:t xml:space="preserve"> </w:t>
      </w:r>
      <w:hyperlink r:id="rId10" w:history="1">
        <w:r w:rsidRPr="00635028">
          <w:rPr>
            <w:rStyle w:val="Hyperlink0"/>
            <w:rFonts w:asciiTheme="minorHAnsi" w:hAnsiTheme="minorHAnsi"/>
          </w:rPr>
          <w:t>http://www.cnet.com/news/tesla-bulks-up-engineering-staff-for-self-driving-car-project</w:t>
        </w:r>
      </w:hyperlink>
      <w:r w:rsidRPr="00635028">
        <w:rPr>
          <w:rFonts w:asciiTheme="minorHAnsi" w:hAnsiTheme="minorHAnsi"/>
        </w:rPr>
        <w:t xml:space="preserve"> </w:t>
      </w:r>
    </w:p>
  </w:footnote>
  <w:footnote w:id="40">
    <w:p w:rsidR="00CD5083" w:rsidRPr="00635028" w:rsidRDefault="00CD5083" w:rsidP="00944ED5">
      <w:pPr>
        <w:pStyle w:val="Textpoznpodarou"/>
      </w:pPr>
      <w:r w:rsidRPr="00635028">
        <w:rPr>
          <w:rFonts w:asciiTheme="minorHAnsi" w:eastAsia="Times New Roman" w:hAnsiTheme="minorHAnsi"/>
          <w:vertAlign w:val="superscript"/>
        </w:rPr>
        <w:footnoteRef/>
      </w:r>
      <w:r w:rsidRPr="00635028">
        <w:rPr>
          <w:rFonts w:asciiTheme="minorHAnsi" w:hAnsiTheme="minorHAnsi"/>
        </w:rPr>
        <w:t xml:space="preserve"> </w:t>
      </w:r>
      <w:hyperlink r:id="rId11" w:history="1">
        <w:r w:rsidRPr="00635028">
          <w:rPr>
            <w:rStyle w:val="Hyperlink0"/>
            <w:rFonts w:asciiTheme="minorHAnsi" w:hAnsiTheme="minorHAnsi"/>
          </w:rPr>
          <w:t>https://www.google.com/selfdrivingcar</w:t>
        </w:r>
      </w:hyperlink>
      <w:r w:rsidRPr="00635028">
        <w:rPr>
          <w:rFonts w:asciiTheme="minorHAnsi" w:hAnsiTheme="minorHAnsi"/>
        </w:rPr>
        <w:t xml:space="preserve"> </w:t>
      </w:r>
    </w:p>
  </w:footnote>
  <w:footnote w:id="41">
    <w:p w:rsidR="00CD5083" w:rsidRPr="00C17495" w:rsidRDefault="00CD5083" w:rsidP="00C96821">
      <w:pPr>
        <w:pStyle w:val="Textpoznpodarou"/>
      </w:pPr>
      <w:r w:rsidRPr="00C17495">
        <w:rPr>
          <w:rFonts w:eastAsia="Times New Roman"/>
          <w:vertAlign w:val="superscript"/>
        </w:rPr>
        <w:footnoteRef/>
      </w:r>
      <w:r w:rsidRPr="00C17495">
        <w:t xml:space="preserve"> </w:t>
      </w:r>
      <w:r w:rsidRPr="00635028">
        <w:t>HCI</w:t>
      </w:r>
      <w:r w:rsidRPr="00C17495">
        <w:t xml:space="preserve"> (Human-computer interaction), která je rovněž nedílnou součástí </w:t>
      </w:r>
      <w:r w:rsidRPr="00C17495">
        <w:rPr>
          <w:lang w:val="pt-PT"/>
        </w:rPr>
        <w:t xml:space="preserve">CPS </w:t>
      </w:r>
      <w:r w:rsidRPr="00C17495">
        <w:t xml:space="preserve">– </w:t>
      </w:r>
      <w:r w:rsidRPr="00635028">
        <w:t xml:space="preserve">Cyber-physical systems a IoT </w:t>
      </w:r>
      <w:r w:rsidRPr="00C17495">
        <w:t>– Internet of Things, i když velká část komunikace v těchto systémech probíhá na člověku nezávisle.</w:t>
      </w:r>
    </w:p>
  </w:footnote>
  <w:footnote w:id="42">
    <w:p w:rsidR="00CD5083" w:rsidRPr="00635028" w:rsidRDefault="00CD5083" w:rsidP="00C96821">
      <w:pPr>
        <w:pStyle w:val="Textpoznpodarou"/>
        <w:rPr>
          <w:rFonts w:asciiTheme="minorHAnsi" w:hAnsiTheme="minorHAnsi"/>
        </w:rPr>
      </w:pPr>
      <w:r w:rsidRPr="00C17495">
        <w:rPr>
          <w:rFonts w:ascii="Times New Roman" w:eastAsia="Times New Roman" w:hAnsi="Times New Roman"/>
          <w:vertAlign w:val="superscript"/>
        </w:rPr>
        <w:footnoteRef/>
      </w:r>
      <w:r w:rsidRPr="00C17495">
        <w:rPr>
          <w:rFonts w:ascii="Times New Roman" w:hAnsi="Times New Roman"/>
        </w:rPr>
        <w:t xml:space="preserve"> </w:t>
      </w:r>
      <w:r w:rsidRPr="00635028">
        <w:t>DSM – Digital single mark</w:t>
      </w:r>
      <w:r w:rsidRPr="00635028">
        <w:rPr>
          <w:rFonts w:asciiTheme="minorHAnsi" w:hAnsiTheme="minorHAnsi"/>
        </w:rPr>
        <w:t xml:space="preserve">et, </w:t>
      </w:r>
      <w:hyperlink r:id="rId12" w:history="1">
        <w:r w:rsidRPr="00635028">
          <w:rPr>
            <w:rStyle w:val="Hyperlink0"/>
            <w:rFonts w:asciiTheme="minorHAnsi" w:hAnsiTheme="minorHAnsi"/>
          </w:rPr>
          <w:t>http://ec.europa.eu/priorities/digital-single-market</w:t>
        </w:r>
      </w:hyperlink>
      <w:r w:rsidRPr="00635028">
        <w:rPr>
          <w:rFonts w:asciiTheme="minorHAnsi" w:hAnsiTheme="minorHAnsi"/>
        </w:rPr>
        <w:t xml:space="preserve"> </w:t>
      </w:r>
    </w:p>
  </w:footnote>
  <w:footnote w:id="43">
    <w:p w:rsidR="00CD5083" w:rsidRPr="00635028" w:rsidRDefault="00CD5083" w:rsidP="00944ED5">
      <w:pPr>
        <w:pStyle w:val="Textpoznpodarou"/>
        <w:rPr>
          <w:rFonts w:asciiTheme="minorHAnsi" w:hAnsiTheme="minorHAnsi"/>
        </w:rPr>
      </w:pPr>
      <w:r w:rsidRPr="00635028">
        <w:rPr>
          <w:rFonts w:asciiTheme="minorHAnsi" w:eastAsia="Times New Roman" w:hAnsiTheme="minorHAnsi"/>
          <w:vertAlign w:val="superscript"/>
        </w:rPr>
        <w:footnoteRef/>
      </w:r>
      <w:r w:rsidRPr="00635028">
        <w:rPr>
          <w:rFonts w:asciiTheme="minorHAnsi" w:hAnsiTheme="minorHAnsi"/>
        </w:rPr>
        <w:t xml:space="preserve"> </w:t>
      </w:r>
      <w:hyperlink r:id="rId13" w:history="1">
        <w:r w:rsidRPr="00635028">
          <w:rPr>
            <w:rStyle w:val="Hyperlink0"/>
            <w:rFonts w:asciiTheme="minorHAnsi" w:hAnsiTheme="minorHAnsi"/>
          </w:rPr>
          <w:t>http://www.rigasummit2015.eu</w:t>
        </w:r>
      </w:hyperlink>
      <w:r w:rsidRPr="00635028">
        <w:rPr>
          <w:rFonts w:asciiTheme="minorHAnsi" w:hAnsiTheme="minorHAnsi"/>
        </w:rPr>
        <w:t xml:space="preserve"> </w:t>
      </w:r>
    </w:p>
  </w:footnote>
  <w:footnote w:id="44">
    <w:p w:rsidR="00CD5083" w:rsidRPr="00635028" w:rsidRDefault="00CD5083" w:rsidP="00944ED5">
      <w:pPr>
        <w:pStyle w:val="Textpoznpodarou"/>
      </w:pPr>
      <w:r w:rsidRPr="00635028">
        <w:rPr>
          <w:rFonts w:asciiTheme="minorHAnsi" w:eastAsia="Times New Roman" w:hAnsiTheme="minorHAnsi"/>
          <w:vertAlign w:val="superscript"/>
        </w:rPr>
        <w:footnoteRef/>
      </w:r>
      <w:r w:rsidRPr="00635028">
        <w:rPr>
          <w:rFonts w:asciiTheme="minorHAnsi" w:hAnsiTheme="minorHAnsi"/>
        </w:rPr>
        <w:t xml:space="preserve"> </w:t>
      </w:r>
      <w:hyperlink r:id="rId14" w:history="1">
        <w:r w:rsidRPr="00635028">
          <w:rPr>
            <w:rStyle w:val="Hyperlink0"/>
            <w:rFonts w:asciiTheme="minorHAnsi" w:hAnsiTheme="minorHAnsi"/>
          </w:rPr>
          <w:t>http://www.euractiv.com/sections/innovation-industry/language-technologist-europe-needs-language-infrastructure-not-just</w:t>
        </w:r>
      </w:hyperlink>
      <w:r w:rsidRPr="00635028">
        <w:rPr>
          <w:rFonts w:asciiTheme="minorHAnsi" w:hAnsiTheme="minorHAnsi"/>
        </w:rPr>
        <w:t xml:space="preserve"> </w:t>
      </w:r>
    </w:p>
  </w:footnote>
  <w:footnote w:id="45">
    <w:p w:rsidR="00CD5083" w:rsidRDefault="00CD5083" w:rsidP="00E53FC8">
      <w:pPr>
        <w:pStyle w:val="Textpoznpodarou"/>
      </w:pPr>
      <w:r>
        <w:rPr>
          <w:rStyle w:val="Znakapoznpodarou"/>
        </w:rPr>
        <w:footnoteRef/>
      </w:r>
      <w:r>
        <w:t xml:space="preserve"> Zpráva o </w:t>
      </w:r>
      <w:r w:rsidRPr="00E53FC8">
        <w:t>činnosti</w:t>
      </w:r>
      <w:r>
        <w:t xml:space="preserve"> ÚNMZ za rok 2014.</w:t>
      </w:r>
    </w:p>
  </w:footnote>
  <w:footnote w:id="46">
    <w:p w:rsidR="00CD5083" w:rsidRPr="00136AF0" w:rsidRDefault="00CD5083" w:rsidP="00C96821">
      <w:pPr>
        <w:pStyle w:val="Textpoznpodarou"/>
      </w:pPr>
      <w:r w:rsidRPr="00136AF0">
        <w:rPr>
          <w:rStyle w:val="Znakapoznpodarou"/>
        </w:rPr>
        <w:footnoteRef/>
      </w:r>
      <w:r w:rsidRPr="00136AF0">
        <w:t xml:space="preserve"> Číselné údaje byly převzaty z webu České advokátní komory, </w:t>
      </w:r>
      <w:hyperlink r:id="rId15" w:history="1">
        <w:r w:rsidRPr="00136AF0">
          <w:rPr>
            <w:rStyle w:val="Hypertextovodkaz"/>
          </w:rPr>
          <w:t>www.cak.cz</w:t>
        </w:r>
      </w:hyperlink>
      <w:r w:rsidRPr="00136AF0">
        <w:t xml:space="preserve">. </w:t>
      </w:r>
    </w:p>
  </w:footnote>
  <w:footnote w:id="47">
    <w:p w:rsidR="00CD5083" w:rsidRPr="00136AF0" w:rsidRDefault="00CD5083" w:rsidP="00C96821">
      <w:pPr>
        <w:pStyle w:val="Textpoznpodarou"/>
      </w:pPr>
      <w:r w:rsidRPr="00136AF0">
        <w:rPr>
          <w:rStyle w:val="Znakapoznpodarou"/>
        </w:rPr>
        <w:footnoteRef/>
      </w:r>
      <w:r w:rsidRPr="00136AF0">
        <w:t xml:space="preserve"> Počet aktuálně platných legislativních aktů EU lze sledovat v Rejstříku právních předpisů EU na webu EUR-LEX, </w:t>
      </w:r>
      <w:hyperlink r:id="rId16" w:history="1">
        <w:r w:rsidRPr="00136AF0">
          <w:rPr>
            <w:rStyle w:val="Hypertextovodkaz"/>
          </w:rPr>
          <w:t>www.eur-lex.europa.eu</w:t>
        </w:r>
      </w:hyperlink>
      <w:r w:rsidRPr="00136AF0">
        <w:t>.</w:t>
      </w:r>
    </w:p>
  </w:footnote>
  <w:footnote w:id="48">
    <w:p w:rsidR="00CD5083" w:rsidRPr="00136AF0" w:rsidRDefault="00CD5083" w:rsidP="00C96821">
      <w:pPr>
        <w:pStyle w:val="Textpoznpodarou"/>
      </w:pPr>
      <w:r w:rsidRPr="00136AF0">
        <w:rPr>
          <w:rStyle w:val="Znakapoznpodarou"/>
        </w:rPr>
        <w:footnoteRef/>
      </w:r>
      <w:r w:rsidRPr="00136AF0">
        <w:t xml:space="preserve"> Realizaci projektu E-Sbírka zahájilo Ministerstvo vnitra ČR v r. 2006, v r. 2009 bylo oznámeno přerušení jeho realizace. Dle aktuálních informací je E-Sbírka zařazena mezi prioritní projekty eGovernmentu, s jejím spuštěním se počítá v r. 2019.</w:t>
      </w:r>
    </w:p>
  </w:footnote>
  <w:footnote w:id="49">
    <w:p w:rsidR="00CD5083" w:rsidRPr="00136AF0" w:rsidRDefault="00CD5083" w:rsidP="00C96821">
      <w:pPr>
        <w:pStyle w:val="Textpoznpodarou"/>
      </w:pPr>
      <w:r w:rsidRPr="00136AF0">
        <w:rPr>
          <w:rStyle w:val="Znakapoznpodarou"/>
        </w:rPr>
        <w:footnoteRef/>
      </w:r>
      <w:r w:rsidRPr="00136AF0">
        <w:t xml:space="preserve"> Mezi nejrozšířenější patří např. ASPI, LegGalaxy, CODEXIS apod.</w:t>
      </w:r>
    </w:p>
  </w:footnote>
  <w:footnote w:id="50">
    <w:p w:rsidR="00CD5083" w:rsidRPr="00136AF0" w:rsidRDefault="00CD5083" w:rsidP="00C96821">
      <w:pPr>
        <w:pStyle w:val="Textpoznpodarou"/>
      </w:pPr>
      <w:r w:rsidRPr="00136AF0">
        <w:rPr>
          <w:rStyle w:val="Znakapoznpodarou"/>
        </w:rPr>
        <w:footnoteRef/>
      </w:r>
      <w:r w:rsidRPr="00136AF0">
        <w:t xml:space="preserve"> Svaz průmyslu a dopravy ČR a ostatní podnikatelské reprezentace dlouhodobě apelují na vznik takového seznamu, dle posledních informací na něm momentálně pracuje MPO.</w:t>
      </w:r>
    </w:p>
  </w:footnote>
  <w:footnote w:id="51">
    <w:p w:rsidR="00CD5083" w:rsidRPr="00136AF0" w:rsidRDefault="00CD5083" w:rsidP="00C96821">
      <w:pPr>
        <w:pStyle w:val="Textpoznpodarou"/>
      </w:pPr>
      <w:r w:rsidRPr="00136AF0">
        <w:rPr>
          <w:rStyle w:val="Znakapoznpodarou"/>
        </w:rPr>
        <w:footnoteRef/>
      </w:r>
      <w:r w:rsidRPr="00136AF0">
        <w:t xml:space="preserve"> RB Industry 4.0 Readiness Index, publikována 27. 5. 2015, dostupná online na: </w:t>
      </w:r>
      <w:hyperlink r:id="rId17" w:history="1">
        <w:r w:rsidRPr="00136AF0">
          <w:rPr>
            <w:rStyle w:val="Hypertextovodkaz"/>
          </w:rPr>
          <w:t>http://www.rolandberger.com/media/pdf/Roland_Berger_TAB_Industry_4_0_Switzerland_20150526.pdf</w:t>
        </w:r>
      </w:hyperlink>
      <w:r w:rsidRPr="00136AF0">
        <w:t xml:space="preserve">. </w:t>
      </w:r>
    </w:p>
  </w:footnote>
  <w:footnote w:id="52">
    <w:p w:rsidR="00CD5083" w:rsidRPr="00136AF0" w:rsidRDefault="00CD5083" w:rsidP="00C96821">
      <w:pPr>
        <w:pStyle w:val="Textpoznpodarou"/>
      </w:pPr>
      <w:r w:rsidRPr="00136AF0">
        <w:rPr>
          <w:rStyle w:val="Znakapoznpodarou"/>
        </w:rPr>
        <w:footnoteRef/>
      </w:r>
      <w:r w:rsidRPr="00136AF0">
        <w:t xml:space="preserve"> Die Neue Hightech-Strategie Innovationen für Deutschland, Die Bundesregierung, 2014; celý text ke stažení na webu Spolkového ministerstva pro vzdělávání a výzkum: </w:t>
      </w:r>
      <w:hyperlink r:id="rId18" w:history="1">
        <w:r w:rsidRPr="00136AF0">
          <w:rPr>
            <w:rStyle w:val="Hypertextovodkaz"/>
          </w:rPr>
          <w:t>https://www.bmbf.de/pub_hts/HTS_Broschure_Web.pdf</w:t>
        </w:r>
      </w:hyperlink>
    </w:p>
  </w:footnote>
  <w:footnote w:id="53">
    <w:p w:rsidR="00CD5083" w:rsidRPr="00136AF0" w:rsidRDefault="00CD5083" w:rsidP="00C96821">
      <w:pPr>
        <w:pStyle w:val="Textpoznpodarou"/>
      </w:pPr>
      <w:r w:rsidRPr="00136AF0">
        <w:rPr>
          <w:rStyle w:val="Znakapoznpodarou"/>
        </w:rPr>
        <w:footnoteRef/>
      </w:r>
      <w:r w:rsidRPr="00136AF0">
        <w:t xml:space="preserve"> Strategy of the Federal Council for an Information Society in Switzerland, březen 2014, k dispozici online na: </w:t>
      </w:r>
      <w:hyperlink r:id="rId19" w:history="1">
        <w:r w:rsidRPr="00136AF0">
          <w:rPr>
            <w:rStyle w:val="Hypertextovodkaz"/>
          </w:rPr>
          <w:t>http://www.bakom.admin.ch/themen/infosociety/index.html?lang=en&amp;download=NHzLpZeg7t,lnp6I0NTU042l2Z6ln1ad1IZn4Z2qZpnO2Yuq2Z6gpJCDe3x3g2ym162epYbg2c_JjKbNoKSn6A--</w:t>
        </w:r>
      </w:hyperlink>
      <w:r w:rsidRPr="00136AF0">
        <w:t xml:space="preserve"> </w:t>
      </w:r>
    </w:p>
  </w:footnote>
  <w:footnote w:id="54">
    <w:p w:rsidR="00CD5083" w:rsidRPr="00136AF0" w:rsidRDefault="00CD5083" w:rsidP="00DB254D">
      <w:pPr>
        <w:pStyle w:val="Textpoznpodarou"/>
        <w:spacing w:after="60"/>
      </w:pPr>
      <w:r w:rsidRPr="00136AF0">
        <w:rPr>
          <w:rStyle w:val="Znakapoznpodarou"/>
        </w:rPr>
        <w:footnoteRef/>
      </w:r>
      <w:r w:rsidRPr="00136AF0">
        <w:t xml:space="preserve"> Smart Industry – Dutch Industry Fit for the Future, k dispozici online na webu platformy Smart Industry: </w:t>
      </w:r>
      <w:hyperlink r:id="rId20" w:history="1">
        <w:r w:rsidRPr="00136AF0">
          <w:rPr>
            <w:rStyle w:val="Hypertextovodkaz"/>
          </w:rPr>
          <w:t>http://www.smartindustry.nl/wp-content/uploads/2014/07/Opmaak-Smart-Industry.pdf</w:t>
        </w:r>
      </w:hyperlink>
      <w:r w:rsidRPr="00136AF0">
        <w:t xml:space="preserve"> </w:t>
      </w:r>
    </w:p>
  </w:footnote>
  <w:footnote w:id="55">
    <w:p w:rsidR="00CD5083" w:rsidRPr="00136AF0" w:rsidRDefault="00CD5083" w:rsidP="00C96821">
      <w:pPr>
        <w:pStyle w:val="Textpoznpodarou"/>
        <w:spacing w:after="60"/>
      </w:pPr>
      <w:r w:rsidRPr="00136AF0">
        <w:rPr>
          <w:rStyle w:val="Znakapoznpodarou"/>
        </w:rPr>
        <w:footnoteRef/>
      </w:r>
      <w:r w:rsidRPr="00136AF0">
        <w:t xml:space="preserve"> High Value Manufacturing Strategy – Key Technology Area 2008-2011, k dispozici online: </w:t>
      </w:r>
      <w:hyperlink r:id="rId21" w:history="1">
        <w:r w:rsidRPr="00136AF0">
          <w:rPr>
            <w:rStyle w:val="Hypertextovodkaz"/>
          </w:rPr>
          <w:t>http://webarchive.nationalarchives.gov.uk/20130221185318/www.innovateuk.org/_assets/pdf/corporate-publications/tsb_highvaluemanu.pdf</w:t>
        </w:r>
      </w:hyperlink>
      <w:r w:rsidRPr="00136AF0">
        <w:t xml:space="preserve">. </w:t>
      </w:r>
    </w:p>
  </w:footnote>
  <w:footnote w:id="56">
    <w:p w:rsidR="00CD5083" w:rsidRPr="00136AF0" w:rsidRDefault="00CD5083" w:rsidP="00DB254D">
      <w:pPr>
        <w:pStyle w:val="Textpoznpodarou"/>
        <w:spacing w:after="60"/>
      </w:pPr>
      <w:r w:rsidRPr="00136AF0">
        <w:rPr>
          <w:rStyle w:val="Znakapoznpodarou"/>
        </w:rPr>
        <w:footnoteRef/>
      </w:r>
      <w:r w:rsidRPr="00136AF0">
        <w:t xml:space="preserve"> Made in Sweden 2030 – Strategic Agenda for Innovation in Production, dostupné online na: </w:t>
      </w:r>
      <w:hyperlink r:id="rId22" w:history="1">
        <w:r w:rsidRPr="00136AF0">
          <w:rPr>
            <w:rStyle w:val="Hypertextovodkaz"/>
          </w:rPr>
          <w:t>http://www.vinnova.se/PageFiles/750915348/Made%20in%20Sweden%202030-eng.pdf</w:t>
        </w:r>
      </w:hyperlink>
      <w:r w:rsidRPr="00136AF0">
        <w:t xml:space="preserve">. </w:t>
      </w:r>
    </w:p>
  </w:footnote>
  <w:footnote w:id="57">
    <w:p w:rsidR="00CD5083" w:rsidRPr="00136AF0" w:rsidRDefault="00CD5083" w:rsidP="00DB254D">
      <w:pPr>
        <w:pStyle w:val="Textpoznpodarou"/>
        <w:spacing w:after="60"/>
      </w:pPr>
      <w:r w:rsidRPr="00136AF0">
        <w:rPr>
          <w:rStyle w:val="Znakapoznpodarou"/>
        </w:rPr>
        <w:footnoteRef/>
      </w:r>
      <w:r w:rsidRPr="00136AF0">
        <w:t xml:space="preserve"> Stránky programu lze navštívit zde: </w:t>
      </w:r>
      <w:hyperlink r:id="rId23" w:history="1">
        <w:r w:rsidRPr="00136AF0">
          <w:rPr>
            <w:rStyle w:val="Hypertextovodkaz"/>
          </w:rPr>
          <w:t>http://www.tekes.fi/en/programmes-and-services/tekes-programmes/industrial-internet--business-revolution/</w:t>
        </w:r>
      </w:hyperlink>
      <w:r w:rsidRPr="00136AF0">
        <w:t xml:space="preserve">. </w:t>
      </w:r>
    </w:p>
  </w:footnote>
  <w:footnote w:id="58">
    <w:p w:rsidR="00CD5083" w:rsidRPr="00136AF0" w:rsidRDefault="00CD5083" w:rsidP="00C96821">
      <w:pPr>
        <w:pStyle w:val="Textpoznpodarou"/>
      </w:pPr>
      <w:r w:rsidRPr="00136AF0">
        <w:rPr>
          <w:rStyle w:val="Znakapoznpodarou"/>
        </w:rPr>
        <w:footnoteRef/>
      </w:r>
      <w:r w:rsidRPr="00136AF0">
        <w:t xml:space="preserve"> Produktion der Zukunft, web programu online: </w:t>
      </w:r>
      <w:hyperlink r:id="rId24" w:history="1">
        <w:r w:rsidRPr="00136AF0">
          <w:rPr>
            <w:rStyle w:val="Hypertextovodkaz"/>
          </w:rPr>
          <w:t>https://www.ffg.at/produktionderzukunft</w:t>
        </w:r>
      </w:hyperlink>
      <w:r w:rsidRPr="00136AF0">
        <w:t xml:space="preserve">. </w:t>
      </w:r>
    </w:p>
  </w:footnote>
  <w:footnote w:id="59">
    <w:p w:rsidR="00CD5083" w:rsidRPr="00136AF0" w:rsidRDefault="00CD5083" w:rsidP="00C96821">
      <w:pPr>
        <w:pStyle w:val="Textpoznpodarou"/>
      </w:pPr>
      <w:r w:rsidRPr="00136AF0">
        <w:rPr>
          <w:rStyle w:val="Znakapoznpodarou"/>
        </w:rPr>
        <w:footnoteRef/>
      </w:r>
      <w:r w:rsidRPr="00136AF0">
        <w:t xml:space="preserve"> Sdělení Komise ze dne 3. 3. 2010 Evropa 2020 – Strategie pro inteligentní a udržitelný růst podporující začlenění, celý text na: </w:t>
      </w:r>
      <w:hyperlink r:id="rId25" w:history="1">
        <w:r w:rsidRPr="00136AF0">
          <w:rPr>
            <w:rStyle w:val="Hypertextovodkaz"/>
          </w:rPr>
          <w:t>http://eur-lex.europa.eu/LexUriServ/LexUriServ.do?uri=COM:2010:2020:FIN:CS:PDF</w:t>
        </w:r>
      </w:hyperlink>
      <w:r w:rsidRPr="00136AF0">
        <w:t xml:space="preserve">. </w:t>
      </w:r>
    </w:p>
  </w:footnote>
  <w:footnote w:id="60">
    <w:p w:rsidR="00CD5083" w:rsidRPr="00136AF0" w:rsidRDefault="00CD5083" w:rsidP="00C96821">
      <w:pPr>
        <w:pStyle w:val="Textpoznpodarou"/>
      </w:pPr>
      <w:r w:rsidRPr="00136AF0">
        <w:rPr>
          <w:rStyle w:val="Znakapoznpodarou"/>
        </w:rPr>
        <w:footnoteRef/>
      </w:r>
      <w:r w:rsidRPr="00136AF0">
        <w:t xml:space="preserve"> Sdělení Komise ze dne 6. 10. 2010 Stěžejní iniciativa strategie Evropa 2020: Unie inovací (KOM(2010) 546 v konečném znění), text k dispozici na: </w:t>
      </w:r>
      <w:hyperlink r:id="rId26" w:history="1">
        <w:r w:rsidRPr="00136AF0">
          <w:rPr>
            <w:rStyle w:val="Hypertextovodkaz"/>
          </w:rPr>
          <w:t>http://eur-lex.europa.eu/legal-content/CS/TXT/?uri=celex:52010DC0546</w:t>
        </w:r>
      </w:hyperlink>
      <w:r w:rsidRPr="00136AF0">
        <w:t xml:space="preserve">. </w:t>
      </w:r>
    </w:p>
  </w:footnote>
  <w:footnote w:id="61">
    <w:p w:rsidR="00CD5083" w:rsidRPr="00136AF0" w:rsidRDefault="00CD5083" w:rsidP="00C96821">
      <w:pPr>
        <w:pStyle w:val="Textpoznpodarou"/>
      </w:pPr>
      <w:r w:rsidRPr="00136AF0">
        <w:rPr>
          <w:rStyle w:val="Znakapoznpodarou"/>
        </w:rPr>
        <w:footnoteRef/>
      </w:r>
      <w:r w:rsidRPr="00136AF0">
        <w:t xml:space="preserve"> Sdělení Komise ze dne 28. 11. 2010 – Integrovaná průmyslová politika pro éru globalizace – Konkurenceschopnost a udržitelnost ve středu zájmu (KOM (2010) 614 v konečném znění), text k dispozici zde: </w:t>
      </w:r>
      <w:hyperlink r:id="rId27" w:history="1">
        <w:r w:rsidRPr="00136AF0">
          <w:rPr>
            <w:rStyle w:val="Hypertextovodkaz"/>
          </w:rPr>
          <w:t>http://eur-lex.europa.eu/legal-content/CS/TXT/?uri=celex:52010DC0614</w:t>
        </w:r>
      </w:hyperlink>
      <w:r w:rsidRPr="00136AF0">
        <w:t xml:space="preserve">. </w:t>
      </w:r>
    </w:p>
  </w:footnote>
  <w:footnote w:id="62">
    <w:p w:rsidR="00CD5083" w:rsidRPr="00136AF0" w:rsidRDefault="00CD5083" w:rsidP="00C96821">
      <w:pPr>
        <w:pStyle w:val="Textpoznpodarou"/>
      </w:pPr>
      <w:r w:rsidRPr="00136AF0">
        <w:rPr>
          <w:rStyle w:val="Znakapoznpodarou"/>
        </w:rPr>
        <w:footnoteRef/>
      </w:r>
      <w:r w:rsidRPr="00136AF0">
        <w:t xml:space="preserve"> Sdělení Komise ze dne 26. 8. 2010 – Digitální agenda pro Evropu (KOM (2010) 245 v konečném znění), text k dispozici na: </w:t>
      </w:r>
      <w:hyperlink r:id="rId28" w:history="1">
        <w:r w:rsidRPr="00136AF0">
          <w:rPr>
            <w:rStyle w:val="Hypertextovodkaz"/>
          </w:rPr>
          <w:t>http://eur-lex.europa.eu/legal-content/CS/TXT/?uri=CELEX:52010DC0245R(01)</w:t>
        </w:r>
      </w:hyperlink>
      <w:r w:rsidRPr="00136AF0">
        <w:t xml:space="preserve">. </w:t>
      </w:r>
    </w:p>
  </w:footnote>
  <w:footnote w:id="63">
    <w:p w:rsidR="00CD5083" w:rsidRPr="00136AF0" w:rsidRDefault="00CD5083" w:rsidP="00C96821">
      <w:pPr>
        <w:pStyle w:val="Textpoznpodarou"/>
      </w:pPr>
      <w:r w:rsidRPr="00136AF0">
        <w:rPr>
          <w:rStyle w:val="Znakapoznpodarou"/>
        </w:rPr>
        <w:footnoteRef/>
      </w:r>
      <w:r w:rsidRPr="00136AF0">
        <w:t xml:space="preserve"> Sdělení Komise ze dne 6. 5. 2015 – Strategie pro jednotný digitální trh v Evropě (KOM(2015) 192 v konečném znění), text k dispozici na: </w:t>
      </w:r>
      <w:hyperlink r:id="rId29" w:history="1">
        <w:r w:rsidRPr="00136AF0">
          <w:rPr>
            <w:rStyle w:val="Hypertextovodkaz"/>
          </w:rPr>
          <w:t>http://eur-lex.europa.eu/legal-content/CS/TXT/HTML/?uri=CELEX:52015DC0192&amp;from=EN</w:t>
        </w:r>
      </w:hyperlink>
      <w:r w:rsidRPr="00136AF0">
        <w:t xml:space="preserve">. </w:t>
      </w:r>
    </w:p>
  </w:footnote>
  <w:footnote w:id="64">
    <w:p w:rsidR="00CD5083" w:rsidRPr="00136AF0" w:rsidRDefault="00CD5083" w:rsidP="00C96821">
      <w:pPr>
        <w:pStyle w:val="Textpoznpodarou"/>
      </w:pPr>
      <w:r w:rsidRPr="00136AF0">
        <w:rPr>
          <w:rStyle w:val="Znakapoznpodarou"/>
        </w:rPr>
        <w:footnoteRef/>
      </w:r>
      <w:r w:rsidRPr="00136AF0">
        <w:t xml:space="preserve"> Viz Roadmap completing the Digital Single Market / Initiatives: </w:t>
      </w:r>
      <w:r w:rsidRPr="00136AF0">
        <w:br/>
      </w:r>
      <w:hyperlink r:id="rId30" w:history="1">
        <w:r w:rsidRPr="00136AF0">
          <w:rPr>
            <w:rStyle w:val="Hypertextovodkaz"/>
          </w:rPr>
          <w:t>http://ec.europa.eu/priorities/digital-single-market/docs/roadmap_en.pdf</w:t>
        </w:r>
      </w:hyperlink>
      <w:r w:rsidRPr="00136AF0">
        <w:t xml:space="preserve">. </w:t>
      </w:r>
    </w:p>
  </w:footnote>
  <w:footnote w:id="65">
    <w:p w:rsidR="00CD5083" w:rsidRPr="00136AF0" w:rsidRDefault="00CD5083" w:rsidP="00C96821">
      <w:pPr>
        <w:pStyle w:val="Textpoznpodarou"/>
      </w:pPr>
      <w:r w:rsidRPr="00136AF0">
        <w:rPr>
          <w:rStyle w:val="Znakapoznpodarou"/>
        </w:rPr>
        <w:footnoteRef/>
      </w:r>
      <w:r w:rsidRPr="00136AF0">
        <w:t xml:space="preserve"> Státní politika v elektronických komunikacích - Digitální Česko v.2.0 – Cesta k digitální ekonomice, vládou schválena dne 25. 3. 2013, celý obsah strategie k dispozici online na odkazu: </w:t>
      </w:r>
      <w:r w:rsidRPr="00136AF0">
        <w:br/>
      </w:r>
      <w:hyperlink r:id="rId31" w:history="1">
        <w:r w:rsidRPr="00136AF0">
          <w:rPr>
            <w:rStyle w:val="Hypertextovodkaz"/>
          </w:rPr>
          <w:t>http://www.vlada.cz/assets/media-centrum/aktualne/Digitalni-Cesko-v--2-0_120320.pdf</w:t>
        </w:r>
      </w:hyperlink>
      <w:r w:rsidRPr="00136AF0">
        <w:t xml:space="preserve"> </w:t>
      </w:r>
    </w:p>
  </w:footnote>
  <w:footnote w:id="66">
    <w:p w:rsidR="00CD5083" w:rsidRPr="00136AF0" w:rsidRDefault="00CD5083" w:rsidP="00C96821">
      <w:pPr>
        <w:pStyle w:val="Textpoznpodarou"/>
      </w:pPr>
      <w:r w:rsidRPr="00136AF0">
        <w:rPr>
          <w:rStyle w:val="Znakapoznpodarou"/>
        </w:rPr>
        <w:footnoteRef/>
      </w:r>
      <w:r w:rsidRPr="00136AF0">
        <w:t xml:space="preserve"> Akční plán pro rozvoj digitálního trhu ČR, vládou schválen dne 26. 8. 2015, k dispozici online na odkazu: </w:t>
      </w:r>
      <w:hyperlink r:id="rId32" w:history="1">
        <w:r w:rsidRPr="00136AF0">
          <w:rPr>
            <w:rStyle w:val="Hypertextovodkaz"/>
          </w:rPr>
          <w:t>http://www.vlada.cz/assets/media-centrum/aktualne/ma_KORN9YAKXSHL_REV_2-fin.pdf</w:t>
        </w:r>
      </w:hyperlink>
      <w:r w:rsidRPr="00136AF0">
        <w:t xml:space="preserve"> </w:t>
      </w:r>
    </w:p>
  </w:footnote>
  <w:footnote w:id="67">
    <w:p w:rsidR="00CD5083" w:rsidRPr="00136AF0" w:rsidRDefault="00CD5083" w:rsidP="00C96821">
      <w:pPr>
        <w:pStyle w:val="Textpoznpodarou"/>
      </w:pPr>
      <w:r w:rsidRPr="00136AF0">
        <w:rPr>
          <w:rStyle w:val="Znakapoznpodarou"/>
        </w:rPr>
        <w:footnoteRef/>
      </w:r>
      <w:r w:rsidRPr="00136AF0">
        <w:t xml:space="preserve"> Např. tematiku rozvoje digitálního trhu aktuálně řeší jak Rada vlády pro informační společnost a její Pracovní výbor pro digitální agendu, tak i Rada vlády pro konkurenceschopnost a hospodářský růst a její Pracovní výbor pro digitální ekonomiku, kulturu a kreativní průmysly. </w:t>
      </w:r>
    </w:p>
  </w:footnote>
  <w:footnote w:id="68">
    <w:p w:rsidR="00CD5083" w:rsidRPr="00136AF0" w:rsidRDefault="00CD5083" w:rsidP="00C96821">
      <w:pPr>
        <w:pStyle w:val="Textpoznpodarou"/>
      </w:pPr>
      <w:r w:rsidRPr="00136AF0">
        <w:rPr>
          <w:rStyle w:val="Znakapoznpodarou"/>
        </w:rPr>
        <w:footnoteRef/>
      </w:r>
      <w:r w:rsidRPr="00136AF0">
        <w:t xml:space="preserve"> Konsolidované znění Smlouvy o EU a Smlouvy o fungování EU na: </w:t>
      </w:r>
      <w:r w:rsidRPr="00136AF0">
        <w:br/>
      </w:r>
      <w:hyperlink r:id="rId33" w:history="1">
        <w:r w:rsidRPr="00136AF0">
          <w:rPr>
            <w:rStyle w:val="Hypertextovodkaz"/>
          </w:rPr>
          <w:t>http://eur-lex.europa.eu/legalcontent/CS/TXT/?uri=celex%3A12012E%2FTXT</w:t>
        </w:r>
      </w:hyperlink>
      <w:r w:rsidRPr="00136AF0">
        <w:t xml:space="preserve"> </w:t>
      </w:r>
    </w:p>
  </w:footnote>
  <w:footnote w:id="69">
    <w:p w:rsidR="00CD5083" w:rsidRPr="00136AF0" w:rsidRDefault="00CD5083" w:rsidP="00C96821">
      <w:pPr>
        <w:pStyle w:val="Textpoznpodarou"/>
      </w:pPr>
      <w:r w:rsidRPr="00136AF0">
        <w:rPr>
          <w:rStyle w:val="Znakapoznpodarou"/>
        </w:rPr>
        <w:footnoteRef/>
      </w:r>
      <w:r w:rsidRPr="00136AF0">
        <w:t xml:space="preserve"> Např. nařízení Evropského parlamentu a Rady 1291/2013 ze dne 11. prosince 2013, kterým se zavádí Horizont 2020 – rámcový program pro výzkum a inovace (2014-2020) a zrušuje rozhodnutí 1982/2006/ES: </w:t>
      </w:r>
      <w:hyperlink r:id="rId34" w:history="1">
        <w:r w:rsidRPr="00136AF0">
          <w:rPr>
            <w:rStyle w:val="Hypertextovodkaz"/>
          </w:rPr>
          <w:t>http://ec.europa.eu/research/participants/data/ref/h2020/legal_basis/fp/h2020-eu-establact_cs.pdf</w:t>
        </w:r>
      </w:hyperlink>
      <w:r w:rsidRPr="00136AF0">
        <w:t xml:space="preserve">. </w:t>
      </w:r>
    </w:p>
  </w:footnote>
  <w:footnote w:id="70">
    <w:p w:rsidR="00CD5083" w:rsidRPr="00136AF0" w:rsidRDefault="00CD5083" w:rsidP="00C96821">
      <w:pPr>
        <w:pStyle w:val="Textpoznpodarou"/>
      </w:pPr>
      <w:r w:rsidRPr="00136AF0">
        <w:rPr>
          <w:vertAlign w:val="superscript"/>
        </w:rPr>
        <w:footnoteRef/>
      </w:r>
      <w:r w:rsidRPr="00136AF0">
        <w:t xml:space="preserve"> Přehled k dispozici online na: </w:t>
      </w:r>
      <w:hyperlink r:id="rId35">
        <w:r w:rsidRPr="00136AF0">
          <w:rPr>
            <w:color w:val="0000FF"/>
            <w:u w:val="single"/>
          </w:rPr>
          <w:t>http://www.vyzkum.cz/FrontClanek.aspx?idsekce=680410</w:t>
        </w:r>
      </w:hyperlink>
      <w:r w:rsidRPr="00136AF0">
        <w:t xml:space="preserve">. </w:t>
      </w:r>
    </w:p>
  </w:footnote>
  <w:footnote w:id="71">
    <w:p w:rsidR="00CD5083" w:rsidRPr="00136AF0" w:rsidRDefault="00CD5083" w:rsidP="00C96821">
      <w:pPr>
        <w:pStyle w:val="Textpoznpodarou"/>
      </w:pPr>
      <w:r w:rsidRPr="00136AF0">
        <w:rPr>
          <w:vertAlign w:val="superscript"/>
        </w:rPr>
        <w:footnoteRef/>
      </w:r>
      <w:r w:rsidRPr="00136AF0">
        <w:t xml:space="preserve"> Ke dni 15. 12. 2015 se návrh novely nacházel ve 2. čtení v Poslanecké sněmovně Parlamentu ČR (projednávání bylo přerušeno), přičemž odborná veřejnost k němu v průběhu projednávání uplatnila řadu připomínek a výhrad.</w:t>
      </w:r>
    </w:p>
  </w:footnote>
  <w:footnote w:id="72">
    <w:p w:rsidR="00CD5083" w:rsidRPr="00136AF0" w:rsidRDefault="00CD5083" w:rsidP="00C96821">
      <w:pPr>
        <w:pStyle w:val="Textpoznpodarou"/>
      </w:pPr>
      <w:r w:rsidRPr="00136AF0">
        <w:rPr>
          <w:rStyle w:val="Znakapoznpodarou"/>
          <w:rFonts w:eastAsia="SimSun"/>
        </w:rPr>
        <w:footnoteRef/>
      </w:r>
      <w:r w:rsidRPr="00136AF0">
        <w:t xml:space="preserve"> Mezi důležité aktéry podpory výzkumu a vývoje v ČR patří: </w:t>
      </w:r>
      <w:hyperlink r:id="rId36" w:history="1">
        <w:r w:rsidRPr="00136AF0">
          <w:rPr>
            <w:rStyle w:val="Hypertextovodkaz"/>
            <w:rFonts w:eastAsia="SimSun"/>
          </w:rPr>
          <w:t>Rada vlády pro výzkum, vývoj a inovace</w:t>
        </w:r>
      </w:hyperlink>
      <w:r w:rsidRPr="00136AF0">
        <w:t xml:space="preserve"> – odborný a poradní orgán vlády pro oblast výzkumu, experimentálního vývoje a inovací; </w:t>
      </w:r>
      <w:hyperlink r:id="rId37" w:history="1">
        <w:r w:rsidRPr="00136AF0">
          <w:rPr>
            <w:rStyle w:val="Hypertextovodkaz"/>
            <w:rFonts w:eastAsia="SimSun"/>
          </w:rPr>
          <w:t>Ministerstvo průmyslu a obchodu ČR</w:t>
        </w:r>
      </w:hyperlink>
      <w:r w:rsidRPr="00136AF0">
        <w:t xml:space="preserve">  - ústřední orgán státní správy mimo jiné pro podporu podnikání a investování v oblasti zpracovatelského průmyslu i průmyslového výzkumu a vývoje zahrnující také využití evropských fondů v této oblasti; </w:t>
      </w:r>
      <w:hyperlink r:id="rId38" w:history="1">
        <w:r w:rsidRPr="00136AF0">
          <w:rPr>
            <w:rStyle w:val="Hypertextovodkaz"/>
            <w:rFonts w:eastAsia="SimSun"/>
          </w:rPr>
          <w:t>Ministerstvo školství, mládeže a tělovýchovy ČR</w:t>
        </w:r>
      </w:hyperlink>
      <w:r w:rsidRPr="00136AF0">
        <w:t xml:space="preserve">  - ústřední orgán státní správy mimo jiné pro vědní politiku, výzkum a vývoj, včetně mezinárodní spolupráce v této oblasti; </w:t>
      </w:r>
      <w:hyperlink r:id="rId39" w:history="1">
        <w:r w:rsidRPr="00136AF0">
          <w:rPr>
            <w:rStyle w:val="Hypertextovodkaz"/>
            <w:rFonts w:eastAsia="SimSun"/>
          </w:rPr>
          <w:t>Technologická agentura ČR</w:t>
        </w:r>
      </w:hyperlink>
      <w:r w:rsidRPr="00136AF0">
        <w:t xml:space="preserve"> – zajišťuje státní podporu aplikovaného výzkumu a vývoje; </w:t>
      </w:r>
      <w:hyperlink r:id="rId40" w:history="1">
        <w:r w:rsidRPr="00136AF0">
          <w:rPr>
            <w:rStyle w:val="Hypertextovodkaz"/>
            <w:rFonts w:eastAsia="SimSun"/>
          </w:rPr>
          <w:t>Grantová agentura ČR</w:t>
        </w:r>
      </w:hyperlink>
      <w:r w:rsidRPr="00136AF0">
        <w:t xml:space="preserve"> – podporuje základní výzkum ze státních veřejných prostředků.</w:t>
      </w:r>
    </w:p>
  </w:footnote>
  <w:footnote w:id="73">
    <w:p w:rsidR="00CD5083" w:rsidRPr="00136AF0" w:rsidRDefault="00CD5083" w:rsidP="00DB254D">
      <w:pPr>
        <w:pStyle w:val="Textpoznpodarou"/>
        <w:spacing w:after="60"/>
      </w:pPr>
      <w:r w:rsidRPr="00136AF0">
        <w:rPr>
          <w:rStyle w:val="Znakapoznpodarou"/>
        </w:rPr>
        <w:footnoteRef/>
      </w:r>
      <w:r w:rsidRPr="00136AF0">
        <w:t xml:space="preserve"> Viz </w:t>
      </w:r>
      <w:hyperlink r:id="rId41" w:history="1">
        <w:r w:rsidRPr="00136AF0">
          <w:rPr>
            <w:rStyle w:val="Hypertextovodkaz"/>
          </w:rPr>
          <w:t>http://europa.eu/youreurope/citizens/contact/index_en.htm</w:t>
        </w:r>
      </w:hyperlink>
      <w:r w:rsidRPr="00136AF0">
        <w:t xml:space="preserve">. </w:t>
      </w:r>
    </w:p>
  </w:footnote>
  <w:footnote w:id="74">
    <w:p w:rsidR="00CD5083" w:rsidRPr="00136AF0" w:rsidRDefault="00CD5083" w:rsidP="00DB254D">
      <w:pPr>
        <w:pStyle w:val="Textpoznpodarou"/>
        <w:spacing w:after="60"/>
      </w:pPr>
      <w:r w:rsidRPr="00136AF0">
        <w:rPr>
          <w:rStyle w:val="Znakapoznpodarou"/>
        </w:rPr>
        <w:footnoteRef/>
      </w:r>
      <w:r w:rsidRPr="00136AF0">
        <w:t xml:space="preserve"> Nařízení Evropského parlamentu a Rady (ES) č. 764/2008 ze dne 9. července 2008, kterým se stanoví postupy týkající se uplatňování některých vnitrostátních technických pravidel u výrobků uvedených v souladu s právními předpisy na trh v jiném členském státě a kterým se zrušuje rozhodnutí č. 3052/95/ES: </w:t>
      </w:r>
      <w:hyperlink r:id="rId42" w:history="1">
        <w:r w:rsidRPr="00136AF0">
          <w:rPr>
            <w:rStyle w:val="Hypertextovodkaz"/>
          </w:rPr>
          <w:t>http://eur-lex.europa.eu/LexUriServ/LexUriServ.do?uri=OJ:L:2008:218:0021:0029:cs:PDF</w:t>
        </w:r>
      </w:hyperlink>
      <w:r w:rsidRPr="00136AF0">
        <w:t xml:space="preserve">. </w:t>
      </w:r>
    </w:p>
  </w:footnote>
  <w:footnote w:id="75">
    <w:p w:rsidR="00CD5083" w:rsidRPr="00136AF0" w:rsidRDefault="00CD5083" w:rsidP="00DB254D">
      <w:pPr>
        <w:pStyle w:val="Textpoznpodarou"/>
        <w:spacing w:after="60"/>
      </w:pPr>
      <w:r w:rsidRPr="00136AF0">
        <w:rPr>
          <w:rStyle w:val="Znakapoznpodarou"/>
        </w:rPr>
        <w:footnoteRef/>
      </w:r>
      <w:r w:rsidRPr="00136AF0">
        <w:t xml:space="preserve"> Směrnice Evropského parlamentu a Rady 2001/95/ES ze dne 3. prosince 2001, o obecné bezpečnosti výrobků: </w:t>
      </w:r>
      <w:hyperlink r:id="rId43" w:history="1">
        <w:r w:rsidRPr="00136AF0">
          <w:rPr>
            <w:rStyle w:val="Hypertextovodkaz"/>
          </w:rPr>
          <w:t>http://eur-lex.europa.eu/LexUriServ/LexUriServ.do?uri=CELEX:32001L0095:CS:HTML</w:t>
        </w:r>
      </w:hyperlink>
      <w:r w:rsidRPr="00136AF0">
        <w:t xml:space="preserve"> </w:t>
      </w:r>
    </w:p>
  </w:footnote>
  <w:footnote w:id="76">
    <w:p w:rsidR="00CD5083" w:rsidRPr="00136AF0" w:rsidRDefault="00CD5083" w:rsidP="00DB254D">
      <w:pPr>
        <w:pStyle w:val="Textpoznpodarou"/>
        <w:spacing w:after="60"/>
      </w:pPr>
      <w:r w:rsidRPr="00136AF0">
        <w:rPr>
          <w:rStyle w:val="Znakapoznpodarou"/>
        </w:rPr>
        <w:footnoteRef/>
      </w:r>
      <w:r w:rsidRPr="00136AF0">
        <w:t xml:space="preserve"> CEN: </w:t>
      </w:r>
      <w:hyperlink r:id="rId44" w:history="1">
        <w:r w:rsidRPr="00136AF0">
          <w:rPr>
            <w:rStyle w:val="Hypertextovodkaz"/>
          </w:rPr>
          <w:t>http://standards.cen.eu/dyn/www/f?p=CENWEB:105::RESET</w:t>
        </w:r>
      </w:hyperlink>
      <w:r w:rsidRPr="00136AF0">
        <w:t xml:space="preserve">,CENELEC: </w:t>
      </w:r>
      <w:hyperlink r:id="rId45" w:history="1">
        <w:r w:rsidRPr="00136AF0">
          <w:rPr>
            <w:rStyle w:val="Hypertextovodkaz"/>
          </w:rPr>
          <w:t>http://www.cenelec.eu/dyn/www/f?p=104:104:46824077059501::::FSP_LANG_ID:25</w:t>
        </w:r>
      </w:hyperlink>
      <w:r w:rsidRPr="00136AF0">
        <w:t xml:space="preserve"> a ETSI: http://www.etsi.org/standards-search#Pre-defined Collections.    </w:t>
      </w:r>
    </w:p>
  </w:footnote>
  <w:footnote w:id="77">
    <w:p w:rsidR="00CD5083" w:rsidRPr="00136AF0" w:rsidRDefault="00CD5083" w:rsidP="00DB254D">
      <w:pPr>
        <w:pStyle w:val="Textpoznpodarou"/>
        <w:spacing w:after="60"/>
      </w:pPr>
      <w:r w:rsidRPr="00136AF0">
        <w:rPr>
          <w:rStyle w:val="Znakapoznpodarou"/>
        </w:rPr>
        <w:footnoteRef/>
      </w:r>
      <w:r w:rsidRPr="00136AF0">
        <w:t xml:space="preserve"> Otevřena do 4. 1. 2016 na odkazu: </w:t>
      </w:r>
      <w:hyperlink r:id="rId46" w:history="1">
        <w:r w:rsidRPr="00136AF0">
          <w:rPr>
            <w:rStyle w:val="Hypertextovodkaz"/>
          </w:rPr>
          <w:t>https://ec.europa.eu/eusurvey/runner/PISPSurvey2015</w:t>
        </w:r>
      </w:hyperlink>
      <w:r w:rsidRPr="00136AF0">
        <w:t xml:space="preserve"> </w:t>
      </w:r>
    </w:p>
  </w:footnote>
  <w:footnote w:id="78">
    <w:p w:rsidR="00CD5083" w:rsidRPr="00136AF0" w:rsidRDefault="00CD5083" w:rsidP="00DB254D">
      <w:pPr>
        <w:pStyle w:val="Textpoznpodarou"/>
        <w:spacing w:after="60"/>
      </w:pPr>
      <w:r w:rsidRPr="00136AF0">
        <w:rPr>
          <w:rStyle w:val="Znakapoznpodarou"/>
        </w:rPr>
        <w:footnoteRef/>
      </w:r>
      <w:r w:rsidRPr="00136AF0">
        <w:t xml:space="preserve"> Úplný výčet relevantních právních předpisů je k dispozici na webu ÚNMZ: </w:t>
      </w:r>
      <w:hyperlink r:id="rId47" w:history="1">
        <w:r w:rsidRPr="00136AF0">
          <w:rPr>
            <w:rStyle w:val="Hypertextovodkaz"/>
          </w:rPr>
          <w:t>http://www.unmz.cz/urad/pravni-predpisy-r27</w:t>
        </w:r>
      </w:hyperlink>
      <w:r w:rsidRPr="00136AF0">
        <w:t xml:space="preserve">.  </w:t>
      </w:r>
    </w:p>
  </w:footnote>
  <w:footnote w:id="79">
    <w:p w:rsidR="00CD5083" w:rsidRPr="00136AF0" w:rsidRDefault="00CD5083" w:rsidP="00DB254D">
      <w:pPr>
        <w:pStyle w:val="Textpoznpodarou"/>
        <w:spacing w:after="60"/>
      </w:pPr>
      <w:r w:rsidRPr="00136AF0">
        <w:rPr>
          <w:rStyle w:val="Znakapoznpodarou"/>
        </w:rPr>
        <w:footnoteRef/>
      </w:r>
      <w:r w:rsidRPr="00136AF0">
        <w:t xml:space="preserve"> Viz web ÚNMZ: </w:t>
      </w:r>
      <w:hyperlink r:id="rId48" w:history="1">
        <w:r w:rsidRPr="00136AF0">
          <w:rPr>
            <w:rStyle w:val="Hypertextovodkaz"/>
          </w:rPr>
          <w:t>http://www.unmz.cz/urad/csn-online</w:t>
        </w:r>
      </w:hyperlink>
      <w:r w:rsidRPr="00136AF0">
        <w:t xml:space="preserve">. </w:t>
      </w:r>
    </w:p>
  </w:footnote>
  <w:footnote w:id="80">
    <w:p w:rsidR="00CD5083" w:rsidRPr="00136AF0" w:rsidRDefault="00CD5083" w:rsidP="00DB254D">
      <w:pPr>
        <w:pStyle w:val="Textpoznpodarou"/>
        <w:spacing w:after="60"/>
      </w:pPr>
      <w:r w:rsidRPr="00136AF0">
        <w:rPr>
          <w:rStyle w:val="Znakapoznpodarou"/>
        </w:rPr>
        <w:footnoteRef/>
      </w:r>
      <w:r w:rsidRPr="00136AF0">
        <w:t xml:space="preserve"> Tj. ke dni 15. 12. 2015.</w:t>
      </w:r>
    </w:p>
  </w:footnote>
  <w:footnote w:id="81">
    <w:p w:rsidR="00CD5083" w:rsidRPr="00136AF0" w:rsidRDefault="00CD5083" w:rsidP="00DB254D">
      <w:pPr>
        <w:pStyle w:val="Textpoznpodarou"/>
        <w:spacing w:after="60"/>
        <w:jc w:val="both"/>
      </w:pPr>
      <w:r w:rsidRPr="00136AF0">
        <w:rPr>
          <w:rStyle w:val="Znakapoznpodarou"/>
        </w:rPr>
        <w:footnoteRef/>
      </w:r>
      <w:r w:rsidRPr="00136AF0">
        <w:t xml:space="preserve"> Návrh nařízení Evropského parlamentu a Rady o ochraně fyzických osob v souvislosti se zpracováním osobních údajů a o volném pohybu těchto údajů, text návrhu není veřejný.</w:t>
      </w:r>
    </w:p>
  </w:footnote>
  <w:footnote w:id="82">
    <w:p w:rsidR="00CD5083" w:rsidRPr="00136AF0" w:rsidRDefault="00CD5083" w:rsidP="00DB254D">
      <w:pPr>
        <w:pStyle w:val="Textpoznpodarou"/>
        <w:spacing w:after="60"/>
      </w:pPr>
      <w:r w:rsidRPr="00136AF0">
        <w:rPr>
          <w:rStyle w:val="Znakapoznpodarou"/>
        </w:rPr>
        <w:footnoteRef/>
      </w:r>
      <w:r w:rsidRPr="00136AF0">
        <w:t xml:space="preserve"> Směrnice Evropského parlamentu a Rady 95/46/ES ze dne 24. 10. 1995, o ochraně fyzických osob v souvislosti se zpracováním osobních údajů a o volném pohybu těchto údajů.</w:t>
      </w:r>
    </w:p>
  </w:footnote>
  <w:footnote w:id="83">
    <w:p w:rsidR="00CD5083" w:rsidRPr="00136AF0" w:rsidRDefault="00CD5083" w:rsidP="00DB254D">
      <w:pPr>
        <w:pStyle w:val="Textpoznpodarou"/>
        <w:spacing w:after="60"/>
      </w:pPr>
      <w:r w:rsidRPr="00136AF0">
        <w:rPr>
          <w:rStyle w:val="Znakapoznpodarou"/>
        </w:rPr>
        <w:footnoteRef/>
      </w:r>
      <w:r w:rsidRPr="00136AF0">
        <w:t xml:space="preserve"> Směrnice Evropského parlamentu a Rady 2002/58/ES, o zpracování osobních údajů a ochraně soukromí v odvětví elektronických komunikací nebo veřejných komunikačních sítí a o změně směrnice.</w:t>
      </w:r>
    </w:p>
  </w:footnote>
  <w:footnote w:id="84">
    <w:p w:rsidR="00CD5083" w:rsidRPr="00136AF0" w:rsidRDefault="00CD5083" w:rsidP="00DB254D">
      <w:pPr>
        <w:pStyle w:val="Textpoznpodarou"/>
        <w:spacing w:after="60"/>
      </w:pPr>
      <w:r w:rsidRPr="00136AF0">
        <w:rPr>
          <w:rStyle w:val="Znakapoznpodarou"/>
        </w:rPr>
        <w:footnoteRef/>
      </w:r>
      <w:r w:rsidRPr="00136AF0">
        <w:t xml:space="preserve"> Směrnice Evropského parlamentu a Rady 2006/24/ ES, o uchovávání údajů vytvářených nebo zpracovávaných v souvislosti s poskytováním veřejně dostupných služeb elektronických komunikací nebo veřejných komunikačních sítí a o změně směrnice 2002/58/ES.</w:t>
      </w:r>
    </w:p>
  </w:footnote>
  <w:footnote w:id="85">
    <w:p w:rsidR="00CD5083" w:rsidRPr="00136AF0" w:rsidRDefault="00CD5083" w:rsidP="00DB254D">
      <w:pPr>
        <w:pStyle w:val="Textpoznpodarou"/>
        <w:spacing w:after="60"/>
      </w:pPr>
      <w:r w:rsidRPr="00136AF0">
        <w:rPr>
          <w:rStyle w:val="Znakapoznpodarou"/>
        </w:rPr>
        <w:footnoteRef/>
      </w:r>
      <w:r w:rsidRPr="00136AF0">
        <w:t xml:space="preserve"> Rozsudek Soudního dvora EU v kauze C-293/12 Digital Rights Ireland Ltd proti Minister for Communications, Marine and Natural Resources a další a Kärntner Landesregierung a další.</w:t>
      </w:r>
    </w:p>
  </w:footnote>
  <w:footnote w:id="86">
    <w:p w:rsidR="00CD5083" w:rsidRPr="00136AF0" w:rsidRDefault="00CD5083" w:rsidP="00DB254D">
      <w:pPr>
        <w:pStyle w:val="Textpoznpodarou"/>
        <w:spacing w:after="60"/>
      </w:pPr>
      <w:r w:rsidRPr="00136AF0">
        <w:rPr>
          <w:rStyle w:val="Znakapoznpodarou"/>
        </w:rPr>
        <w:footnoteRef/>
      </w:r>
      <w:r w:rsidRPr="00136AF0">
        <w:t xml:space="preserve"> Např. Open statement DIGITALEUROPE ze 14. 12. 2015: </w:t>
      </w:r>
      <w:hyperlink r:id="rId49" w:history="1">
        <w:r w:rsidRPr="00136AF0">
          <w:rPr>
            <w:rStyle w:val="Hypertextovodkaz"/>
          </w:rPr>
          <w:t>http://www.digitaleurope.org/DesktopModules/Bring2mind/DMX/Download.aspx?Command=Core_Download&amp;EntryId=1073&amp;PortalId=0&amp;TabId=353</w:t>
        </w:r>
      </w:hyperlink>
      <w:r w:rsidRPr="00136AF0">
        <w:t xml:space="preserve">, prohlášení BUSINESSEUROPE ze 14. 12. 2015: </w:t>
      </w:r>
      <w:hyperlink r:id="rId50" w:history="1">
        <w:r w:rsidRPr="00136AF0">
          <w:rPr>
            <w:rStyle w:val="Hypertextovodkaz"/>
          </w:rPr>
          <w:t>https://www.businesseurope.eu/policies/digital-economy/data-protection</w:t>
        </w:r>
      </w:hyperlink>
      <w:r w:rsidRPr="00136AF0">
        <w:t xml:space="preserve">. </w:t>
      </w:r>
    </w:p>
  </w:footnote>
  <w:footnote w:id="87">
    <w:p w:rsidR="00CD5083" w:rsidRPr="00136AF0" w:rsidRDefault="00CD5083" w:rsidP="00DB254D">
      <w:pPr>
        <w:pStyle w:val="Textpoznpodarou"/>
        <w:spacing w:after="60"/>
      </w:pPr>
      <w:r w:rsidRPr="00136AF0">
        <w:rPr>
          <w:rStyle w:val="Znakapoznpodarou"/>
        </w:rPr>
        <w:footnoteRef/>
      </w:r>
      <w:r w:rsidRPr="00136AF0">
        <w:t xml:space="preserve"> Návrh směrnice Evropského parlamentu a Rady týkající se opatření zajišťujících vysokou společnou úroveň bezpečnosti sítí a informací v EU (NIS).</w:t>
      </w:r>
    </w:p>
  </w:footnote>
  <w:footnote w:id="88">
    <w:p w:rsidR="00CD5083" w:rsidRPr="00136AF0" w:rsidRDefault="00CD5083" w:rsidP="00DB254D">
      <w:pPr>
        <w:pStyle w:val="Textpoznpodarou"/>
        <w:spacing w:after="60"/>
      </w:pPr>
      <w:r w:rsidRPr="00136AF0">
        <w:rPr>
          <w:rStyle w:val="Znakapoznpodarou"/>
        </w:rPr>
        <w:footnoteRef/>
      </w:r>
      <w:r w:rsidRPr="00136AF0">
        <w:t xml:space="preserve"> Zákon č. 101/2000 Sb., o ochraně osobních údajů.</w:t>
      </w:r>
    </w:p>
  </w:footnote>
  <w:footnote w:id="89">
    <w:p w:rsidR="00CD5083" w:rsidRPr="00136AF0" w:rsidRDefault="00CD5083" w:rsidP="00DB254D">
      <w:pPr>
        <w:pStyle w:val="Textpoznpodarou"/>
        <w:spacing w:after="60"/>
      </w:pPr>
      <w:r w:rsidRPr="00136AF0">
        <w:rPr>
          <w:rStyle w:val="Znakapoznpodarou"/>
        </w:rPr>
        <w:footnoteRef/>
      </w:r>
      <w:r w:rsidRPr="00136AF0">
        <w:t xml:space="preserve"> Viz podkapitola Relevantní legislativa a strategické materiály EU, bod Bezpečnost systémů a ochrana údajů.</w:t>
      </w:r>
    </w:p>
  </w:footnote>
  <w:footnote w:id="90">
    <w:p w:rsidR="00CD5083" w:rsidRPr="00136AF0" w:rsidRDefault="00CD5083" w:rsidP="00DB254D">
      <w:pPr>
        <w:pStyle w:val="Textpoznpodarou"/>
        <w:spacing w:after="60"/>
      </w:pPr>
      <w:r w:rsidRPr="00136AF0">
        <w:rPr>
          <w:rStyle w:val="Znakapoznpodarou"/>
        </w:rPr>
        <w:footnoteRef/>
      </w:r>
      <w:r w:rsidRPr="00136AF0">
        <w:t xml:space="preserve"> Zákon č. 181/2014 Sb., o kybernetické bezpečnosti a o změně některých zákonů.</w:t>
      </w:r>
    </w:p>
  </w:footnote>
  <w:footnote w:id="91">
    <w:p w:rsidR="00CD5083" w:rsidRPr="00136AF0" w:rsidRDefault="00CD5083" w:rsidP="00DB254D">
      <w:pPr>
        <w:pStyle w:val="Textpoznpodarou"/>
        <w:spacing w:after="60"/>
      </w:pPr>
      <w:r w:rsidRPr="00136AF0">
        <w:rPr>
          <w:rStyle w:val="Znakapoznpodarou"/>
        </w:rPr>
        <w:footnoteRef/>
      </w:r>
      <w:r w:rsidRPr="00136AF0">
        <w:t xml:space="preserve"> Též Vládní CERT – Computer Emergency Response Team. </w:t>
      </w:r>
    </w:p>
  </w:footnote>
  <w:footnote w:id="92">
    <w:p w:rsidR="00CD5083" w:rsidRPr="00136AF0" w:rsidRDefault="00CD5083" w:rsidP="00DB254D">
      <w:pPr>
        <w:pStyle w:val="Textpoznpodarou"/>
        <w:spacing w:after="60"/>
      </w:pPr>
      <w:r w:rsidRPr="00136AF0">
        <w:rPr>
          <w:rStyle w:val="Znakapoznpodarou"/>
        </w:rPr>
        <w:footnoteRef/>
      </w:r>
      <w:r w:rsidRPr="00136AF0">
        <w:t xml:space="preserve"> K dispozici online na: </w:t>
      </w:r>
      <w:hyperlink r:id="rId51" w:history="1">
        <w:r w:rsidRPr="00136AF0">
          <w:rPr>
            <w:rStyle w:val="Hypertextovodkaz"/>
          </w:rPr>
          <w:t>http://www.cedefop.europa.eu/en/events-and-projects/networks/skillsnet</w:t>
        </w:r>
      </w:hyperlink>
      <w:r w:rsidRPr="00136AF0">
        <w:t xml:space="preserve"> </w:t>
      </w:r>
    </w:p>
  </w:footnote>
  <w:footnote w:id="93">
    <w:p w:rsidR="00CD5083" w:rsidRPr="00136AF0" w:rsidRDefault="00CD5083" w:rsidP="00DB254D">
      <w:pPr>
        <w:pStyle w:val="Textpoznpodarou"/>
        <w:spacing w:after="60"/>
      </w:pPr>
      <w:r w:rsidRPr="00136AF0">
        <w:rPr>
          <w:rStyle w:val="Znakapoznpodarou"/>
        </w:rPr>
        <w:footnoteRef/>
      </w:r>
      <w:r w:rsidRPr="00136AF0">
        <w:t xml:space="preserve"> Viz: </w:t>
      </w:r>
      <w:hyperlink r:id="rId52" w:history="1">
        <w:r w:rsidRPr="00136AF0">
          <w:rPr>
            <w:rStyle w:val="Hypertextovodkaz"/>
          </w:rPr>
          <w:t>http://ec.europa.eu/ploteus/cs</w:t>
        </w:r>
      </w:hyperlink>
      <w:r w:rsidRPr="00136AF0">
        <w:t xml:space="preserve">. </w:t>
      </w:r>
    </w:p>
  </w:footnote>
  <w:footnote w:id="94">
    <w:p w:rsidR="00CD5083" w:rsidRPr="00136AF0" w:rsidRDefault="00CD5083" w:rsidP="00DB254D">
      <w:pPr>
        <w:pStyle w:val="Textpoznpodarou"/>
        <w:spacing w:after="60"/>
      </w:pPr>
      <w:r w:rsidRPr="00136AF0">
        <w:rPr>
          <w:rStyle w:val="Znakapoznpodarou"/>
        </w:rPr>
        <w:footnoteRef/>
      </w:r>
      <w:r w:rsidRPr="00136AF0">
        <w:t xml:space="preserve"> Úplný výčet opatření k dispozici na webu Evropské komise, GŘ pro zaměstnanost, sociální věci a sociální začleňování: </w:t>
      </w:r>
      <w:hyperlink r:id="rId53" w:history="1">
        <w:r w:rsidRPr="00136AF0">
          <w:rPr>
            <w:rStyle w:val="Hypertextovodkaz"/>
          </w:rPr>
          <w:t>http://ec.europa.eu/social/main.jsp?catId=822&amp;langId=cs</w:t>
        </w:r>
      </w:hyperlink>
      <w:r w:rsidRPr="00136AF0">
        <w:t xml:space="preserve">. </w:t>
      </w:r>
    </w:p>
  </w:footnote>
  <w:footnote w:id="95">
    <w:p w:rsidR="00CD5083" w:rsidRPr="00136AF0" w:rsidRDefault="00CD5083" w:rsidP="00DB254D">
      <w:pPr>
        <w:spacing w:after="60" w:line="240" w:lineRule="auto"/>
        <w:jc w:val="both"/>
        <w:rPr>
          <w:sz w:val="20"/>
          <w:szCs w:val="20"/>
        </w:rPr>
      </w:pPr>
      <w:r w:rsidRPr="00136AF0">
        <w:rPr>
          <w:rStyle w:val="Znakapoznpodarou"/>
          <w:sz w:val="20"/>
          <w:szCs w:val="20"/>
        </w:rPr>
        <w:footnoteRef/>
      </w:r>
      <w:r w:rsidRPr="00136AF0">
        <w:rPr>
          <w:sz w:val="20"/>
          <w:szCs w:val="20"/>
        </w:rPr>
        <w:t xml:space="preserve"> </w:t>
      </w:r>
      <w:r w:rsidRPr="00136AF0">
        <w:rPr>
          <w:rFonts w:cs="Arial"/>
          <w:sz w:val="20"/>
          <w:szCs w:val="20"/>
        </w:rPr>
        <w:t xml:space="preserve">Směrnice Evropského parlamentu a Rady </w:t>
      </w:r>
      <w:hyperlink r:id="rId54" w:history="1">
        <w:r w:rsidRPr="00136AF0">
          <w:rPr>
            <w:rStyle w:val="Hypertextovodkaz"/>
            <w:rFonts w:cs="Arial"/>
            <w:sz w:val="20"/>
            <w:szCs w:val="20"/>
          </w:rPr>
          <w:t>2003/88/ES</w:t>
        </w:r>
      </w:hyperlink>
      <w:r w:rsidRPr="00136AF0">
        <w:rPr>
          <w:rFonts w:cs="Arial"/>
          <w:sz w:val="20"/>
          <w:szCs w:val="20"/>
        </w:rPr>
        <w:t xml:space="preserve"> ze dne 4. listopadu 2003 o některých aspektech úpravy pracovní doby.</w:t>
      </w:r>
    </w:p>
  </w:footnote>
  <w:footnote w:id="96">
    <w:p w:rsidR="00CD5083" w:rsidRPr="00136AF0" w:rsidRDefault="00CD5083" w:rsidP="00DB254D">
      <w:pPr>
        <w:pStyle w:val="Textpoznpodarou"/>
        <w:spacing w:after="60"/>
      </w:pPr>
      <w:r w:rsidRPr="00136AF0">
        <w:rPr>
          <w:rStyle w:val="Znakapoznpodarou"/>
        </w:rPr>
        <w:footnoteRef/>
      </w:r>
      <w:r w:rsidRPr="00136AF0">
        <w:t xml:space="preserve"> Strategie digitální gramotnosti ČR na období 2015 – 2020, úplný text online na:  </w:t>
      </w:r>
      <w:hyperlink r:id="rId55" w:history="1">
        <w:r w:rsidRPr="00136AF0">
          <w:rPr>
            <w:rStyle w:val="Hypertextovodkaz"/>
          </w:rPr>
          <w:t>http://www.mpsv.cz/files/clanky/21499/Strategie_DG.pdf</w:t>
        </w:r>
      </w:hyperlink>
      <w:r w:rsidRPr="00136AF0">
        <w:t xml:space="preserve"> </w:t>
      </w:r>
    </w:p>
  </w:footnote>
  <w:footnote w:id="97">
    <w:p w:rsidR="00CD5083" w:rsidRPr="00136AF0" w:rsidRDefault="00CD5083" w:rsidP="00DB254D">
      <w:pPr>
        <w:pStyle w:val="Textpoznpodarou"/>
        <w:spacing w:after="60"/>
      </w:pPr>
      <w:r w:rsidRPr="00136AF0">
        <w:rPr>
          <w:rStyle w:val="Znakapoznpodarou"/>
        </w:rPr>
        <w:footnoteRef/>
      </w:r>
      <w:r w:rsidRPr="00136AF0">
        <w:t xml:space="preserve"> Strategie politiky zaměstnanosti do roku 2020, vládou schváleno dne 15. 10. 2014, k dispozici online na: </w:t>
      </w:r>
      <w:hyperlink r:id="rId56" w:history="1">
        <w:r w:rsidRPr="00136AF0">
          <w:rPr>
            <w:rStyle w:val="Hypertextovodkaz"/>
          </w:rPr>
          <w:t>https://portal.mpsv.cz/sz/politikazamest/strateg_zam_2020/strategiepz2020.pdf</w:t>
        </w:r>
      </w:hyperlink>
      <w:r w:rsidRPr="00136AF0">
        <w:t xml:space="preserve"> </w:t>
      </w:r>
    </w:p>
  </w:footnote>
  <w:footnote w:id="98">
    <w:p w:rsidR="00CD5083" w:rsidRPr="00136AF0" w:rsidRDefault="00CD5083" w:rsidP="00DB254D">
      <w:pPr>
        <w:pStyle w:val="Textpoznpodarou"/>
        <w:spacing w:after="60"/>
      </w:pPr>
      <w:r w:rsidRPr="00136AF0">
        <w:rPr>
          <w:rStyle w:val="Znakapoznpodarou"/>
        </w:rPr>
        <w:footnoteRef/>
      </w:r>
      <w:r w:rsidRPr="00136AF0">
        <w:t xml:space="preserve"> Zákon č. 435/2004 Sb., o zaměstnanosti.</w:t>
      </w:r>
    </w:p>
  </w:footnote>
  <w:footnote w:id="99">
    <w:p w:rsidR="00CD5083" w:rsidRPr="00136AF0" w:rsidRDefault="00CD5083" w:rsidP="00DB254D">
      <w:pPr>
        <w:pStyle w:val="Textpoznpodarou"/>
        <w:spacing w:after="60"/>
      </w:pPr>
      <w:r w:rsidRPr="00136AF0">
        <w:rPr>
          <w:rStyle w:val="Znakapoznpodarou"/>
        </w:rPr>
        <w:footnoteRef/>
      </w:r>
      <w:r w:rsidRPr="00136AF0">
        <w:t xml:space="preserve"> Zákon č. 262/2006 Sb., zákoník práce.</w:t>
      </w:r>
    </w:p>
  </w:footnote>
  <w:footnote w:id="100">
    <w:p w:rsidR="00CD5083" w:rsidRPr="00136AF0" w:rsidRDefault="00CD5083" w:rsidP="00DB254D">
      <w:pPr>
        <w:pStyle w:val="Textpoznpodarou"/>
        <w:spacing w:after="60"/>
      </w:pPr>
      <w:r w:rsidRPr="00136AF0">
        <w:rPr>
          <w:rStyle w:val="Znakapoznpodarou"/>
        </w:rPr>
        <w:footnoteRef/>
      </w:r>
      <w:r w:rsidRPr="00136AF0">
        <w:t xml:space="preserve"> Zejm. odborových organizací.</w:t>
      </w:r>
    </w:p>
  </w:footnote>
  <w:footnote w:id="101">
    <w:p w:rsidR="00CD5083" w:rsidRPr="00136AF0" w:rsidRDefault="00CD5083" w:rsidP="00665D40">
      <w:pPr>
        <w:pStyle w:val="Textpoznpodarou"/>
        <w:spacing w:after="60"/>
        <w:rPr>
          <w:rFonts w:asciiTheme="minorHAnsi" w:hAnsiTheme="minorHAnsi"/>
        </w:rPr>
      </w:pPr>
      <w:r w:rsidRPr="00136AF0">
        <w:rPr>
          <w:rStyle w:val="Znakapoznpodarou"/>
          <w:rFonts w:asciiTheme="minorHAnsi" w:hAnsiTheme="minorHAnsi"/>
        </w:rPr>
        <w:footnoteRef/>
      </w:r>
      <w:r w:rsidRPr="00136AF0">
        <w:rPr>
          <w:rFonts w:asciiTheme="minorHAnsi" w:hAnsiTheme="minorHAnsi"/>
        </w:rPr>
        <w:t xml:space="preserve"> Např. s využitím dotací z ESI fondů, OP Zaměstnanost.</w:t>
      </w:r>
    </w:p>
  </w:footnote>
  <w:footnote w:id="102">
    <w:p w:rsidR="00CD5083" w:rsidRPr="00136AF0" w:rsidRDefault="00CD5083">
      <w:pPr>
        <w:pStyle w:val="Textpoznpodarou"/>
        <w:rPr>
          <w:rFonts w:asciiTheme="minorHAnsi" w:hAnsiTheme="minorHAnsi"/>
        </w:rPr>
      </w:pPr>
      <w:r w:rsidRPr="00136AF0">
        <w:rPr>
          <w:rStyle w:val="Znakapoznpodarou"/>
          <w:rFonts w:asciiTheme="minorHAnsi" w:hAnsiTheme="minorHAnsi"/>
        </w:rPr>
        <w:footnoteRef/>
      </w:r>
      <w:r w:rsidRPr="00136AF0">
        <w:rPr>
          <w:rFonts w:asciiTheme="minorHAnsi" w:hAnsiTheme="minorHAnsi"/>
        </w:rPr>
        <w:t xml:space="preserve"> </w:t>
      </w:r>
      <w:hyperlink r:id="rId57" w:history="1">
        <w:r w:rsidRPr="00136AF0">
          <w:rPr>
            <w:rStyle w:val="Hypertextovodkaz"/>
            <w:rFonts w:asciiTheme="minorHAnsi" w:hAnsiTheme="minorHAnsi"/>
          </w:rPr>
          <w:t>Sdělení Komise</w:t>
        </w:r>
      </w:hyperlink>
      <w:r w:rsidRPr="00136AF0">
        <w:rPr>
          <w:rFonts w:asciiTheme="minorHAnsi" w:hAnsiTheme="minorHAnsi"/>
        </w:rPr>
        <w:t xml:space="preserve"> Evropskému Parlamentu, Radě, EHSV a Výboru regionů Nové dovednosti pro nová pracovní místa – Předvídání a zohledňování potřeb trhu práce a potřebných kvalifikací ze dne 16.2.2008</w:t>
      </w:r>
      <w:r w:rsidRPr="00136AF0">
        <w:rPr>
          <w:rFonts w:asciiTheme="minorHAnsi" w:hAnsiTheme="minorHAnsi" w:cs="TimesNewRoman,Bold"/>
          <w:b/>
          <w:bCs/>
        </w:rPr>
        <w:t>.</w:t>
      </w:r>
    </w:p>
  </w:footnote>
  <w:footnote w:id="103">
    <w:p w:rsidR="00CD5083" w:rsidRPr="00136AF0" w:rsidRDefault="00CD5083" w:rsidP="00665D40">
      <w:pPr>
        <w:pStyle w:val="Textpoznpodarou"/>
        <w:rPr>
          <w:rFonts w:asciiTheme="minorHAnsi" w:hAnsiTheme="minorHAnsi"/>
        </w:rPr>
      </w:pPr>
      <w:r w:rsidRPr="00136AF0">
        <w:rPr>
          <w:rStyle w:val="Znakapoznpodarou"/>
          <w:rFonts w:asciiTheme="minorHAnsi" w:hAnsiTheme="minorHAnsi"/>
        </w:rPr>
        <w:footnoteRef/>
      </w:r>
      <w:r w:rsidRPr="00136AF0">
        <w:rPr>
          <w:rFonts w:asciiTheme="minorHAnsi" w:hAnsiTheme="minorHAnsi"/>
        </w:rPr>
        <w:t xml:space="preserve"> Nařízení (ES) č. </w:t>
      </w:r>
      <w:hyperlink r:id="rId58" w:history="1">
        <w:r w:rsidRPr="00136AF0">
          <w:rPr>
            <w:rStyle w:val="Hypertextovodkaz"/>
            <w:rFonts w:asciiTheme="minorHAnsi" w:hAnsiTheme="minorHAnsi"/>
          </w:rPr>
          <w:t>883/2004</w:t>
        </w:r>
      </w:hyperlink>
      <w:r w:rsidRPr="00136AF0">
        <w:rPr>
          <w:rFonts w:asciiTheme="minorHAnsi" w:hAnsiTheme="minorHAnsi"/>
        </w:rPr>
        <w:t xml:space="preserve"> o koordinaci systémů sociálního zabezpečení.</w:t>
      </w:r>
    </w:p>
  </w:footnote>
  <w:footnote w:id="104">
    <w:p w:rsidR="00CD5083" w:rsidRPr="00136AF0" w:rsidRDefault="00CD5083" w:rsidP="00665D40">
      <w:pPr>
        <w:pStyle w:val="Textpoznpodarou"/>
        <w:rPr>
          <w:rFonts w:asciiTheme="minorHAnsi" w:hAnsiTheme="minorHAnsi"/>
        </w:rPr>
      </w:pPr>
      <w:r w:rsidRPr="00136AF0">
        <w:rPr>
          <w:rStyle w:val="Znakapoznpodarou"/>
          <w:rFonts w:asciiTheme="minorHAnsi" w:hAnsiTheme="minorHAnsi"/>
        </w:rPr>
        <w:footnoteRef/>
      </w:r>
      <w:r w:rsidRPr="00136AF0">
        <w:rPr>
          <w:rFonts w:asciiTheme="minorHAnsi" w:hAnsiTheme="minorHAnsi"/>
        </w:rPr>
        <w:t xml:space="preserve"> Viz odkaz: </w:t>
      </w:r>
      <w:hyperlink r:id="rId59" w:history="1">
        <w:r w:rsidRPr="00136AF0">
          <w:rPr>
            <w:rStyle w:val="Hypertextovodkaz"/>
            <w:rFonts w:asciiTheme="minorHAnsi" w:hAnsiTheme="minorHAnsi"/>
          </w:rPr>
          <w:t>http://www.cssz.cz/cz/evropska-unie/legislativa.htm</w:t>
        </w:r>
      </w:hyperlink>
      <w:r w:rsidRPr="00136AF0">
        <w:rPr>
          <w:rFonts w:asciiTheme="minorHAnsi" w:hAnsiTheme="minorHAnsi"/>
        </w:rPr>
        <w:t xml:space="preserve"> </w:t>
      </w:r>
    </w:p>
  </w:footnote>
  <w:footnote w:id="105">
    <w:p w:rsidR="00CD5083" w:rsidRPr="00F33DC2" w:rsidRDefault="00CD5083" w:rsidP="00F33DC2">
      <w:pPr>
        <w:pStyle w:val="Textpoznpodarou"/>
      </w:pPr>
      <w:r w:rsidRPr="00F33DC2">
        <w:rPr>
          <w:rStyle w:val="Znakapoznpodarou"/>
        </w:rPr>
        <w:footnoteRef/>
      </w:r>
      <w:r w:rsidRPr="00F33DC2">
        <w:t xml:space="preserve"> Viz pozn.č.57.</w:t>
      </w:r>
    </w:p>
  </w:footnote>
  <w:footnote w:id="106">
    <w:p w:rsidR="00CD5083" w:rsidRPr="00F33DC2" w:rsidRDefault="00CD5083" w:rsidP="00665D40">
      <w:pPr>
        <w:pStyle w:val="Textpoznpodarou"/>
      </w:pPr>
      <w:r w:rsidRPr="00F33DC2">
        <w:rPr>
          <w:rStyle w:val="Znakapoznpodarou"/>
        </w:rPr>
        <w:footnoteRef/>
      </w:r>
      <w:r w:rsidRPr="00F33DC2">
        <w:t xml:space="preserve">Zákonem č. 376/2015 Sb. o ukončení důchodového spoření byl zrušen systém důchodového spoření ve II. pilíři, zavedený od r. 2013 zákonem č. 426/2011 Sb., o důchodovém spoření. </w:t>
      </w:r>
    </w:p>
  </w:footnote>
  <w:footnote w:id="107">
    <w:p w:rsidR="00CD5083" w:rsidRPr="00F33DC2" w:rsidRDefault="00CD5083" w:rsidP="00665D40">
      <w:pPr>
        <w:pStyle w:val="Textpoznpodarou"/>
      </w:pPr>
      <w:r w:rsidRPr="00F33DC2">
        <w:rPr>
          <w:rStyle w:val="Znakapoznpodarou"/>
        </w:rPr>
        <w:footnoteRef/>
      </w:r>
      <w:r w:rsidRPr="00F33DC2">
        <w:t xml:space="preserve">Úplný výčet platné legislativy v oblasti sociálního zabezpečení je uveden na webu MSPV, viz: </w:t>
      </w:r>
      <w:hyperlink r:id="rId60" w:history="1">
        <w:r w:rsidRPr="00F33DC2">
          <w:rPr>
            <w:rStyle w:val="Hypertextovodkaz"/>
          </w:rPr>
          <w:t>http://www.mpsv.cz/cs/3459</w:t>
        </w:r>
      </w:hyperlink>
      <w:r w:rsidRPr="00F33DC2">
        <w:t xml:space="preserve">. </w:t>
      </w:r>
    </w:p>
  </w:footnote>
  <w:footnote w:id="108">
    <w:p w:rsidR="00CD5083" w:rsidRPr="00F33DC2" w:rsidRDefault="00CD5083" w:rsidP="00DB254D">
      <w:pPr>
        <w:pStyle w:val="Textpoznpodarou"/>
        <w:spacing w:after="60"/>
      </w:pPr>
      <w:r w:rsidRPr="00F33DC2">
        <w:rPr>
          <w:rStyle w:val="Znakapoznpodarou"/>
        </w:rPr>
        <w:footnoteRef/>
      </w:r>
      <w:r w:rsidRPr="00F33DC2">
        <w:t xml:space="preserve">Směrnice Rady </w:t>
      </w:r>
      <w:hyperlink r:id="rId61" w:history="1">
        <w:r w:rsidRPr="00F33DC2">
          <w:rPr>
            <w:rStyle w:val="Hypertextovodkaz"/>
          </w:rPr>
          <w:t>89/391/EHS</w:t>
        </w:r>
      </w:hyperlink>
      <w:r w:rsidRPr="00F33DC2">
        <w:t xml:space="preserve"> ze dne 12. června 1989 o zavádění opatření pro zlepšení bezpečnosti a ochrany zdraví zaměstnanců při práci </w:t>
      </w:r>
      <w:hyperlink r:id="rId62" w:history="1">
        <w:r w:rsidRPr="00F33DC2">
          <w:rPr>
            <w:rStyle w:val="Hypertextovodkaz"/>
          </w:rPr>
          <w:t>http://eur-lex.europa.eu/legal-content/CS/TXT/HTML/?uri=URISERV:c11113&amp;from=CS</w:t>
        </w:r>
      </w:hyperlink>
      <w:r w:rsidRPr="00F33DC2">
        <w:t xml:space="preserve">. </w:t>
      </w:r>
    </w:p>
  </w:footnote>
  <w:footnote w:id="109">
    <w:p w:rsidR="00CD5083" w:rsidRDefault="00CD5083" w:rsidP="00F33DC2">
      <w:pPr>
        <w:pStyle w:val="Textpoznpodarou"/>
      </w:pPr>
      <w:r w:rsidRPr="00F33DC2">
        <w:rPr>
          <w:vertAlign w:val="superscript"/>
        </w:rPr>
        <w:footnoteRef/>
      </w:r>
      <w:r w:rsidRPr="00F33DC2">
        <w:t xml:space="preserve"> Sdělení komise Radě, Evropskému parlamentu, Evropskému hospodářskému a sociálnímu výboru a Výboru regionů - Elektronické dovednosti pro 21. století: podporovat růst, konkurenceschopnost a zaměstnanost (KOM)2007/0496 v konečném znění</w:t>
      </w:r>
      <w:r w:rsidRPr="00F534BB">
        <w:rPr>
          <w:rStyle w:val="Siln"/>
          <w:rFonts w:cs="Tahoma"/>
          <w:color w:val="444444"/>
          <w:sz w:val="18"/>
          <w:szCs w:val="18"/>
        </w:rPr>
        <w:t xml:space="preserve"> </w:t>
      </w:r>
      <w:hyperlink r:id="rId63" w:history="1">
        <w:r w:rsidRPr="00F534BB">
          <w:rPr>
            <w:rStyle w:val="Hypertextovodkaz"/>
            <w:sz w:val="18"/>
            <w:szCs w:val="18"/>
          </w:rPr>
          <w:t>http://eur-lex.europa.eu/legal-content/CS/TXT/?uri=celex:52007DC0496</w:t>
        </w:r>
      </w:hyperlink>
      <w:r w:rsidRPr="00F534BB">
        <w:t xml:space="preserve">. </w:t>
      </w:r>
    </w:p>
  </w:footnote>
  <w:footnote w:id="110">
    <w:p w:rsidR="00CD5083" w:rsidRPr="00F33DC2" w:rsidRDefault="00CD5083" w:rsidP="00DB254D">
      <w:pPr>
        <w:pStyle w:val="Textpoznpodarou"/>
        <w:spacing w:after="60"/>
      </w:pPr>
      <w:r w:rsidRPr="00F33DC2">
        <w:rPr>
          <w:rStyle w:val="Znakapoznpodarou"/>
        </w:rPr>
        <w:footnoteRef/>
      </w:r>
      <w:r w:rsidRPr="00F33DC2">
        <w:t xml:space="preserve"> </w:t>
      </w:r>
      <w:hyperlink r:id="rId64" w:history="1">
        <w:r w:rsidRPr="00F33DC2">
          <w:rPr>
            <w:rStyle w:val="Hypertextovodkaz"/>
          </w:rPr>
          <w:t>http://eskills-scale.eu/news/single-view/press-release-promoting-e-leadership-skills-scaling-up-and-broadening-our-ambition-for-europe/</w:t>
        </w:r>
      </w:hyperlink>
      <w:r w:rsidRPr="00F33DC2">
        <w:t xml:space="preserve"> </w:t>
      </w:r>
    </w:p>
  </w:footnote>
  <w:footnote w:id="111">
    <w:p w:rsidR="00CD5083" w:rsidRPr="00F33DC2" w:rsidRDefault="00CD5083" w:rsidP="00DB254D">
      <w:pPr>
        <w:pStyle w:val="Textpoznpodarou"/>
        <w:spacing w:after="60"/>
      </w:pPr>
      <w:r w:rsidRPr="00F33DC2">
        <w:rPr>
          <w:rStyle w:val="Znakapoznpodarou"/>
        </w:rPr>
        <w:footnoteRef/>
      </w:r>
      <w:r w:rsidRPr="00F33DC2">
        <w:t xml:space="preserve"> </w:t>
      </w:r>
      <w:r w:rsidRPr="00F33DC2">
        <w:rPr>
          <w:rFonts w:cs="Arial"/>
        </w:rPr>
        <w:t>Směrnice Evropského parlamentu a Rady</w:t>
      </w:r>
      <w:r w:rsidRPr="00F33DC2">
        <w:rPr>
          <w:rFonts w:cs="Arial"/>
          <w:color w:val="444444"/>
        </w:rPr>
        <w:t xml:space="preserve"> </w:t>
      </w:r>
      <w:hyperlink r:id="rId65" w:history="1">
        <w:r w:rsidRPr="00F33DC2">
          <w:rPr>
            <w:rStyle w:val="Hypertextovodkaz"/>
            <w:rFonts w:cs="Arial"/>
          </w:rPr>
          <w:t>2005/36/ES</w:t>
        </w:r>
      </w:hyperlink>
      <w:r w:rsidRPr="00F33DC2">
        <w:rPr>
          <w:rFonts w:cs="Arial"/>
          <w:color w:val="444444"/>
        </w:rPr>
        <w:t xml:space="preserve"> </w:t>
      </w:r>
      <w:r w:rsidRPr="00F33DC2">
        <w:rPr>
          <w:rFonts w:cs="Arial"/>
        </w:rPr>
        <w:t>ze dne 7. září 2005 o uznávání odborných kvalifikací.</w:t>
      </w:r>
    </w:p>
  </w:footnote>
  <w:footnote w:id="112">
    <w:p w:rsidR="00CD5083" w:rsidRPr="00F33DC2" w:rsidRDefault="00CD5083" w:rsidP="00DB254D">
      <w:pPr>
        <w:pStyle w:val="Textpoznpodarou"/>
        <w:spacing w:after="60"/>
      </w:pPr>
      <w:r w:rsidRPr="00F33DC2">
        <w:rPr>
          <w:rStyle w:val="Znakapoznpodarou"/>
        </w:rPr>
        <w:footnoteRef/>
      </w:r>
      <w:r w:rsidRPr="00F33DC2">
        <w:t xml:space="preserve"> Strategie digitálního vzdělávání do roku 2020, vláda schválila dne 12. 11. 2014, úplný text k dispozici na: </w:t>
      </w:r>
      <w:hyperlink r:id="rId66" w:history="1">
        <w:r w:rsidRPr="00F33DC2">
          <w:rPr>
            <w:rStyle w:val="Hypertextovodkaz"/>
          </w:rPr>
          <w:t>http://www.msmt.cz/file/34429/</w:t>
        </w:r>
      </w:hyperlink>
      <w:r w:rsidRPr="00F33DC2">
        <w:t xml:space="preserve"> </w:t>
      </w:r>
    </w:p>
  </w:footnote>
  <w:footnote w:id="113">
    <w:p w:rsidR="00CD5083" w:rsidRPr="00F33DC2" w:rsidRDefault="00CD5083" w:rsidP="00DB254D">
      <w:pPr>
        <w:pStyle w:val="Textpoznpodarou"/>
        <w:spacing w:after="60"/>
      </w:pPr>
      <w:r w:rsidRPr="00F33DC2">
        <w:rPr>
          <w:rStyle w:val="Znakapoznpodarou"/>
        </w:rPr>
        <w:footnoteRef/>
      </w:r>
      <w:r w:rsidRPr="00F33DC2">
        <w:t xml:space="preserve"> </w:t>
      </w:r>
      <w:r w:rsidRPr="00F33DC2">
        <w:rPr>
          <w:rStyle w:val="Hypertextovodkaz"/>
        </w:rPr>
        <w:t>Zákon č. 561/2004 Sb., o předškolním, základním, středním, vyšším odborném a jiném vzdělávání (školský zákon).</w:t>
      </w:r>
    </w:p>
  </w:footnote>
  <w:footnote w:id="114">
    <w:p w:rsidR="00CD5083" w:rsidRPr="00F33DC2" w:rsidRDefault="00CD5083" w:rsidP="00DB254D">
      <w:pPr>
        <w:pStyle w:val="Textpoznpodarou"/>
        <w:spacing w:after="60"/>
      </w:pPr>
      <w:r w:rsidRPr="00F33DC2">
        <w:rPr>
          <w:rStyle w:val="Znakapoznpodarou"/>
        </w:rPr>
        <w:footnoteRef/>
      </w:r>
      <w:r w:rsidRPr="00F33DC2">
        <w:t xml:space="preserve"> Zákon č. 111/1998 Sb., o vysokých školách.</w:t>
      </w:r>
    </w:p>
  </w:footnote>
  <w:footnote w:id="115">
    <w:p w:rsidR="00CD5083" w:rsidRPr="00F33DC2" w:rsidRDefault="00CD5083" w:rsidP="00DB254D">
      <w:pPr>
        <w:pStyle w:val="Textpoznpodarou"/>
        <w:spacing w:after="60"/>
      </w:pPr>
      <w:r w:rsidRPr="00F33DC2">
        <w:rPr>
          <w:rStyle w:val="Znakapoznpodarou"/>
        </w:rPr>
        <w:footnoteRef/>
      </w:r>
      <w:r w:rsidRPr="00F33DC2">
        <w:t xml:space="preserve"> </w:t>
      </w:r>
      <w:r w:rsidRPr="00F33DC2">
        <w:rPr>
          <w:rStyle w:val="Hypertextovodkaz"/>
        </w:rPr>
        <w:t>Zákon č. 179/2006 Sb., o ověřování a uznávání výsledků dalšího vzdělávání a o změně některých zákonů (zákon o uznávání výsledků dalšího vzdělávání).</w:t>
      </w:r>
    </w:p>
  </w:footnote>
  <w:footnote w:id="116">
    <w:p w:rsidR="00CD5083" w:rsidRPr="00F33DC2" w:rsidRDefault="00CD5083" w:rsidP="00DB254D">
      <w:pPr>
        <w:pStyle w:val="Textpoznpodarou"/>
        <w:spacing w:after="60"/>
      </w:pPr>
      <w:r w:rsidRPr="00F33DC2">
        <w:rPr>
          <w:rStyle w:val="Znakapoznpodarou"/>
        </w:rPr>
        <w:footnoteRef/>
      </w:r>
      <w:r w:rsidRPr="00F33DC2">
        <w:t xml:space="preserve"> Podrobný návrh opatření k zefektivnění vzdělávacího procesu v počátečním vzdělávání je uveden v kapitole 8 tohoto Akčního plánu.</w:t>
      </w:r>
    </w:p>
  </w:footnote>
  <w:footnote w:id="117">
    <w:p w:rsidR="00CD5083" w:rsidRPr="00F33DC2" w:rsidRDefault="00CD5083" w:rsidP="00F33DC2">
      <w:pPr>
        <w:pStyle w:val="Textpoznpodarou"/>
        <w:rPr>
          <w:rStyle w:val="TextpoznpodarouChar"/>
        </w:rPr>
      </w:pPr>
      <w:r w:rsidRPr="00F33DC2">
        <w:rPr>
          <w:rStyle w:val="Znakapoznpodarou"/>
        </w:rPr>
        <w:footnoteRef/>
      </w:r>
      <w:r w:rsidRPr="00F33DC2">
        <w:t xml:space="preserve"> Sdělení Komise </w:t>
      </w:r>
      <w:r w:rsidRPr="00F33DC2">
        <w:rPr>
          <w:rFonts w:cs="TimesNewRoman,Bold"/>
          <w:bCs/>
        </w:rPr>
        <w:t>Evropa účinněji využívající zdroje – stěžejní iniciativa strategie Evropa 2020</w:t>
      </w:r>
      <w:r w:rsidRPr="00F33DC2">
        <w:t xml:space="preserve">, text viz: </w:t>
      </w:r>
      <w:hyperlink r:id="rId67" w:history="1">
        <w:r w:rsidRPr="00F33DC2">
          <w:rPr>
            <w:rStyle w:val="Hypertextovodkaz"/>
          </w:rPr>
          <w:t>http://eur-lex.europa.eu/LexUriServ/LexUriServ.do?uri=COM:2011:0021:FIN:CS:PDF</w:t>
        </w:r>
      </w:hyperlink>
      <w:r w:rsidRPr="00F33DC2">
        <w:t xml:space="preserve">. Web Komise ke stěžejní iniciativě viz: </w:t>
      </w:r>
      <w:hyperlink r:id="rId68" w:history="1">
        <w:r w:rsidRPr="00F33DC2">
          <w:rPr>
            <w:rStyle w:val="Hypertextovodkaz"/>
          </w:rPr>
          <w:t>http://ec.europa.eu/resource-efficient-europe/index_en.htm</w:t>
        </w:r>
      </w:hyperlink>
      <w:r w:rsidRPr="00F33DC2">
        <w:t xml:space="preserve">. </w:t>
      </w:r>
    </w:p>
  </w:footnote>
  <w:footnote w:id="118">
    <w:p w:rsidR="00CD5083" w:rsidRPr="00F33DC2" w:rsidRDefault="00CD5083" w:rsidP="00F33DC2">
      <w:pPr>
        <w:pStyle w:val="Textpoznpodarou"/>
      </w:pPr>
      <w:r w:rsidRPr="00F33DC2">
        <w:rPr>
          <w:rStyle w:val="Znakapoznpodarou"/>
        </w:rPr>
        <w:footnoteRef/>
      </w:r>
      <w:r w:rsidRPr="00F33DC2">
        <w:t xml:space="preserve"> Úplný výčet aktivit na straně EU i příklady národních aktivit jsou k dispozici na webu Komise ke stěžejní iniciativě: </w:t>
      </w:r>
      <w:hyperlink r:id="rId69" w:history="1">
        <w:r w:rsidRPr="00F33DC2">
          <w:rPr>
            <w:rStyle w:val="Hypertextovodkaz"/>
          </w:rPr>
          <w:t>http://ec.europa.eu/resource-efficient-europe/index_en.htm</w:t>
        </w:r>
      </w:hyperlink>
      <w:r w:rsidRPr="00F33DC2">
        <w:t>.</w:t>
      </w:r>
    </w:p>
  </w:footnote>
  <w:footnote w:id="119">
    <w:p w:rsidR="00CD5083" w:rsidRPr="00F33DC2" w:rsidRDefault="00CD5083" w:rsidP="00F33DC2">
      <w:pPr>
        <w:pStyle w:val="Textpoznpodarou"/>
      </w:pPr>
      <w:r w:rsidRPr="00F33DC2">
        <w:rPr>
          <w:rStyle w:val="Znakapoznpodarou"/>
        </w:rPr>
        <w:footnoteRef/>
      </w:r>
      <w:r w:rsidRPr="00F33DC2">
        <w:t xml:space="preserve"> Výčet aktuálně platné legislativy EU v oblasti energetiky je k dispozici na webu MPO: </w:t>
      </w:r>
      <w:hyperlink r:id="rId70" w:history="1">
        <w:r w:rsidRPr="00F33DC2">
          <w:rPr>
            <w:rStyle w:val="Hypertextovodkaz"/>
          </w:rPr>
          <w:t>http://www.mpo.cz/dokument148930.html</w:t>
        </w:r>
      </w:hyperlink>
      <w:r w:rsidRPr="00F33DC2">
        <w:t xml:space="preserve"> </w:t>
      </w:r>
    </w:p>
  </w:footnote>
  <w:footnote w:id="120">
    <w:p w:rsidR="00CD5083" w:rsidRDefault="00CD5083">
      <w:pPr>
        <w:pStyle w:val="Textpoznpodarou"/>
      </w:pPr>
      <w:r>
        <w:rPr>
          <w:rStyle w:val="Znakapoznpodarou"/>
        </w:rPr>
        <w:footnoteRef/>
      </w:r>
      <w:r>
        <w:t xml:space="preserve"> </w:t>
      </w:r>
      <w:r w:rsidRPr="00F9035F">
        <w:t>Přehled strategie EU v oblasti oběhového hospodářství</w:t>
      </w:r>
      <w:r>
        <w:t>:</w:t>
      </w:r>
      <w:r w:rsidRPr="00F9035F">
        <w:t xml:space="preserve"> http://ec.europa.eu/environment/circular-economy/index_en.htm</w:t>
      </w:r>
    </w:p>
  </w:footnote>
  <w:footnote w:id="121">
    <w:p w:rsidR="00CD5083" w:rsidRPr="00F33DC2" w:rsidRDefault="00CD5083" w:rsidP="00DB254D">
      <w:pPr>
        <w:pStyle w:val="Textpoznpodarou"/>
        <w:spacing w:after="60"/>
      </w:pPr>
      <w:r w:rsidRPr="00F33DC2">
        <w:rPr>
          <w:rStyle w:val="Znakapoznpodarou"/>
        </w:rPr>
        <w:footnoteRef/>
      </w:r>
      <w:r w:rsidRPr="00F33DC2">
        <w:t xml:space="preserve"> Úplný text k dispozici na webu MPO: </w:t>
      </w:r>
      <w:hyperlink r:id="rId71" w:history="1">
        <w:r w:rsidRPr="00F33DC2">
          <w:rPr>
            <w:rStyle w:val="Hypertextovodkaz"/>
          </w:rPr>
          <w:t>http://www.mpo.cz/dokument158059.html</w:t>
        </w:r>
      </w:hyperlink>
      <w:r w:rsidRPr="00F33DC2">
        <w:t xml:space="preserve">. </w:t>
      </w:r>
    </w:p>
  </w:footnote>
  <w:footnote w:id="122">
    <w:p w:rsidR="00CD5083" w:rsidRPr="00F33DC2" w:rsidRDefault="00CD5083" w:rsidP="00DB254D">
      <w:pPr>
        <w:pStyle w:val="Textpoznpodarou"/>
        <w:spacing w:after="60"/>
      </w:pPr>
      <w:r w:rsidRPr="00F33DC2">
        <w:rPr>
          <w:rStyle w:val="Znakapoznpodarou"/>
        </w:rPr>
        <w:footnoteRef/>
      </w:r>
      <w:r w:rsidRPr="00F33DC2">
        <w:t xml:space="preserve"> Text aktualizace dostupný na webu MPO: </w:t>
      </w:r>
      <w:hyperlink r:id="rId72" w:history="1">
        <w:r w:rsidRPr="00F33DC2">
          <w:rPr>
            <w:rStyle w:val="Hypertextovodkaz"/>
          </w:rPr>
          <w:t>http://www.mpo.cz/assets/cz/2012/11/ASEK.pdf</w:t>
        </w:r>
      </w:hyperlink>
      <w:r w:rsidRPr="00F33DC2">
        <w:t xml:space="preserve"> </w:t>
      </w:r>
    </w:p>
  </w:footnote>
  <w:footnote w:id="123">
    <w:p w:rsidR="00CD5083" w:rsidRDefault="00CD5083">
      <w:pPr>
        <w:pStyle w:val="Textpoznpodarou"/>
      </w:pPr>
      <w:r>
        <w:rPr>
          <w:rStyle w:val="Znakapoznpodarou"/>
        </w:rPr>
        <w:footnoteRef/>
      </w:r>
      <w:r>
        <w:t xml:space="preserve"> </w:t>
      </w:r>
      <w:r w:rsidRPr="00E35C64">
        <w:t>Text aktualizace dostupný na webu MPO:</w:t>
      </w:r>
      <w:r w:rsidRPr="00D625C9">
        <w:t xml:space="preserve"> http://www.mpo.cz/dokument6621.html</w:t>
      </w:r>
    </w:p>
  </w:footnote>
  <w:footnote w:id="124">
    <w:p w:rsidR="00CD5083" w:rsidRDefault="00CD5083">
      <w:pPr>
        <w:pStyle w:val="Textpoznpodarou"/>
      </w:pPr>
      <w:r>
        <w:rPr>
          <w:rStyle w:val="Znakapoznpodarou"/>
        </w:rPr>
        <w:footnoteRef/>
      </w:r>
      <w:r>
        <w:t xml:space="preserve"> </w:t>
      </w:r>
      <w:r w:rsidRPr="00211A4A">
        <w:t>Text aktualizace dostupný na webu MPO:http://www.mpo.cz/dokument153352.html</w:t>
      </w:r>
    </w:p>
  </w:footnote>
  <w:footnote w:id="125">
    <w:p w:rsidR="00CD5083" w:rsidRPr="00F33DC2" w:rsidRDefault="00CD5083" w:rsidP="00DB254D">
      <w:pPr>
        <w:pStyle w:val="Textpoznpodarou"/>
        <w:spacing w:after="60"/>
        <w:jc w:val="both"/>
      </w:pPr>
      <w:r w:rsidRPr="00F33DC2">
        <w:rPr>
          <w:rStyle w:val="Znakapoznpodarou"/>
        </w:rPr>
        <w:footnoteRef/>
      </w:r>
      <w:r w:rsidRPr="00F33DC2">
        <w:t xml:space="preserve"> Zákon o podmínkách podnikání a o výkonu státní správy v energetických odvětvích a o změně některých zákonů (energetický zákon).</w:t>
      </w:r>
    </w:p>
  </w:footnote>
  <w:footnote w:id="126">
    <w:p w:rsidR="00CD5083" w:rsidRPr="00F33DC2" w:rsidRDefault="00CD5083" w:rsidP="00DB254D">
      <w:pPr>
        <w:pStyle w:val="Textpoznpodarou"/>
        <w:spacing w:after="60"/>
      </w:pPr>
      <w:r w:rsidRPr="00F33DC2">
        <w:rPr>
          <w:rStyle w:val="Znakapoznpodarou"/>
        </w:rPr>
        <w:footnoteRef/>
      </w:r>
      <w:r w:rsidRPr="00F33DC2">
        <w:t xml:space="preserve"> Úplný výčet platné energetické legislativy je k dispozici na webu MPO: </w:t>
      </w:r>
      <w:hyperlink r:id="rId73" w:history="1">
        <w:r w:rsidRPr="00F33DC2">
          <w:rPr>
            <w:rStyle w:val="Hypertextovodkaz"/>
          </w:rPr>
          <w:t>http://www.mpo.cz/cz/energetika-a-suroviny/energeticka-legislativa/</w:t>
        </w:r>
      </w:hyperlink>
      <w:r w:rsidRPr="00F33DC2">
        <w:t xml:space="preserve"> </w:t>
      </w:r>
    </w:p>
  </w:footnote>
  <w:footnote w:id="127">
    <w:p w:rsidR="00CD5083" w:rsidRPr="00F33DC2" w:rsidRDefault="00CD5083" w:rsidP="00DB254D">
      <w:pPr>
        <w:pStyle w:val="Textpoznpodarou"/>
        <w:spacing w:after="60"/>
      </w:pPr>
      <w:r w:rsidRPr="00F33DC2">
        <w:rPr>
          <w:rStyle w:val="Znakapoznpodarou"/>
        </w:rPr>
        <w:footnoteRef/>
      </w:r>
      <w:r w:rsidRPr="00F33DC2">
        <w:t xml:space="preserve"> Zákon č. 185/2001 Sb. o odpadech a o změně některých dalších zákonů.</w:t>
      </w:r>
    </w:p>
  </w:footnote>
  <w:footnote w:id="128">
    <w:p w:rsidR="00CD5083" w:rsidRPr="00F33DC2" w:rsidRDefault="00CD5083" w:rsidP="00DB254D">
      <w:pPr>
        <w:pStyle w:val="Textpoznpodarou"/>
        <w:spacing w:after="60"/>
      </w:pPr>
      <w:r w:rsidRPr="00F33DC2">
        <w:rPr>
          <w:rStyle w:val="Znakapoznpodarou"/>
        </w:rPr>
        <w:footnoteRef/>
      </w:r>
      <w:r w:rsidRPr="00F33DC2">
        <w:t xml:space="preserve"> Zákon č. 201/2012 Sb., o ochraně ovzduší.</w:t>
      </w:r>
    </w:p>
  </w:footnote>
  <w:footnote w:id="129">
    <w:p w:rsidR="00CD5083" w:rsidRDefault="00CD5083">
      <w:pPr>
        <w:pStyle w:val="Textpoznpodarou"/>
      </w:pPr>
      <w:r>
        <w:rPr>
          <w:rStyle w:val="Znakapoznpodarou"/>
        </w:rPr>
        <w:footnoteRef/>
      </w:r>
      <w:r>
        <w:t xml:space="preserve"> Zákon č. 254/2001 Sb. </w:t>
      </w:r>
      <w:r w:rsidRPr="00214629">
        <w:t>o vodách (vodní zákon) a související předpis</w:t>
      </w:r>
      <w:r>
        <w:t>y.</w:t>
      </w:r>
    </w:p>
  </w:footnote>
  <w:footnote w:id="130">
    <w:p w:rsidR="00CD5083" w:rsidRPr="00F33DC2" w:rsidRDefault="00CD5083" w:rsidP="00DB254D">
      <w:pPr>
        <w:pStyle w:val="Textpoznpodarou"/>
        <w:spacing w:after="60"/>
      </w:pPr>
      <w:r w:rsidRPr="00F33DC2">
        <w:rPr>
          <w:rStyle w:val="Znakapoznpodarou"/>
        </w:rPr>
        <w:footnoteRef/>
      </w:r>
      <w:r w:rsidRPr="00F33DC2">
        <w:t xml:space="preserve"> Zákon č. 100/2001 Sb., o posuzování vlivů na životní prostředí a o změně některých souvisejících zákonů (zákon o posuzování vlivů na životní prostředí).</w:t>
      </w:r>
    </w:p>
  </w:footnote>
  <w:footnote w:id="131">
    <w:p w:rsidR="00CD5083" w:rsidRDefault="00CD5083">
      <w:pPr>
        <w:pStyle w:val="Textpoznpodarou"/>
      </w:pPr>
      <w:r>
        <w:rPr>
          <w:rStyle w:val="Znakapoznpodarou"/>
        </w:rPr>
        <w:footnoteRef/>
      </w:r>
      <w:r>
        <w:t xml:space="preserve"> </w:t>
      </w:r>
      <w:r w:rsidRPr="00214629">
        <w:t>Zákon č. 76/2002 Sb. o integrované prevenci a o omezování znečištění, o integrovaném registru znečišťování a o změně některých zákonů (zákon o integrované prevenci)</w:t>
      </w:r>
      <w:r>
        <w:t>.</w:t>
      </w:r>
    </w:p>
  </w:footnote>
  <w:footnote w:id="132">
    <w:p w:rsidR="00CD5083" w:rsidRPr="00F33DC2" w:rsidRDefault="00CD5083" w:rsidP="00DB254D">
      <w:pPr>
        <w:pStyle w:val="Textpoznpodarou"/>
        <w:spacing w:after="60"/>
      </w:pPr>
      <w:r w:rsidRPr="00F33DC2">
        <w:rPr>
          <w:rStyle w:val="Znakapoznpodarou"/>
        </w:rPr>
        <w:footnoteRef/>
      </w:r>
      <w:r w:rsidRPr="00F33DC2">
        <w:t xml:space="preserve"> Úplný výčet platné i připravované environmentální legislativy je k dispozici na webu MŽP: </w:t>
      </w:r>
      <w:hyperlink r:id="rId74" w:history="1">
        <w:r w:rsidRPr="00F33DC2">
          <w:rPr>
            <w:rStyle w:val="Hypertextovodkaz"/>
          </w:rPr>
          <w:t>http://www.mzp.cz/cz/legislativa</w:t>
        </w:r>
      </w:hyperlink>
      <w:r w:rsidRPr="00F33DC2">
        <w:t xml:space="preserve">. </w:t>
      </w:r>
    </w:p>
  </w:footnote>
  <w:footnote w:id="133">
    <w:p w:rsidR="00CD5083" w:rsidRDefault="00CD5083">
      <w:pPr>
        <w:pStyle w:val="Textpoznpodarou"/>
      </w:pPr>
      <w:r>
        <w:rPr>
          <w:rStyle w:val="Znakapoznpodarou"/>
        </w:rPr>
        <w:footnoteRef/>
      </w:r>
      <w:r>
        <w:t xml:space="preserve"> </w:t>
      </w:r>
      <w:r w:rsidRPr="006213C9">
        <w:t>Úp</w:t>
      </w:r>
      <w:r>
        <w:t>lný text k dispozici na webu MŽP</w:t>
      </w:r>
      <w:r w:rsidRPr="006213C9">
        <w:t>:http://www.mzp.cz/cz/statni_politika_zivotniho_prostredi</w:t>
      </w:r>
    </w:p>
  </w:footnote>
  <w:footnote w:id="134">
    <w:p w:rsidR="00CD5083" w:rsidRDefault="00CD5083">
      <w:pPr>
        <w:pStyle w:val="Textpoznpodarou"/>
      </w:pPr>
      <w:r>
        <w:rPr>
          <w:rStyle w:val="Znakapoznpodarou"/>
        </w:rPr>
        <w:footnoteRef/>
      </w:r>
      <w:r>
        <w:t xml:space="preserve"> </w:t>
      </w:r>
      <w:r w:rsidRPr="006213C9">
        <w:t>Úplný text k dispozici na web</w:t>
      </w:r>
      <w:r>
        <w:t>u MŽP</w:t>
      </w:r>
      <w:r w:rsidRPr="006213C9">
        <w:t>: http://www.mzp.cz/cz/plan_odpadoveho_hospodarstvi_cr</w:t>
      </w:r>
    </w:p>
  </w:footnote>
  <w:footnote w:id="135">
    <w:p w:rsidR="00CD5083" w:rsidRDefault="00CD5083">
      <w:pPr>
        <w:pStyle w:val="Textpoznpodarou"/>
      </w:pPr>
      <w:r>
        <w:rPr>
          <w:rStyle w:val="Znakapoznpodarou"/>
        </w:rPr>
        <w:footnoteRef/>
      </w:r>
      <w:r w:rsidRPr="006213C9">
        <w:t>Úplný text k dispozici na webu MŽP:</w:t>
      </w:r>
      <w:r>
        <w:t xml:space="preserve"> </w:t>
      </w:r>
      <w:r w:rsidRPr="006213C9">
        <w:t>http://www.mzp.cz/C1257458002F0DC7/cz/news_141027_PPVO/$FILE/OODP-PPVO-2014_10_27.pdf</w:t>
      </w:r>
    </w:p>
  </w:footnote>
  <w:footnote w:id="136">
    <w:p w:rsidR="00CD5083" w:rsidRPr="00F33DC2" w:rsidRDefault="00CD5083" w:rsidP="00DB254D">
      <w:pPr>
        <w:pStyle w:val="Textpoznpodarou"/>
        <w:spacing w:after="60"/>
      </w:pPr>
      <w:r w:rsidRPr="00F33DC2">
        <w:rPr>
          <w:rStyle w:val="Znakapoznpodarou"/>
        </w:rPr>
        <w:footnoteRef/>
      </w:r>
      <w:r w:rsidRPr="00F33DC2">
        <w:t xml:space="preserve"> </w:t>
      </w:r>
      <w:hyperlink r:id="rId75" w:history="1">
        <w:r w:rsidRPr="00F33DC2">
          <w:rPr>
            <w:rStyle w:val="Hypertextovodkaz"/>
          </w:rPr>
          <w:t>http://databaze-strategie.cz/cz/md/strategie/dopravni-politika-cr-pro-obdobi-2014-2020-s-vyhledem-do-roku-2050</w:t>
        </w:r>
      </w:hyperlink>
      <w:r w:rsidRPr="00F33DC2">
        <w:t xml:space="preserve"> </w:t>
      </w:r>
    </w:p>
  </w:footnote>
  <w:footnote w:id="137">
    <w:p w:rsidR="00CD5083" w:rsidRPr="00F33DC2" w:rsidRDefault="00CD5083" w:rsidP="00DB254D">
      <w:pPr>
        <w:pStyle w:val="Textpoznpodarou"/>
        <w:spacing w:after="60"/>
      </w:pPr>
      <w:r w:rsidRPr="00F33DC2">
        <w:rPr>
          <w:rStyle w:val="Znakapoznpodarou"/>
        </w:rPr>
        <w:footnoteRef/>
      </w:r>
      <w:r w:rsidRPr="00F33DC2">
        <w:t xml:space="preserve"> Úplný přehled národní legislativy je k dispozici na webu MD: </w:t>
      </w:r>
      <w:hyperlink r:id="rId76" w:history="1">
        <w:r w:rsidRPr="00F33DC2">
          <w:rPr>
            <w:rStyle w:val="Hypertextovodkaz"/>
          </w:rPr>
          <w:t>http://www.mdcr.cz/cs/Legislativa/Legislativa/</w:t>
        </w:r>
      </w:hyperlink>
      <w:r w:rsidRPr="00F33DC2">
        <w:t xml:space="preserve">. </w:t>
      </w:r>
    </w:p>
  </w:footnote>
  <w:footnote w:id="138">
    <w:p w:rsidR="00CD5083" w:rsidRPr="00F33DC2" w:rsidRDefault="00CD5083" w:rsidP="00DB254D">
      <w:pPr>
        <w:pStyle w:val="Textpoznpodarou"/>
        <w:spacing w:after="60"/>
      </w:pPr>
      <w:r w:rsidRPr="00F33DC2">
        <w:rPr>
          <w:rStyle w:val="Znakapoznpodarou"/>
        </w:rPr>
        <w:footnoteRef/>
      </w:r>
      <w:r w:rsidRPr="00F33DC2">
        <w:t xml:space="preserve"> Více viz kapitola 10 tohoto Akčního plánu, nadpis Materiálová a lidská logistika.</w:t>
      </w:r>
    </w:p>
  </w:footnote>
  <w:footnote w:id="139">
    <w:p w:rsidR="00CD5083" w:rsidRPr="00F33DC2" w:rsidRDefault="00CD5083" w:rsidP="00DB254D">
      <w:pPr>
        <w:pStyle w:val="Textpoznpodarou"/>
        <w:spacing w:after="60"/>
      </w:pPr>
      <w:r w:rsidRPr="00F33DC2">
        <w:rPr>
          <w:rStyle w:val="Znakapoznpodarou"/>
        </w:rPr>
        <w:footnoteRef/>
      </w:r>
      <w:r w:rsidRPr="00F33DC2">
        <w:t xml:space="preserve"> </w:t>
      </w:r>
      <w:hyperlink r:id="rId77" w:history="1">
        <w:r w:rsidRPr="00F33DC2">
          <w:rPr>
            <w:rStyle w:val="Hypertextovodkaz"/>
          </w:rPr>
          <w:t>http://databaze-strategie.cz/cz/mmr/strategie/strategie-regionalniho-rozvoje-cr-2014-2020</w:t>
        </w:r>
      </w:hyperlink>
      <w:r w:rsidRPr="00F33DC2">
        <w:t xml:space="preserve"> </w:t>
      </w:r>
    </w:p>
  </w:footnote>
  <w:footnote w:id="140">
    <w:p w:rsidR="00CD5083" w:rsidRPr="00F33DC2" w:rsidRDefault="00CD5083" w:rsidP="00DB254D">
      <w:pPr>
        <w:pStyle w:val="Textpoznpodarou"/>
        <w:spacing w:after="60"/>
      </w:pPr>
      <w:r w:rsidRPr="00F33DC2">
        <w:rPr>
          <w:rStyle w:val="Znakapoznpodarou"/>
        </w:rPr>
        <w:footnoteRef/>
      </w:r>
      <w:r w:rsidRPr="00F33DC2">
        <w:t xml:space="preserve"> </w:t>
      </w:r>
      <w:hyperlink r:id="rId78" w:history="1">
        <w:r w:rsidRPr="00F33DC2">
          <w:rPr>
            <w:rStyle w:val="Hypertextovodkaz"/>
          </w:rPr>
          <w:t>http://databaze-strategie.cz/cz/mmr/strategie/politika-uzemniho-rozvoje-cr-ve-zneni-aktualizace-c-1-2015</w:t>
        </w:r>
      </w:hyperlink>
      <w:r w:rsidRPr="00F33DC2">
        <w:t>.</w:t>
      </w:r>
    </w:p>
  </w:footnote>
  <w:footnote w:id="141">
    <w:p w:rsidR="00CD5083" w:rsidRPr="00F33DC2" w:rsidRDefault="00CD5083" w:rsidP="00DB254D">
      <w:pPr>
        <w:pStyle w:val="Textpoznpodarou"/>
        <w:spacing w:after="60"/>
      </w:pPr>
      <w:r w:rsidRPr="00F33DC2">
        <w:rPr>
          <w:rStyle w:val="Znakapoznpodarou"/>
        </w:rPr>
        <w:footnoteRef/>
      </w:r>
      <w:r w:rsidRPr="00F33DC2">
        <w:t xml:space="preserve"> </w:t>
      </w:r>
      <w:hyperlink r:id="rId79" w:history="1">
        <w:r w:rsidRPr="00F33DC2">
          <w:rPr>
            <w:rStyle w:val="Hypertextovodkaz"/>
          </w:rPr>
          <w:t>http://databaze-strategie.cz/cz/mmr/strategie/politika-architektury-a-stavebni-kultury-ceske-republiky-2</w:t>
        </w:r>
      </w:hyperlink>
      <w:r w:rsidRPr="00F33DC2">
        <w:t xml:space="preserve"> </w:t>
      </w:r>
    </w:p>
  </w:footnote>
  <w:footnote w:id="142">
    <w:p w:rsidR="00CD5083" w:rsidRPr="00F33DC2" w:rsidRDefault="00CD5083" w:rsidP="00DB254D">
      <w:pPr>
        <w:pStyle w:val="Textpoznpodarou"/>
        <w:spacing w:after="60"/>
      </w:pPr>
      <w:r w:rsidRPr="00F33DC2">
        <w:rPr>
          <w:rStyle w:val="Znakapoznpodarou"/>
        </w:rPr>
        <w:footnoteRef/>
      </w:r>
      <w:r w:rsidRPr="00F33DC2">
        <w:t xml:space="preserve"> Úplný výčet platných právních předpisů v oblasti podpory regionálního rozvoje viz web MMR: </w:t>
      </w:r>
      <w:hyperlink r:id="rId80" w:history="1">
        <w:r w:rsidRPr="00F33DC2">
          <w:rPr>
            <w:rStyle w:val="Hypertextovodkaz"/>
          </w:rPr>
          <w:t>http://www.mmr.cz/cs/Podpora-regionu-a-cestovni-ruch/Regionalni-politika/Pravo-Legislativa/Prehled-platnych-pravnich-predpisu/Oblast-regionalni-politiky</w:t>
        </w:r>
      </w:hyperlink>
      <w:r w:rsidRPr="00F33DC2">
        <w:t xml:space="preserve">.  </w:t>
      </w:r>
    </w:p>
  </w:footnote>
  <w:footnote w:id="143">
    <w:p w:rsidR="00CD5083" w:rsidRPr="00F33DC2" w:rsidRDefault="00CD5083" w:rsidP="00DB254D">
      <w:pPr>
        <w:pStyle w:val="Textpoznpodarou"/>
        <w:spacing w:after="60"/>
      </w:pPr>
      <w:r w:rsidRPr="00F33DC2">
        <w:rPr>
          <w:rStyle w:val="Znakapoznpodarou"/>
        </w:rPr>
        <w:footnoteRef/>
      </w:r>
      <w:r w:rsidRPr="00F33DC2">
        <w:t xml:space="preserve">Úplný výčet platných právních předpisů v oblasti územního plánování a stavebního řádu viz web MMR:  </w:t>
      </w:r>
      <w:hyperlink r:id="rId81" w:history="1">
        <w:r w:rsidRPr="00F33DC2">
          <w:rPr>
            <w:rStyle w:val="Hypertextovodkaz"/>
          </w:rPr>
          <w:t>http://www.mmr.cz/cs/Stavebni-rad-a-bytova-politika/Uzemni-planovani-a-stavebni-rad/Pravo-a-legislativa-(1)/Prehled-platnych-pravnich-predpisu</w:t>
        </w:r>
      </w:hyperlink>
      <w:r w:rsidRPr="00F33DC2">
        <w:t xml:space="preserve"> </w:t>
      </w:r>
    </w:p>
  </w:footnote>
  <w:footnote w:id="144">
    <w:p w:rsidR="00CD5083" w:rsidRDefault="00CD5083">
      <w:pPr>
        <w:pStyle w:val="Textpoznpodarou"/>
      </w:pPr>
      <w:r>
        <w:rPr>
          <w:rStyle w:val="Znakapoznpodarou"/>
        </w:rPr>
        <w:footnoteRef/>
      </w:r>
      <w:r>
        <w:t xml:space="preserve"> </w:t>
      </w:r>
      <w:r w:rsidRPr="000A2171">
        <w:t>http://ec.europa.eu/resource-efficient-europe/index_cs.htm</w:t>
      </w:r>
    </w:p>
  </w:footnote>
  <w:footnote w:id="145">
    <w:p w:rsidR="00CD5083" w:rsidRDefault="00CD5083">
      <w:pPr>
        <w:pStyle w:val="Textpoznpodarou"/>
      </w:pPr>
      <w:r>
        <w:rPr>
          <w:rStyle w:val="Znakapoznpodarou"/>
        </w:rPr>
        <w:footnoteRef/>
      </w:r>
      <w:r>
        <w:t xml:space="preserve"> </w:t>
      </w:r>
      <w:r w:rsidRPr="000A2171">
        <w:t>http://ec.europa.eu/priorities/jobs-growth-and-investment/towards-circular-economy_en</w:t>
      </w:r>
    </w:p>
  </w:footnote>
  <w:footnote w:id="146">
    <w:p w:rsidR="00CD5083" w:rsidRPr="00F33DC2" w:rsidRDefault="00CD5083" w:rsidP="00F33DC2">
      <w:pPr>
        <w:pStyle w:val="Textpoznpodarou"/>
      </w:pPr>
    </w:p>
  </w:footnote>
  <w:footnote w:id="147">
    <w:p w:rsidR="00CD5083" w:rsidRPr="00F33DC2" w:rsidRDefault="00CD5083" w:rsidP="00DB254D">
      <w:pPr>
        <w:pStyle w:val="Textpoznpodarou"/>
        <w:spacing w:after="60"/>
      </w:pPr>
      <w:r w:rsidRPr="00F33DC2">
        <w:rPr>
          <w:rStyle w:val="Znakapoznpodarou"/>
        </w:rPr>
        <w:footnoteRef/>
      </w:r>
      <w:r w:rsidRPr="00F33DC2">
        <w:t xml:space="preserve"> </w:t>
      </w:r>
      <w:hyperlink r:id="rId82" w:history="1">
        <w:r w:rsidRPr="00F33DC2">
          <w:rPr>
            <w:rStyle w:val="Hypertextovodkaz"/>
          </w:rPr>
          <w:t>http://www.eib.org/eiah/</w:t>
        </w:r>
      </w:hyperlink>
      <w:r w:rsidRPr="00F33DC2">
        <w:t xml:space="preserve"> </w:t>
      </w:r>
    </w:p>
  </w:footnote>
  <w:footnote w:id="148">
    <w:p w:rsidR="00CD5083" w:rsidRPr="00F33DC2" w:rsidRDefault="00CD5083" w:rsidP="00F33DC2">
      <w:pPr>
        <w:pStyle w:val="Textpoznpodarou"/>
      </w:pPr>
      <w:r w:rsidRPr="00F33DC2">
        <w:rPr>
          <w:rStyle w:val="Znakapoznpodarou"/>
        </w:rPr>
        <w:footnoteRef/>
      </w:r>
      <w:r w:rsidRPr="00F33DC2">
        <w:t xml:space="preserve"> Výčet aktuálně platných nařízení k problematice kohezní politiky je k nalezení na webové stránce MMR k ESI fondům: </w:t>
      </w:r>
      <w:hyperlink r:id="rId83" w:history="1">
        <w:r w:rsidRPr="00F33DC2">
          <w:rPr>
            <w:rStyle w:val="Hypertextovodkaz"/>
          </w:rPr>
          <w:t>http://www.dotaceeu.cz/cs/Fondy-EU/2014-2020/Dokumenty</w:t>
        </w:r>
      </w:hyperlink>
      <w:r w:rsidRPr="00F33DC2">
        <w:t xml:space="preserve">. </w:t>
      </w:r>
    </w:p>
  </w:footnote>
  <w:footnote w:id="149">
    <w:p w:rsidR="00CD5083" w:rsidRPr="00F33DC2" w:rsidRDefault="00CD5083" w:rsidP="00F33DC2">
      <w:pPr>
        <w:pStyle w:val="Textpoznpodarou"/>
      </w:pPr>
      <w:r w:rsidRPr="00F33DC2">
        <w:rPr>
          <w:rStyle w:val="Znakapoznpodarou"/>
        </w:rPr>
        <w:footnoteRef/>
      </w:r>
      <w:r w:rsidRPr="00F33DC2">
        <w:t xml:space="preserve"> Zákon č. 72/2000 Sb., o investičních pobídkách a o změnách některých zákonů.</w:t>
      </w:r>
    </w:p>
  </w:footnote>
  <w:footnote w:id="150">
    <w:p w:rsidR="00CD5083" w:rsidRPr="00D47210" w:rsidRDefault="00CD5083" w:rsidP="00D47210">
      <w:pPr>
        <w:pStyle w:val="Textpoznpodarou"/>
      </w:pPr>
      <w:r w:rsidRPr="00D47210">
        <w:rPr>
          <w:rStyle w:val="Znakapoznpodarou"/>
        </w:rPr>
        <w:footnoteRef/>
      </w:r>
      <w:r w:rsidRPr="00D47210">
        <w:t xml:space="preserve"> </w:t>
      </w:r>
      <w:hyperlink r:id="rId84" w:history="1">
        <w:r w:rsidRPr="00D47210">
          <w:rPr>
            <w:rStyle w:val="Hypertextovodkaz"/>
          </w:rPr>
          <w:t>http://databaze-strategie.cz/cz/urad-vlady/strategie/narodni-vyzkumna-a-inovacni-strategie-pro-inteligentni-specializaci-ceske-republiky-narodni-ris3-strategie-2014</w:t>
        </w:r>
      </w:hyperlink>
      <w:r w:rsidRPr="00D47210">
        <w:t>; ke dni 15. 12. 2015 byl dokument ve fázi po schválení první verze vládou a v procesu aktualizace v návaznosti na připomínky Evropské komise k jeho obsahu.</w:t>
      </w:r>
    </w:p>
  </w:footnote>
  <w:footnote w:id="151">
    <w:p w:rsidR="00CD5083" w:rsidRPr="00D47210" w:rsidRDefault="00CD5083" w:rsidP="00D47210">
      <w:pPr>
        <w:pStyle w:val="Textpoznpodarou"/>
      </w:pPr>
      <w:r w:rsidRPr="00D47210">
        <w:rPr>
          <w:rStyle w:val="Znakapoznpodarou"/>
        </w:rPr>
        <w:footnoteRef/>
      </w:r>
      <w:r w:rsidRPr="00D47210">
        <w:t xml:space="preserve"> Viz </w:t>
      </w:r>
      <w:hyperlink r:id="rId85" w:history="1">
        <w:r w:rsidRPr="00D47210">
          <w:rPr>
            <w:rStyle w:val="Hypertextovodkaz"/>
          </w:rPr>
          <w:t>http://www.strukturalni-fondy.cz/getmedia/495ea682-77ab-4053-a231-29550d532418/Pravidla-spolufinancovani-evropskych-fondu-v-PO-2014-2020.pdf</w:t>
        </w:r>
      </w:hyperlink>
      <w:r w:rsidRPr="00D47210">
        <w:t xml:space="preserve"> </w:t>
      </w:r>
    </w:p>
  </w:footnote>
  <w:footnote w:id="152">
    <w:p w:rsidR="00CD5083" w:rsidRPr="00D47210" w:rsidRDefault="00CD5083" w:rsidP="00D47210">
      <w:pPr>
        <w:pStyle w:val="Textpoznpodarou"/>
      </w:pPr>
      <w:r w:rsidRPr="00D47210">
        <w:rPr>
          <w:rStyle w:val="Znakapoznpodarou"/>
        </w:rPr>
        <w:footnoteRef/>
      </w:r>
      <w:r w:rsidRPr="00D47210">
        <w:t xml:space="preserve"> Výčet platných směrnic je k dispozici na webu Ministerstva kultury: </w:t>
      </w:r>
      <w:hyperlink r:id="rId86" w:history="1">
        <w:r w:rsidRPr="00D47210">
          <w:rPr>
            <w:rStyle w:val="Hypertextovodkaz"/>
          </w:rPr>
          <w:t>http://www.mkcr.cz/cz/autorske-pravo/evropska-unie-a-autorske-pravo/smernice-eu-o-autorskem-pravu-a-pravech-souvisejicich-s-pravem-autorskym-221466/</w:t>
        </w:r>
      </w:hyperlink>
      <w:r w:rsidRPr="00D47210">
        <w:t xml:space="preserve"> </w:t>
      </w:r>
    </w:p>
  </w:footnote>
  <w:footnote w:id="153">
    <w:p w:rsidR="00CD5083" w:rsidRPr="00D47210" w:rsidRDefault="00CD5083" w:rsidP="00D47210">
      <w:pPr>
        <w:pStyle w:val="Textpoznpodarou"/>
      </w:pPr>
      <w:r w:rsidRPr="00D47210">
        <w:rPr>
          <w:rStyle w:val="Znakapoznpodarou"/>
        </w:rPr>
        <w:footnoteRef/>
      </w:r>
      <w:r w:rsidRPr="00D47210">
        <w:t xml:space="preserve"> Návrh byl v prosinci 2015 předložen Komisí k projednání Radě EU.</w:t>
      </w:r>
    </w:p>
  </w:footnote>
  <w:footnote w:id="154">
    <w:p w:rsidR="00CD5083" w:rsidRPr="00D47210" w:rsidRDefault="00CD5083" w:rsidP="00D47210">
      <w:pPr>
        <w:pStyle w:val="Textpoznpodarou"/>
      </w:pPr>
      <w:r w:rsidRPr="00D47210">
        <w:rPr>
          <w:rStyle w:val="Znakapoznpodarou"/>
        </w:rPr>
        <w:footnoteRef/>
      </w:r>
      <w:r w:rsidRPr="00D47210">
        <w:t xml:space="preserve"> Zákon č. 121/2000 Sb. o právu autorském, o právech souvisejících s právem autorským a o změně některých zákonů (autorský zákon).</w:t>
      </w:r>
    </w:p>
  </w:footnote>
  <w:footnote w:id="155">
    <w:p w:rsidR="00CD5083" w:rsidRPr="00263F63" w:rsidRDefault="00CD5083" w:rsidP="00A61871">
      <w:pPr>
        <w:pStyle w:val="Textpoznpodarou"/>
      </w:pPr>
      <w:r w:rsidRPr="00263F63">
        <w:rPr>
          <w:rStyle w:val="Znakapoznpodarou"/>
        </w:rPr>
        <w:footnoteRef/>
      </w:r>
      <w:r w:rsidRPr="00263F63">
        <w:t xml:space="preserve"> Stěžejním zdrojem financování je Operační program Podnikání a inovace pro konkurenceschopnost a jeho prioritní osa 4, specifický cíl 4.1 a program podpory Vysokorychlostní internet. Na rozvoj internetových sítí je vyčleněn ekvivalent cca 14 mld Kč.</w:t>
      </w:r>
    </w:p>
  </w:footnote>
  <w:footnote w:id="156">
    <w:p w:rsidR="00CD5083" w:rsidRPr="00263F63" w:rsidRDefault="00CD5083" w:rsidP="00A61871">
      <w:pPr>
        <w:pStyle w:val="Textpoznpodarou"/>
      </w:pPr>
      <w:r w:rsidRPr="00263F63">
        <w:rPr>
          <w:rStyle w:val="Znakapoznpodarou"/>
        </w:rPr>
        <w:footnoteRef/>
      </w:r>
      <w:r w:rsidRPr="00263F63">
        <w:t xml:space="preserve"> Národní plán rozvoje sítí nové generace, který představuje předběžnou podmínku pro čerpání z OP PIK v programu Vysokorychlostní internet, byl k datu zpracování tohoto návrhu (15.12.2015) ve druhém meziresortním připomínkovém řízení, přičemž míra splnění jednotlivých požadavků Evropské komise obsažených v předběžné podmínce byla 0 %.</w:t>
      </w:r>
    </w:p>
  </w:footnote>
  <w:footnote w:id="157">
    <w:p w:rsidR="00CD5083" w:rsidRPr="00263F63" w:rsidRDefault="00CD5083" w:rsidP="00A61871">
      <w:pPr>
        <w:pStyle w:val="Textpoznpodarou"/>
      </w:pPr>
      <w:r w:rsidRPr="00263F63">
        <w:rPr>
          <w:rStyle w:val="Znakapoznpodarou"/>
        </w:rPr>
        <w:footnoteRef/>
      </w:r>
      <w:r w:rsidRPr="00263F63">
        <w:t xml:space="preserve"> Zákon o některých opatřeních k usnadnění výstavby vysokorychlostních internetových sítí se ke dni zpracování návrhu (15. 12. 2015) nacházel po druhém připomínkovém řízení, přičemž většina připomínkovatelů uplatnila zásadní připomínky.</w:t>
      </w:r>
    </w:p>
  </w:footnote>
  <w:footnote w:id="158">
    <w:p w:rsidR="00CD5083" w:rsidRPr="00263F63" w:rsidRDefault="00CD5083" w:rsidP="00A61871">
      <w:pPr>
        <w:pStyle w:val="Textpoznpodarou"/>
        <w:rPr>
          <w:b/>
        </w:rPr>
      </w:pPr>
      <w:r w:rsidRPr="00263F63">
        <w:rPr>
          <w:rStyle w:val="Znakapoznpodarou"/>
        </w:rPr>
        <w:footnoteRef/>
      </w:r>
      <w:r w:rsidRPr="00263F63">
        <w:t xml:space="preserve"> Směrnice Evropského parlamentu a Rady </w:t>
      </w:r>
      <w:hyperlink r:id="rId87" w:history="1">
        <w:r w:rsidRPr="00263F63">
          <w:rPr>
            <w:rStyle w:val="Hypertextovodkaz"/>
            <w:rFonts w:cs="Lucida Sans Unicode"/>
          </w:rPr>
          <w:t>2014/61/EU</w:t>
        </w:r>
      </w:hyperlink>
      <w:r w:rsidRPr="00263F63">
        <w:rPr>
          <w:rStyle w:val="Siln"/>
          <w:rFonts w:cs="Lucida Sans Unicode"/>
          <w:b w:val="0"/>
        </w:rPr>
        <w:t xml:space="preserve"> ze dne 15. května 2014 o opatřeních ke snížení nákladů na budování vysokorychlostních sítí elektronických komunikací.</w:t>
      </w:r>
    </w:p>
  </w:footnote>
  <w:footnote w:id="159">
    <w:p w:rsidR="00CD5083" w:rsidRPr="00A61871" w:rsidRDefault="00CD5083" w:rsidP="00A61871">
      <w:pPr>
        <w:pStyle w:val="Textpoznpodarou"/>
      </w:pPr>
      <w:r w:rsidRPr="00A61871">
        <w:rPr>
          <w:rStyle w:val="Znakapoznpodarou"/>
        </w:rPr>
        <w:footnoteRef/>
      </w:r>
      <w:r w:rsidRPr="00A61871">
        <w:t xml:space="preserve"> Zákon č. 89/2012 Sb., občanský zákoník.</w:t>
      </w:r>
    </w:p>
  </w:footnote>
  <w:footnote w:id="160">
    <w:p w:rsidR="00CD5083" w:rsidRPr="00A61871" w:rsidRDefault="00CD5083" w:rsidP="00A61871">
      <w:pPr>
        <w:pStyle w:val="Textpoznpodarou"/>
      </w:pPr>
      <w:r w:rsidRPr="00A61871">
        <w:rPr>
          <w:rStyle w:val="Znakapoznpodarou"/>
        </w:rPr>
        <w:footnoteRef/>
      </w:r>
      <w:r w:rsidRPr="00A61871">
        <w:t xml:space="preserve"> Myšleno státní rozpočet, rozpočty obcí a měst nebo ESI fondy.</w:t>
      </w:r>
    </w:p>
  </w:footnote>
  <w:footnote w:id="161">
    <w:p w:rsidR="00CD5083" w:rsidRPr="00A61871" w:rsidRDefault="00CD5083" w:rsidP="00DB254D">
      <w:pPr>
        <w:pStyle w:val="Textpoznpodarou"/>
        <w:spacing w:after="60"/>
      </w:pPr>
      <w:r w:rsidRPr="00A61871">
        <w:rPr>
          <w:rStyle w:val="Znakapoznpodarou"/>
        </w:rPr>
        <w:footnoteRef/>
      </w:r>
      <w:r w:rsidRPr="00A61871">
        <w:t xml:space="preserve"> Na úrovni EU byla iniciativa zahájena Sdělením Komise ze dne 14. 11. 2006 Lepší právní předpisy v Evropské unii – strategický přezkum KOM(2006) v konečném znění (text k dispozici zde: </w:t>
      </w:r>
      <w:hyperlink r:id="rId88" w:history="1">
        <w:r w:rsidRPr="00A61871">
          <w:rPr>
            <w:rStyle w:val="Hypertextovodkaz"/>
          </w:rPr>
          <w:t>http://eur-lex.europa.eu/LexUriServ/LexUriServ.do?uri=COM:2006:0689:FIN:CS:PDF</w:t>
        </w:r>
      </w:hyperlink>
      <w:r w:rsidRPr="00A61871">
        <w:t>) a sérií na ni navazujících aktů, v ČR byl v letech 2005 – 2012 v gesci MPO realizován (Akční) Plán snižování administrativní zátěže podnikatelů, v jehož rámci měla být existující legislativa a z ní vyplývající administrativní povinnosti sníženy do r. 2012 o 25 % a dále do r. 2020 o 30 %. Po neúspěchu úvodní fáze byl cíl změněn na eliminaci 60 administrativních opatření do konce r. 2015, vyhodnocení jeho splnění proběhne v rámci Expertní skupiny pro snižování administrativní zátěže podnikatelů při MPO v nejbližší době.</w:t>
      </w:r>
    </w:p>
  </w:footnote>
  <w:footnote w:id="162">
    <w:p w:rsidR="00CD5083" w:rsidRPr="00A61871" w:rsidRDefault="00CD5083" w:rsidP="00DB254D">
      <w:pPr>
        <w:pStyle w:val="Textpoznpodarou"/>
        <w:spacing w:after="60"/>
      </w:pPr>
      <w:r w:rsidRPr="00A61871">
        <w:rPr>
          <w:rStyle w:val="Znakapoznpodarou"/>
        </w:rPr>
        <w:footnoteRef/>
      </w:r>
      <w:r w:rsidRPr="00A61871">
        <w:t xml:space="preserve"> Rada vlády pro informační společnost, Rada vlády pro konkurenceschopnost a hospodářský růst, Rada vlády pro výzkum, vývoj a inovace, Rada vlády pro energetickou a surovinovou strategii, Rada vlády pro udržitelný rozvoj, Rada vlády pro veřejnou správu.</w:t>
      </w:r>
    </w:p>
  </w:footnote>
  <w:footnote w:id="163">
    <w:p w:rsidR="00CD5083" w:rsidRDefault="00CD5083" w:rsidP="00486BF1">
      <w:pPr>
        <w:pStyle w:val="Textpoznpodarou"/>
      </w:pPr>
      <w:r>
        <w:rPr>
          <w:rStyle w:val="Znakapoznpodarou"/>
        </w:rPr>
        <w:footnoteRef/>
      </w:r>
      <w:r>
        <w:t xml:space="preserve"> Akční plán pro rozvoj digitálního trhu byl vládou schválen dne 26. 8. 2015.</w:t>
      </w:r>
    </w:p>
  </w:footnote>
  <w:footnote w:id="164">
    <w:p w:rsidR="00CD5083" w:rsidRPr="00F37000" w:rsidRDefault="00CD5083" w:rsidP="00D934C9">
      <w:pPr>
        <w:pStyle w:val="Textpoznpodarou"/>
      </w:pPr>
      <w:r w:rsidRPr="00F37000">
        <w:rPr>
          <w:rStyle w:val="Znakapoznpodarou"/>
        </w:rPr>
        <w:footnoteRef/>
      </w:r>
      <w:r w:rsidRPr="00F37000">
        <w:t xml:space="preserve"> Rada vlády pro informační společnost, Rada vlády pro konkurenceschopnost a hospodářský růst, Rada vlády pro výzkum, vývoj a inovace, Rada vlády pro energetickou a surovinovou strategii, Rada vlády pro udržitelný rozvoj, Rada vlády pro veřejnou správu.</w:t>
      </w:r>
    </w:p>
  </w:footnote>
  <w:footnote w:id="165">
    <w:p w:rsidR="00CD5083" w:rsidRPr="008E5941" w:rsidRDefault="00CD5083" w:rsidP="00FD0B21">
      <w:pPr>
        <w:pStyle w:val="Textpoznpodarou"/>
      </w:pPr>
      <w:r w:rsidRPr="008E5941">
        <w:rPr>
          <w:rStyle w:val="Znakapoznpodarou"/>
          <w:rFonts w:ascii="Times New Roman" w:hAnsi="Times New Roman"/>
        </w:rPr>
        <w:footnoteRef/>
      </w:r>
      <w:r w:rsidRPr="008E5941">
        <w:t xml:space="preserve"> Do technologicky náročných služeb jsou v rámci EU zařazena podle klasifikace NACE následující odvětví: 64 – Spoje; 72 – Činnosti v oblasti výpočetní techniky; 73 – Výzkum a vývoj.</w:t>
      </w:r>
    </w:p>
  </w:footnote>
  <w:footnote w:id="166">
    <w:p w:rsidR="00CD5083" w:rsidRPr="008E5941" w:rsidRDefault="00CD5083" w:rsidP="00BA1D92">
      <w:pPr>
        <w:pStyle w:val="Textpoznpodarou"/>
      </w:pPr>
      <w:r w:rsidRPr="008E5941">
        <w:rPr>
          <w:rStyle w:val="Znakapoznpodarou"/>
          <w:rFonts w:ascii="Times New Roman" w:hAnsi="Times New Roman"/>
        </w:rPr>
        <w:footnoteRef/>
      </w:r>
      <w:r w:rsidRPr="008E5941">
        <w:t xml:space="preserve"> Klasifikace NACE: 72 – Činnosti v oblasti výpočetní techniky</w:t>
      </w:r>
    </w:p>
  </w:footnote>
  <w:footnote w:id="167">
    <w:p w:rsidR="00CD5083" w:rsidRPr="008E5941" w:rsidRDefault="00CD5083" w:rsidP="00BA1D92">
      <w:pPr>
        <w:pStyle w:val="Textpoznpodarou"/>
      </w:pPr>
      <w:r w:rsidRPr="008E5941">
        <w:rPr>
          <w:rStyle w:val="Znakapoznpodarou"/>
          <w:rFonts w:ascii="Times New Roman" w:hAnsi="Times New Roman"/>
        </w:rPr>
        <w:footnoteRef/>
      </w:r>
      <w:r w:rsidRPr="008E5941">
        <w:t xml:space="preserve"> Klasifikace CZ-ISCO: 133 Řídící pracovníci v oblasti informačních a komunikačních technologií; 250 Specialisté v oblasti informačních a komunikačních technologií; 251 Analytici a vývojáři softwaru a počítačových aplikací; 252 Specialisté v oblasti databází a počítačových sítí; 351 Technici provozu a uživatelské podpory informačních a komunikačních technologií a příbuzní pracovníci</w:t>
      </w:r>
    </w:p>
  </w:footnote>
  <w:footnote w:id="168">
    <w:p w:rsidR="00CD5083" w:rsidRPr="008E5941" w:rsidRDefault="00CD5083" w:rsidP="00BA1D92">
      <w:pPr>
        <w:pStyle w:val="Textpoznpodarou"/>
      </w:pPr>
      <w:r w:rsidRPr="008E5941">
        <w:rPr>
          <w:rStyle w:val="Znakapoznpodarou"/>
          <w:rFonts w:ascii="Times New Roman" w:hAnsi="Times New Roman"/>
        </w:rPr>
        <w:footnoteRef/>
      </w:r>
      <w:r w:rsidRPr="008E5941">
        <w:t xml:space="preserve"> Dále uváděná data jsou vypočtena z databáze Eurostat</w:t>
      </w:r>
    </w:p>
  </w:footnote>
  <w:footnote w:id="169">
    <w:p w:rsidR="00CD5083" w:rsidRPr="007964BD" w:rsidRDefault="00CD5083" w:rsidP="00342084">
      <w:pPr>
        <w:pStyle w:val="Textpoznpodarou"/>
        <w:rPr>
          <w:lang w:eastAsia="en-US"/>
        </w:rPr>
      </w:pPr>
      <w:r>
        <w:rPr>
          <w:rStyle w:val="Znakapoznpodarou"/>
        </w:rPr>
        <w:footnoteRef/>
      </w:r>
      <w:r>
        <w:t xml:space="preserve"> </w:t>
      </w:r>
      <w:r w:rsidRPr="007964BD">
        <w:rPr>
          <w:lang w:eastAsia="en-US"/>
        </w:rPr>
        <w:t xml:space="preserve">Jednou z mála výjimek je studie zpracovaná oddělením strategie a trendů EU Úřadu vlády ČR z prosince roku 2015.  </w:t>
      </w:r>
      <w:r w:rsidRPr="008E5941">
        <w:rPr>
          <w:lang w:eastAsia="en-US"/>
        </w:rPr>
        <w:t>Chmelař, A. a kol.: Dopady digitalizace na trh práce v ČR a EU</w:t>
      </w:r>
      <w:r>
        <w:rPr>
          <w:lang w:eastAsia="en-US"/>
        </w:rPr>
        <w:t>. Práce se</w:t>
      </w:r>
      <w:r w:rsidRPr="007964BD">
        <w:rPr>
          <w:lang w:eastAsia="en-US"/>
        </w:rPr>
        <w:t xml:space="preserve"> </w:t>
      </w:r>
      <w:r>
        <w:rPr>
          <w:lang w:eastAsia="en-US"/>
        </w:rPr>
        <w:t xml:space="preserve">zabývá pouze vlivy úzce pojaté digitalizace a </w:t>
      </w:r>
      <w:r w:rsidRPr="007964BD">
        <w:rPr>
          <w:lang w:eastAsia="en-US"/>
        </w:rPr>
        <w:t xml:space="preserve">pokouší </w:t>
      </w:r>
      <w:r>
        <w:rPr>
          <w:lang w:eastAsia="en-US"/>
        </w:rPr>
        <w:t xml:space="preserve">se </w:t>
      </w:r>
      <w:r w:rsidRPr="007964BD">
        <w:rPr>
          <w:lang w:eastAsia="en-US"/>
        </w:rPr>
        <w:t xml:space="preserve">odhadovat ohroženost zaměstnanosti v profesních skupinách na základě koeficientů, které jsou převzaty ze studie zabývající se trhem práce v USA. </w:t>
      </w:r>
    </w:p>
  </w:footnote>
  <w:footnote w:id="170">
    <w:p w:rsidR="00CD5083" w:rsidRPr="001717D7" w:rsidRDefault="00CD5083" w:rsidP="006F10EB">
      <w:pPr>
        <w:shd w:val="clear" w:color="auto" w:fill="FFFFFF"/>
        <w:spacing w:after="0" w:line="240" w:lineRule="auto"/>
        <w:textAlignment w:val="top"/>
        <w:rPr>
          <w:rFonts w:ascii="Times New Roman" w:hAnsi="Times New Roman"/>
          <w:sz w:val="20"/>
          <w:szCs w:val="20"/>
        </w:rPr>
      </w:pPr>
      <w:r w:rsidRPr="008E5941">
        <w:rPr>
          <w:rStyle w:val="Znakapoznpodarou"/>
          <w:rFonts w:ascii="Times New Roman" w:hAnsi="Times New Roman"/>
          <w:sz w:val="20"/>
          <w:szCs w:val="20"/>
        </w:rPr>
        <w:footnoteRef/>
      </w:r>
      <w:r w:rsidRPr="008E5941">
        <w:rPr>
          <w:rFonts w:ascii="Times New Roman" w:hAnsi="Times New Roman"/>
          <w:sz w:val="20"/>
          <w:szCs w:val="20"/>
        </w:rPr>
        <w:t xml:space="preserve"> Zejména </w:t>
      </w:r>
      <w:r w:rsidRPr="008E5941">
        <w:rPr>
          <w:rFonts w:ascii="Times New Roman" w:eastAsia="Arial Unicode MS" w:hAnsi="Times New Roman"/>
          <w:bCs/>
          <w:spacing w:val="12"/>
          <w:sz w:val="20"/>
          <w:szCs w:val="20"/>
          <w:lang w:eastAsia="cs-CZ"/>
        </w:rPr>
        <w:t>Douglas Coupland 1992 (</w:t>
      </w:r>
      <w:r w:rsidRPr="008E5941">
        <w:rPr>
          <w:rStyle w:val="mw-headline"/>
          <w:rFonts w:ascii="Times New Roman" w:hAnsi="Times New Roman"/>
          <w:iCs/>
          <w:sz w:val="20"/>
          <w:szCs w:val="20"/>
        </w:rPr>
        <w:t>Shampoo Planet</w:t>
      </w:r>
      <w:r w:rsidRPr="008E5941">
        <w:rPr>
          <w:rStyle w:val="mw-headline"/>
          <w:rFonts w:ascii="Times New Roman" w:hAnsi="Times New Roman"/>
          <w:sz w:val="20"/>
          <w:szCs w:val="20"/>
        </w:rPr>
        <w:t xml:space="preserve"> through </w:t>
      </w:r>
      <w:r w:rsidRPr="008E5941">
        <w:rPr>
          <w:rStyle w:val="mw-headline"/>
          <w:rFonts w:ascii="Times New Roman" w:hAnsi="Times New Roman"/>
          <w:iCs/>
          <w:sz w:val="20"/>
          <w:szCs w:val="20"/>
        </w:rPr>
        <w:t xml:space="preserve">Life After God), </w:t>
      </w:r>
      <w:r w:rsidRPr="008E5941">
        <w:rPr>
          <w:rFonts w:ascii="Times New Roman" w:eastAsia="Arial Unicode MS" w:hAnsi="Times New Roman"/>
          <w:sz w:val="20"/>
          <w:szCs w:val="20"/>
          <w:lang w:eastAsia="cs-CZ"/>
        </w:rPr>
        <w:t>1991 (</w:t>
      </w:r>
      <w:hyperlink r:id="rId89" w:tgtFrame="_top" w:history="1">
        <w:r w:rsidRPr="008E5941">
          <w:rPr>
            <w:rFonts w:ascii="Times New Roman" w:eastAsia="Arial Unicode MS" w:hAnsi="Times New Roman"/>
            <w:bCs/>
            <w:sz w:val="20"/>
            <w:szCs w:val="20"/>
            <w:lang w:eastAsia="cs-CZ"/>
          </w:rPr>
          <w:t>Generation X : tales for an accelerated culture</w:t>
        </w:r>
      </w:hyperlink>
      <w:r>
        <w:rPr>
          <w:rFonts w:ascii="Times New Roman" w:eastAsia="Arial Unicode MS" w:hAnsi="Times New Roman"/>
          <w:sz w:val="20"/>
          <w:szCs w:val="20"/>
          <w:lang w:eastAsia="cs-CZ"/>
        </w:rPr>
        <w:t>).</w:t>
      </w:r>
    </w:p>
  </w:footnote>
  <w:footnote w:id="171">
    <w:p w:rsidR="00CD5083" w:rsidRPr="008E5941" w:rsidRDefault="00CD5083" w:rsidP="006F10EB">
      <w:pPr>
        <w:pStyle w:val="Textpoznpodarou"/>
        <w:rPr>
          <w:rFonts w:ascii="Times New Roman" w:hAnsi="Times New Roman"/>
        </w:rPr>
      </w:pPr>
      <w:r w:rsidRPr="008E5941">
        <w:rPr>
          <w:rStyle w:val="Znakapoznpodarou"/>
          <w:rFonts w:ascii="Times New Roman" w:hAnsi="Times New Roman"/>
        </w:rPr>
        <w:footnoteRef/>
      </w:r>
      <w:r w:rsidRPr="008E5941">
        <w:rPr>
          <w:rFonts w:ascii="Times New Roman" w:hAnsi="Times New Roman"/>
        </w:rPr>
        <w:t xml:space="preserve"> Rotman, D.: How Technology is Destroying Jobs. MIT Technology Review, 2013.</w:t>
      </w:r>
    </w:p>
  </w:footnote>
  <w:footnote w:id="172">
    <w:p w:rsidR="00CD5083" w:rsidRPr="008E5941" w:rsidRDefault="00CD5083" w:rsidP="006F10EB">
      <w:pPr>
        <w:pStyle w:val="Textpoznpodarou"/>
        <w:rPr>
          <w:rFonts w:ascii="Times New Roman" w:hAnsi="Times New Roman"/>
        </w:rPr>
      </w:pPr>
      <w:r w:rsidRPr="008E5941">
        <w:rPr>
          <w:rStyle w:val="Znakapoznpodarou"/>
          <w:rFonts w:ascii="Times New Roman" w:hAnsi="Times New Roman"/>
        </w:rPr>
        <w:footnoteRef/>
      </w:r>
      <w:r w:rsidRPr="008E5941">
        <w:rPr>
          <w:rFonts w:ascii="Times New Roman" w:hAnsi="Times New Roman"/>
        </w:rPr>
        <w:t xml:space="preserve"> Frey,C.B., Osborne, M.A. The Future of Employment: How Susceptible are Jobs to Computerisation.</w:t>
      </w:r>
    </w:p>
  </w:footnote>
  <w:footnote w:id="173">
    <w:p w:rsidR="00CD5083" w:rsidRPr="008E5941" w:rsidRDefault="00CD5083" w:rsidP="006F10EB">
      <w:pPr>
        <w:pStyle w:val="Textpoznpodarou"/>
        <w:rPr>
          <w:rFonts w:ascii="Times New Roman" w:hAnsi="Times New Roman"/>
        </w:rPr>
      </w:pPr>
      <w:r w:rsidRPr="008E5941">
        <w:rPr>
          <w:rStyle w:val="Znakapoznpodarou"/>
          <w:rFonts w:ascii="Times New Roman" w:hAnsi="Times New Roman"/>
        </w:rPr>
        <w:footnoteRef/>
      </w:r>
      <w:r w:rsidRPr="008E5941">
        <w:rPr>
          <w:rFonts w:ascii="Times New Roman" w:hAnsi="Times New Roman"/>
        </w:rPr>
        <w:t xml:space="preserve"> Frey, C. B.; Osborne M. The Future of Employment: How Susceptible Are Jobs to Computerisation. 2013, </w:t>
      </w:r>
      <w:hyperlink r:id="rId90" w:history="1">
        <w:r w:rsidRPr="008E5941">
          <w:rPr>
            <w:rStyle w:val="Hypertextovodkaz"/>
            <w:rFonts w:ascii="Times New Roman" w:hAnsi="Times New Roman"/>
          </w:rPr>
          <w:t>http://www.oxfordmartin.ox.ac.uk/downloads/academic/The_Future_of_Employment.pdf</w:t>
        </w:r>
      </w:hyperlink>
      <w:r w:rsidRPr="008E5941">
        <w:rPr>
          <w:rFonts w:ascii="Times New Roman" w:hAnsi="Times New Roman"/>
        </w:rPr>
        <w:t>.</w:t>
      </w:r>
    </w:p>
  </w:footnote>
  <w:footnote w:id="174">
    <w:p w:rsidR="00CD5083" w:rsidRPr="008E5941" w:rsidRDefault="00CD5083" w:rsidP="00087E45">
      <w:pPr>
        <w:pStyle w:val="Textpoznpodarou"/>
        <w:rPr>
          <w:rFonts w:ascii="Times New Roman" w:hAnsi="Times New Roman"/>
        </w:rPr>
      </w:pPr>
      <w:r w:rsidRPr="008E5941">
        <w:rPr>
          <w:rStyle w:val="Znakapoznpodarou"/>
          <w:rFonts w:ascii="Times New Roman" w:hAnsi="Times New Roman"/>
        </w:rPr>
        <w:footnoteRef/>
      </w:r>
      <w:r w:rsidRPr="008E5941">
        <w:rPr>
          <w:rFonts w:ascii="Times New Roman" w:hAnsi="Times New Roman"/>
        </w:rPr>
        <w:t xml:space="preserve"> Chmelař, A. a kol.: Dopady digitalizace na trh práce v ČR a EU</w:t>
      </w:r>
    </w:p>
  </w:footnote>
  <w:footnote w:id="175">
    <w:p w:rsidR="00CD5083" w:rsidRDefault="00CD5083" w:rsidP="004D0E89">
      <w:pPr>
        <w:pStyle w:val="Textpoznpodarou"/>
      </w:pPr>
      <w:r>
        <w:rPr>
          <w:rStyle w:val="Znakapoznpodarou"/>
        </w:rPr>
        <w:footnoteRef/>
      </w:r>
      <w:r>
        <w:t xml:space="preserve"> Monitoring Report: Digital Economy 2014, Federal Ministry for Economic Affaires and Energy, Germany.</w:t>
      </w:r>
    </w:p>
  </w:footnote>
  <w:footnote w:id="176">
    <w:p w:rsidR="00CD5083" w:rsidRPr="00404609" w:rsidRDefault="00CD5083" w:rsidP="006F10EB">
      <w:pPr>
        <w:pStyle w:val="Textpoznpodarou"/>
        <w:rPr>
          <w:rFonts w:ascii="Times New Roman" w:hAnsi="Times New Roman"/>
        </w:rPr>
      </w:pPr>
      <w:r w:rsidRPr="00404609">
        <w:rPr>
          <w:rStyle w:val="Znakapoznpodarou"/>
          <w:rFonts w:ascii="Times New Roman" w:hAnsi="Times New Roman"/>
        </w:rPr>
        <w:footnoteRef/>
      </w:r>
      <w:r w:rsidRPr="00404609">
        <w:rPr>
          <w:rFonts w:ascii="Times New Roman" w:hAnsi="Times New Roman"/>
        </w:rPr>
        <w:t xml:space="preserve"> Boston Consulting Group study </w:t>
      </w:r>
      <w:hyperlink r:id="rId91" w:history="1">
        <w:r w:rsidRPr="00404609">
          <w:rPr>
            <w:rStyle w:val="Hypertextovodkaz"/>
            <w:rFonts w:ascii="Times New Roman" w:hAnsi="Times New Roman"/>
          </w:rPr>
          <w:t>https://www.bcgperspectives.com/content/articles/engineered_products_project_business_industry_40_future_productivity_growth_manufacturing_industries/</w:t>
        </w:r>
      </w:hyperlink>
    </w:p>
  </w:footnote>
  <w:footnote w:id="177">
    <w:p w:rsidR="00CD5083" w:rsidRPr="00404609" w:rsidRDefault="00CD5083" w:rsidP="006F10EB">
      <w:pPr>
        <w:pStyle w:val="Textpoznpodarou"/>
        <w:rPr>
          <w:rFonts w:ascii="Times New Roman" w:hAnsi="Times New Roman"/>
        </w:rPr>
      </w:pPr>
      <w:r w:rsidRPr="00404609">
        <w:rPr>
          <w:rStyle w:val="Znakapoznpodarou"/>
          <w:rFonts w:ascii="Times New Roman" w:hAnsi="Times New Roman"/>
        </w:rPr>
        <w:footnoteRef/>
      </w:r>
      <w:r w:rsidRPr="00404609">
        <w:rPr>
          <w:rFonts w:ascii="Times New Roman" w:hAnsi="Times New Roman"/>
        </w:rPr>
        <w:t xml:space="preserve"> Viz např. studie Frey, C. B.; Osborne, M. The Future of Employment: How Susceptible Are Jobs to Computerisation. 2013.</w:t>
      </w:r>
    </w:p>
  </w:footnote>
  <w:footnote w:id="178">
    <w:p w:rsidR="00CD5083" w:rsidRPr="00404609" w:rsidRDefault="00CD5083" w:rsidP="006F10EB">
      <w:pPr>
        <w:pStyle w:val="Textpoznpodarou"/>
        <w:rPr>
          <w:rFonts w:ascii="Times New Roman" w:hAnsi="Times New Roman"/>
          <w:lang w:val="en-GB"/>
        </w:rPr>
      </w:pPr>
      <w:r w:rsidRPr="00404609">
        <w:rPr>
          <w:rStyle w:val="Znakapoznpodarou"/>
          <w:rFonts w:ascii="Times New Roman" w:hAnsi="Times New Roman"/>
        </w:rPr>
        <w:footnoteRef/>
      </w:r>
      <w:r w:rsidRPr="00404609">
        <w:rPr>
          <w:rFonts w:ascii="Times New Roman" w:hAnsi="Times New Roman"/>
        </w:rPr>
        <w:t xml:space="preserve"> OECD 2012</w:t>
      </w:r>
      <w:r w:rsidRPr="00404609">
        <w:rPr>
          <w:rFonts w:ascii="Times New Roman" w:hAnsi="Times New Roman"/>
          <w:lang w:val="en-GB"/>
        </w:rPr>
        <w:t>. Re-thinking elderly care: realising the potentials of new welfare technologies and user-driven innovation.</w:t>
      </w:r>
    </w:p>
  </w:footnote>
  <w:footnote w:id="179">
    <w:p w:rsidR="00CD5083" w:rsidRPr="00404609" w:rsidRDefault="00CD5083" w:rsidP="006F10EB">
      <w:pPr>
        <w:pStyle w:val="Textpoznpodarou"/>
        <w:rPr>
          <w:rFonts w:ascii="Times New Roman" w:hAnsi="Times New Roman"/>
        </w:rPr>
      </w:pPr>
      <w:r w:rsidRPr="00404609">
        <w:rPr>
          <w:rStyle w:val="Znakapoznpodarou"/>
          <w:rFonts w:ascii="Times New Roman" w:hAnsi="Times New Roman"/>
          <w:lang w:val="en-GB"/>
        </w:rPr>
        <w:footnoteRef/>
      </w:r>
      <w:r w:rsidRPr="00404609">
        <w:rPr>
          <w:rFonts w:ascii="Times New Roman" w:hAnsi="Times New Roman"/>
          <w:lang w:val="en-GB"/>
        </w:rPr>
        <w:t xml:space="preserve"> Eurostat: Database, Employment by detailed economic activity</w:t>
      </w:r>
    </w:p>
  </w:footnote>
  <w:footnote w:id="180">
    <w:p w:rsidR="00CD5083" w:rsidRPr="00754FF8" w:rsidRDefault="00CD5083" w:rsidP="00754FF8">
      <w:pPr>
        <w:pStyle w:val="Textpoznpodarou"/>
      </w:pPr>
      <w:r w:rsidRPr="00404609">
        <w:rPr>
          <w:rStyle w:val="Znakapoznpodarou"/>
          <w:rFonts w:ascii="Times New Roman" w:hAnsi="Times New Roman"/>
        </w:rPr>
        <w:footnoteRef/>
      </w:r>
      <w:r w:rsidRPr="00404609">
        <w:t xml:space="preserve"> např</w:t>
      </w:r>
      <w:r w:rsidRPr="00754FF8">
        <w:t>. Frey a Osborne 2013</w:t>
      </w:r>
    </w:p>
  </w:footnote>
  <w:footnote w:id="181">
    <w:p w:rsidR="00CD5083" w:rsidRPr="00404609" w:rsidRDefault="00CD5083" w:rsidP="00754FF8">
      <w:pPr>
        <w:pStyle w:val="Textpoznpodarou"/>
        <w:rPr>
          <w:rFonts w:eastAsiaTheme="minorHAnsi"/>
          <w:b/>
          <w:bCs/>
        </w:rPr>
      </w:pPr>
      <w:r w:rsidRPr="00754FF8">
        <w:rPr>
          <w:rStyle w:val="Znakapoznpodarou"/>
          <w:rFonts w:ascii="Times New Roman" w:eastAsiaTheme="minorHAnsi" w:hAnsi="Times New Roman"/>
          <w:bCs/>
        </w:rPr>
        <w:footnoteRef/>
      </w:r>
      <w:r w:rsidRPr="00754FF8">
        <w:t xml:space="preserve"> </w:t>
      </w:r>
      <w:r w:rsidRPr="00754FF8">
        <w:rPr>
          <w:rFonts w:eastAsiaTheme="minorHAnsi"/>
          <w:bCs/>
        </w:rPr>
        <w:t>Hall, P.;  Soskice D. Varieties of Capitalism: The Institutional Foundations of Comparative Advantage. Oxford: Oxford University Press. 2001.</w:t>
      </w:r>
    </w:p>
    <w:p w:rsidR="00CD5083" w:rsidRDefault="00CD5083" w:rsidP="006F10EB">
      <w:pPr>
        <w:pStyle w:val="Textpoznpodarou"/>
      </w:pPr>
    </w:p>
  </w:footnote>
  <w:footnote w:id="182">
    <w:p w:rsidR="00CD5083" w:rsidRPr="00C716EC" w:rsidRDefault="00CD5083" w:rsidP="00C716EC">
      <w:pPr>
        <w:pStyle w:val="Textpoznpodarou"/>
      </w:pPr>
      <w:r>
        <w:rPr>
          <w:rStyle w:val="Znakapoznpodarou"/>
        </w:rPr>
        <w:footnoteRef/>
      </w:r>
      <w:r>
        <w:t xml:space="preserve"> Viz např. </w:t>
      </w:r>
      <w:r w:rsidRPr="00C716EC">
        <w:t>Straková, J., Veselý (Eds.). (2013). Předpoklady úspěchu v práci a v životě. Výsledky mezinárodního výzkumu dospělých OECD PIAAC. Praha: DZS.</w:t>
      </w:r>
    </w:p>
  </w:footnote>
  <w:footnote w:id="183">
    <w:p w:rsidR="00CD5083" w:rsidRPr="00C716EC" w:rsidRDefault="00CD5083" w:rsidP="00C716EC">
      <w:pPr>
        <w:pStyle w:val="Textpoznpodarou"/>
      </w:pPr>
      <w:r w:rsidRPr="00C716EC">
        <w:rPr>
          <w:rStyle w:val="Znakapoznpodarou"/>
        </w:rPr>
        <w:footnoteRef/>
      </w:r>
      <w:r w:rsidRPr="00C716EC">
        <w:t xml:space="preserve"> Viz např. ČŠI. (2014). Rovný přístup ke vzdělávání v České republice: situace a doporučení </w:t>
      </w:r>
    </w:p>
    <w:p w:rsidR="00CD5083" w:rsidRPr="00C716EC" w:rsidRDefault="00CD5083" w:rsidP="00C716EC">
      <w:pPr>
        <w:pStyle w:val="Textpoznpodarou"/>
      </w:pPr>
      <w:r w:rsidRPr="00C716EC">
        <w:t>http:// www.csicr.cz/getattachment/808f9830-5b1f-49c8-a6c9-db019e69e0a2</w:t>
      </w:r>
    </w:p>
  </w:footnote>
  <w:footnote w:id="184">
    <w:p w:rsidR="00CD5083" w:rsidRPr="00C716EC" w:rsidRDefault="00CD5083" w:rsidP="00C716EC">
      <w:pPr>
        <w:pStyle w:val="Textpoznpodarou"/>
      </w:pPr>
      <w:r w:rsidRPr="00C716EC">
        <w:rPr>
          <w:rStyle w:val="Znakapoznpodarou"/>
        </w:rPr>
        <w:footnoteRef/>
      </w:r>
      <w:r w:rsidRPr="00C716EC">
        <w:t xml:space="preserve"> Viz ročenky Education at a Glance http://www.oecd.org/edu/education-at-a-glance-19991487.htm.</w:t>
      </w:r>
    </w:p>
  </w:footnote>
  <w:footnote w:id="185">
    <w:p w:rsidR="00CD5083" w:rsidRPr="00AC7635" w:rsidRDefault="00CD5083" w:rsidP="00C716EC">
      <w:pPr>
        <w:pStyle w:val="Textpoznpodarou"/>
      </w:pPr>
      <w:r w:rsidRPr="00C716EC">
        <w:rPr>
          <w:rStyle w:val="Znakapoznpodarou"/>
        </w:rPr>
        <w:footnoteRef/>
      </w:r>
      <w:r w:rsidRPr="00C716EC">
        <w:t>Viz Statistické ročenky</w:t>
      </w:r>
      <w:r>
        <w:t xml:space="preserve"> školství </w:t>
      </w:r>
      <w:r w:rsidRPr="00842C36">
        <w:t>http://www.msmt.cz/vzdelavani/skolstvi-v-cr/statistika-skolstvi/statisticka-rocenka-skolstvi-vykonove-ukazatele</w:t>
      </w:r>
      <w:r>
        <w:t>.</w:t>
      </w:r>
    </w:p>
  </w:footnote>
  <w:footnote w:id="186">
    <w:p w:rsidR="00CD5083" w:rsidRPr="00AC7635" w:rsidRDefault="00CD5083" w:rsidP="004922BA">
      <w:pPr>
        <w:pStyle w:val="Textpoznpodarou"/>
      </w:pPr>
      <w:r>
        <w:rPr>
          <w:rStyle w:val="Znakapoznpodarou"/>
        </w:rPr>
        <w:footnoteRef/>
      </w:r>
      <w:r w:rsidRPr="00AC7635">
        <w:t xml:space="preserve"> </w:t>
      </w:r>
      <w:r>
        <w:t xml:space="preserve">Viz ročenky Education at a Glance </w:t>
      </w:r>
      <w:r w:rsidRPr="006B62A1">
        <w:t>http://www.oecd.org/edu/education-at-a-glance-19991487.htm</w:t>
      </w:r>
      <w:r>
        <w:t>.</w:t>
      </w:r>
    </w:p>
  </w:footnote>
  <w:footnote w:id="187">
    <w:p w:rsidR="00CD5083" w:rsidRPr="00AC7635" w:rsidRDefault="00CD5083" w:rsidP="004922BA">
      <w:pPr>
        <w:pStyle w:val="Textpoznpodarou"/>
      </w:pPr>
      <w:r>
        <w:rPr>
          <w:rStyle w:val="Znakapoznpodarou"/>
        </w:rPr>
        <w:footnoteRef/>
      </w:r>
      <w:r w:rsidRPr="00AC7635">
        <w:t xml:space="preserve"> </w:t>
      </w:r>
      <w:r>
        <w:t xml:space="preserve">V ČR přímá návaznost není, ale </w:t>
      </w:r>
      <w:r w:rsidRPr="00AC7635">
        <w:t xml:space="preserve">je zde systémově nastavena možností absolvovat nástavbové studium, které tuto návaznost zajišťuje. </w:t>
      </w:r>
      <w:r w:rsidRPr="006A6319">
        <w:t>Nástavbové stadium se však vyznačuje nízkou mírou ukončování a vysokou neúspěšností absolventů nástaveb u státní maturity. Ta je velmi pravděpodobně způsobena nízkou úrovní a relevancí všeobecného vzdělávání u učebních oborů. Otázku přímého přístupu absolventů učebních oborů do terciárního vzdělávání by měl řešit návrh systému Mistrovské zkoušky.</w:t>
      </w:r>
    </w:p>
  </w:footnote>
  <w:footnote w:id="188">
    <w:p w:rsidR="00CD5083" w:rsidRPr="00AC7635" w:rsidRDefault="00CD5083" w:rsidP="004922BA">
      <w:pPr>
        <w:pStyle w:val="Textpoznpodarou"/>
      </w:pPr>
      <w:r>
        <w:rPr>
          <w:rStyle w:val="Znakapoznpodarou"/>
        </w:rPr>
        <w:footnoteRef/>
      </w:r>
      <w:r w:rsidRPr="00AC7635">
        <w:t xml:space="preserve"> </w:t>
      </w:r>
      <w:r>
        <w:t xml:space="preserve">Viz Statistické ročenky školství </w:t>
      </w:r>
      <w:r w:rsidRPr="00842C36">
        <w:t>http://www.msmt.cz/vzdelavani/skolstvi-v-cr/statistika-skolstvi/statisticka-rocenka-skolstvi-vykonove-ukazatele</w:t>
      </w:r>
      <w:r>
        <w:t>.</w:t>
      </w:r>
    </w:p>
  </w:footnote>
  <w:footnote w:id="189">
    <w:p w:rsidR="00CD5083" w:rsidRPr="00D55DA4" w:rsidRDefault="00CD5083" w:rsidP="004922BA">
      <w:pPr>
        <w:pStyle w:val="Textpoznpodarou"/>
      </w:pPr>
      <w:r>
        <w:rPr>
          <w:rStyle w:val="Znakapoznpodarou"/>
        </w:rPr>
        <w:footnoteRef/>
      </w:r>
      <w:r w:rsidRPr="00D55DA4">
        <w:t xml:space="preserve"> Tento údaj samozřejmě odráží skutečnost, že d</w:t>
      </w:r>
      <w:r>
        <w:t>rtivá většina gymnazistů pokračuje ve studiu na VŠ.</w:t>
      </w:r>
    </w:p>
  </w:footnote>
  <w:footnote w:id="190">
    <w:p w:rsidR="00CD5083" w:rsidRPr="00C17C7B" w:rsidRDefault="00CD5083" w:rsidP="004922BA">
      <w:pPr>
        <w:pStyle w:val="Textpoznpodarou"/>
        <w:rPr>
          <w:lang w:val="fr-FR"/>
        </w:rPr>
      </w:pPr>
      <w:r>
        <w:rPr>
          <w:rStyle w:val="Znakapoznpodarou"/>
        </w:rPr>
        <w:footnoteRef/>
      </w:r>
      <w:r w:rsidRPr="0037249F">
        <w:t xml:space="preserve"> Úlovec, M., Vojtěch, J. 2015. Nezaměstnanost absolventů škol se středním a vyšším odborným vzděláním –2015. </w:t>
      </w:r>
      <w:r w:rsidRPr="00A950CA">
        <w:t>Praha: NÚV.</w:t>
      </w:r>
    </w:p>
  </w:footnote>
  <w:footnote w:id="191">
    <w:p w:rsidR="00CD5083" w:rsidRPr="00D55DA4" w:rsidRDefault="00CD5083" w:rsidP="004922BA">
      <w:pPr>
        <w:pStyle w:val="Textpoznpodarou"/>
      </w:pPr>
      <w:r>
        <w:rPr>
          <w:rStyle w:val="Znakapoznpodarou"/>
        </w:rPr>
        <w:footnoteRef/>
      </w:r>
      <w:r w:rsidRPr="00C17C7B">
        <w:rPr>
          <w:lang w:val="fr-FR"/>
        </w:rPr>
        <w:t xml:space="preserve"> </w:t>
      </w:r>
      <w:r w:rsidRPr="009318C1">
        <w:rPr>
          <w:sz w:val="19"/>
          <w:szCs w:val="19"/>
          <w:lang w:val="fr-FR"/>
        </w:rPr>
        <w:t>http://www.msmt.cz/vzdelavani/skolstvi-v-cr/dlouhodoby-zamer-vzdelavani-a-rozvoje-vzdelavaci-soustavy-1</w:t>
      </w:r>
    </w:p>
  </w:footnote>
  <w:footnote w:id="192">
    <w:p w:rsidR="00CD5083" w:rsidRPr="00D55DA4" w:rsidRDefault="00CD5083" w:rsidP="004922BA">
      <w:pPr>
        <w:pStyle w:val="Textpoznpodarou"/>
      </w:pPr>
      <w:r>
        <w:rPr>
          <w:rStyle w:val="Znakapoznpodarou"/>
        </w:rPr>
        <w:footnoteRef/>
      </w:r>
      <w:r w:rsidRPr="00D55DA4">
        <w:t xml:space="preserve"> http://www.msmt.cz/ministerstvo/novinar/ministerstvo-skolstvi-podporuje-technicke-vzdelavani</w:t>
      </w:r>
    </w:p>
  </w:footnote>
  <w:footnote w:id="193">
    <w:p w:rsidR="00CD5083" w:rsidRPr="00D55DA4" w:rsidRDefault="00CD5083" w:rsidP="004922BA">
      <w:pPr>
        <w:pStyle w:val="Textpoznpodarou"/>
      </w:pPr>
      <w:r>
        <w:rPr>
          <w:rStyle w:val="Znakapoznpodarou"/>
        </w:rPr>
        <w:footnoteRef/>
      </w:r>
      <w:r w:rsidRPr="00D55DA4">
        <w:t xml:space="preserve"> http://www.msmt.cz/strukturalni-fondy-1/op-vvv</w:t>
      </w:r>
    </w:p>
  </w:footnote>
  <w:footnote w:id="194">
    <w:p w:rsidR="00CD5083" w:rsidRPr="00D55DA4" w:rsidRDefault="00CD5083" w:rsidP="004922BA">
      <w:pPr>
        <w:pStyle w:val="Textpoznpodarou"/>
      </w:pPr>
      <w:r>
        <w:rPr>
          <w:rStyle w:val="Znakapoznpodarou"/>
        </w:rPr>
        <w:footnoteRef/>
      </w:r>
      <w:r w:rsidRPr="00D55DA4">
        <w:t xml:space="preserve"> http://www.vzdelavani2020.cz/images_obsah/dokumenty/strategie/digistrategie.pdf</w:t>
      </w:r>
    </w:p>
  </w:footnote>
  <w:footnote w:id="195">
    <w:p w:rsidR="00CD5083" w:rsidRPr="00D55DA4" w:rsidRDefault="00CD5083" w:rsidP="004922BA">
      <w:pPr>
        <w:pStyle w:val="Textpoznpodarou"/>
      </w:pPr>
      <w:r>
        <w:rPr>
          <w:rStyle w:val="Znakapoznpodarou"/>
        </w:rPr>
        <w:footnoteRef/>
      </w:r>
      <w:r w:rsidRPr="00D55DA4">
        <w:t xml:space="preserve"> </w:t>
      </w:r>
      <w:r>
        <w:t xml:space="preserve">Viz ročenky Education at a Glance </w:t>
      </w:r>
      <w:hyperlink r:id="rId92" w:history="1">
        <w:r w:rsidRPr="00621005">
          <w:rPr>
            <w:rStyle w:val="Hypertextovodkaz"/>
          </w:rPr>
          <w:t>http://www.oecd.org/edu/education-at-a-glance-19991487.htm</w:t>
        </w:r>
      </w:hyperlink>
      <w:r>
        <w:t>.</w:t>
      </w:r>
    </w:p>
  </w:footnote>
  <w:footnote w:id="196">
    <w:p w:rsidR="00CD5083" w:rsidRPr="009749C1" w:rsidRDefault="00CD5083" w:rsidP="004922BA">
      <w:pPr>
        <w:pStyle w:val="Textpoznpodarou"/>
      </w:pPr>
      <w:r>
        <w:rPr>
          <w:rStyle w:val="Znakapoznpodarou"/>
        </w:rPr>
        <w:footnoteRef/>
      </w:r>
      <w:r w:rsidRPr="00A950CA">
        <w:t xml:space="preserve"> Např. </w:t>
      </w:r>
      <w:hyperlink r:id="rId93" w:history="1">
        <w:r w:rsidRPr="00A950CA">
          <w:rPr>
            <w:rStyle w:val="Hypertextovodkaz"/>
          </w:rPr>
          <w:t>http://atc21s.org/</w:t>
        </w:r>
      </w:hyperlink>
      <w:r w:rsidRPr="00A950CA">
        <w:t xml:space="preserve">, </w:t>
      </w:r>
      <w:hyperlink r:id="rId94" w:history="1">
        <w:r w:rsidRPr="00621005">
          <w:rPr>
            <w:rStyle w:val="Hypertextovodkaz"/>
          </w:rPr>
          <w:t>http://www.ncbi.nlm.nih.gov/books/NBK84218/</w:t>
        </w:r>
      </w:hyperlink>
    </w:p>
  </w:footnote>
  <w:footnote w:id="197">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Industry 4.0: The Future of Productivity and Growth in Manufacturing Industries, The Boston Consulting Group, 2015</w:t>
      </w:r>
    </w:p>
  </w:footnote>
  <w:footnote w:id="198">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The Internet of Things: Mapping the Value Beyond the Hype; McKinsey Global Institute; 2015</w:t>
      </w:r>
    </w:p>
    <w:p w:rsidR="00CD5083" w:rsidRDefault="00CD5083" w:rsidP="004900CC">
      <w:pPr>
        <w:pStyle w:val="Textpoznpodarou"/>
        <w:ind w:left="142" w:hanging="142"/>
      </w:pPr>
    </w:p>
  </w:footnote>
  <w:footnote w:id="199">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ITS - Intelligent Transport Systems</w:t>
      </w:r>
    </w:p>
  </w:footnote>
  <w:footnote w:id="200">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Akční plán rozvoje ITS v ČR do roku 2020, který byl schválen vládou dne 15.4. 2015</w:t>
      </w:r>
    </w:p>
  </w:footnote>
  <w:footnote w:id="201">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V roce 2014 bylo navíc založeno Konsorcium pro Průmyslový internet věcí, jehož posláním je „urychlit růst Průmyslového internetu koordinací různých ekosystémových iniciativ s cílem propojit a integrovat objekty s lidmi, procesy a daty za použití společné architektury, interoperability a otevřených standardů, které povedou k transformačním výsledkům v podnikání.“ Konsorcium má dnes (listopad 2015) 216 členů napříč průmyslovými odvětvími a vědeckou sférou z celého světa.</w:t>
      </w:r>
    </w:p>
  </w:footnote>
  <w:footnote w:id="202">
    <w:p w:rsidR="00CD5083" w:rsidRPr="000E5DB7" w:rsidRDefault="00CD5083" w:rsidP="000931D1">
      <w:pPr>
        <w:pStyle w:val="Textpoznpodarou"/>
      </w:pPr>
      <w:r w:rsidRPr="000E5DB7">
        <w:rPr>
          <w:rStyle w:val="Znakapoznpodarou"/>
          <w:rFonts w:ascii="Times New Roman" w:hAnsi="Times New Roman"/>
        </w:rPr>
        <w:footnoteRef/>
      </w:r>
      <w:r w:rsidRPr="000E5DB7">
        <w:t xml:space="preserve"> </w:t>
      </w:r>
      <w:r w:rsidRPr="000931D1">
        <w:t>Zdroj: CVVM, Veřejnost o energetice – květen 2015, http://cvvm.soc.cas.cz</w:t>
      </w:r>
      <w:r w:rsidRPr="000E5DB7">
        <w:t>/media/com_form2content/documents/c1/a7392/f3/oe150609.pdf</w:t>
      </w:r>
    </w:p>
  </w:footnote>
  <w:footnote w:id="203">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Zpráva o životním prostředí 2014</w:t>
      </w:r>
    </w:p>
  </w:footnote>
  <w:footnote w:id="204">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Autonomní vozidla jsou budoucností logistiky, http://www.systemonline.cz/it-pro-logistiku/autonomni-vozidla-jsou-budoucnosti-logistiky.htm</w:t>
      </w:r>
    </w:p>
  </w:footnote>
  <w:footnote w:id="205">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Telework Case Studies, https://www.mysolutionis.com/hr-management/_images/CS-Telework_CaseStudies-102808.pdf</w:t>
      </w:r>
    </w:p>
  </w:footnote>
  <w:footnote w:id="206">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Zpráva o životním prostředí 2014</w:t>
      </w:r>
    </w:p>
  </w:footnote>
  <w:footnote w:id="207">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Zpráva o životním prostředí 2014</w:t>
      </w:r>
    </w:p>
  </w:footnote>
  <w:footnote w:id="208">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Zpráva o životním prostředí 2014</w:t>
      </w:r>
    </w:p>
  </w:footnote>
  <w:footnote w:id="209">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CENIA: ISSaR – informační systém statistiky a reportingu (www.cenia.cz)</w:t>
      </w:r>
    </w:p>
  </w:footnote>
  <w:footnote w:id="210">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Surovinová politika ČR - dosud vládou neschválená verze - 2015</w:t>
      </w:r>
    </w:p>
  </w:footnote>
  <w:footnote w:id="211">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Politika druhotných surovin ČR 2014</w:t>
      </w:r>
    </w:p>
  </w:footnote>
  <w:footnote w:id="212">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Politika druhotných surovin ČR 2014</w:t>
      </w:r>
    </w:p>
  </w:footnote>
  <w:footnote w:id="213">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Politika druhotných surovin 2014</w:t>
      </w:r>
    </w:p>
  </w:footnote>
  <w:footnote w:id="214">
    <w:p w:rsidR="00CD5083" w:rsidRPr="0043440C" w:rsidRDefault="00CD5083" w:rsidP="004900CC">
      <w:pPr>
        <w:pStyle w:val="Textpoznpodarou"/>
        <w:ind w:left="142" w:hanging="142"/>
      </w:pPr>
      <w:r w:rsidRPr="000E5DB7">
        <w:rPr>
          <w:rStyle w:val="Znakapoznpodarou"/>
          <w:rFonts w:ascii="Times New Roman" w:hAnsi="Times New Roman"/>
        </w:rPr>
        <w:footnoteRef/>
      </w:r>
      <w:r w:rsidRPr="000E5DB7">
        <w:rPr>
          <w:rFonts w:ascii="Times New Roman" w:hAnsi="Times New Roman"/>
        </w:rPr>
        <w:t xml:space="preserve"> </w:t>
      </w:r>
      <w:r w:rsidRPr="0043440C">
        <w:t>Zdroj: Joint Research Centre: Smart Grid Projects Outlook 2014; za zdroj definice je označena European Smart Grid Task Force</w:t>
      </w:r>
    </w:p>
  </w:footnote>
  <w:footnote w:id="215">
    <w:p w:rsidR="00CD5083" w:rsidRPr="000E5DB7" w:rsidRDefault="00CD5083" w:rsidP="004900CC">
      <w:pPr>
        <w:pStyle w:val="Textpoznpodarou"/>
        <w:ind w:left="142" w:hanging="142"/>
        <w:rPr>
          <w:rFonts w:ascii="Times New Roman" w:hAnsi="Times New Roman"/>
        </w:rPr>
      </w:pPr>
      <w:r w:rsidRPr="000E5DB7">
        <w:rPr>
          <w:rStyle w:val="Znakapoznpodarou"/>
          <w:rFonts w:ascii="Times New Roman" w:hAnsi="Times New Roman"/>
        </w:rPr>
        <w:footnoteRef/>
      </w:r>
      <w:r w:rsidRPr="000E5DB7">
        <w:rPr>
          <w:rFonts w:ascii="Times New Roman" w:hAnsi="Times New Roman"/>
        </w:rPr>
        <w:t xml:space="preserve"> Zdroj: Smart Cities and Communities; www.eu-smartcities.eu </w:t>
      </w:r>
    </w:p>
  </w:footnote>
  <w:footnote w:id="216">
    <w:p w:rsidR="00CD5083" w:rsidRPr="00C17C7B" w:rsidRDefault="00CD5083" w:rsidP="006F78C9">
      <w:pPr>
        <w:pStyle w:val="Textpoznpodarou"/>
        <w:rPr>
          <w:lang w:val="en-US"/>
        </w:rPr>
      </w:pPr>
      <w:r>
        <w:rPr>
          <w:rStyle w:val="Znakapoznpodarou"/>
        </w:rPr>
        <w:footnoteRef/>
      </w:r>
      <w:r w:rsidRPr="00AD52D0">
        <w:t xml:space="preserve"> </w:t>
      </w:r>
      <w:r>
        <w:t>Education at a Glance 2015</w:t>
      </w:r>
    </w:p>
  </w:footnote>
  <w:footnote w:id="217">
    <w:p w:rsidR="00CD5083" w:rsidRPr="00C17C7B" w:rsidRDefault="00CD5083" w:rsidP="006F78C9">
      <w:pPr>
        <w:pStyle w:val="Textpoznpodarou"/>
        <w:rPr>
          <w:lang w:val="en-US"/>
        </w:rPr>
      </w:pPr>
      <w:r>
        <w:rPr>
          <w:rStyle w:val="Znakapoznpodarou"/>
        </w:rPr>
        <w:footnoteRef/>
      </w:r>
      <w:r w:rsidRPr="001636F6">
        <w:t xml:space="preserve"> </w:t>
      </w:r>
      <w:r>
        <w:t>Uvádíme informace z Education at a Glance 2013, neboť v následujících letech došlo ke změně vykazování: Jako odborné školy jsou v ČR vykazovány pouze učební obory H a L, což je v mezinárodním srovnání poněkud matoucí například proto, že na Slovensku se způsob vykazování nezměnil.</w:t>
      </w:r>
    </w:p>
  </w:footnote>
  <w:footnote w:id="218">
    <w:p w:rsidR="00CD5083" w:rsidRDefault="00CD5083" w:rsidP="006F78C9">
      <w:r w:rsidRPr="00DD4AAC">
        <w:rPr>
          <w:rStyle w:val="Znakapoznpodarou"/>
          <w:sz w:val="20"/>
          <w:szCs w:val="20"/>
        </w:rPr>
        <w:footnoteRef/>
      </w:r>
      <w:r w:rsidRPr="00D31BA0">
        <w:t xml:space="preserve"> </w:t>
      </w:r>
      <w:r w:rsidRPr="00D31BA0">
        <w:rPr>
          <w:sz w:val="20"/>
          <w:szCs w:val="20"/>
        </w:rPr>
        <w:t>Zdroj: www.infoabsolvent.cz</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83" w:rsidRDefault="00CD5083">
    <w:pPr>
      <w:pStyle w:val="Zhlav"/>
      <w:jc w:val="center"/>
    </w:pPr>
  </w:p>
  <w:p w:rsidR="00CD5083" w:rsidRDefault="00CD5083">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83" w:rsidRDefault="00CD5083">
    <w:pPr>
      <w:pStyle w:val="Zhlav"/>
      <w:jc w:val="center"/>
    </w:pPr>
  </w:p>
  <w:p w:rsidR="00CD5083" w:rsidRDefault="00CD5083">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83" w:rsidRDefault="00CD5083">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2551F19"/>
    <w:multiLevelType w:val="multilevel"/>
    <w:tmpl w:val="E186974C"/>
    <w:lvl w:ilvl="0">
      <w:start w:val="11"/>
      <w:numFmt w:val="decimal"/>
      <w:suff w:val="nothing"/>
      <w:lvlText w:val="%1."/>
      <w:lvlJc w:val="left"/>
      <w:pPr>
        <w:ind w:left="360" w:hanging="360"/>
      </w:pPr>
      <w:rPr>
        <w:rFonts w:ascii="Times New Roman" w:hAnsi="Times New Roman" w:hint="default"/>
        <w:b/>
        <w:i w:val="0"/>
        <w:color w:val="000000" w:themeColor="text1"/>
        <w:sz w:val="32"/>
        <w:u w:val="single" w:color="000000" w:themeColor="text1"/>
      </w:rPr>
    </w:lvl>
    <w:lvl w:ilvl="1">
      <w:start w:val="1"/>
      <w:numFmt w:val="decimal"/>
      <w:suff w:val="nothing"/>
      <w:lvlText w:val="%1.%2."/>
      <w:lvlJc w:val="left"/>
      <w:pPr>
        <w:ind w:left="964" w:hanging="964"/>
      </w:pPr>
      <w:rPr>
        <w:rFonts w:ascii="Times New Roman" w:hAnsi="Times New Roman" w:hint="default"/>
        <w:b/>
        <w:i w:val="0"/>
        <w:color w:val="000000" w:themeColor="text1"/>
        <w:sz w:val="28"/>
        <w:szCs w:val="28"/>
        <w:u w:val="single" w:color="000000" w:themeColor="text1"/>
      </w:rPr>
    </w:lvl>
    <w:lvl w:ilvl="2">
      <w:start w:val="1"/>
      <w:numFmt w:val="decimal"/>
      <w:suff w:val="nothing"/>
      <w:lvlText w:val="%1.%2.%3."/>
      <w:lvlJc w:val="left"/>
      <w:pPr>
        <w:ind w:left="1224" w:hanging="1224"/>
      </w:pPr>
      <w:rPr>
        <w:rFonts w:ascii="Times New Roman" w:hAnsi="Times New Roman" w:hint="default"/>
        <w:b/>
        <w:i w:val="0"/>
        <w:color w:val="000000" w:themeColor="text1"/>
        <w:sz w:val="24"/>
        <w:szCs w:val="24"/>
        <w:u w:val="single" w:color="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5B808E2"/>
    <w:multiLevelType w:val="multilevel"/>
    <w:tmpl w:val="0528532C"/>
    <w:lvl w:ilvl="0">
      <w:start w:val="7"/>
      <w:numFmt w:val="decimal"/>
      <w:suff w:val="nothing"/>
      <w:lvlText w:val="%1."/>
      <w:lvlJc w:val="left"/>
      <w:pPr>
        <w:ind w:left="360" w:hanging="360"/>
      </w:pPr>
      <w:rPr>
        <w:rFonts w:ascii="Times New Roman" w:hAnsi="Times New Roman" w:hint="default"/>
        <w:b/>
        <w:i w:val="0"/>
        <w:color w:val="000000"/>
        <w:sz w:val="32"/>
        <w:u w:val="single" w:color="000000"/>
      </w:rPr>
    </w:lvl>
    <w:lvl w:ilvl="1">
      <w:start w:val="1"/>
      <w:numFmt w:val="decimal"/>
      <w:suff w:val="nothing"/>
      <w:lvlText w:val="%1.%2."/>
      <w:lvlJc w:val="left"/>
      <w:pPr>
        <w:ind w:left="964" w:hanging="964"/>
      </w:pPr>
      <w:rPr>
        <w:rFonts w:ascii="Times New Roman" w:hAnsi="Times New Roman" w:hint="default"/>
        <w:b/>
        <w:i w:val="0"/>
        <w:color w:val="000000"/>
        <w:sz w:val="28"/>
        <w:szCs w:val="28"/>
        <w:u w:val="single" w:color="000000"/>
      </w:rPr>
    </w:lvl>
    <w:lvl w:ilvl="2">
      <w:start w:val="1"/>
      <w:numFmt w:val="decimal"/>
      <w:suff w:val="nothing"/>
      <w:lvlText w:val="%1.%2.%3."/>
      <w:lvlJc w:val="left"/>
      <w:pPr>
        <w:ind w:left="1224" w:hanging="1224"/>
      </w:pPr>
      <w:rPr>
        <w:rFonts w:ascii="Times New Roman" w:hAnsi="Times New Roman" w:hint="default"/>
        <w:b/>
        <w:i w:val="0"/>
        <w:color w:val="000000"/>
        <w:sz w:val="24"/>
        <w:szCs w:val="24"/>
        <w:u w:val="single" w:color="0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5F53314"/>
    <w:multiLevelType w:val="hybridMultilevel"/>
    <w:tmpl w:val="ADA882E6"/>
    <w:styleLink w:val="ImportedStyle3"/>
    <w:lvl w:ilvl="0" w:tplc="334E87F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9E3E32D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16E1376">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rPr>
    </w:lvl>
    <w:lvl w:ilvl="3" w:tplc="F134174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35F2E85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171E55B6">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rPr>
    </w:lvl>
    <w:lvl w:ilvl="6" w:tplc="A81E396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D3201CD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6648D20">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rPr>
    </w:lvl>
  </w:abstractNum>
  <w:abstractNum w:abstractNumId="5">
    <w:nsid w:val="110F148E"/>
    <w:multiLevelType w:val="hybridMultilevel"/>
    <w:tmpl w:val="8A9ABF0A"/>
    <w:styleLink w:val="ImportedStyle2"/>
    <w:lvl w:ilvl="0" w:tplc="6048109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F5241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32086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4454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DC41C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56623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21A3C2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10E24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2DAEE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1626659E"/>
    <w:multiLevelType w:val="hybridMultilevel"/>
    <w:tmpl w:val="4B649432"/>
    <w:styleLink w:val="Numbered"/>
    <w:lvl w:ilvl="0" w:tplc="D6C26154">
      <w:start w:val="1"/>
      <w:numFmt w:val="decimal"/>
      <w:lvlText w:val="%1."/>
      <w:lvlJc w:val="left"/>
      <w:pPr>
        <w:ind w:left="337" w:hanging="337"/>
      </w:pPr>
      <w:rPr>
        <w:rFonts w:hAnsi="Arial Unicode MS"/>
        <w:b/>
        <w:bCs/>
        <w:caps w:val="0"/>
        <w:smallCaps w:val="0"/>
        <w:strike w:val="0"/>
        <w:dstrike w:val="0"/>
        <w:color w:val="000000"/>
        <w:spacing w:val="0"/>
        <w:w w:val="100"/>
        <w:kern w:val="0"/>
        <w:position w:val="0"/>
        <w:highlight w:val="none"/>
        <w:vertAlign w:val="baseline"/>
      </w:rPr>
    </w:lvl>
    <w:lvl w:ilvl="1" w:tplc="62745E9C">
      <w:start w:val="1"/>
      <w:numFmt w:val="decimal"/>
      <w:lvlText w:val="%2."/>
      <w:lvlJc w:val="left"/>
      <w:pPr>
        <w:ind w:left="1137" w:hanging="337"/>
      </w:pPr>
      <w:rPr>
        <w:rFonts w:hAnsi="Arial Unicode MS"/>
        <w:b/>
        <w:bCs/>
        <w:caps w:val="0"/>
        <w:smallCaps w:val="0"/>
        <w:strike w:val="0"/>
        <w:dstrike w:val="0"/>
        <w:color w:val="000000"/>
        <w:spacing w:val="0"/>
        <w:w w:val="100"/>
        <w:kern w:val="0"/>
        <w:position w:val="0"/>
        <w:highlight w:val="none"/>
        <w:vertAlign w:val="baseline"/>
      </w:rPr>
    </w:lvl>
    <w:lvl w:ilvl="2" w:tplc="2230107C">
      <w:start w:val="1"/>
      <w:numFmt w:val="decimal"/>
      <w:lvlText w:val="%3."/>
      <w:lvlJc w:val="left"/>
      <w:pPr>
        <w:ind w:left="1937" w:hanging="337"/>
      </w:pPr>
      <w:rPr>
        <w:rFonts w:hAnsi="Arial Unicode MS"/>
        <w:b/>
        <w:bCs/>
        <w:caps w:val="0"/>
        <w:smallCaps w:val="0"/>
        <w:strike w:val="0"/>
        <w:dstrike w:val="0"/>
        <w:color w:val="000000"/>
        <w:spacing w:val="0"/>
        <w:w w:val="100"/>
        <w:kern w:val="0"/>
        <w:position w:val="0"/>
        <w:highlight w:val="none"/>
        <w:vertAlign w:val="baseline"/>
      </w:rPr>
    </w:lvl>
    <w:lvl w:ilvl="3" w:tplc="BD086204">
      <w:start w:val="1"/>
      <w:numFmt w:val="decimal"/>
      <w:lvlText w:val="%4."/>
      <w:lvlJc w:val="left"/>
      <w:pPr>
        <w:ind w:left="2737" w:hanging="337"/>
      </w:pPr>
      <w:rPr>
        <w:rFonts w:hAnsi="Arial Unicode MS"/>
        <w:b/>
        <w:bCs/>
        <w:caps w:val="0"/>
        <w:smallCaps w:val="0"/>
        <w:strike w:val="0"/>
        <w:dstrike w:val="0"/>
        <w:color w:val="000000"/>
        <w:spacing w:val="0"/>
        <w:w w:val="100"/>
        <w:kern w:val="0"/>
        <w:position w:val="0"/>
        <w:highlight w:val="none"/>
        <w:vertAlign w:val="baseline"/>
      </w:rPr>
    </w:lvl>
    <w:lvl w:ilvl="4" w:tplc="9D0E8AEA">
      <w:start w:val="1"/>
      <w:numFmt w:val="decimal"/>
      <w:lvlText w:val="%5."/>
      <w:lvlJc w:val="left"/>
      <w:pPr>
        <w:ind w:left="3537" w:hanging="337"/>
      </w:pPr>
      <w:rPr>
        <w:rFonts w:hAnsi="Arial Unicode MS"/>
        <w:b/>
        <w:bCs/>
        <w:caps w:val="0"/>
        <w:smallCaps w:val="0"/>
        <w:strike w:val="0"/>
        <w:dstrike w:val="0"/>
        <w:color w:val="000000"/>
        <w:spacing w:val="0"/>
        <w:w w:val="100"/>
        <w:kern w:val="0"/>
        <w:position w:val="0"/>
        <w:highlight w:val="none"/>
        <w:vertAlign w:val="baseline"/>
      </w:rPr>
    </w:lvl>
    <w:lvl w:ilvl="5" w:tplc="B2CCBA84">
      <w:start w:val="1"/>
      <w:numFmt w:val="decimal"/>
      <w:lvlText w:val="%6."/>
      <w:lvlJc w:val="left"/>
      <w:pPr>
        <w:ind w:left="4337" w:hanging="337"/>
      </w:pPr>
      <w:rPr>
        <w:rFonts w:hAnsi="Arial Unicode MS"/>
        <w:b/>
        <w:bCs/>
        <w:caps w:val="0"/>
        <w:smallCaps w:val="0"/>
        <w:strike w:val="0"/>
        <w:dstrike w:val="0"/>
        <w:color w:val="000000"/>
        <w:spacing w:val="0"/>
        <w:w w:val="100"/>
        <w:kern w:val="0"/>
        <w:position w:val="0"/>
        <w:highlight w:val="none"/>
        <w:vertAlign w:val="baseline"/>
      </w:rPr>
    </w:lvl>
    <w:lvl w:ilvl="6" w:tplc="FB5480F2">
      <w:start w:val="1"/>
      <w:numFmt w:val="decimal"/>
      <w:lvlText w:val="%7."/>
      <w:lvlJc w:val="left"/>
      <w:pPr>
        <w:ind w:left="5137" w:hanging="337"/>
      </w:pPr>
      <w:rPr>
        <w:rFonts w:hAnsi="Arial Unicode MS"/>
        <w:b/>
        <w:bCs/>
        <w:caps w:val="0"/>
        <w:smallCaps w:val="0"/>
        <w:strike w:val="0"/>
        <w:dstrike w:val="0"/>
        <w:color w:val="000000"/>
        <w:spacing w:val="0"/>
        <w:w w:val="100"/>
        <w:kern w:val="0"/>
        <w:position w:val="0"/>
        <w:highlight w:val="none"/>
        <w:vertAlign w:val="baseline"/>
      </w:rPr>
    </w:lvl>
    <w:lvl w:ilvl="7" w:tplc="316444F0">
      <w:start w:val="1"/>
      <w:numFmt w:val="decimal"/>
      <w:lvlText w:val="%8."/>
      <w:lvlJc w:val="left"/>
      <w:pPr>
        <w:ind w:left="5937" w:hanging="337"/>
      </w:pPr>
      <w:rPr>
        <w:rFonts w:hAnsi="Arial Unicode MS"/>
        <w:b/>
        <w:bCs/>
        <w:caps w:val="0"/>
        <w:smallCaps w:val="0"/>
        <w:strike w:val="0"/>
        <w:dstrike w:val="0"/>
        <w:color w:val="000000"/>
        <w:spacing w:val="0"/>
        <w:w w:val="100"/>
        <w:kern w:val="0"/>
        <w:position w:val="0"/>
        <w:highlight w:val="none"/>
        <w:vertAlign w:val="baseline"/>
      </w:rPr>
    </w:lvl>
    <w:lvl w:ilvl="8" w:tplc="1690E3F4">
      <w:start w:val="1"/>
      <w:numFmt w:val="decimal"/>
      <w:lvlText w:val="%9."/>
      <w:lvlJc w:val="left"/>
      <w:pPr>
        <w:ind w:left="6737" w:hanging="337"/>
      </w:pPr>
      <w:rPr>
        <w:rFonts w:hAnsi="Arial Unicode MS"/>
        <w:b/>
        <w:bCs/>
        <w:caps w:val="0"/>
        <w:smallCaps w:val="0"/>
        <w:strike w:val="0"/>
        <w:dstrike w:val="0"/>
        <w:color w:val="000000"/>
        <w:spacing w:val="0"/>
        <w:w w:val="100"/>
        <w:kern w:val="0"/>
        <w:position w:val="0"/>
        <w:highlight w:val="none"/>
        <w:vertAlign w:val="baseline"/>
      </w:rPr>
    </w:lvl>
  </w:abstractNum>
  <w:abstractNum w:abstractNumId="7">
    <w:nsid w:val="16D51EF1"/>
    <w:multiLevelType w:val="multilevel"/>
    <w:tmpl w:val="554EE944"/>
    <w:styleLink w:val="P4odrkanormal"/>
    <w:lvl w:ilvl="0">
      <w:start w:val="1"/>
      <w:numFmt w:val="bullet"/>
      <w:lvlText w:val=""/>
      <w:lvlJc w:val="left"/>
      <w:pPr>
        <w:ind w:left="720" w:hanging="360"/>
      </w:pPr>
      <w:rPr>
        <w:rFonts w:ascii="Symbol" w:hAnsi="Symbol" w:hint="default"/>
        <w:color w:val="000000" w:themeColor="text1"/>
        <w:sz w:val="22"/>
      </w:rPr>
    </w:lvl>
    <w:lvl w:ilvl="1">
      <w:start w:val="1"/>
      <w:numFmt w:val="bullet"/>
      <w:lvlText w:val=""/>
      <w:lvlJc w:val="left"/>
      <w:pPr>
        <w:ind w:left="1068" w:hanging="360"/>
      </w:pPr>
      <w:rPr>
        <w:rFonts w:ascii="Symbol" w:hAnsi="Symbol" w:cs="Courier New" w:hint="default"/>
        <w:color w:val="000000" w:themeColor="text1"/>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7D909E9"/>
    <w:multiLevelType w:val="hybridMultilevel"/>
    <w:tmpl w:val="B8EA5B4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18773EB6"/>
    <w:multiLevelType w:val="multilevel"/>
    <w:tmpl w:val="D068A18C"/>
    <w:lvl w:ilvl="0">
      <w:start w:val="2"/>
      <w:numFmt w:val="decimal"/>
      <w:suff w:val="nothing"/>
      <w:lvlText w:val="%1."/>
      <w:lvlJc w:val="left"/>
      <w:pPr>
        <w:ind w:left="360" w:hanging="360"/>
      </w:pPr>
      <w:rPr>
        <w:rFonts w:ascii="Times New Roman" w:hAnsi="Times New Roman" w:hint="default"/>
        <w:b/>
        <w:i w:val="0"/>
        <w:color w:val="000000" w:themeColor="text1"/>
        <w:sz w:val="32"/>
        <w:u w:val="single" w:color="000000" w:themeColor="text1"/>
      </w:rPr>
    </w:lvl>
    <w:lvl w:ilvl="1">
      <w:start w:val="1"/>
      <w:numFmt w:val="decimal"/>
      <w:suff w:val="nothing"/>
      <w:lvlText w:val="%1.%2."/>
      <w:lvlJc w:val="left"/>
      <w:pPr>
        <w:ind w:left="964" w:hanging="964"/>
      </w:pPr>
      <w:rPr>
        <w:rFonts w:ascii="Times New Roman" w:hAnsi="Times New Roman" w:hint="default"/>
        <w:b/>
        <w:i w:val="0"/>
        <w:color w:val="000000" w:themeColor="text1"/>
        <w:sz w:val="28"/>
        <w:szCs w:val="28"/>
        <w:u w:val="single" w:color="000000" w:themeColor="text1"/>
      </w:rPr>
    </w:lvl>
    <w:lvl w:ilvl="2">
      <w:start w:val="1"/>
      <w:numFmt w:val="decimal"/>
      <w:suff w:val="nothing"/>
      <w:lvlText w:val="%1.%2.%3."/>
      <w:lvlJc w:val="left"/>
      <w:pPr>
        <w:ind w:left="1224" w:hanging="1224"/>
      </w:pPr>
      <w:rPr>
        <w:rFonts w:ascii="Times New Roman" w:hAnsi="Times New Roman" w:hint="default"/>
        <w:b/>
        <w:i w:val="0"/>
        <w:color w:val="000000" w:themeColor="text1"/>
        <w:sz w:val="24"/>
        <w:szCs w:val="24"/>
        <w:u w:val="single" w:color="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B793363"/>
    <w:multiLevelType w:val="hybridMultilevel"/>
    <w:tmpl w:val="19065C00"/>
    <w:styleLink w:val="ImportedStyle4"/>
    <w:lvl w:ilvl="0" w:tplc="F6D2732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9E46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348EF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FA318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384B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4A648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002DC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C04C4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828E37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25D10478"/>
    <w:multiLevelType w:val="multilevel"/>
    <w:tmpl w:val="AF980802"/>
    <w:lvl w:ilvl="0">
      <w:start w:val="9"/>
      <w:numFmt w:val="decimal"/>
      <w:suff w:val="nothing"/>
      <w:lvlText w:val="%1."/>
      <w:lvlJc w:val="left"/>
      <w:pPr>
        <w:ind w:left="360" w:hanging="360"/>
      </w:pPr>
      <w:rPr>
        <w:rFonts w:ascii="Times New Roman" w:hAnsi="Times New Roman" w:hint="default"/>
        <w:b/>
        <w:i w:val="0"/>
        <w:color w:val="000000"/>
        <w:sz w:val="32"/>
        <w:u w:val="single" w:color="000000"/>
      </w:rPr>
    </w:lvl>
    <w:lvl w:ilvl="1">
      <w:start w:val="1"/>
      <w:numFmt w:val="decimal"/>
      <w:suff w:val="nothing"/>
      <w:lvlText w:val="%1.%2."/>
      <w:lvlJc w:val="left"/>
      <w:pPr>
        <w:ind w:left="964" w:hanging="964"/>
      </w:pPr>
      <w:rPr>
        <w:rFonts w:ascii="Times New Roman" w:hAnsi="Times New Roman" w:hint="default"/>
        <w:b/>
        <w:i w:val="0"/>
        <w:color w:val="000000"/>
        <w:sz w:val="28"/>
        <w:szCs w:val="28"/>
        <w:u w:val="single" w:color="000000"/>
      </w:rPr>
    </w:lvl>
    <w:lvl w:ilvl="2">
      <w:start w:val="1"/>
      <w:numFmt w:val="decimal"/>
      <w:suff w:val="nothing"/>
      <w:lvlText w:val="%1.%2.%3."/>
      <w:lvlJc w:val="left"/>
      <w:pPr>
        <w:ind w:left="1224" w:hanging="1224"/>
      </w:pPr>
      <w:rPr>
        <w:rFonts w:ascii="Times New Roman" w:hAnsi="Times New Roman" w:hint="default"/>
        <w:b/>
        <w:i w:val="0"/>
        <w:color w:val="000000"/>
        <w:sz w:val="24"/>
        <w:szCs w:val="24"/>
        <w:u w:val="single" w:color="0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5F27E62"/>
    <w:multiLevelType w:val="multilevel"/>
    <w:tmpl w:val="D702E2CA"/>
    <w:lvl w:ilvl="0">
      <w:start w:val="10"/>
      <w:numFmt w:val="decimal"/>
      <w:suff w:val="nothing"/>
      <w:lvlText w:val="%1."/>
      <w:lvlJc w:val="left"/>
      <w:pPr>
        <w:ind w:left="360" w:hanging="360"/>
      </w:pPr>
      <w:rPr>
        <w:rFonts w:ascii="Times New Roman" w:hAnsi="Times New Roman" w:hint="default"/>
        <w:b/>
        <w:i w:val="0"/>
        <w:color w:val="000000" w:themeColor="text1"/>
        <w:sz w:val="32"/>
        <w:u w:val="single" w:color="000000" w:themeColor="text1"/>
      </w:rPr>
    </w:lvl>
    <w:lvl w:ilvl="1">
      <w:start w:val="1"/>
      <w:numFmt w:val="decimal"/>
      <w:suff w:val="nothing"/>
      <w:lvlText w:val="%1.%2."/>
      <w:lvlJc w:val="left"/>
      <w:pPr>
        <w:ind w:left="964" w:hanging="964"/>
      </w:pPr>
      <w:rPr>
        <w:rFonts w:ascii="Times New Roman" w:hAnsi="Times New Roman" w:hint="default"/>
        <w:b/>
        <w:i w:val="0"/>
        <w:color w:val="000000" w:themeColor="text1"/>
        <w:sz w:val="28"/>
        <w:szCs w:val="28"/>
        <w:u w:val="single" w:color="000000" w:themeColor="text1"/>
      </w:rPr>
    </w:lvl>
    <w:lvl w:ilvl="2">
      <w:start w:val="1"/>
      <w:numFmt w:val="decimal"/>
      <w:suff w:val="nothing"/>
      <w:lvlText w:val="%1.%2.%3."/>
      <w:lvlJc w:val="left"/>
      <w:pPr>
        <w:ind w:left="1224" w:hanging="1224"/>
      </w:pPr>
      <w:rPr>
        <w:rFonts w:ascii="Times New Roman" w:hAnsi="Times New Roman" w:hint="default"/>
        <w:b/>
        <w:i w:val="0"/>
        <w:color w:val="000000" w:themeColor="text1"/>
        <w:sz w:val="24"/>
        <w:szCs w:val="24"/>
        <w:u w:val="single" w:color="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6111449"/>
    <w:multiLevelType w:val="hybridMultilevel"/>
    <w:tmpl w:val="B26EAB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6A37298"/>
    <w:multiLevelType w:val="multilevel"/>
    <w:tmpl w:val="5E2C3792"/>
    <w:lvl w:ilvl="0">
      <w:start w:val="4"/>
      <w:numFmt w:val="decimal"/>
      <w:suff w:val="nothing"/>
      <w:lvlText w:val="%1."/>
      <w:lvlJc w:val="left"/>
      <w:pPr>
        <w:ind w:left="360" w:hanging="360"/>
      </w:pPr>
      <w:rPr>
        <w:rFonts w:ascii="Times New Roman" w:hAnsi="Times New Roman" w:hint="default"/>
        <w:b/>
        <w:i w:val="0"/>
        <w:color w:val="000000" w:themeColor="text1"/>
        <w:sz w:val="32"/>
        <w:u w:val="single" w:color="000000" w:themeColor="text1"/>
      </w:rPr>
    </w:lvl>
    <w:lvl w:ilvl="1">
      <w:start w:val="1"/>
      <w:numFmt w:val="decimal"/>
      <w:suff w:val="nothing"/>
      <w:lvlText w:val="%1.%2."/>
      <w:lvlJc w:val="left"/>
      <w:pPr>
        <w:ind w:left="964" w:hanging="964"/>
      </w:pPr>
      <w:rPr>
        <w:rFonts w:ascii="Times New Roman" w:hAnsi="Times New Roman" w:hint="default"/>
        <w:b/>
        <w:i w:val="0"/>
        <w:color w:val="000000" w:themeColor="text1"/>
        <w:sz w:val="28"/>
        <w:szCs w:val="28"/>
        <w:u w:val="single" w:color="000000" w:themeColor="text1"/>
      </w:rPr>
    </w:lvl>
    <w:lvl w:ilvl="2">
      <w:start w:val="1"/>
      <w:numFmt w:val="decimal"/>
      <w:suff w:val="nothing"/>
      <w:lvlText w:val="%1.%2.%3."/>
      <w:lvlJc w:val="left"/>
      <w:pPr>
        <w:ind w:left="1224" w:hanging="1224"/>
      </w:pPr>
      <w:rPr>
        <w:rFonts w:ascii="Times New Roman" w:hAnsi="Times New Roman" w:hint="default"/>
        <w:b/>
        <w:i w:val="0"/>
        <w:color w:val="000000" w:themeColor="text1"/>
        <w:sz w:val="24"/>
        <w:szCs w:val="24"/>
        <w:u w:val="single" w:color="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77616C4"/>
    <w:multiLevelType w:val="hybridMultilevel"/>
    <w:tmpl w:val="77821B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D607C32"/>
    <w:multiLevelType w:val="hybridMultilevel"/>
    <w:tmpl w:val="BAEC97D4"/>
    <w:styleLink w:val="ImportedStyle6"/>
    <w:lvl w:ilvl="0" w:tplc="0B3AF33E">
      <w:start w:val="1"/>
      <w:numFmt w:val="bullet"/>
      <w:lvlText w:val="-"/>
      <w:lvlJc w:val="left"/>
      <w:pPr>
        <w:ind w:left="785"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14E0B4E">
      <w:start w:val="1"/>
      <w:numFmt w:val="bullet"/>
      <w:lvlText w:val="o"/>
      <w:lvlJc w:val="left"/>
      <w:pPr>
        <w:ind w:left="1505"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68C2536">
      <w:start w:val="1"/>
      <w:numFmt w:val="bullet"/>
      <w:lvlText w:val="▪"/>
      <w:lvlJc w:val="left"/>
      <w:pPr>
        <w:ind w:left="2225"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05EC8502">
      <w:start w:val="1"/>
      <w:numFmt w:val="bullet"/>
      <w:lvlText w:val="•"/>
      <w:lvlJc w:val="left"/>
      <w:pPr>
        <w:ind w:left="2945"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40985B6C">
      <w:start w:val="1"/>
      <w:numFmt w:val="bullet"/>
      <w:lvlText w:val="o"/>
      <w:lvlJc w:val="left"/>
      <w:pPr>
        <w:ind w:left="3665"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AB78B93A">
      <w:start w:val="1"/>
      <w:numFmt w:val="bullet"/>
      <w:lvlText w:val="▪"/>
      <w:lvlJc w:val="left"/>
      <w:pPr>
        <w:ind w:left="4385"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947D5C">
      <w:start w:val="1"/>
      <w:numFmt w:val="bullet"/>
      <w:lvlText w:val="•"/>
      <w:lvlJc w:val="left"/>
      <w:pPr>
        <w:ind w:left="5105"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BC080CA4">
      <w:start w:val="1"/>
      <w:numFmt w:val="bullet"/>
      <w:lvlText w:val="o"/>
      <w:lvlJc w:val="left"/>
      <w:pPr>
        <w:ind w:left="5825"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714F8C0">
      <w:start w:val="1"/>
      <w:numFmt w:val="bullet"/>
      <w:lvlText w:val="▪"/>
      <w:lvlJc w:val="left"/>
      <w:pPr>
        <w:ind w:left="6545"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
    <w:nsid w:val="2EF1216A"/>
    <w:multiLevelType w:val="multilevel"/>
    <w:tmpl w:val="2F0A016A"/>
    <w:styleLink w:val="P4odrka"/>
    <w:lvl w:ilvl="0">
      <w:start w:val="1"/>
      <w:numFmt w:val="bullet"/>
      <w:lvlText w:val=""/>
      <w:lvlJc w:val="left"/>
      <w:pPr>
        <w:ind w:left="720" w:hanging="360"/>
      </w:pPr>
      <w:rPr>
        <w:rFonts w:ascii="Symbol" w:hAnsi="Symbol" w:hint="default"/>
        <w:sz w:val="22"/>
      </w:rPr>
    </w:lvl>
    <w:lvl w:ilvl="1">
      <w:start w:val="1"/>
      <w:numFmt w:val="bullet"/>
      <w:lvlText w:val=""/>
      <w:lvlJc w:val="left"/>
      <w:pPr>
        <w:ind w:left="1068" w:hanging="360"/>
      </w:pPr>
      <w:rPr>
        <w:rFonts w:ascii="Symbol" w:hAnsi="Symbol" w:cs="Courier New" w:hint="default"/>
        <w:color w:val="000000" w:themeColor="text1"/>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2702B90"/>
    <w:multiLevelType w:val="hybridMultilevel"/>
    <w:tmpl w:val="F87EAAF8"/>
    <w:lvl w:ilvl="0" w:tplc="18EC7BB2">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9">
    <w:nsid w:val="329658B6"/>
    <w:multiLevelType w:val="multilevel"/>
    <w:tmpl w:val="0528532C"/>
    <w:lvl w:ilvl="0">
      <w:start w:val="7"/>
      <w:numFmt w:val="decimal"/>
      <w:suff w:val="nothing"/>
      <w:lvlText w:val="%1."/>
      <w:lvlJc w:val="left"/>
      <w:pPr>
        <w:ind w:left="360" w:hanging="360"/>
      </w:pPr>
      <w:rPr>
        <w:rFonts w:ascii="Times New Roman" w:hAnsi="Times New Roman" w:hint="default"/>
        <w:b/>
        <w:i w:val="0"/>
        <w:color w:val="000000"/>
        <w:sz w:val="32"/>
        <w:u w:val="single" w:color="000000"/>
      </w:rPr>
    </w:lvl>
    <w:lvl w:ilvl="1">
      <w:start w:val="1"/>
      <w:numFmt w:val="decimal"/>
      <w:suff w:val="nothing"/>
      <w:lvlText w:val="%1.%2."/>
      <w:lvlJc w:val="left"/>
      <w:pPr>
        <w:ind w:left="964" w:hanging="964"/>
      </w:pPr>
      <w:rPr>
        <w:rFonts w:ascii="Times New Roman" w:hAnsi="Times New Roman" w:hint="default"/>
        <w:b/>
        <w:i w:val="0"/>
        <w:color w:val="000000"/>
        <w:sz w:val="28"/>
        <w:szCs w:val="28"/>
        <w:u w:val="single" w:color="000000"/>
      </w:rPr>
    </w:lvl>
    <w:lvl w:ilvl="2">
      <w:start w:val="1"/>
      <w:numFmt w:val="decimal"/>
      <w:suff w:val="nothing"/>
      <w:lvlText w:val="%1.%2.%3."/>
      <w:lvlJc w:val="left"/>
      <w:pPr>
        <w:ind w:left="1224" w:hanging="1224"/>
      </w:pPr>
      <w:rPr>
        <w:rFonts w:ascii="Times New Roman" w:hAnsi="Times New Roman" w:hint="default"/>
        <w:b/>
        <w:i w:val="0"/>
        <w:color w:val="000000"/>
        <w:sz w:val="24"/>
        <w:szCs w:val="24"/>
        <w:u w:val="single" w:color="0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4BB2F8E"/>
    <w:multiLevelType w:val="hybridMultilevel"/>
    <w:tmpl w:val="23DC2D5C"/>
    <w:styleLink w:val="ImportedStyle1"/>
    <w:lvl w:ilvl="0" w:tplc="9042998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CD0853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CD9A1FB2">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rPr>
    </w:lvl>
    <w:lvl w:ilvl="3" w:tplc="58E0F9B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B154937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975C50F6">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rPr>
    </w:lvl>
    <w:lvl w:ilvl="6" w:tplc="6DC8092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B1ABC0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AAE9394">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rPr>
    </w:lvl>
  </w:abstractNum>
  <w:abstractNum w:abstractNumId="21">
    <w:nsid w:val="36CD26CB"/>
    <w:multiLevelType w:val="hybridMultilevel"/>
    <w:tmpl w:val="CF0A2BA8"/>
    <w:lvl w:ilvl="0" w:tplc="A7A4C8C2">
      <w:start w:val="1"/>
      <w:numFmt w:val="bullet"/>
      <w:pStyle w:val="P4odrkakrouek"/>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9663368"/>
    <w:multiLevelType w:val="hybridMultilevel"/>
    <w:tmpl w:val="2B606A5C"/>
    <w:lvl w:ilvl="0" w:tplc="C8F4AD0C">
      <w:start w:val="1"/>
      <w:numFmt w:val="bullet"/>
      <w:pStyle w:val="P4odrkapuntk"/>
      <w:lvlText w:val=""/>
      <w:lvlJc w:val="left"/>
      <w:pPr>
        <w:ind w:left="360" w:hanging="360"/>
      </w:pPr>
      <w:rPr>
        <w:rFonts w:ascii="Symbol" w:hAnsi="Symbol" w:hint="default"/>
      </w:rPr>
    </w:lvl>
    <w:lvl w:ilvl="1" w:tplc="04050019">
      <w:start w:val="1"/>
      <w:numFmt w:val="lowerLetter"/>
      <w:lvlText w:val="%2."/>
      <w:lvlJc w:val="left"/>
      <w:pPr>
        <w:ind w:left="1221" w:hanging="360"/>
      </w:pPr>
      <w:rPr>
        <w:rFonts w:cs="Times New Roman"/>
      </w:rPr>
    </w:lvl>
    <w:lvl w:ilvl="2" w:tplc="0405001B" w:tentative="1">
      <w:start w:val="1"/>
      <w:numFmt w:val="lowerRoman"/>
      <w:lvlText w:val="%3."/>
      <w:lvlJc w:val="right"/>
      <w:pPr>
        <w:ind w:left="1941" w:hanging="180"/>
      </w:pPr>
      <w:rPr>
        <w:rFonts w:cs="Times New Roman"/>
      </w:rPr>
    </w:lvl>
    <w:lvl w:ilvl="3" w:tplc="0405000F" w:tentative="1">
      <w:start w:val="1"/>
      <w:numFmt w:val="decimal"/>
      <w:lvlText w:val="%4."/>
      <w:lvlJc w:val="left"/>
      <w:pPr>
        <w:ind w:left="2661" w:hanging="360"/>
      </w:pPr>
      <w:rPr>
        <w:rFonts w:cs="Times New Roman"/>
      </w:rPr>
    </w:lvl>
    <w:lvl w:ilvl="4" w:tplc="04050019" w:tentative="1">
      <w:start w:val="1"/>
      <w:numFmt w:val="lowerLetter"/>
      <w:lvlText w:val="%5."/>
      <w:lvlJc w:val="left"/>
      <w:pPr>
        <w:ind w:left="3381" w:hanging="360"/>
      </w:pPr>
      <w:rPr>
        <w:rFonts w:cs="Times New Roman"/>
      </w:rPr>
    </w:lvl>
    <w:lvl w:ilvl="5" w:tplc="0405001B" w:tentative="1">
      <w:start w:val="1"/>
      <w:numFmt w:val="lowerRoman"/>
      <w:lvlText w:val="%6."/>
      <w:lvlJc w:val="right"/>
      <w:pPr>
        <w:ind w:left="4101" w:hanging="180"/>
      </w:pPr>
      <w:rPr>
        <w:rFonts w:cs="Times New Roman"/>
      </w:rPr>
    </w:lvl>
    <w:lvl w:ilvl="6" w:tplc="0405000F" w:tentative="1">
      <w:start w:val="1"/>
      <w:numFmt w:val="decimal"/>
      <w:lvlText w:val="%7."/>
      <w:lvlJc w:val="left"/>
      <w:pPr>
        <w:ind w:left="4821" w:hanging="360"/>
      </w:pPr>
      <w:rPr>
        <w:rFonts w:cs="Times New Roman"/>
      </w:rPr>
    </w:lvl>
    <w:lvl w:ilvl="7" w:tplc="04050019" w:tentative="1">
      <w:start w:val="1"/>
      <w:numFmt w:val="lowerLetter"/>
      <w:lvlText w:val="%8."/>
      <w:lvlJc w:val="left"/>
      <w:pPr>
        <w:ind w:left="5541" w:hanging="360"/>
      </w:pPr>
      <w:rPr>
        <w:rFonts w:cs="Times New Roman"/>
      </w:rPr>
    </w:lvl>
    <w:lvl w:ilvl="8" w:tplc="0405001B" w:tentative="1">
      <w:start w:val="1"/>
      <w:numFmt w:val="lowerRoman"/>
      <w:lvlText w:val="%9."/>
      <w:lvlJc w:val="right"/>
      <w:pPr>
        <w:ind w:left="6261" w:hanging="180"/>
      </w:pPr>
      <w:rPr>
        <w:rFonts w:cs="Times New Roman"/>
      </w:rPr>
    </w:lvl>
  </w:abstractNum>
  <w:abstractNum w:abstractNumId="23">
    <w:nsid w:val="3D1E6C05"/>
    <w:multiLevelType w:val="hybridMultilevel"/>
    <w:tmpl w:val="A9D02CD6"/>
    <w:styleLink w:val="ImportedStyle7"/>
    <w:lvl w:ilvl="0" w:tplc="81C26ADE">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964BC6A">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670356A">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B6C3AAC">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97A5632">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496A51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12073AA">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A1A31FA">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9567DDA">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40762A56"/>
    <w:multiLevelType w:val="hybridMultilevel"/>
    <w:tmpl w:val="E0CA47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1800106"/>
    <w:multiLevelType w:val="hybridMultilevel"/>
    <w:tmpl w:val="E92276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3B40D35"/>
    <w:multiLevelType w:val="hybridMultilevel"/>
    <w:tmpl w:val="4C92E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1A31BF4"/>
    <w:multiLevelType w:val="hybridMultilevel"/>
    <w:tmpl w:val="1452EC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1C671A8"/>
    <w:multiLevelType w:val="hybridMultilevel"/>
    <w:tmpl w:val="0896E13E"/>
    <w:lvl w:ilvl="0" w:tplc="9906E35E">
      <w:start w:val="27"/>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9C3EAB"/>
    <w:multiLevelType w:val="hybridMultilevel"/>
    <w:tmpl w:val="E7F8AF66"/>
    <w:styleLink w:val="ImportedStyle11"/>
    <w:lvl w:ilvl="0" w:tplc="5DD89A8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7A14B8B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18A956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A7CA61B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6486E10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D08E5768">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C502740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2FA1BE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E07EE20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0">
    <w:nsid w:val="550F79CF"/>
    <w:multiLevelType w:val="multilevel"/>
    <w:tmpl w:val="BD8675D2"/>
    <w:lvl w:ilvl="0">
      <w:start w:val="1"/>
      <w:numFmt w:val="decimal"/>
      <w:suff w:val="nothing"/>
      <w:lvlText w:val="%1."/>
      <w:lvlJc w:val="left"/>
      <w:pPr>
        <w:ind w:left="360" w:hanging="360"/>
      </w:pPr>
      <w:rPr>
        <w:rFonts w:ascii="Times New Roman" w:hAnsi="Times New Roman" w:hint="default"/>
        <w:b/>
        <w:i w:val="0"/>
        <w:color w:val="000000" w:themeColor="text1"/>
        <w:sz w:val="32"/>
        <w:u w:val="single" w:color="000000" w:themeColor="text1"/>
      </w:rPr>
    </w:lvl>
    <w:lvl w:ilvl="1">
      <w:start w:val="1"/>
      <w:numFmt w:val="decimal"/>
      <w:suff w:val="nothing"/>
      <w:lvlText w:val="%1.%2."/>
      <w:lvlJc w:val="left"/>
      <w:pPr>
        <w:ind w:left="964" w:hanging="964"/>
      </w:pPr>
      <w:rPr>
        <w:rFonts w:ascii="Times New Roman" w:hAnsi="Times New Roman" w:hint="default"/>
        <w:b/>
        <w:i w:val="0"/>
        <w:color w:val="000000" w:themeColor="text1"/>
        <w:sz w:val="28"/>
        <w:szCs w:val="28"/>
        <w:u w:val="single" w:color="000000" w:themeColor="text1"/>
      </w:rPr>
    </w:lvl>
    <w:lvl w:ilvl="2">
      <w:start w:val="1"/>
      <w:numFmt w:val="decimal"/>
      <w:suff w:val="nothing"/>
      <w:lvlText w:val="%1.%2.%3."/>
      <w:lvlJc w:val="left"/>
      <w:pPr>
        <w:ind w:left="1224" w:hanging="1224"/>
      </w:pPr>
      <w:rPr>
        <w:rFonts w:ascii="Times New Roman" w:hAnsi="Times New Roman" w:hint="default"/>
        <w:b/>
        <w:i w:val="0"/>
        <w:color w:val="000000" w:themeColor="text1"/>
        <w:sz w:val="32"/>
        <w:u w:val="single" w:color="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6513645"/>
    <w:multiLevelType w:val="hybridMultilevel"/>
    <w:tmpl w:val="5690520A"/>
    <w:lvl w:ilvl="0" w:tplc="9906E35E">
      <w:start w:val="27"/>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4F2F78"/>
    <w:multiLevelType w:val="multilevel"/>
    <w:tmpl w:val="6B9CBE66"/>
    <w:lvl w:ilvl="0">
      <w:start w:val="1"/>
      <w:numFmt w:val="decimal"/>
      <w:pStyle w:val="P4odrkaslovan"/>
      <w:lvlText w:val="%1."/>
      <w:lvlJc w:val="left"/>
      <w:pPr>
        <w:ind w:left="720" w:hanging="360"/>
      </w:pPr>
    </w:lvl>
    <w:lvl w:ilvl="1">
      <w:start w:val="1"/>
      <w:numFmt w:val="lowerLetter"/>
      <w:lvlText w:val="%2)"/>
      <w:lvlJc w:val="left"/>
      <w:pPr>
        <w:tabs>
          <w:tab w:val="num" w:pos="1800"/>
        </w:tabs>
        <w:ind w:left="1800" w:hanging="360"/>
      </w:pPr>
    </w:lvl>
    <w:lvl w:ilvl="2" w:tentative="1">
      <w:start w:val="1"/>
      <w:numFmt w:val="decimal"/>
      <w:lvlText w:val="%3."/>
      <w:lvlJc w:val="left"/>
      <w:pPr>
        <w:tabs>
          <w:tab w:val="num" w:pos="2520"/>
        </w:tabs>
        <w:ind w:left="2520" w:hanging="36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33">
    <w:nsid w:val="57982898"/>
    <w:multiLevelType w:val="hybridMultilevel"/>
    <w:tmpl w:val="32F2F320"/>
    <w:styleLink w:val="ImportedStyle9"/>
    <w:lvl w:ilvl="0" w:tplc="97CE223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790209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6A46428">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rPr>
    </w:lvl>
    <w:lvl w:ilvl="3" w:tplc="B102334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EF42B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AE709206">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rPr>
    </w:lvl>
    <w:lvl w:ilvl="6" w:tplc="922E873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067C19E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5F2472E0">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rPr>
    </w:lvl>
  </w:abstractNum>
  <w:abstractNum w:abstractNumId="34">
    <w:nsid w:val="5E7B6468"/>
    <w:multiLevelType w:val="hybridMultilevel"/>
    <w:tmpl w:val="5F92C8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EDA2169"/>
    <w:multiLevelType w:val="multilevel"/>
    <w:tmpl w:val="3092AE28"/>
    <w:lvl w:ilvl="0">
      <w:start w:val="5"/>
      <w:numFmt w:val="decimal"/>
      <w:suff w:val="nothing"/>
      <w:lvlText w:val="%1."/>
      <w:lvlJc w:val="left"/>
      <w:pPr>
        <w:ind w:left="360" w:hanging="360"/>
      </w:pPr>
      <w:rPr>
        <w:rFonts w:ascii="Times New Roman" w:hAnsi="Times New Roman" w:hint="default"/>
        <w:b/>
        <w:i w:val="0"/>
        <w:color w:val="000000" w:themeColor="text1"/>
        <w:sz w:val="32"/>
        <w:u w:val="single" w:color="000000" w:themeColor="text1"/>
      </w:rPr>
    </w:lvl>
    <w:lvl w:ilvl="1">
      <w:start w:val="1"/>
      <w:numFmt w:val="decimal"/>
      <w:suff w:val="nothing"/>
      <w:lvlText w:val="%1.%2."/>
      <w:lvlJc w:val="left"/>
      <w:pPr>
        <w:ind w:left="964" w:hanging="964"/>
      </w:pPr>
      <w:rPr>
        <w:rFonts w:ascii="Times New Roman" w:hAnsi="Times New Roman" w:hint="default"/>
        <w:b/>
        <w:i w:val="0"/>
        <w:color w:val="000000" w:themeColor="text1"/>
        <w:sz w:val="28"/>
        <w:szCs w:val="28"/>
        <w:u w:val="single" w:color="000000" w:themeColor="text1"/>
      </w:rPr>
    </w:lvl>
    <w:lvl w:ilvl="2">
      <w:start w:val="1"/>
      <w:numFmt w:val="decimal"/>
      <w:suff w:val="nothing"/>
      <w:lvlText w:val="%1.%2.%3."/>
      <w:lvlJc w:val="left"/>
      <w:pPr>
        <w:ind w:left="1224" w:hanging="1224"/>
      </w:pPr>
      <w:rPr>
        <w:rFonts w:ascii="Times New Roman" w:hAnsi="Times New Roman" w:hint="default"/>
        <w:b/>
        <w:i w:val="0"/>
        <w:color w:val="000000" w:themeColor="text1"/>
        <w:sz w:val="24"/>
        <w:szCs w:val="24"/>
        <w:u w:val="single" w:color="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F43699B"/>
    <w:multiLevelType w:val="hybridMultilevel"/>
    <w:tmpl w:val="0C741226"/>
    <w:lvl w:ilvl="0" w:tplc="C68A5444">
      <w:start w:val="5"/>
      <w:numFmt w:val="bullet"/>
      <w:lvlText w:val=""/>
      <w:lvlJc w:val="left"/>
      <w:pPr>
        <w:ind w:left="720" w:hanging="360"/>
      </w:pPr>
      <w:rPr>
        <w:rFonts w:ascii="Wingdings" w:eastAsia="Calibri" w:hAnsi="Wingding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00265E9"/>
    <w:multiLevelType w:val="hybridMultilevel"/>
    <w:tmpl w:val="B650A8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4485ACC"/>
    <w:multiLevelType w:val="multilevel"/>
    <w:tmpl w:val="FF0297CA"/>
    <w:lvl w:ilvl="0">
      <w:start w:val="6"/>
      <w:numFmt w:val="decimal"/>
      <w:suff w:val="nothing"/>
      <w:lvlText w:val="%1."/>
      <w:lvlJc w:val="left"/>
      <w:pPr>
        <w:ind w:left="360" w:hanging="360"/>
      </w:pPr>
      <w:rPr>
        <w:rFonts w:ascii="Times New Roman" w:hAnsi="Times New Roman" w:hint="default"/>
        <w:b/>
        <w:i w:val="0"/>
        <w:color w:val="000000" w:themeColor="text1"/>
        <w:sz w:val="32"/>
        <w:u w:val="single" w:color="000000" w:themeColor="text1"/>
      </w:rPr>
    </w:lvl>
    <w:lvl w:ilvl="1">
      <w:start w:val="1"/>
      <w:numFmt w:val="decimal"/>
      <w:suff w:val="nothing"/>
      <w:lvlText w:val="%1.%2."/>
      <w:lvlJc w:val="left"/>
      <w:pPr>
        <w:ind w:left="964" w:hanging="964"/>
      </w:pPr>
      <w:rPr>
        <w:rFonts w:ascii="Times New Roman" w:hAnsi="Times New Roman" w:hint="default"/>
        <w:b/>
        <w:i w:val="0"/>
        <w:color w:val="000000" w:themeColor="text1"/>
        <w:sz w:val="28"/>
        <w:szCs w:val="28"/>
        <w:u w:val="single" w:color="000000" w:themeColor="text1"/>
      </w:rPr>
    </w:lvl>
    <w:lvl w:ilvl="2">
      <w:start w:val="1"/>
      <w:numFmt w:val="decimal"/>
      <w:suff w:val="nothing"/>
      <w:lvlText w:val="%1.%2.%3."/>
      <w:lvlJc w:val="left"/>
      <w:pPr>
        <w:ind w:left="1224" w:hanging="1224"/>
      </w:pPr>
      <w:rPr>
        <w:rFonts w:ascii="Times New Roman" w:hAnsi="Times New Roman" w:hint="default"/>
        <w:b/>
        <w:i w:val="0"/>
        <w:color w:val="000000" w:themeColor="text1"/>
        <w:sz w:val="32"/>
        <w:u w:val="single" w:color="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46A02B3"/>
    <w:multiLevelType w:val="hybridMultilevel"/>
    <w:tmpl w:val="9D068438"/>
    <w:styleLink w:val="ImportedStyle10"/>
    <w:lvl w:ilvl="0" w:tplc="D432023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2C2E63F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8CA06E1E">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8F4613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4380E91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E12E4E9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F6CE059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4BEE48C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744269E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66494241"/>
    <w:multiLevelType w:val="hybridMultilevel"/>
    <w:tmpl w:val="E2F0CC6E"/>
    <w:styleLink w:val="ImportedStyle5"/>
    <w:lvl w:ilvl="0" w:tplc="57AA79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2455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7614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C3E170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51ED6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6660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560FB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16041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6E272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nsid w:val="6A4F23D4"/>
    <w:multiLevelType w:val="hybridMultilevel"/>
    <w:tmpl w:val="8DA69582"/>
    <w:lvl w:ilvl="0" w:tplc="9906E35E">
      <w:start w:val="27"/>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E61FC9"/>
    <w:multiLevelType w:val="hybridMultilevel"/>
    <w:tmpl w:val="EF4A825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F034DF"/>
    <w:multiLevelType w:val="hybridMultilevel"/>
    <w:tmpl w:val="5D68B58C"/>
    <w:lvl w:ilvl="0" w:tplc="68AC032E">
      <w:start w:val="1"/>
      <w:numFmt w:val="bullet"/>
      <w:lvlText w:val="•"/>
      <w:lvlJc w:val="left"/>
      <w:pPr>
        <w:ind w:left="720" w:hanging="360"/>
      </w:pPr>
      <w:rPr>
        <w:rFonts w:ascii="Trebuchet MS" w:eastAsia="Trebuchet MS" w:hAnsi="Trebuchet MS" w:cs="Trebuchet MS" w:hint="default"/>
        <w:b w:val="0"/>
        <w:bCs w:val="0"/>
        <w:i w:val="0"/>
        <w:iCs w:val="0"/>
        <w:caps w:val="0"/>
        <w:smallCaps w:val="0"/>
        <w:strike w:val="0"/>
        <w:dstrike w:val="0"/>
        <w:color w:val="000000"/>
        <w:spacing w:val="0"/>
        <w:w w:val="100"/>
        <w:kern w:val="0"/>
        <w:position w:val="0"/>
        <w:highlight w:val="none"/>
        <w:vertAlign w:val="baseline"/>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078095F"/>
    <w:multiLevelType w:val="hybridMultilevel"/>
    <w:tmpl w:val="80968B06"/>
    <w:lvl w:ilvl="0" w:tplc="9906E35E">
      <w:start w:val="27"/>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E96BFA"/>
    <w:multiLevelType w:val="multilevel"/>
    <w:tmpl w:val="DE68E7D0"/>
    <w:styleLink w:val="ImportedStyle8"/>
    <w:lvl w:ilvl="0">
      <w:start w:val="1"/>
      <w:numFmt w:val="decimal"/>
      <w:lvlText w:val="%1."/>
      <w:lvlJc w:val="left"/>
      <w:pPr>
        <w:ind w:left="1047" w:hanging="104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1080" w:hanging="10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800" w:hanging="180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2160" w:hanging="216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2160" w:hanging="2160"/>
      </w:pPr>
      <w:rPr>
        <w:rFonts w:hAnsi="Arial Unicode MS"/>
        <w:b/>
        <w:bCs/>
        <w:caps w:val="0"/>
        <w:smallCaps w:val="0"/>
        <w:strike w:val="0"/>
        <w:dstrike w:val="0"/>
        <w:color w:val="000000"/>
        <w:spacing w:val="0"/>
        <w:w w:val="100"/>
        <w:kern w:val="0"/>
        <w:position w:val="0"/>
        <w:highlight w:val="none"/>
        <w:vertAlign w:val="baseline"/>
      </w:rPr>
    </w:lvl>
  </w:abstractNum>
  <w:abstractNum w:abstractNumId="46">
    <w:nsid w:val="7ABD6FB7"/>
    <w:multiLevelType w:val="hybridMultilevel"/>
    <w:tmpl w:val="01EAE16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7C983286"/>
    <w:multiLevelType w:val="hybridMultilevel"/>
    <w:tmpl w:val="E006FE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43"/>
  </w:num>
  <w:num w:numId="3">
    <w:abstractNumId w:val="30"/>
  </w:num>
  <w:num w:numId="4">
    <w:abstractNumId w:val="9"/>
  </w:num>
  <w:num w:numId="5">
    <w:abstractNumId w:val="20"/>
  </w:num>
  <w:num w:numId="6">
    <w:abstractNumId w:val="5"/>
  </w:num>
  <w:num w:numId="7">
    <w:abstractNumId w:val="4"/>
  </w:num>
  <w:num w:numId="8">
    <w:abstractNumId w:val="10"/>
  </w:num>
  <w:num w:numId="9">
    <w:abstractNumId w:val="40"/>
  </w:num>
  <w:num w:numId="10">
    <w:abstractNumId w:val="16"/>
  </w:num>
  <w:num w:numId="11">
    <w:abstractNumId w:val="23"/>
  </w:num>
  <w:num w:numId="12">
    <w:abstractNumId w:val="6"/>
  </w:num>
  <w:num w:numId="13">
    <w:abstractNumId w:val="33"/>
  </w:num>
  <w:num w:numId="14">
    <w:abstractNumId w:val="39"/>
  </w:num>
  <w:num w:numId="15">
    <w:abstractNumId w:val="45"/>
  </w:num>
  <w:num w:numId="16">
    <w:abstractNumId w:val="29"/>
  </w:num>
  <w:num w:numId="17">
    <w:abstractNumId w:val="38"/>
  </w:num>
  <w:num w:numId="18">
    <w:abstractNumId w:val="35"/>
  </w:num>
  <w:num w:numId="19">
    <w:abstractNumId w:val="11"/>
  </w:num>
  <w:num w:numId="20">
    <w:abstractNumId w:val="47"/>
  </w:num>
  <w:num w:numId="21">
    <w:abstractNumId w:val="36"/>
  </w:num>
  <w:num w:numId="22">
    <w:abstractNumId w:val="46"/>
  </w:num>
  <w:num w:numId="23">
    <w:abstractNumId w:val="43"/>
  </w:num>
  <w:num w:numId="24">
    <w:abstractNumId w:val="12"/>
  </w:num>
  <w:num w:numId="25">
    <w:abstractNumId w:val="2"/>
  </w:num>
  <w:num w:numId="26">
    <w:abstractNumId w:val="7"/>
  </w:num>
  <w:num w:numId="27">
    <w:abstractNumId w:val="17"/>
  </w:num>
  <w:num w:numId="28">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32"/>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15"/>
  </w:num>
  <w:num w:numId="41">
    <w:abstractNumId w:val="37"/>
  </w:num>
  <w:num w:numId="42">
    <w:abstractNumId w:val="24"/>
  </w:num>
  <w:num w:numId="43">
    <w:abstractNumId w:val="27"/>
  </w:num>
  <w:num w:numId="44">
    <w:abstractNumId w:val="34"/>
  </w:num>
  <w:num w:numId="45">
    <w:abstractNumId w:val="3"/>
  </w:num>
  <w:num w:numId="46">
    <w:abstractNumId w:val="28"/>
  </w:num>
  <w:num w:numId="47">
    <w:abstractNumId w:val="42"/>
  </w:num>
  <w:num w:numId="48">
    <w:abstractNumId w:val="41"/>
  </w:num>
  <w:num w:numId="49">
    <w:abstractNumId w:val="44"/>
  </w:num>
  <w:num w:numId="50">
    <w:abstractNumId w:val="31"/>
  </w:num>
  <w:num w:numId="51">
    <w:abstractNumId w:val="25"/>
  </w:num>
  <w:num w:numId="52">
    <w:abstractNumId w:val="8"/>
  </w:num>
  <w:num w:numId="5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num>
  <w:num w:numId="58">
    <w:abstractNumId w:val="26"/>
  </w:num>
  <w:num w:numId="59">
    <w:abstractNumId w:val="18"/>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9218"/>
  </w:hdrShapeDefaults>
  <w:footnotePr>
    <w:numRestart w:val="eachSect"/>
    <w:footnote w:id="-1"/>
    <w:footnote w:id="0"/>
  </w:footnotePr>
  <w:endnotePr>
    <w:endnote w:id="-1"/>
    <w:endnote w:id="0"/>
  </w:endnotePr>
  <w:compat/>
  <w:rsids>
    <w:rsidRoot w:val="00F24F5E"/>
    <w:rsid w:val="00005198"/>
    <w:rsid w:val="00005886"/>
    <w:rsid w:val="00006971"/>
    <w:rsid w:val="000078E0"/>
    <w:rsid w:val="0001156A"/>
    <w:rsid w:val="00012DE7"/>
    <w:rsid w:val="00013FFB"/>
    <w:rsid w:val="0001552A"/>
    <w:rsid w:val="000162AB"/>
    <w:rsid w:val="00016BD6"/>
    <w:rsid w:val="000176EF"/>
    <w:rsid w:val="0002270B"/>
    <w:rsid w:val="00023BF3"/>
    <w:rsid w:val="00024062"/>
    <w:rsid w:val="0002560C"/>
    <w:rsid w:val="00025941"/>
    <w:rsid w:val="00025B6C"/>
    <w:rsid w:val="00026797"/>
    <w:rsid w:val="00027378"/>
    <w:rsid w:val="000310C4"/>
    <w:rsid w:val="00032F4C"/>
    <w:rsid w:val="0003372E"/>
    <w:rsid w:val="000426D0"/>
    <w:rsid w:val="00042717"/>
    <w:rsid w:val="00042FD5"/>
    <w:rsid w:val="0004427D"/>
    <w:rsid w:val="000443CB"/>
    <w:rsid w:val="0004492F"/>
    <w:rsid w:val="00046713"/>
    <w:rsid w:val="000536F8"/>
    <w:rsid w:val="00054A0A"/>
    <w:rsid w:val="00055142"/>
    <w:rsid w:val="000553A9"/>
    <w:rsid w:val="000561A4"/>
    <w:rsid w:val="0005658A"/>
    <w:rsid w:val="0006003E"/>
    <w:rsid w:val="00063064"/>
    <w:rsid w:val="00064F18"/>
    <w:rsid w:val="000655AD"/>
    <w:rsid w:val="00066EE9"/>
    <w:rsid w:val="000712BC"/>
    <w:rsid w:val="00072549"/>
    <w:rsid w:val="00077EB9"/>
    <w:rsid w:val="0008028D"/>
    <w:rsid w:val="00080DBF"/>
    <w:rsid w:val="000838C3"/>
    <w:rsid w:val="00083A84"/>
    <w:rsid w:val="00085362"/>
    <w:rsid w:val="00085B9C"/>
    <w:rsid w:val="00087E45"/>
    <w:rsid w:val="00090D54"/>
    <w:rsid w:val="00092410"/>
    <w:rsid w:val="000931D1"/>
    <w:rsid w:val="00093932"/>
    <w:rsid w:val="00095998"/>
    <w:rsid w:val="00097E7F"/>
    <w:rsid w:val="000A162C"/>
    <w:rsid w:val="000A190D"/>
    <w:rsid w:val="000A2171"/>
    <w:rsid w:val="000A2226"/>
    <w:rsid w:val="000A3303"/>
    <w:rsid w:val="000A38D5"/>
    <w:rsid w:val="000A3D63"/>
    <w:rsid w:val="000A47F5"/>
    <w:rsid w:val="000A4C82"/>
    <w:rsid w:val="000A74D9"/>
    <w:rsid w:val="000A7640"/>
    <w:rsid w:val="000B05C2"/>
    <w:rsid w:val="000B0F55"/>
    <w:rsid w:val="000B18CD"/>
    <w:rsid w:val="000B3936"/>
    <w:rsid w:val="000B53EA"/>
    <w:rsid w:val="000B65FE"/>
    <w:rsid w:val="000C07E1"/>
    <w:rsid w:val="000C69A0"/>
    <w:rsid w:val="000C6A4C"/>
    <w:rsid w:val="000C6B87"/>
    <w:rsid w:val="000D1F83"/>
    <w:rsid w:val="000D2035"/>
    <w:rsid w:val="000D3F66"/>
    <w:rsid w:val="000D602A"/>
    <w:rsid w:val="000E0A82"/>
    <w:rsid w:val="000E4D27"/>
    <w:rsid w:val="000E5DB7"/>
    <w:rsid w:val="000E755A"/>
    <w:rsid w:val="000E7DAF"/>
    <w:rsid w:val="000E7ECD"/>
    <w:rsid w:val="000F009D"/>
    <w:rsid w:val="000F0313"/>
    <w:rsid w:val="000F355C"/>
    <w:rsid w:val="000F398E"/>
    <w:rsid w:val="000F3DB8"/>
    <w:rsid w:val="000F554C"/>
    <w:rsid w:val="001021C2"/>
    <w:rsid w:val="00102426"/>
    <w:rsid w:val="001038D9"/>
    <w:rsid w:val="00111874"/>
    <w:rsid w:val="00112087"/>
    <w:rsid w:val="0011254B"/>
    <w:rsid w:val="00116012"/>
    <w:rsid w:val="001255ED"/>
    <w:rsid w:val="00126F8E"/>
    <w:rsid w:val="00130EFD"/>
    <w:rsid w:val="00133E5B"/>
    <w:rsid w:val="001362E9"/>
    <w:rsid w:val="00136714"/>
    <w:rsid w:val="00136AF0"/>
    <w:rsid w:val="00137D29"/>
    <w:rsid w:val="00144EA5"/>
    <w:rsid w:val="00147690"/>
    <w:rsid w:val="00147D0C"/>
    <w:rsid w:val="00155F6E"/>
    <w:rsid w:val="0015756B"/>
    <w:rsid w:val="0017252E"/>
    <w:rsid w:val="00173492"/>
    <w:rsid w:val="00174525"/>
    <w:rsid w:val="00174AE5"/>
    <w:rsid w:val="00181514"/>
    <w:rsid w:val="001833DD"/>
    <w:rsid w:val="0018386A"/>
    <w:rsid w:val="001844FD"/>
    <w:rsid w:val="00192931"/>
    <w:rsid w:val="0019707E"/>
    <w:rsid w:val="001A1AB8"/>
    <w:rsid w:val="001A47A3"/>
    <w:rsid w:val="001A4DFF"/>
    <w:rsid w:val="001A5A35"/>
    <w:rsid w:val="001A61A8"/>
    <w:rsid w:val="001A70C4"/>
    <w:rsid w:val="001B0201"/>
    <w:rsid w:val="001B0BE7"/>
    <w:rsid w:val="001B46C2"/>
    <w:rsid w:val="001B4CB7"/>
    <w:rsid w:val="001B6C03"/>
    <w:rsid w:val="001C20C6"/>
    <w:rsid w:val="001C22B1"/>
    <w:rsid w:val="001C2873"/>
    <w:rsid w:val="001C2E6D"/>
    <w:rsid w:val="001C41AE"/>
    <w:rsid w:val="001C5E4C"/>
    <w:rsid w:val="001C6302"/>
    <w:rsid w:val="001C725A"/>
    <w:rsid w:val="001D38A4"/>
    <w:rsid w:val="001D4975"/>
    <w:rsid w:val="001D59FA"/>
    <w:rsid w:val="001E03E7"/>
    <w:rsid w:val="001E07F0"/>
    <w:rsid w:val="001E2AFA"/>
    <w:rsid w:val="001E37C5"/>
    <w:rsid w:val="001E5064"/>
    <w:rsid w:val="001E58A5"/>
    <w:rsid w:val="001E5F5F"/>
    <w:rsid w:val="001F4BA1"/>
    <w:rsid w:val="001F4C4F"/>
    <w:rsid w:val="001F5971"/>
    <w:rsid w:val="00200999"/>
    <w:rsid w:val="002019A6"/>
    <w:rsid w:val="00201E74"/>
    <w:rsid w:val="002037E2"/>
    <w:rsid w:val="00207E44"/>
    <w:rsid w:val="00211A45"/>
    <w:rsid w:val="00211A4A"/>
    <w:rsid w:val="00213AC5"/>
    <w:rsid w:val="00214629"/>
    <w:rsid w:val="00220ABD"/>
    <w:rsid w:val="00220B3E"/>
    <w:rsid w:val="0022125E"/>
    <w:rsid w:val="00222D68"/>
    <w:rsid w:val="00225793"/>
    <w:rsid w:val="00225E94"/>
    <w:rsid w:val="00227480"/>
    <w:rsid w:val="00230794"/>
    <w:rsid w:val="00230960"/>
    <w:rsid w:val="00230CD4"/>
    <w:rsid w:val="00233B2D"/>
    <w:rsid w:val="00236C74"/>
    <w:rsid w:val="00241FD3"/>
    <w:rsid w:val="00243B18"/>
    <w:rsid w:val="00243CEB"/>
    <w:rsid w:val="00244A17"/>
    <w:rsid w:val="00244ACF"/>
    <w:rsid w:val="00245072"/>
    <w:rsid w:val="00245E20"/>
    <w:rsid w:val="00246C81"/>
    <w:rsid w:val="0025085E"/>
    <w:rsid w:val="002527EB"/>
    <w:rsid w:val="0025543E"/>
    <w:rsid w:val="002601A4"/>
    <w:rsid w:val="002638AB"/>
    <w:rsid w:val="00263F63"/>
    <w:rsid w:val="00265752"/>
    <w:rsid w:val="00265AFB"/>
    <w:rsid w:val="0026702D"/>
    <w:rsid w:val="002673A9"/>
    <w:rsid w:val="00273563"/>
    <w:rsid w:val="002769D1"/>
    <w:rsid w:val="00277554"/>
    <w:rsid w:val="002801AB"/>
    <w:rsid w:val="00280CD9"/>
    <w:rsid w:val="00281D65"/>
    <w:rsid w:val="00283891"/>
    <w:rsid w:val="0028535D"/>
    <w:rsid w:val="00285B79"/>
    <w:rsid w:val="002866FC"/>
    <w:rsid w:val="00287A47"/>
    <w:rsid w:val="00287E90"/>
    <w:rsid w:val="002901E7"/>
    <w:rsid w:val="00292E7E"/>
    <w:rsid w:val="002942DF"/>
    <w:rsid w:val="0029617D"/>
    <w:rsid w:val="002971B8"/>
    <w:rsid w:val="002A028C"/>
    <w:rsid w:val="002A3441"/>
    <w:rsid w:val="002A517E"/>
    <w:rsid w:val="002B0421"/>
    <w:rsid w:val="002B21AA"/>
    <w:rsid w:val="002B5EA4"/>
    <w:rsid w:val="002C4912"/>
    <w:rsid w:val="002C5122"/>
    <w:rsid w:val="002C53A7"/>
    <w:rsid w:val="002C64FE"/>
    <w:rsid w:val="002C7898"/>
    <w:rsid w:val="002D0A78"/>
    <w:rsid w:val="002D1596"/>
    <w:rsid w:val="002D3ECE"/>
    <w:rsid w:val="002D729C"/>
    <w:rsid w:val="002E4419"/>
    <w:rsid w:val="002E6114"/>
    <w:rsid w:val="002F1A34"/>
    <w:rsid w:val="002F5ACC"/>
    <w:rsid w:val="00300D19"/>
    <w:rsid w:val="0030122C"/>
    <w:rsid w:val="00303CBE"/>
    <w:rsid w:val="00304FA1"/>
    <w:rsid w:val="00306149"/>
    <w:rsid w:val="00306CF1"/>
    <w:rsid w:val="00312BC5"/>
    <w:rsid w:val="00316CF9"/>
    <w:rsid w:val="00321CE1"/>
    <w:rsid w:val="0032219F"/>
    <w:rsid w:val="00323AB7"/>
    <w:rsid w:val="00323BF2"/>
    <w:rsid w:val="00330D47"/>
    <w:rsid w:val="00336A3D"/>
    <w:rsid w:val="00342084"/>
    <w:rsid w:val="00344BA6"/>
    <w:rsid w:val="0035017F"/>
    <w:rsid w:val="003508C4"/>
    <w:rsid w:val="003649BB"/>
    <w:rsid w:val="00364A76"/>
    <w:rsid w:val="00364A81"/>
    <w:rsid w:val="00364AAB"/>
    <w:rsid w:val="00364E92"/>
    <w:rsid w:val="00366A30"/>
    <w:rsid w:val="003679CE"/>
    <w:rsid w:val="00372C96"/>
    <w:rsid w:val="003730E3"/>
    <w:rsid w:val="00376595"/>
    <w:rsid w:val="0037691A"/>
    <w:rsid w:val="00377FCE"/>
    <w:rsid w:val="003802B1"/>
    <w:rsid w:val="003812F5"/>
    <w:rsid w:val="00381AEB"/>
    <w:rsid w:val="00381F99"/>
    <w:rsid w:val="0038437D"/>
    <w:rsid w:val="00386F98"/>
    <w:rsid w:val="00390690"/>
    <w:rsid w:val="00390B19"/>
    <w:rsid w:val="00391E40"/>
    <w:rsid w:val="00395EBD"/>
    <w:rsid w:val="003969E2"/>
    <w:rsid w:val="0039728C"/>
    <w:rsid w:val="003A1E45"/>
    <w:rsid w:val="003A2E84"/>
    <w:rsid w:val="003A56C5"/>
    <w:rsid w:val="003A66BB"/>
    <w:rsid w:val="003B2204"/>
    <w:rsid w:val="003B2E7A"/>
    <w:rsid w:val="003B4C9C"/>
    <w:rsid w:val="003B6946"/>
    <w:rsid w:val="003C058F"/>
    <w:rsid w:val="003C394B"/>
    <w:rsid w:val="003C5B75"/>
    <w:rsid w:val="003C691D"/>
    <w:rsid w:val="003C762A"/>
    <w:rsid w:val="003D0824"/>
    <w:rsid w:val="003D104E"/>
    <w:rsid w:val="003D1336"/>
    <w:rsid w:val="003D3DBE"/>
    <w:rsid w:val="003D44A5"/>
    <w:rsid w:val="003E00B7"/>
    <w:rsid w:val="003E0FAB"/>
    <w:rsid w:val="003E158E"/>
    <w:rsid w:val="003E1AE6"/>
    <w:rsid w:val="003E1CC7"/>
    <w:rsid w:val="003E44D5"/>
    <w:rsid w:val="003E47CC"/>
    <w:rsid w:val="003E4EE1"/>
    <w:rsid w:val="003E5E12"/>
    <w:rsid w:val="003F1A19"/>
    <w:rsid w:val="003F1B35"/>
    <w:rsid w:val="003F390B"/>
    <w:rsid w:val="003F5807"/>
    <w:rsid w:val="003F6010"/>
    <w:rsid w:val="004009D8"/>
    <w:rsid w:val="00400B50"/>
    <w:rsid w:val="00400F58"/>
    <w:rsid w:val="00401C9F"/>
    <w:rsid w:val="004021D7"/>
    <w:rsid w:val="00404609"/>
    <w:rsid w:val="0040619F"/>
    <w:rsid w:val="00407E54"/>
    <w:rsid w:val="00413885"/>
    <w:rsid w:val="00413E02"/>
    <w:rsid w:val="00413F26"/>
    <w:rsid w:val="00420796"/>
    <w:rsid w:val="00422A4D"/>
    <w:rsid w:val="00424EE8"/>
    <w:rsid w:val="00426434"/>
    <w:rsid w:val="00430A4E"/>
    <w:rsid w:val="00432C98"/>
    <w:rsid w:val="00433126"/>
    <w:rsid w:val="0043440C"/>
    <w:rsid w:val="004345FC"/>
    <w:rsid w:val="00434AA4"/>
    <w:rsid w:val="00440D47"/>
    <w:rsid w:val="00453279"/>
    <w:rsid w:val="00455216"/>
    <w:rsid w:val="004579A9"/>
    <w:rsid w:val="00457FA4"/>
    <w:rsid w:val="00461B30"/>
    <w:rsid w:val="00461CC3"/>
    <w:rsid w:val="0046237A"/>
    <w:rsid w:val="00464D08"/>
    <w:rsid w:val="004657B7"/>
    <w:rsid w:val="004671B2"/>
    <w:rsid w:val="00467530"/>
    <w:rsid w:val="00467D2E"/>
    <w:rsid w:val="0047700B"/>
    <w:rsid w:val="0047756A"/>
    <w:rsid w:val="00480059"/>
    <w:rsid w:val="00486BF1"/>
    <w:rsid w:val="004900CC"/>
    <w:rsid w:val="00490FA7"/>
    <w:rsid w:val="004922BA"/>
    <w:rsid w:val="004964C5"/>
    <w:rsid w:val="00496682"/>
    <w:rsid w:val="004974F8"/>
    <w:rsid w:val="00497596"/>
    <w:rsid w:val="004A4DB3"/>
    <w:rsid w:val="004A5C2B"/>
    <w:rsid w:val="004B1E74"/>
    <w:rsid w:val="004B2DF8"/>
    <w:rsid w:val="004C287C"/>
    <w:rsid w:val="004C3870"/>
    <w:rsid w:val="004C3B49"/>
    <w:rsid w:val="004C4148"/>
    <w:rsid w:val="004D0E89"/>
    <w:rsid w:val="004D3C55"/>
    <w:rsid w:val="004D5D96"/>
    <w:rsid w:val="004D6CD2"/>
    <w:rsid w:val="004E017E"/>
    <w:rsid w:val="004E5EAF"/>
    <w:rsid w:val="004F006F"/>
    <w:rsid w:val="004F172B"/>
    <w:rsid w:val="004F2C3B"/>
    <w:rsid w:val="004F7FFC"/>
    <w:rsid w:val="005000EC"/>
    <w:rsid w:val="00502DCA"/>
    <w:rsid w:val="005031F6"/>
    <w:rsid w:val="005076F0"/>
    <w:rsid w:val="00510B95"/>
    <w:rsid w:val="00514C4A"/>
    <w:rsid w:val="005153FC"/>
    <w:rsid w:val="00517EB9"/>
    <w:rsid w:val="00523E3E"/>
    <w:rsid w:val="0052473F"/>
    <w:rsid w:val="005257AE"/>
    <w:rsid w:val="005272FD"/>
    <w:rsid w:val="005317CA"/>
    <w:rsid w:val="00535441"/>
    <w:rsid w:val="005354BE"/>
    <w:rsid w:val="00535F8C"/>
    <w:rsid w:val="00541EF7"/>
    <w:rsid w:val="00541FD7"/>
    <w:rsid w:val="0054270F"/>
    <w:rsid w:val="00544C77"/>
    <w:rsid w:val="005471A8"/>
    <w:rsid w:val="00550932"/>
    <w:rsid w:val="0055196A"/>
    <w:rsid w:val="005525E9"/>
    <w:rsid w:val="00555626"/>
    <w:rsid w:val="005570E1"/>
    <w:rsid w:val="005579A7"/>
    <w:rsid w:val="00561DA3"/>
    <w:rsid w:val="00562586"/>
    <w:rsid w:val="00565144"/>
    <w:rsid w:val="00567E6F"/>
    <w:rsid w:val="00574432"/>
    <w:rsid w:val="0057522D"/>
    <w:rsid w:val="0057779E"/>
    <w:rsid w:val="00582073"/>
    <w:rsid w:val="0058301D"/>
    <w:rsid w:val="005832B9"/>
    <w:rsid w:val="00583C41"/>
    <w:rsid w:val="005852B8"/>
    <w:rsid w:val="00590BD9"/>
    <w:rsid w:val="00593F10"/>
    <w:rsid w:val="005962C9"/>
    <w:rsid w:val="005972F4"/>
    <w:rsid w:val="005A05E4"/>
    <w:rsid w:val="005A1F92"/>
    <w:rsid w:val="005A37A5"/>
    <w:rsid w:val="005A4594"/>
    <w:rsid w:val="005A64BA"/>
    <w:rsid w:val="005A72EA"/>
    <w:rsid w:val="005B276D"/>
    <w:rsid w:val="005B4892"/>
    <w:rsid w:val="005B6248"/>
    <w:rsid w:val="005C01D3"/>
    <w:rsid w:val="005C3229"/>
    <w:rsid w:val="005E13EB"/>
    <w:rsid w:val="005E2B2D"/>
    <w:rsid w:val="005E321E"/>
    <w:rsid w:val="005E41FD"/>
    <w:rsid w:val="005E47E6"/>
    <w:rsid w:val="005E49CD"/>
    <w:rsid w:val="005E517A"/>
    <w:rsid w:val="005F118C"/>
    <w:rsid w:val="005F1B9C"/>
    <w:rsid w:val="005F1E40"/>
    <w:rsid w:val="005F2328"/>
    <w:rsid w:val="005F48B5"/>
    <w:rsid w:val="005F7164"/>
    <w:rsid w:val="00601EE3"/>
    <w:rsid w:val="0060261D"/>
    <w:rsid w:val="00605FE0"/>
    <w:rsid w:val="00606D55"/>
    <w:rsid w:val="006115BB"/>
    <w:rsid w:val="006119A2"/>
    <w:rsid w:val="00612DBD"/>
    <w:rsid w:val="00613114"/>
    <w:rsid w:val="00615E2C"/>
    <w:rsid w:val="006212D9"/>
    <w:rsid w:val="006213C9"/>
    <w:rsid w:val="0062276A"/>
    <w:rsid w:val="0062501E"/>
    <w:rsid w:val="00625147"/>
    <w:rsid w:val="00625511"/>
    <w:rsid w:val="00631EA7"/>
    <w:rsid w:val="00632266"/>
    <w:rsid w:val="006348B0"/>
    <w:rsid w:val="00635028"/>
    <w:rsid w:val="006358E7"/>
    <w:rsid w:val="0064182D"/>
    <w:rsid w:val="00645868"/>
    <w:rsid w:val="00647113"/>
    <w:rsid w:val="00650AA0"/>
    <w:rsid w:val="00650F31"/>
    <w:rsid w:val="006513AB"/>
    <w:rsid w:val="00652866"/>
    <w:rsid w:val="00652E03"/>
    <w:rsid w:val="006602EC"/>
    <w:rsid w:val="00662406"/>
    <w:rsid w:val="0066259B"/>
    <w:rsid w:val="006625A7"/>
    <w:rsid w:val="006655BC"/>
    <w:rsid w:val="00665D40"/>
    <w:rsid w:val="0067357C"/>
    <w:rsid w:val="006741A6"/>
    <w:rsid w:val="00675D62"/>
    <w:rsid w:val="00682162"/>
    <w:rsid w:val="0068272E"/>
    <w:rsid w:val="0068320F"/>
    <w:rsid w:val="00683384"/>
    <w:rsid w:val="006903A3"/>
    <w:rsid w:val="00690696"/>
    <w:rsid w:val="00692BDF"/>
    <w:rsid w:val="00693382"/>
    <w:rsid w:val="00694DE4"/>
    <w:rsid w:val="006A1659"/>
    <w:rsid w:val="006A52F8"/>
    <w:rsid w:val="006A6EA8"/>
    <w:rsid w:val="006A6F9C"/>
    <w:rsid w:val="006A7F57"/>
    <w:rsid w:val="006B1AD0"/>
    <w:rsid w:val="006B2A11"/>
    <w:rsid w:val="006B50EC"/>
    <w:rsid w:val="006B64A8"/>
    <w:rsid w:val="006B7E3E"/>
    <w:rsid w:val="006C0E92"/>
    <w:rsid w:val="006C4934"/>
    <w:rsid w:val="006C5E4A"/>
    <w:rsid w:val="006D0456"/>
    <w:rsid w:val="006D0771"/>
    <w:rsid w:val="006D7260"/>
    <w:rsid w:val="006E1FDF"/>
    <w:rsid w:val="006E317B"/>
    <w:rsid w:val="006E35DA"/>
    <w:rsid w:val="006E48DC"/>
    <w:rsid w:val="006E51B6"/>
    <w:rsid w:val="006E65AD"/>
    <w:rsid w:val="006E7356"/>
    <w:rsid w:val="006F0F43"/>
    <w:rsid w:val="006F10EB"/>
    <w:rsid w:val="006F21D6"/>
    <w:rsid w:val="006F5157"/>
    <w:rsid w:val="006F5AEC"/>
    <w:rsid w:val="006F630D"/>
    <w:rsid w:val="006F78C9"/>
    <w:rsid w:val="007002D5"/>
    <w:rsid w:val="007008DD"/>
    <w:rsid w:val="00705EAF"/>
    <w:rsid w:val="00707326"/>
    <w:rsid w:val="00712CDF"/>
    <w:rsid w:val="00714194"/>
    <w:rsid w:val="00714A84"/>
    <w:rsid w:val="0071574E"/>
    <w:rsid w:val="00720EA1"/>
    <w:rsid w:val="00720FFB"/>
    <w:rsid w:val="00721C6E"/>
    <w:rsid w:val="007248EC"/>
    <w:rsid w:val="00725097"/>
    <w:rsid w:val="00726B3E"/>
    <w:rsid w:val="007279B3"/>
    <w:rsid w:val="00727F70"/>
    <w:rsid w:val="007316FA"/>
    <w:rsid w:val="00734EC6"/>
    <w:rsid w:val="00735587"/>
    <w:rsid w:val="007419C3"/>
    <w:rsid w:val="00745C90"/>
    <w:rsid w:val="00747A05"/>
    <w:rsid w:val="00750929"/>
    <w:rsid w:val="007510D4"/>
    <w:rsid w:val="00753447"/>
    <w:rsid w:val="00754FF8"/>
    <w:rsid w:val="007602C8"/>
    <w:rsid w:val="00760347"/>
    <w:rsid w:val="00760F69"/>
    <w:rsid w:val="00762159"/>
    <w:rsid w:val="00763942"/>
    <w:rsid w:val="0076447A"/>
    <w:rsid w:val="00767131"/>
    <w:rsid w:val="007702C5"/>
    <w:rsid w:val="0077084A"/>
    <w:rsid w:val="00770B90"/>
    <w:rsid w:val="007728FA"/>
    <w:rsid w:val="00774E26"/>
    <w:rsid w:val="007763C5"/>
    <w:rsid w:val="00781CD2"/>
    <w:rsid w:val="00782BAE"/>
    <w:rsid w:val="00783766"/>
    <w:rsid w:val="007837A3"/>
    <w:rsid w:val="00783ADF"/>
    <w:rsid w:val="00787C64"/>
    <w:rsid w:val="00791359"/>
    <w:rsid w:val="00792574"/>
    <w:rsid w:val="007943BC"/>
    <w:rsid w:val="007959D3"/>
    <w:rsid w:val="007959E8"/>
    <w:rsid w:val="00795EB1"/>
    <w:rsid w:val="00797934"/>
    <w:rsid w:val="007A2247"/>
    <w:rsid w:val="007A3CB5"/>
    <w:rsid w:val="007A4CE1"/>
    <w:rsid w:val="007A527F"/>
    <w:rsid w:val="007A6D15"/>
    <w:rsid w:val="007B057A"/>
    <w:rsid w:val="007B33CF"/>
    <w:rsid w:val="007B3897"/>
    <w:rsid w:val="007B4A65"/>
    <w:rsid w:val="007B5364"/>
    <w:rsid w:val="007B759D"/>
    <w:rsid w:val="007B7D9C"/>
    <w:rsid w:val="007C11E4"/>
    <w:rsid w:val="007C732B"/>
    <w:rsid w:val="007C7C60"/>
    <w:rsid w:val="007D2C74"/>
    <w:rsid w:val="007D4C31"/>
    <w:rsid w:val="007D4C5A"/>
    <w:rsid w:val="007D64EE"/>
    <w:rsid w:val="007D7527"/>
    <w:rsid w:val="007E2C3C"/>
    <w:rsid w:val="007E5494"/>
    <w:rsid w:val="007E6C98"/>
    <w:rsid w:val="007F0B7C"/>
    <w:rsid w:val="007F15E6"/>
    <w:rsid w:val="007F2266"/>
    <w:rsid w:val="007F30E0"/>
    <w:rsid w:val="007F4F71"/>
    <w:rsid w:val="007F6D3C"/>
    <w:rsid w:val="007F77D3"/>
    <w:rsid w:val="00800082"/>
    <w:rsid w:val="00802ECA"/>
    <w:rsid w:val="008031DA"/>
    <w:rsid w:val="00804817"/>
    <w:rsid w:val="00806000"/>
    <w:rsid w:val="00806B75"/>
    <w:rsid w:val="00807376"/>
    <w:rsid w:val="00807D47"/>
    <w:rsid w:val="00810D24"/>
    <w:rsid w:val="00811C50"/>
    <w:rsid w:val="00813923"/>
    <w:rsid w:val="00813924"/>
    <w:rsid w:val="0081466F"/>
    <w:rsid w:val="0081714A"/>
    <w:rsid w:val="00822D97"/>
    <w:rsid w:val="00824448"/>
    <w:rsid w:val="00825028"/>
    <w:rsid w:val="00827526"/>
    <w:rsid w:val="00827F46"/>
    <w:rsid w:val="0083296F"/>
    <w:rsid w:val="008349BD"/>
    <w:rsid w:val="00835F44"/>
    <w:rsid w:val="00836F0B"/>
    <w:rsid w:val="00837A5F"/>
    <w:rsid w:val="00840467"/>
    <w:rsid w:val="008434BE"/>
    <w:rsid w:val="00845AF2"/>
    <w:rsid w:val="008507A1"/>
    <w:rsid w:val="00850E15"/>
    <w:rsid w:val="00850E85"/>
    <w:rsid w:val="00851B2C"/>
    <w:rsid w:val="008557C7"/>
    <w:rsid w:val="00855919"/>
    <w:rsid w:val="00856DF3"/>
    <w:rsid w:val="008608B3"/>
    <w:rsid w:val="0086248E"/>
    <w:rsid w:val="0086252D"/>
    <w:rsid w:val="00866937"/>
    <w:rsid w:val="008670A8"/>
    <w:rsid w:val="00870A81"/>
    <w:rsid w:val="008721F1"/>
    <w:rsid w:val="008722E3"/>
    <w:rsid w:val="00873A7A"/>
    <w:rsid w:val="0087421D"/>
    <w:rsid w:val="00875F9A"/>
    <w:rsid w:val="00884695"/>
    <w:rsid w:val="008861F9"/>
    <w:rsid w:val="0088722F"/>
    <w:rsid w:val="00891323"/>
    <w:rsid w:val="008A2A92"/>
    <w:rsid w:val="008A57FF"/>
    <w:rsid w:val="008B0B15"/>
    <w:rsid w:val="008B3161"/>
    <w:rsid w:val="008B72AA"/>
    <w:rsid w:val="008B7624"/>
    <w:rsid w:val="008D627F"/>
    <w:rsid w:val="008E045E"/>
    <w:rsid w:val="008E0EE1"/>
    <w:rsid w:val="008E1B01"/>
    <w:rsid w:val="008E2A39"/>
    <w:rsid w:val="008E583D"/>
    <w:rsid w:val="008E5941"/>
    <w:rsid w:val="008E767A"/>
    <w:rsid w:val="008E7E55"/>
    <w:rsid w:val="008F0FF1"/>
    <w:rsid w:val="008F103F"/>
    <w:rsid w:val="008F135A"/>
    <w:rsid w:val="008F38C4"/>
    <w:rsid w:val="008F5582"/>
    <w:rsid w:val="009029DD"/>
    <w:rsid w:val="00903EB5"/>
    <w:rsid w:val="009046B1"/>
    <w:rsid w:val="00905E1A"/>
    <w:rsid w:val="00913ED3"/>
    <w:rsid w:val="00914551"/>
    <w:rsid w:val="00915307"/>
    <w:rsid w:val="00915B31"/>
    <w:rsid w:val="009179A0"/>
    <w:rsid w:val="00920B0D"/>
    <w:rsid w:val="009225C9"/>
    <w:rsid w:val="009265A2"/>
    <w:rsid w:val="009266FB"/>
    <w:rsid w:val="009276D4"/>
    <w:rsid w:val="00930899"/>
    <w:rsid w:val="009318C1"/>
    <w:rsid w:val="0093235E"/>
    <w:rsid w:val="00935187"/>
    <w:rsid w:val="00936251"/>
    <w:rsid w:val="00937A52"/>
    <w:rsid w:val="009418BD"/>
    <w:rsid w:val="0094226B"/>
    <w:rsid w:val="00944ED5"/>
    <w:rsid w:val="0094610E"/>
    <w:rsid w:val="00950CE9"/>
    <w:rsid w:val="00951000"/>
    <w:rsid w:val="0095284E"/>
    <w:rsid w:val="009542F9"/>
    <w:rsid w:val="00954EAB"/>
    <w:rsid w:val="00955246"/>
    <w:rsid w:val="00955326"/>
    <w:rsid w:val="00955E49"/>
    <w:rsid w:val="00960B58"/>
    <w:rsid w:val="009659EE"/>
    <w:rsid w:val="009672CF"/>
    <w:rsid w:val="0096741C"/>
    <w:rsid w:val="00967DE8"/>
    <w:rsid w:val="00971409"/>
    <w:rsid w:val="0097229F"/>
    <w:rsid w:val="00974BED"/>
    <w:rsid w:val="00974FCC"/>
    <w:rsid w:val="0097764A"/>
    <w:rsid w:val="00977EFB"/>
    <w:rsid w:val="0098747A"/>
    <w:rsid w:val="0098765B"/>
    <w:rsid w:val="00991DBF"/>
    <w:rsid w:val="00994361"/>
    <w:rsid w:val="00994B81"/>
    <w:rsid w:val="0099666C"/>
    <w:rsid w:val="00997226"/>
    <w:rsid w:val="009976DB"/>
    <w:rsid w:val="009A0F23"/>
    <w:rsid w:val="009A44A9"/>
    <w:rsid w:val="009A4B7E"/>
    <w:rsid w:val="009A4CC7"/>
    <w:rsid w:val="009A6E08"/>
    <w:rsid w:val="009A7935"/>
    <w:rsid w:val="009B15F2"/>
    <w:rsid w:val="009B22F2"/>
    <w:rsid w:val="009B2526"/>
    <w:rsid w:val="009B480F"/>
    <w:rsid w:val="009C1DF7"/>
    <w:rsid w:val="009C1E43"/>
    <w:rsid w:val="009C2021"/>
    <w:rsid w:val="009C3280"/>
    <w:rsid w:val="009C331D"/>
    <w:rsid w:val="009C6D67"/>
    <w:rsid w:val="009D73DB"/>
    <w:rsid w:val="009D76A9"/>
    <w:rsid w:val="009E1146"/>
    <w:rsid w:val="009E28E4"/>
    <w:rsid w:val="009E2AFB"/>
    <w:rsid w:val="009E4A0A"/>
    <w:rsid w:val="009E4CAE"/>
    <w:rsid w:val="009E4DF6"/>
    <w:rsid w:val="009E64DE"/>
    <w:rsid w:val="009E6856"/>
    <w:rsid w:val="009E6DA0"/>
    <w:rsid w:val="009F0ED7"/>
    <w:rsid w:val="009F32B0"/>
    <w:rsid w:val="009F5886"/>
    <w:rsid w:val="009F7055"/>
    <w:rsid w:val="00A02816"/>
    <w:rsid w:val="00A02D3B"/>
    <w:rsid w:val="00A037A3"/>
    <w:rsid w:val="00A057F8"/>
    <w:rsid w:val="00A06C24"/>
    <w:rsid w:val="00A10E11"/>
    <w:rsid w:val="00A12445"/>
    <w:rsid w:val="00A12FE3"/>
    <w:rsid w:val="00A132CA"/>
    <w:rsid w:val="00A1356C"/>
    <w:rsid w:val="00A16F07"/>
    <w:rsid w:val="00A171D7"/>
    <w:rsid w:val="00A17F02"/>
    <w:rsid w:val="00A203C3"/>
    <w:rsid w:val="00A22803"/>
    <w:rsid w:val="00A237EE"/>
    <w:rsid w:val="00A23B95"/>
    <w:rsid w:val="00A23DE1"/>
    <w:rsid w:val="00A24C90"/>
    <w:rsid w:val="00A260B0"/>
    <w:rsid w:val="00A267C0"/>
    <w:rsid w:val="00A26F8E"/>
    <w:rsid w:val="00A2762D"/>
    <w:rsid w:val="00A31F0B"/>
    <w:rsid w:val="00A32148"/>
    <w:rsid w:val="00A33A10"/>
    <w:rsid w:val="00A3435A"/>
    <w:rsid w:val="00A34436"/>
    <w:rsid w:val="00A3478B"/>
    <w:rsid w:val="00A37954"/>
    <w:rsid w:val="00A37F56"/>
    <w:rsid w:val="00A40283"/>
    <w:rsid w:val="00A41EEB"/>
    <w:rsid w:val="00A52F63"/>
    <w:rsid w:val="00A54274"/>
    <w:rsid w:val="00A61871"/>
    <w:rsid w:val="00A61F20"/>
    <w:rsid w:val="00A65215"/>
    <w:rsid w:val="00A71A12"/>
    <w:rsid w:val="00A71A1A"/>
    <w:rsid w:val="00A74A9C"/>
    <w:rsid w:val="00A763E3"/>
    <w:rsid w:val="00A76F5F"/>
    <w:rsid w:val="00A77FAD"/>
    <w:rsid w:val="00A83189"/>
    <w:rsid w:val="00A83B3E"/>
    <w:rsid w:val="00A85412"/>
    <w:rsid w:val="00A85893"/>
    <w:rsid w:val="00A869C0"/>
    <w:rsid w:val="00A92506"/>
    <w:rsid w:val="00A9459B"/>
    <w:rsid w:val="00A96EFE"/>
    <w:rsid w:val="00A977AC"/>
    <w:rsid w:val="00AA21D1"/>
    <w:rsid w:val="00AA746B"/>
    <w:rsid w:val="00AB0887"/>
    <w:rsid w:val="00AB26FA"/>
    <w:rsid w:val="00AB50AA"/>
    <w:rsid w:val="00AB510D"/>
    <w:rsid w:val="00AB5E0E"/>
    <w:rsid w:val="00AB6B4B"/>
    <w:rsid w:val="00AB6C3A"/>
    <w:rsid w:val="00AC01F6"/>
    <w:rsid w:val="00AC09DC"/>
    <w:rsid w:val="00AC1E72"/>
    <w:rsid w:val="00AC28ED"/>
    <w:rsid w:val="00AC3C5A"/>
    <w:rsid w:val="00AC4A68"/>
    <w:rsid w:val="00AC4C26"/>
    <w:rsid w:val="00AC7015"/>
    <w:rsid w:val="00AD134E"/>
    <w:rsid w:val="00AD15C5"/>
    <w:rsid w:val="00AD1D1B"/>
    <w:rsid w:val="00AD21C7"/>
    <w:rsid w:val="00AD2DC5"/>
    <w:rsid w:val="00AD4D3D"/>
    <w:rsid w:val="00AE0DAD"/>
    <w:rsid w:val="00AE1D35"/>
    <w:rsid w:val="00AE26FC"/>
    <w:rsid w:val="00AE4286"/>
    <w:rsid w:val="00AE4F1A"/>
    <w:rsid w:val="00AE6DAF"/>
    <w:rsid w:val="00AE7595"/>
    <w:rsid w:val="00AF045B"/>
    <w:rsid w:val="00AF0580"/>
    <w:rsid w:val="00AF104D"/>
    <w:rsid w:val="00AF3FE3"/>
    <w:rsid w:val="00AF4C4D"/>
    <w:rsid w:val="00AF58C3"/>
    <w:rsid w:val="00AF7377"/>
    <w:rsid w:val="00B01425"/>
    <w:rsid w:val="00B01CE6"/>
    <w:rsid w:val="00B0206B"/>
    <w:rsid w:val="00B03AB8"/>
    <w:rsid w:val="00B0781F"/>
    <w:rsid w:val="00B1364D"/>
    <w:rsid w:val="00B145AF"/>
    <w:rsid w:val="00B16BE8"/>
    <w:rsid w:val="00B20D35"/>
    <w:rsid w:val="00B2127F"/>
    <w:rsid w:val="00B2152C"/>
    <w:rsid w:val="00B2323E"/>
    <w:rsid w:val="00B2335F"/>
    <w:rsid w:val="00B23D93"/>
    <w:rsid w:val="00B245AC"/>
    <w:rsid w:val="00B254F2"/>
    <w:rsid w:val="00B25E0D"/>
    <w:rsid w:val="00B335C0"/>
    <w:rsid w:val="00B33E25"/>
    <w:rsid w:val="00B360DE"/>
    <w:rsid w:val="00B37AA3"/>
    <w:rsid w:val="00B4112C"/>
    <w:rsid w:val="00B422AD"/>
    <w:rsid w:val="00B43B15"/>
    <w:rsid w:val="00B45920"/>
    <w:rsid w:val="00B469E9"/>
    <w:rsid w:val="00B46F22"/>
    <w:rsid w:val="00B50F22"/>
    <w:rsid w:val="00B51080"/>
    <w:rsid w:val="00B52DCD"/>
    <w:rsid w:val="00B5344C"/>
    <w:rsid w:val="00B53EA4"/>
    <w:rsid w:val="00B53EF6"/>
    <w:rsid w:val="00B54B6F"/>
    <w:rsid w:val="00B56A3E"/>
    <w:rsid w:val="00B609E8"/>
    <w:rsid w:val="00B612A6"/>
    <w:rsid w:val="00B63131"/>
    <w:rsid w:val="00B63B1B"/>
    <w:rsid w:val="00B646DF"/>
    <w:rsid w:val="00B65361"/>
    <w:rsid w:val="00B66288"/>
    <w:rsid w:val="00B6631C"/>
    <w:rsid w:val="00B66AAE"/>
    <w:rsid w:val="00B67213"/>
    <w:rsid w:val="00B67899"/>
    <w:rsid w:val="00B719C9"/>
    <w:rsid w:val="00B71EC0"/>
    <w:rsid w:val="00B71F58"/>
    <w:rsid w:val="00B74AED"/>
    <w:rsid w:val="00B77D28"/>
    <w:rsid w:val="00B82564"/>
    <w:rsid w:val="00B82FB6"/>
    <w:rsid w:val="00B8776C"/>
    <w:rsid w:val="00B87E19"/>
    <w:rsid w:val="00B9042D"/>
    <w:rsid w:val="00B9069B"/>
    <w:rsid w:val="00B96198"/>
    <w:rsid w:val="00B96332"/>
    <w:rsid w:val="00B96454"/>
    <w:rsid w:val="00B96DE1"/>
    <w:rsid w:val="00BA1D92"/>
    <w:rsid w:val="00BA2546"/>
    <w:rsid w:val="00BA33E6"/>
    <w:rsid w:val="00BA5307"/>
    <w:rsid w:val="00BA5E87"/>
    <w:rsid w:val="00BB2671"/>
    <w:rsid w:val="00BB3685"/>
    <w:rsid w:val="00BB6396"/>
    <w:rsid w:val="00BB7483"/>
    <w:rsid w:val="00BC20C7"/>
    <w:rsid w:val="00BC4F9E"/>
    <w:rsid w:val="00BC5A27"/>
    <w:rsid w:val="00BC71A1"/>
    <w:rsid w:val="00BD1E0E"/>
    <w:rsid w:val="00BD4964"/>
    <w:rsid w:val="00BD5836"/>
    <w:rsid w:val="00BD5AEE"/>
    <w:rsid w:val="00BE197F"/>
    <w:rsid w:val="00BE1AD5"/>
    <w:rsid w:val="00BE1E8C"/>
    <w:rsid w:val="00BE2471"/>
    <w:rsid w:val="00BE433A"/>
    <w:rsid w:val="00BE46EE"/>
    <w:rsid w:val="00BE7249"/>
    <w:rsid w:val="00BF2965"/>
    <w:rsid w:val="00BF3CA0"/>
    <w:rsid w:val="00C03541"/>
    <w:rsid w:val="00C03641"/>
    <w:rsid w:val="00C05BDE"/>
    <w:rsid w:val="00C108EB"/>
    <w:rsid w:val="00C1107B"/>
    <w:rsid w:val="00C17495"/>
    <w:rsid w:val="00C17508"/>
    <w:rsid w:val="00C206D2"/>
    <w:rsid w:val="00C206D3"/>
    <w:rsid w:val="00C24FF2"/>
    <w:rsid w:val="00C25991"/>
    <w:rsid w:val="00C26961"/>
    <w:rsid w:val="00C26B1B"/>
    <w:rsid w:val="00C2730B"/>
    <w:rsid w:val="00C2773C"/>
    <w:rsid w:val="00C307FB"/>
    <w:rsid w:val="00C32B69"/>
    <w:rsid w:val="00C33CC2"/>
    <w:rsid w:val="00C35352"/>
    <w:rsid w:val="00C3645C"/>
    <w:rsid w:val="00C40E65"/>
    <w:rsid w:val="00C44D05"/>
    <w:rsid w:val="00C45E43"/>
    <w:rsid w:val="00C46715"/>
    <w:rsid w:val="00C507A9"/>
    <w:rsid w:val="00C5284C"/>
    <w:rsid w:val="00C60BEF"/>
    <w:rsid w:val="00C628BA"/>
    <w:rsid w:val="00C655CC"/>
    <w:rsid w:val="00C657FB"/>
    <w:rsid w:val="00C675DF"/>
    <w:rsid w:val="00C716EC"/>
    <w:rsid w:val="00C72C9F"/>
    <w:rsid w:val="00C75A5E"/>
    <w:rsid w:val="00C77536"/>
    <w:rsid w:val="00C77A08"/>
    <w:rsid w:val="00C77B14"/>
    <w:rsid w:val="00C806F7"/>
    <w:rsid w:val="00C848B7"/>
    <w:rsid w:val="00C86676"/>
    <w:rsid w:val="00C86FCC"/>
    <w:rsid w:val="00C87EE9"/>
    <w:rsid w:val="00C94B04"/>
    <w:rsid w:val="00C9624D"/>
    <w:rsid w:val="00C96821"/>
    <w:rsid w:val="00CA2522"/>
    <w:rsid w:val="00CA4946"/>
    <w:rsid w:val="00CB2187"/>
    <w:rsid w:val="00CB5357"/>
    <w:rsid w:val="00CB54C4"/>
    <w:rsid w:val="00CB569B"/>
    <w:rsid w:val="00CB5B73"/>
    <w:rsid w:val="00CB6571"/>
    <w:rsid w:val="00CB72B2"/>
    <w:rsid w:val="00CC6996"/>
    <w:rsid w:val="00CC7BC6"/>
    <w:rsid w:val="00CD02A9"/>
    <w:rsid w:val="00CD1F0E"/>
    <w:rsid w:val="00CD497B"/>
    <w:rsid w:val="00CD4F22"/>
    <w:rsid w:val="00CD5083"/>
    <w:rsid w:val="00CD5F53"/>
    <w:rsid w:val="00CD62CA"/>
    <w:rsid w:val="00CD712D"/>
    <w:rsid w:val="00CD7E3D"/>
    <w:rsid w:val="00CD7FE5"/>
    <w:rsid w:val="00CE41D5"/>
    <w:rsid w:val="00CE4AEE"/>
    <w:rsid w:val="00CF06DA"/>
    <w:rsid w:val="00CF53DB"/>
    <w:rsid w:val="00CF6073"/>
    <w:rsid w:val="00CF6E29"/>
    <w:rsid w:val="00D0324C"/>
    <w:rsid w:val="00D05355"/>
    <w:rsid w:val="00D05DC8"/>
    <w:rsid w:val="00D06344"/>
    <w:rsid w:val="00D07E76"/>
    <w:rsid w:val="00D111FA"/>
    <w:rsid w:val="00D11AFD"/>
    <w:rsid w:val="00D12E90"/>
    <w:rsid w:val="00D207D0"/>
    <w:rsid w:val="00D21A1F"/>
    <w:rsid w:val="00D25E17"/>
    <w:rsid w:val="00D2707E"/>
    <w:rsid w:val="00D30517"/>
    <w:rsid w:val="00D31D16"/>
    <w:rsid w:val="00D32408"/>
    <w:rsid w:val="00D37699"/>
    <w:rsid w:val="00D40AFE"/>
    <w:rsid w:val="00D41ABA"/>
    <w:rsid w:val="00D43360"/>
    <w:rsid w:val="00D43E7B"/>
    <w:rsid w:val="00D45CFD"/>
    <w:rsid w:val="00D45DDB"/>
    <w:rsid w:val="00D4638B"/>
    <w:rsid w:val="00D468C2"/>
    <w:rsid w:val="00D46AE7"/>
    <w:rsid w:val="00D47210"/>
    <w:rsid w:val="00D519DB"/>
    <w:rsid w:val="00D6173A"/>
    <w:rsid w:val="00D625C9"/>
    <w:rsid w:val="00D71EC9"/>
    <w:rsid w:val="00D73700"/>
    <w:rsid w:val="00D8033E"/>
    <w:rsid w:val="00D82A11"/>
    <w:rsid w:val="00D83C4D"/>
    <w:rsid w:val="00D8721C"/>
    <w:rsid w:val="00D9062D"/>
    <w:rsid w:val="00D934C9"/>
    <w:rsid w:val="00D94C87"/>
    <w:rsid w:val="00D94FAE"/>
    <w:rsid w:val="00D95704"/>
    <w:rsid w:val="00D97DCD"/>
    <w:rsid w:val="00D97FAE"/>
    <w:rsid w:val="00DA09D5"/>
    <w:rsid w:val="00DA106B"/>
    <w:rsid w:val="00DA25EC"/>
    <w:rsid w:val="00DA43C1"/>
    <w:rsid w:val="00DA5BBB"/>
    <w:rsid w:val="00DB105C"/>
    <w:rsid w:val="00DB2266"/>
    <w:rsid w:val="00DB254D"/>
    <w:rsid w:val="00DB25B6"/>
    <w:rsid w:val="00DB38A9"/>
    <w:rsid w:val="00DB5EFF"/>
    <w:rsid w:val="00DB5F87"/>
    <w:rsid w:val="00DB75F2"/>
    <w:rsid w:val="00DC007C"/>
    <w:rsid w:val="00DC10D6"/>
    <w:rsid w:val="00DC48B3"/>
    <w:rsid w:val="00DC4F6B"/>
    <w:rsid w:val="00DC5EDB"/>
    <w:rsid w:val="00DC6279"/>
    <w:rsid w:val="00DC6D87"/>
    <w:rsid w:val="00DC70B8"/>
    <w:rsid w:val="00DC78D0"/>
    <w:rsid w:val="00DD2923"/>
    <w:rsid w:val="00DD4AAC"/>
    <w:rsid w:val="00DD6F67"/>
    <w:rsid w:val="00DF02B3"/>
    <w:rsid w:val="00DF29E0"/>
    <w:rsid w:val="00DF42ED"/>
    <w:rsid w:val="00E003A9"/>
    <w:rsid w:val="00E0170E"/>
    <w:rsid w:val="00E0409D"/>
    <w:rsid w:val="00E047A9"/>
    <w:rsid w:val="00E04EAC"/>
    <w:rsid w:val="00E05C02"/>
    <w:rsid w:val="00E06F14"/>
    <w:rsid w:val="00E078E1"/>
    <w:rsid w:val="00E11DB8"/>
    <w:rsid w:val="00E12683"/>
    <w:rsid w:val="00E15FDF"/>
    <w:rsid w:val="00E16CAE"/>
    <w:rsid w:val="00E17B07"/>
    <w:rsid w:val="00E213B3"/>
    <w:rsid w:val="00E21E17"/>
    <w:rsid w:val="00E27CEE"/>
    <w:rsid w:val="00E306EB"/>
    <w:rsid w:val="00E30C85"/>
    <w:rsid w:val="00E31481"/>
    <w:rsid w:val="00E32053"/>
    <w:rsid w:val="00E3583A"/>
    <w:rsid w:val="00E35C64"/>
    <w:rsid w:val="00E36116"/>
    <w:rsid w:val="00E366FA"/>
    <w:rsid w:val="00E45D02"/>
    <w:rsid w:val="00E46930"/>
    <w:rsid w:val="00E5066E"/>
    <w:rsid w:val="00E53FC8"/>
    <w:rsid w:val="00E55291"/>
    <w:rsid w:val="00E55854"/>
    <w:rsid w:val="00E62B04"/>
    <w:rsid w:val="00E64E77"/>
    <w:rsid w:val="00E66EC6"/>
    <w:rsid w:val="00E70927"/>
    <w:rsid w:val="00E70FF4"/>
    <w:rsid w:val="00E72197"/>
    <w:rsid w:val="00E721CC"/>
    <w:rsid w:val="00E72FFB"/>
    <w:rsid w:val="00E77C86"/>
    <w:rsid w:val="00E81E71"/>
    <w:rsid w:val="00E83048"/>
    <w:rsid w:val="00E8671B"/>
    <w:rsid w:val="00E9538E"/>
    <w:rsid w:val="00EA32DA"/>
    <w:rsid w:val="00EA518A"/>
    <w:rsid w:val="00EA6D8B"/>
    <w:rsid w:val="00EA7656"/>
    <w:rsid w:val="00EA77B5"/>
    <w:rsid w:val="00EA7B09"/>
    <w:rsid w:val="00EB4379"/>
    <w:rsid w:val="00EB6543"/>
    <w:rsid w:val="00EC16CC"/>
    <w:rsid w:val="00EC1A69"/>
    <w:rsid w:val="00EC2295"/>
    <w:rsid w:val="00EC26D8"/>
    <w:rsid w:val="00EC4E52"/>
    <w:rsid w:val="00EC7CB7"/>
    <w:rsid w:val="00ED1451"/>
    <w:rsid w:val="00ED1F22"/>
    <w:rsid w:val="00ED3DD3"/>
    <w:rsid w:val="00ED407E"/>
    <w:rsid w:val="00ED49AD"/>
    <w:rsid w:val="00ED5649"/>
    <w:rsid w:val="00EE1148"/>
    <w:rsid w:val="00EE1B8E"/>
    <w:rsid w:val="00EE5123"/>
    <w:rsid w:val="00EE7809"/>
    <w:rsid w:val="00EE7EDE"/>
    <w:rsid w:val="00EF42FD"/>
    <w:rsid w:val="00EF5BB4"/>
    <w:rsid w:val="00F01780"/>
    <w:rsid w:val="00F03E39"/>
    <w:rsid w:val="00F068D9"/>
    <w:rsid w:val="00F0746D"/>
    <w:rsid w:val="00F12188"/>
    <w:rsid w:val="00F13267"/>
    <w:rsid w:val="00F14D91"/>
    <w:rsid w:val="00F17DB2"/>
    <w:rsid w:val="00F24F5E"/>
    <w:rsid w:val="00F26A1F"/>
    <w:rsid w:val="00F26C35"/>
    <w:rsid w:val="00F318D2"/>
    <w:rsid w:val="00F32424"/>
    <w:rsid w:val="00F33DC2"/>
    <w:rsid w:val="00F35A59"/>
    <w:rsid w:val="00F35C2E"/>
    <w:rsid w:val="00F37000"/>
    <w:rsid w:val="00F37299"/>
    <w:rsid w:val="00F42ECC"/>
    <w:rsid w:val="00F43367"/>
    <w:rsid w:val="00F45D4E"/>
    <w:rsid w:val="00F507B0"/>
    <w:rsid w:val="00F51FDA"/>
    <w:rsid w:val="00F53485"/>
    <w:rsid w:val="00F55DFF"/>
    <w:rsid w:val="00F623E3"/>
    <w:rsid w:val="00F64305"/>
    <w:rsid w:val="00F66B80"/>
    <w:rsid w:val="00F67399"/>
    <w:rsid w:val="00F736C2"/>
    <w:rsid w:val="00F758B3"/>
    <w:rsid w:val="00F76851"/>
    <w:rsid w:val="00F76AD7"/>
    <w:rsid w:val="00F82BE9"/>
    <w:rsid w:val="00F8665B"/>
    <w:rsid w:val="00F90226"/>
    <w:rsid w:val="00F9035F"/>
    <w:rsid w:val="00F91A33"/>
    <w:rsid w:val="00F92578"/>
    <w:rsid w:val="00F94048"/>
    <w:rsid w:val="00F9481B"/>
    <w:rsid w:val="00F9516A"/>
    <w:rsid w:val="00F96ED0"/>
    <w:rsid w:val="00F97594"/>
    <w:rsid w:val="00F977B6"/>
    <w:rsid w:val="00FA317E"/>
    <w:rsid w:val="00FA36ED"/>
    <w:rsid w:val="00FA4B4F"/>
    <w:rsid w:val="00FB1D11"/>
    <w:rsid w:val="00FB2EE4"/>
    <w:rsid w:val="00FB3120"/>
    <w:rsid w:val="00FC1876"/>
    <w:rsid w:val="00FC547A"/>
    <w:rsid w:val="00FC6DB6"/>
    <w:rsid w:val="00FC7656"/>
    <w:rsid w:val="00FD0B21"/>
    <w:rsid w:val="00FD2D5C"/>
    <w:rsid w:val="00FD40AD"/>
    <w:rsid w:val="00FD6F5F"/>
    <w:rsid w:val="00FE130B"/>
    <w:rsid w:val="00FE15CD"/>
    <w:rsid w:val="00FE1909"/>
    <w:rsid w:val="00FE3299"/>
    <w:rsid w:val="00FE51BC"/>
    <w:rsid w:val="00FE6AC6"/>
    <w:rsid w:val="00FE7B2F"/>
    <w:rsid w:val="00FF03F0"/>
    <w:rsid w:val="00FF09E2"/>
    <w:rsid w:val="00FF27FF"/>
    <w:rsid w:val="00FF2847"/>
    <w:rsid w:val="00FF3C84"/>
    <w:rsid w:val="00FF685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caption" w:locked="1" w:uiPriority="35"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F7164"/>
    <w:pPr>
      <w:spacing w:after="160" w:line="259" w:lineRule="auto"/>
    </w:pPr>
    <w:rPr>
      <w:lang w:eastAsia="en-US"/>
    </w:rPr>
  </w:style>
  <w:style w:type="paragraph" w:styleId="Nadpis1">
    <w:name w:val="heading 1"/>
    <w:basedOn w:val="Normln"/>
    <w:next w:val="Normln"/>
    <w:link w:val="Nadpis1Char"/>
    <w:uiPriority w:val="99"/>
    <w:qFormat/>
    <w:locked/>
    <w:rsid w:val="00461CC3"/>
    <w:pPr>
      <w:keepNext/>
      <w:keepLines/>
      <w:spacing w:before="480" w:after="0"/>
      <w:outlineLvl w:val="0"/>
    </w:pPr>
    <w:rPr>
      <w:rFonts w:ascii="Cambria" w:eastAsia="SimSun" w:hAnsi="Cambria"/>
      <w:b/>
      <w:bCs/>
      <w:color w:val="365F91"/>
      <w:sz w:val="28"/>
      <w:szCs w:val="28"/>
    </w:rPr>
  </w:style>
  <w:style w:type="paragraph" w:styleId="Nadpis2">
    <w:name w:val="heading 2"/>
    <w:basedOn w:val="Normln"/>
    <w:next w:val="Normln"/>
    <w:link w:val="Nadpis2Char"/>
    <w:uiPriority w:val="99"/>
    <w:qFormat/>
    <w:locked/>
    <w:rsid w:val="00461CC3"/>
    <w:pPr>
      <w:keepNext/>
      <w:keepLines/>
      <w:spacing w:before="200" w:after="0"/>
      <w:outlineLvl w:val="1"/>
    </w:pPr>
    <w:rPr>
      <w:rFonts w:ascii="Cambria" w:eastAsia="SimSun" w:hAnsi="Cambria"/>
      <w:b/>
      <w:bCs/>
      <w:color w:val="4F81BD"/>
      <w:sz w:val="26"/>
      <w:szCs w:val="26"/>
    </w:rPr>
  </w:style>
  <w:style w:type="paragraph" w:styleId="Nadpis3">
    <w:name w:val="heading 3"/>
    <w:basedOn w:val="Normln1"/>
    <w:next w:val="Normln1"/>
    <w:link w:val="Nadpis3Char"/>
    <w:uiPriority w:val="99"/>
    <w:qFormat/>
    <w:locked/>
    <w:rsid w:val="007728FA"/>
    <w:pPr>
      <w:keepNext/>
      <w:keepLines/>
      <w:spacing w:before="320" w:after="80"/>
      <w:contextualSpacing/>
      <w:outlineLvl w:val="2"/>
    </w:pPr>
    <w:rPr>
      <w:color w:val="434343"/>
      <w:sz w:val="28"/>
      <w:szCs w:val="28"/>
    </w:rPr>
  </w:style>
  <w:style w:type="paragraph" w:styleId="Nadpis4">
    <w:name w:val="heading 4"/>
    <w:basedOn w:val="Normln"/>
    <w:next w:val="Normln"/>
    <w:link w:val="Nadpis4Char"/>
    <w:uiPriority w:val="99"/>
    <w:qFormat/>
    <w:locked/>
    <w:rsid w:val="00461CC3"/>
    <w:pPr>
      <w:keepNext/>
      <w:keepLines/>
      <w:spacing w:before="200" w:after="0" w:line="276" w:lineRule="auto"/>
      <w:ind w:left="864" w:hanging="864"/>
      <w:jc w:val="both"/>
      <w:outlineLvl w:val="3"/>
    </w:pPr>
    <w:rPr>
      <w:rFonts w:ascii="Cambria" w:eastAsia="SimSun" w:hAnsi="Cambria"/>
      <w:b/>
      <w:bCs/>
      <w:i/>
      <w:iCs/>
      <w:color w:val="4F81BD"/>
    </w:rPr>
  </w:style>
  <w:style w:type="paragraph" w:styleId="Nadpis5">
    <w:name w:val="heading 5"/>
    <w:basedOn w:val="Normln"/>
    <w:next w:val="Normln"/>
    <w:link w:val="Nadpis5Char"/>
    <w:uiPriority w:val="99"/>
    <w:qFormat/>
    <w:locked/>
    <w:rsid w:val="00461CC3"/>
    <w:pPr>
      <w:keepNext/>
      <w:keepLines/>
      <w:spacing w:before="200" w:after="0" w:line="276" w:lineRule="auto"/>
      <w:ind w:left="1008" w:hanging="1008"/>
      <w:jc w:val="both"/>
      <w:outlineLvl w:val="4"/>
    </w:pPr>
    <w:rPr>
      <w:rFonts w:ascii="Cambria" w:eastAsia="SimSun" w:hAnsi="Cambria"/>
      <w:color w:val="243F60"/>
    </w:rPr>
  </w:style>
  <w:style w:type="paragraph" w:styleId="Nadpis6">
    <w:name w:val="heading 6"/>
    <w:basedOn w:val="Normln"/>
    <w:next w:val="Normln"/>
    <w:link w:val="Nadpis6Char"/>
    <w:uiPriority w:val="99"/>
    <w:qFormat/>
    <w:locked/>
    <w:rsid w:val="00461CC3"/>
    <w:pPr>
      <w:keepNext/>
      <w:keepLines/>
      <w:spacing w:before="200" w:after="0" w:line="276" w:lineRule="auto"/>
      <w:ind w:left="1152" w:hanging="1152"/>
      <w:jc w:val="both"/>
      <w:outlineLvl w:val="5"/>
    </w:pPr>
    <w:rPr>
      <w:rFonts w:ascii="Cambria" w:eastAsia="SimSun" w:hAnsi="Cambria"/>
      <w:i/>
      <w:iCs/>
      <w:color w:val="243F60"/>
    </w:rPr>
  </w:style>
  <w:style w:type="paragraph" w:styleId="Nadpis7">
    <w:name w:val="heading 7"/>
    <w:basedOn w:val="Normln"/>
    <w:next w:val="Normln"/>
    <w:link w:val="Nadpis7Char"/>
    <w:uiPriority w:val="99"/>
    <w:qFormat/>
    <w:locked/>
    <w:rsid w:val="00461CC3"/>
    <w:pPr>
      <w:keepNext/>
      <w:keepLines/>
      <w:spacing w:before="200" w:after="0" w:line="276" w:lineRule="auto"/>
      <w:ind w:left="1296" w:hanging="1296"/>
      <w:jc w:val="both"/>
      <w:outlineLvl w:val="6"/>
    </w:pPr>
    <w:rPr>
      <w:rFonts w:ascii="Cambria" w:eastAsia="SimSun" w:hAnsi="Cambria"/>
      <w:i/>
      <w:iCs/>
      <w:color w:val="404040"/>
    </w:rPr>
  </w:style>
  <w:style w:type="paragraph" w:styleId="Nadpis8">
    <w:name w:val="heading 8"/>
    <w:basedOn w:val="Normln"/>
    <w:next w:val="Normln"/>
    <w:link w:val="Nadpis8Char"/>
    <w:uiPriority w:val="99"/>
    <w:qFormat/>
    <w:locked/>
    <w:rsid w:val="00461CC3"/>
    <w:pPr>
      <w:keepNext/>
      <w:keepLines/>
      <w:spacing w:before="200" w:after="0" w:line="276" w:lineRule="auto"/>
      <w:ind w:left="1440" w:hanging="1440"/>
      <w:jc w:val="both"/>
      <w:outlineLvl w:val="7"/>
    </w:pPr>
    <w:rPr>
      <w:rFonts w:ascii="Cambria" w:eastAsia="SimSun" w:hAnsi="Cambria"/>
      <w:color w:val="404040"/>
      <w:sz w:val="20"/>
      <w:szCs w:val="20"/>
    </w:rPr>
  </w:style>
  <w:style w:type="paragraph" w:styleId="Nadpis9">
    <w:name w:val="heading 9"/>
    <w:basedOn w:val="Normln"/>
    <w:next w:val="Normln"/>
    <w:link w:val="Nadpis9Char"/>
    <w:uiPriority w:val="99"/>
    <w:qFormat/>
    <w:locked/>
    <w:rsid w:val="00461CC3"/>
    <w:pPr>
      <w:keepNext/>
      <w:keepLines/>
      <w:spacing w:before="200" w:after="0" w:line="276" w:lineRule="auto"/>
      <w:ind w:left="1584" w:hanging="1584"/>
      <w:jc w:val="both"/>
      <w:outlineLvl w:val="8"/>
    </w:pPr>
    <w:rPr>
      <w:rFonts w:ascii="Cambria" w:eastAsia="SimSu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461CC3"/>
    <w:rPr>
      <w:rFonts w:ascii="Cambria" w:eastAsia="SimSun" w:hAnsi="Cambria" w:cs="Times New Roman"/>
      <w:b/>
      <w:bCs/>
      <w:color w:val="365F91"/>
      <w:sz w:val="28"/>
      <w:szCs w:val="28"/>
      <w:lang w:eastAsia="en-US"/>
    </w:rPr>
  </w:style>
  <w:style w:type="character" w:customStyle="1" w:styleId="Nadpis2Char">
    <w:name w:val="Nadpis 2 Char"/>
    <w:basedOn w:val="Standardnpsmoodstavce"/>
    <w:link w:val="Nadpis2"/>
    <w:uiPriority w:val="9"/>
    <w:semiHidden/>
    <w:locked/>
    <w:rsid w:val="00461CC3"/>
    <w:rPr>
      <w:rFonts w:ascii="Cambria" w:eastAsia="SimSun" w:hAnsi="Cambria" w:cs="Times New Roman"/>
      <w:b/>
      <w:bCs/>
      <w:color w:val="4F81BD"/>
      <w:sz w:val="26"/>
      <w:szCs w:val="26"/>
      <w:lang w:eastAsia="en-US"/>
    </w:rPr>
  </w:style>
  <w:style w:type="character" w:customStyle="1" w:styleId="Nadpis3Char">
    <w:name w:val="Nadpis 3 Char"/>
    <w:basedOn w:val="Standardnpsmoodstavce"/>
    <w:link w:val="Nadpis3"/>
    <w:uiPriority w:val="99"/>
    <w:locked/>
    <w:rsid w:val="007728FA"/>
    <w:rPr>
      <w:rFonts w:ascii="Arial" w:eastAsia="Times New Roman" w:hAnsi="Arial" w:cs="Arial"/>
      <w:color w:val="434343"/>
      <w:sz w:val="28"/>
      <w:szCs w:val="28"/>
      <w:lang w:eastAsia="zh-CN"/>
    </w:rPr>
  </w:style>
  <w:style w:type="character" w:customStyle="1" w:styleId="Nadpis4Char">
    <w:name w:val="Nadpis 4 Char"/>
    <w:basedOn w:val="Standardnpsmoodstavce"/>
    <w:link w:val="Nadpis4"/>
    <w:uiPriority w:val="99"/>
    <w:semiHidden/>
    <w:locked/>
    <w:rsid w:val="00461CC3"/>
    <w:rPr>
      <w:rFonts w:ascii="Cambria" w:eastAsia="SimSun" w:hAnsi="Cambria" w:cs="Times New Roman"/>
      <w:b/>
      <w:bCs/>
      <w:i/>
      <w:iCs/>
      <w:color w:val="4F81BD"/>
      <w:lang w:eastAsia="en-US"/>
    </w:rPr>
  </w:style>
  <w:style w:type="character" w:customStyle="1" w:styleId="Nadpis5Char">
    <w:name w:val="Nadpis 5 Char"/>
    <w:basedOn w:val="Standardnpsmoodstavce"/>
    <w:link w:val="Nadpis5"/>
    <w:uiPriority w:val="99"/>
    <w:semiHidden/>
    <w:locked/>
    <w:rsid w:val="00461CC3"/>
    <w:rPr>
      <w:rFonts w:ascii="Cambria" w:eastAsia="SimSun" w:hAnsi="Cambria" w:cs="Times New Roman"/>
      <w:color w:val="243F60"/>
      <w:lang w:eastAsia="en-US"/>
    </w:rPr>
  </w:style>
  <w:style w:type="character" w:customStyle="1" w:styleId="Nadpis6Char">
    <w:name w:val="Nadpis 6 Char"/>
    <w:basedOn w:val="Standardnpsmoodstavce"/>
    <w:link w:val="Nadpis6"/>
    <w:uiPriority w:val="99"/>
    <w:semiHidden/>
    <w:locked/>
    <w:rsid w:val="00461CC3"/>
    <w:rPr>
      <w:rFonts w:ascii="Cambria" w:eastAsia="SimSun" w:hAnsi="Cambria" w:cs="Times New Roman"/>
      <w:i/>
      <w:iCs/>
      <w:color w:val="243F60"/>
      <w:lang w:eastAsia="en-US"/>
    </w:rPr>
  </w:style>
  <w:style w:type="character" w:customStyle="1" w:styleId="Nadpis7Char">
    <w:name w:val="Nadpis 7 Char"/>
    <w:basedOn w:val="Standardnpsmoodstavce"/>
    <w:link w:val="Nadpis7"/>
    <w:uiPriority w:val="99"/>
    <w:semiHidden/>
    <w:locked/>
    <w:rsid w:val="00461CC3"/>
    <w:rPr>
      <w:rFonts w:ascii="Cambria" w:eastAsia="SimSun" w:hAnsi="Cambria" w:cs="Times New Roman"/>
      <w:i/>
      <w:iCs/>
      <w:color w:val="404040"/>
      <w:lang w:eastAsia="en-US"/>
    </w:rPr>
  </w:style>
  <w:style w:type="character" w:customStyle="1" w:styleId="Nadpis8Char">
    <w:name w:val="Nadpis 8 Char"/>
    <w:basedOn w:val="Standardnpsmoodstavce"/>
    <w:link w:val="Nadpis8"/>
    <w:uiPriority w:val="99"/>
    <w:semiHidden/>
    <w:locked/>
    <w:rsid w:val="00461CC3"/>
    <w:rPr>
      <w:rFonts w:ascii="Cambria" w:eastAsia="SimSun" w:hAnsi="Cambria" w:cs="Times New Roman"/>
      <w:color w:val="404040"/>
      <w:sz w:val="20"/>
      <w:szCs w:val="20"/>
      <w:lang w:eastAsia="en-US"/>
    </w:rPr>
  </w:style>
  <w:style w:type="character" w:customStyle="1" w:styleId="Nadpis9Char">
    <w:name w:val="Nadpis 9 Char"/>
    <w:basedOn w:val="Standardnpsmoodstavce"/>
    <w:link w:val="Nadpis9"/>
    <w:uiPriority w:val="99"/>
    <w:semiHidden/>
    <w:locked/>
    <w:rsid w:val="00461CC3"/>
    <w:rPr>
      <w:rFonts w:ascii="Cambria" w:eastAsia="SimSun" w:hAnsi="Cambria" w:cs="Times New Roman"/>
      <w:i/>
      <w:iCs/>
      <w:color w:val="404040"/>
      <w:sz w:val="20"/>
      <w:szCs w:val="20"/>
      <w:lang w:eastAsia="en-US"/>
    </w:rPr>
  </w:style>
  <w:style w:type="paragraph" w:styleId="Zhlav">
    <w:name w:val="header"/>
    <w:basedOn w:val="Normln"/>
    <w:link w:val="ZhlavChar"/>
    <w:uiPriority w:val="99"/>
    <w:rsid w:val="00F24F5E"/>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F24F5E"/>
    <w:rPr>
      <w:rFonts w:cs="Times New Roman"/>
    </w:rPr>
  </w:style>
  <w:style w:type="paragraph" w:styleId="Zpat">
    <w:name w:val="footer"/>
    <w:basedOn w:val="Normln"/>
    <w:link w:val="ZpatChar"/>
    <w:uiPriority w:val="99"/>
    <w:rsid w:val="00F24F5E"/>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F24F5E"/>
    <w:rPr>
      <w:rFonts w:cs="Times New Roman"/>
    </w:rPr>
  </w:style>
  <w:style w:type="paragraph" w:styleId="Odstavecseseznamem">
    <w:name w:val="List Paragraph"/>
    <w:basedOn w:val="Normln"/>
    <w:uiPriority w:val="34"/>
    <w:qFormat/>
    <w:rsid w:val="00F24F5E"/>
    <w:pPr>
      <w:spacing w:line="256" w:lineRule="auto"/>
      <w:ind w:left="720"/>
      <w:contextualSpacing/>
    </w:pPr>
  </w:style>
  <w:style w:type="character" w:customStyle="1" w:styleId="st">
    <w:name w:val="st"/>
    <w:basedOn w:val="Standardnpsmoodstavce"/>
    <w:rsid w:val="0057779E"/>
    <w:rPr>
      <w:rFonts w:cs="Times New Roman"/>
    </w:rPr>
  </w:style>
  <w:style w:type="character" w:styleId="Hypertextovodkaz">
    <w:name w:val="Hyperlink"/>
    <w:basedOn w:val="Standardnpsmoodstavce"/>
    <w:uiPriority w:val="99"/>
    <w:rsid w:val="00DB5EFF"/>
    <w:rPr>
      <w:rFonts w:cs="Times New Roman"/>
      <w:color w:val="0563C1"/>
      <w:u w:val="single"/>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iPriority w:val="99"/>
    <w:rsid w:val="00C96821"/>
    <w:pPr>
      <w:spacing w:after="0" w:line="240" w:lineRule="auto"/>
      <w:ind w:left="198" w:hanging="198"/>
    </w:pPr>
    <w:rPr>
      <w:sz w:val="20"/>
      <w:szCs w:val="20"/>
      <w:lang w:eastAsia="cs-CZ"/>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locked/>
    <w:rsid w:val="00C96821"/>
    <w:rPr>
      <w:sz w:val="20"/>
      <w:szCs w:val="20"/>
    </w:rPr>
  </w:style>
  <w:style w:type="character" w:styleId="Znakapoznpodarou">
    <w:name w:val="footnote reference"/>
    <w:aliases w:val="BVI fnr,Footnote symbol,Footnote Reference Superscript,Appel note de bas de p,Appel note de bas de page,Légende,Char Car Car Car Car,Voetnootverwijzing,PGI Fußnote Ziffer,Légende.Char Car Car Car Car"/>
    <w:basedOn w:val="Standardnpsmoodstavce"/>
    <w:uiPriority w:val="99"/>
    <w:rsid w:val="00DB5EFF"/>
    <w:rPr>
      <w:rFonts w:cs="Times New Roman"/>
      <w:vertAlign w:val="superscript"/>
    </w:rPr>
  </w:style>
  <w:style w:type="paragraph" w:styleId="Prosttext">
    <w:name w:val="Plain Text"/>
    <w:basedOn w:val="Normln"/>
    <w:link w:val="ProsttextChar"/>
    <w:uiPriority w:val="99"/>
    <w:rsid w:val="00DB5EFF"/>
    <w:pPr>
      <w:spacing w:after="0" w:line="240" w:lineRule="auto"/>
    </w:pPr>
    <w:rPr>
      <w:sz w:val="20"/>
      <w:szCs w:val="21"/>
      <w:lang w:eastAsia="cs-CZ"/>
    </w:rPr>
  </w:style>
  <w:style w:type="character" w:customStyle="1" w:styleId="ProsttextChar">
    <w:name w:val="Prostý text Char"/>
    <w:basedOn w:val="Standardnpsmoodstavce"/>
    <w:link w:val="Prosttext"/>
    <w:uiPriority w:val="99"/>
    <w:locked/>
    <w:rsid w:val="00DB5EFF"/>
    <w:rPr>
      <w:rFonts w:ascii="Calibri" w:hAnsi="Calibri" w:cs="Times New Roman"/>
      <w:sz w:val="21"/>
      <w:szCs w:val="21"/>
    </w:rPr>
  </w:style>
  <w:style w:type="character" w:styleId="CittHTML">
    <w:name w:val="HTML Cite"/>
    <w:basedOn w:val="Standardnpsmoodstavce"/>
    <w:uiPriority w:val="99"/>
    <w:semiHidden/>
    <w:rsid w:val="00DB5EFF"/>
    <w:rPr>
      <w:rFonts w:cs="Times New Roman"/>
      <w:i/>
    </w:rPr>
  </w:style>
  <w:style w:type="character" w:styleId="Odkaznakoment">
    <w:name w:val="annotation reference"/>
    <w:basedOn w:val="Standardnpsmoodstavce"/>
    <w:uiPriority w:val="99"/>
    <w:semiHidden/>
    <w:rsid w:val="006625A7"/>
    <w:rPr>
      <w:rFonts w:cs="Times New Roman"/>
      <w:sz w:val="16"/>
    </w:rPr>
  </w:style>
  <w:style w:type="paragraph" w:styleId="Textkomente">
    <w:name w:val="annotation text"/>
    <w:basedOn w:val="Normln"/>
    <w:link w:val="TextkomenteChar"/>
    <w:uiPriority w:val="99"/>
    <w:rsid w:val="006625A7"/>
    <w:pPr>
      <w:spacing w:after="0" w:line="240" w:lineRule="auto"/>
    </w:pPr>
    <w:rPr>
      <w:sz w:val="20"/>
      <w:szCs w:val="20"/>
      <w:lang w:eastAsia="cs-CZ"/>
    </w:rPr>
  </w:style>
  <w:style w:type="character" w:customStyle="1" w:styleId="TextkomenteChar">
    <w:name w:val="Text komentáře Char"/>
    <w:basedOn w:val="Standardnpsmoodstavce"/>
    <w:link w:val="Textkomente"/>
    <w:uiPriority w:val="99"/>
    <w:locked/>
    <w:rsid w:val="006625A7"/>
    <w:rPr>
      <w:rFonts w:ascii="Calibri" w:hAnsi="Calibri" w:cs="Times New Roman"/>
      <w:sz w:val="20"/>
      <w:szCs w:val="20"/>
    </w:rPr>
  </w:style>
  <w:style w:type="paragraph" w:styleId="Textbubliny">
    <w:name w:val="Balloon Text"/>
    <w:basedOn w:val="Normln"/>
    <w:link w:val="TextbublinyChar"/>
    <w:uiPriority w:val="99"/>
    <w:semiHidden/>
    <w:rsid w:val="006625A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6625A7"/>
    <w:rPr>
      <w:rFonts w:ascii="Segoe UI" w:hAnsi="Segoe UI" w:cs="Segoe UI"/>
      <w:sz w:val="18"/>
      <w:szCs w:val="18"/>
    </w:rPr>
  </w:style>
  <w:style w:type="paragraph" w:styleId="Pedmtkomente">
    <w:name w:val="annotation subject"/>
    <w:basedOn w:val="Textkomente"/>
    <w:next w:val="Textkomente"/>
    <w:link w:val="PedmtkomenteChar"/>
    <w:uiPriority w:val="99"/>
    <w:semiHidden/>
    <w:rsid w:val="003C058F"/>
    <w:pPr>
      <w:spacing w:after="160" w:line="259" w:lineRule="auto"/>
    </w:pPr>
    <w:rPr>
      <w:b/>
      <w:bCs/>
      <w:lang w:eastAsia="en-US"/>
    </w:rPr>
  </w:style>
  <w:style w:type="character" w:customStyle="1" w:styleId="PedmtkomenteChar">
    <w:name w:val="Předmět komentáře Char"/>
    <w:basedOn w:val="TextkomenteChar"/>
    <w:link w:val="Pedmtkomente"/>
    <w:uiPriority w:val="99"/>
    <w:semiHidden/>
    <w:locked/>
    <w:rsid w:val="006A6EA8"/>
    <w:rPr>
      <w:rFonts w:ascii="Calibri" w:hAnsi="Calibri" w:cs="Times New Roman"/>
      <w:b/>
      <w:bCs/>
      <w:sz w:val="20"/>
      <w:szCs w:val="20"/>
      <w:lang w:eastAsia="en-US"/>
    </w:rPr>
  </w:style>
  <w:style w:type="paragraph" w:styleId="Revize">
    <w:name w:val="Revision"/>
    <w:hidden/>
    <w:uiPriority w:val="99"/>
    <w:semiHidden/>
    <w:rsid w:val="00306CF1"/>
    <w:rPr>
      <w:lang w:eastAsia="en-US"/>
    </w:rPr>
  </w:style>
  <w:style w:type="paragraph" w:customStyle="1" w:styleId="Normln1">
    <w:name w:val="Normální1"/>
    <w:uiPriority w:val="99"/>
    <w:rsid w:val="007728FA"/>
    <w:pPr>
      <w:spacing w:line="276" w:lineRule="auto"/>
    </w:pPr>
    <w:rPr>
      <w:rFonts w:ascii="Arial" w:hAnsi="Arial" w:cs="Arial"/>
      <w:color w:val="000000"/>
      <w:lang w:eastAsia="zh-CN"/>
    </w:rPr>
  </w:style>
  <w:style w:type="paragraph" w:styleId="Titulek">
    <w:name w:val="caption"/>
    <w:basedOn w:val="Normln"/>
    <w:next w:val="Normln"/>
    <w:uiPriority w:val="35"/>
    <w:qFormat/>
    <w:locked/>
    <w:rsid w:val="00DD4AAC"/>
    <w:pPr>
      <w:keepNext/>
      <w:spacing w:before="240" w:after="200" w:line="264" w:lineRule="auto"/>
    </w:pPr>
    <w:rPr>
      <w:b/>
      <w:bCs/>
      <w:color w:val="000000" w:themeColor="text1"/>
      <w:sz w:val="20"/>
      <w:szCs w:val="18"/>
    </w:rPr>
  </w:style>
  <w:style w:type="paragraph" w:styleId="Normlnweb">
    <w:name w:val="Normal (Web)"/>
    <w:basedOn w:val="Normln"/>
    <w:uiPriority w:val="99"/>
    <w:rsid w:val="00422A4D"/>
    <w:pPr>
      <w:spacing w:before="100" w:beforeAutospacing="1" w:after="100" w:afterAutospacing="1" w:line="240" w:lineRule="auto"/>
    </w:pPr>
    <w:rPr>
      <w:rFonts w:ascii="Times New Roman" w:eastAsia="Times New Roman" w:hAnsi="Times New Roman"/>
      <w:sz w:val="24"/>
      <w:szCs w:val="24"/>
      <w:lang w:eastAsia="zh-CN"/>
    </w:rPr>
  </w:style>
  <w:style w:type="character" w:styleId="Zvraznn">
    <w:name w:val="Emphasis"/>
    <w:basedOn w:val="Standardnpsmoodstavce"/>
    <w:uiPriority w:val="99"/>
    <w:qFormat/>
    <w:locked/>
    <w:rsid w:val="00B6631C"/>
    <w:rPr>
      <w:rFonts w:cs="Times New Roman"/>
      <w:i/>
      <w:iCs/>
    </w:rPr>
  </w:style>
  <w:style w:type="paragraph" w:styleId="Textvysvtlivek">
    <w:name w:val="endnote text"/>
    <w:basedOn w:val="Normln"/>
    <w:link w:val="TextvysvtlivekChar"/>
    <w:uiPriority w:val="99"/>
    <w:semiHidden/>
    <w:rsid w:val="00FF09E2"/>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locked/>
    <w:rsid w:val="00FF09E2"/>
    <w:rPr>
      <w:rFonts w:cs="Times New Roman"/>
      <w:sz w:val="20"/>
      <w:szCs w:val="20"/>
      <w:lang w:eastAsia="en-US"/>
    </w:rPr>
  </w:style>
  <w:style w:type="character" w:styleId="Odkaznavysvtlivky">
    <w:name w:val="endnote reference"/>
    <w:basedOn w:val="Standardnpsmoodstavce"/>
    <w:uiPriority w:val="99"/>
    <w:semiHidden/>
    <w:rsid w:val="00FF09E2"/>
    <w:rPr>
      <w:rFonts w:cs="Times New Roman"/>
      <w:vertAlign w:val="superscript"/>
    </w:rPr>
  </w:style>
  <w:style w:type="paragraph" w:styleId="Zkladntext">
    <w:name w:val="Body Text"/>
    <w:basedOn w:val="Normln"/>
    <w:link w:val="ZkladntextChar"/>
    <w:uiPriority w:val="99"/>
    <w:semiHidden/>
    <w:rsid w:val="00B66288"/>
    <w:pPr>
      <w:spacing w:after="120"/>
    </w:pPr>
  </w:style>
  <w:style w:type="character" w:customStyle="1" w:styleId="ZkladntextChar">
    <w:name w:val="Základní text Char"/>
    <w:basedOn w:val="Standardnpsmoodstavce"/>
    <w:link w:val="Zkladntext"/>
    <w:uiPriority w:val="99"/>
    <w:semiHidden/>
    <w:locked/>
    <w:rsid w:val="00B66288"/>
    <w:rPr>
      <w:rFonts w:cs="Times New Roman"/>
      <w:lang w:eastAsia="en-US"/>
    </w:rPr>
  </w:style>
  <w:style w:type="paragraph" w:customStyle="1" w:styleId="P4abstract">
    <w:name w:val="P4 abstract"/>
    <w:basedOn w:val="Bezmezer"/>
    <w:next w:val="Normln"/>
    <w:qFormat/>
    <w:rsid w:val="00CD4F22"/>
    <w:pPr>
      <w:pBdr>
        <w:top w:val="nil"/>
        <w:left w:val="nil"/>
        <w:bottom w:val="nil"/>
        <w:right w:val="nil"/>
        <w:between w:val="nil"/>
        <w:bar w:val="nil"/>
      </w:pBdr>
      <w:spacing w:before="240"/>
      <w:jc w:val="both"/>
    </w:pPr>
    <w:rPr>
      <w:rFonts w:ascii="Times New Roman" w:eastAsia="Arial Unicode MS" w:hAnsi="Times New Roman" w:cs="Arial Unicode MS"/>
      <w:b/>
      <w:bCs/>
      <w:color w:val="000000"/>
      <w:u w:color="000000"/>
      <w:bdr w:val="nil"/>
      <w:lang w:eastAsia="en-GB"/>
    </w:rPr>
  </w:style>
  <w:style w:type="paragraph" w:styleId="Bezmezer">
    <w:name w:val="No Spacing"/>
    <w:uiPriority w:val="99"/>
    <w:qFormat/>
    <w:rsid w:val="00CD4F22"/>
    <w:rPr>
      <w:lang w:eastAsia="en-US"/>
    </w:rPr>
  </w:style>
  <w:style w:type="paragraph" w:customStyle="1" w:styleId="P4authors">
    <w:name w:val="P4 authors"/>
    <w:basedOn w:val="Bezmezer"/>
    <w:next w:val="Normln"/>
    <w:uiPriority w:val="99"/>
    <w:qFormat/>
    <w:rsid w:val="00CD4F22"/>
    <w:pPr>
      <w:pBdr>
        <w:top w:val="nil"/>
        <w:left w:val="nil"/>
        <w:bottom w:val="nil"/>
        <w:right w:val="nil"/>
        <w:between w:val="nil"/>
        <w:bar w:val="nil"/>
      </w:pBdr>
      <w:spacing w:before="480"/>
      <w:jc w:val="both"/>
    </w:pPr>
    <w:rPr>
      <w:rFonts w:ascii="Times New Roman" w:eastAsia="Arial Unicode MS" w:hAnsi="Times New Roman" w:cs="Arial Unicode MS"/>
      <w:i/>
      <w:iCs/>
      <w:color w:val="000000"/>
      <w:u w:color="000000"/>
      <w:bdr w:val="nil"/>
      <w:lang w:eastAsia="en-GB"/>
    </w:rPr>
  </w:style>
  <w:style w:type="paragraph" w:customStyle="1" w:styleId="P4bodytext">
    <w:name w:val="P4 body text"/>
    <w:basedOn w:val="Normln"/>
    <w:qFormat/>
    <w:rsid w:val="00CD4F22"/>
    <w:pPr>
      <w:pBdr>
        <w:top w:val="nil"/>
        <w:left w:val="nil"/>
        <w:bottom w:val="nil"/>
        <w:right w:val="nil"/>
        <w:between w:val="nil"/>
        <w:bar w:val="nil"/>
      </w:pBdr>
      <w:spacing w:before="120" w:after="0" w:line="264" w:lineRule="auto"/>
      <w:jc w:val="both"/>
    </w:pPr>
    <w:rPr>
      <w:rFonts w:ascii="Times New Roman" w:hAnsi="Times New Roman" w:cs="Calibri"/>
      <w:color w:val="000000"/>
      <w:u w:color="000000"/>
      <w:bdr w:val="nil"/>
      <w:lang w:eastAsia="en-GB"/>
    </w:rPr>
  </w:style>
  <w:style w:type="paragraph" w:customStyle="1" w:styleId="P4heading1">
    <w:name w:val="P4 heading 1"/>
    <w:basedOn w:val="Nadpis1"/>
    <w:next w:val="Normln"/>
    <w:qFormat/>
    <w:rsid w:val="009B2526"/>
    <w:pPr>
      <w:pBdr>
        <w:top w:val="nil"/>
        <w:left w:val="nil"/>
        <w:bottom w:val="nil"/>
        <w:right w:val="nil"/>
        <w:between w:val="nil"/>
        <w:bar w:val="nil"/>
      </w:pBdr>
      <w:jc w:val="both"/>
    </w:pPr>
    <w:rPr>
      <w:rFonts w:ascii="Times New Roman" w:eastAsia="Arial Unicode MS" w:hAnsi="Times New Roman" w:cs="Arial Unicode MS"/>
      <w:bCs w:val="0"/>
      <w:color w:val="000000"/>
      <w:sz w:val="32"/>
      <w:szCs w:val="32"/>
      <w:u w:val="single" w:color="000000"/>
      <w:bdr w:val="nil"/>
      <w:lang w:eastAsia="en-GB"/>
    </w:rPr>
  </w:style>
  <w:style w:type="paragraph" w:customStyle="1" w:styleId="P4heading2">
    <w:name w:val="P4 heading 2"/>
    <w:basedOn w:val="Nadpis2"/>
    <w:next w:val="Normln"/>
    <w:uiPriority w:val="99"/>
    <w:qFormat/>
    <w:rsid w:val="00AA746B"/>
    <w:pPr>
      <w:pBdr>
        <w:top w:val="nil"/>
        <w:left w:val="nil"/>
        <w:bottom w:val="nil"/>
        <w:right w:val="nil"/>
        <w:between w:val="nil"/>
        <w:bar w:val="nil"/>
      </w:pBdr>
      <w:spacing w:before="360"/>
      <w:jc w:val="both"/>
    </w:pPr>
    <w:rPr>
      <w:rFonts w:ascii="Times New Roman" w:eastAsia="Arial Unicode MS" w:hAnsi="Times New Roman" w:cs="Arial Unicode MS"/>
      <w:bCs w:val="0"/>
      <w:color w:val="000000"/>
      <w:sz w:val="28"/>
      <w:szCs w:val="32"/>
      <w:u w:val="single" w:color="000000"/>
      <w:bdr w:val="nil"/>
      <w:lang w:eastAsia="en-GB"/>
    </w:rPr>
  </w:style>
  <w:style w:type="paragraph" w:customStyle="1" w:styleId="P4heading3">
    <w:name w:val="P4 heading 3"/>
    <w:basedOn w:val="Nadpis3"/>
    <w:next w:val="Normln"/>
    <w:qFormat/>
    <w:rsid w:val="009B2526"/>
    <w:pPr>
      <w:pBdr>
        <w:top w:val="nil"/>
        <w:left w:val="nil"/>
        <w:bottom w:val="nil"/>
        <w:right w:val="nil"/>
        <w:between w:val="nil"/>
        <w:bar w:val="nil"/>
      </w:pBdr>
      <w:spacing w:before="360"/>
      <w:jc w:val="both"/>
    </w:pPr>
    <w:rPr>
      <w:rFonts w:ascii="Times New Roman" w:eastAsia="Arial Unicode MS" w:hAnsi="Times New Roman" w:cs="Arial Unicode MS"/>
      <w:b/>
      <w:bCs/>
      <w:color w:val="000000"/>
      <w:sz w:val="24"/>
      <w:szCs w:val="32"/>
      <w:u w:val="single" w:color="000000"/>
      <w:bdr w:val="nil"/>
      <w:lang w:eastAsia="en-GB"/>
    </w:rPr>
  </w:style>
  <w:style w:type="paragraph" w:customStyle="1" w:styleId="P4strength">
    <w:name w:val="P4 strength"/>
    <w:basedOn w:val="Bezmezer"/>
    <w:uiPriority w:val="99"/>
    <w:rsid w:val="00CD4F22"/>
    <w:pPr>
      <w:pBdr>
        <w:top w:val="nil"/>
        <w:left w:val="nil"/>
        <w:bottom w:val="nil"/>
        <w:right w:val="nil"/>
        <w:between w:val="nil"/>
        <w:bar w:val="nil"/>
      </w:pBdr>
      <w:spacing w:before="240"/>
    </w:pPr>
    <w:rPr>
      <w:rFonts w:ascii="Times New Roman" w:eastAsia="Arial Unicode MS" w:hAnsi="Times New Roman" w:cs="Arial Unicode MS"/>
      <w:b/>
      <w:bCs/>
      <w:color w:val="000000"/>
      <w:sz w:val="28"/>
      <w:szCs w:val="32"/>
      <w:u w:color="000000"/>
      <w:bdr w:val="nil"/>
      <w:lang w:eastAsia="en-GB"/>
    </w:rPr>
  </w:style>
  <w:style w:type="paragraph" w:customStyle="1" w:styleId="P4SWOTsection">
    <w:name w:val="P4 SWOT section"/>
    <w:basedOn w:val="Normln"/>
    <w:uiPriority w:val="99"/>
    <w:qFormat/>
    <w:rsid w:val="000E5DB7"/>
    <w:pPr>
      <w:keepNext/>
      <w:pBdr>
        <w:top w:val="nil"/>
        <w:left w:val="nil"/>
        <w:bottom w:val="nil"/>
        <w:right w:val="nil"/>
        <w:between w:val="nil"/>
        <w:bar w:val="nil"/>
      </w:pBdr>
      <w:spacing w:before="240" w:after="0" w:line="240" w:lineRule="auto"/>
    </w:pPr>
    <w:rPr>
      <w:rFonts w:ascii="Times New Roman" w:eastAsia="Arial Unicode MS" w:hAnsi="Times New Roman"/>
      <w:b/>
      <w:sz w:val="24"/>
      <w:szCs w:val="24"/>
      <w:bdr w:val="nil"/>
      <w:lang w:val="en-US"/>
    </w:rPr>
  </w:style>
  <w:style w:type="table" w:styleId="Mkatabulky">
    <w:name w:val="Table Grid"/>
    <w:basedOn w:val="Normlntabulka"/>
    <w:locked/>
    <w:rsid w:val="00BC7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odsazen">
    <w:name w:val="Body Text Indent"/>
    <w:basedOn w:val="Normln"/>
    <w:link w:val="ZkladntextodsazenChar"/>
    <w:uiPriority w:val="99"/>
    <w:unhideWhenUsed/>
    <w:rsid w:val="00FC547A"/>
    <w:pPr>
      <w:spacing w:after="120"/>
      <w:ind w:left="283"/>
    </w:pPr>
  </w:style>
  <w:style w:type="character" w:customStyle="1" w:styleId="ZkladntextodsazenChar">
    <w:name w:val="Základní text odsazený Char"/>
    <w:basedOn w:val="Standardnpsmoodstavce"/>
    <w:link w:val="Zkladntextodsazen"/>
    <w:uiPriority w:val="99"/>
    <w:semiHidden/>
    <w:rsid w:val="00FC547A"/>
    <w:rPr>
      <w:lang w:eastAsia="en-US"/>
    </w:rPr>
  </w:style>
  <w:style w:type="paragraph" w:customStyle="1" w:styleId="HeaderFooter">
    <w:name w:val="Header &amp; Footer"/>
    <w:uiPriority w:val="99"/>
    <w:rsid w:val="00FC547A"/>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GB"/>
    </w:rPr>
  </w:style>
  <w:style w:type="paragraph" w:customStyle="1" w:styleId="Stednmka21">
    <w:name w:val="Střední mřížka 21"/>
    <w:uiPriority w:val="99"/>
    <w:rsid w:val="00FC547A"/>
    <w:pPr>
      <w:pBdr>
        <w:top w:val="nil"/>
        <w:left w:val="nil"/>
        <w:bottom w:val="nil"/>
        <w:right w:val="nil"/>
        <w:between w:val="nil"/>
        <w:bar w:val="nil"/>
      </w:pBdr>
    </w:pPr>
    <w:rPr>
      <w:rFonts w:ascii="Arial" w:eastAsia="Arial Unicode MS" w:hAnsi="Arial" w:cs="Arial Unicode MS"/>
      <w:color w:val="000000"/>
      <w:u w:color="000000"/>
      <w:bdr w:val="nil"/>
      <w:lang w:eastAsia="en-GB"/>
    </w:rPr>
  </w:style>
  <w:style w:type="paragraph" w:customStyle="1" w:styleId="Body">
    <w:name w:val="Body"/>
    <w:rsid w:val="00FC547A"/>
    <w:pPr>
      <w:pBdr>
        <w:top w:val="nil"/>
        <w:left w:val="nil"/>
        <w:bottom w:val="nil"/>
        <w:right w:val="nil"/>
        <w:between w:val="nil"/>
        <w:bar w:val="nil"/>
      </w:pBdr>
      <w:spacing w:after="200" w:line="276" w:lineRule="auto"/>
    </w:pPr>
    <w:rPr>
      <w:rFonts w:cs="Calibri"/>
      <w:color w:val="000000"/>
      <w:u w:color="000000"/>
      <w:bdr w:val="nil"/>
      <w:lang w:eastAsia="en-GB"/>
    </w:rPr>
  </w:style>
  <w:style w:type="character" w:customStyle="1" w:styleId="Hyperlink0">
    <w:name w:val="Hyperlink.0"/>
    <w:basedOn w:val="Hypertextovodkaz"/>
    <w:rsid w:val="00FC547A"/>
    <w:rPr>
      <w:rFonts w:cs="Times New Roman"/>
      <w:color w:val="0000FF"/>
      <w:u w:val="single" w:color="0000FF"/>
    </w:rPr>
  </w:style>
  <w:style w:type="numbering" w:customStyle="1" w:styleId="ImportedStyle1">
    <w:name w:val="Imported Style 1"/>
    <w:rsid w:val="00FC547A"/>
    <w:pPr>
      <w:numPr>
        <w:numId w:val="5"/>
      </w:numPr>
    </w:pPr>
  </w:style>
  <w:style w:type="numbering" w:customStyle="1" w:styleId="ImportedStyle2">
    <w:name w:val="Imported Style 2"/>
    <w:rsid w:val="00FC547A"/>
    <w:pPr>
      <w:numPr>
        <w:numId w:val="6"/>
      </w:numPr>
    </w:pPr>
  </w:style>
  <w:style w:type="numbering" w:customStyle="1" w:styleId="ImportedStyle3">
    <w:name w:val="Imported Style 3"/>
    <w:rsid w:val="00FC547A"/>
    <w:pPr>
      <w:numPr>
        <w:numId w:val="7"/>
      </w:numPr>
    </w:pPr>
  </w:style>
  <w:style w:type="numbering" w:customStyle="1" w:styleId="ImportedStyle4">
    <w:name w:val="Imported Style 4"/>
    <w:rsid w:val="00FC547A"/>
    <w:pPr>
      <w:numPr>
        <w:numId w:val="8"/>
      </w:numPr>
    </w:pPr>
  </w:style>
  <w:style w:type="numbering" w:customStyle="1" w:styleId="ImportedStyle5">
    <w:name w:val="Imported Style 5"/>
    <w:rsid w:val="00FC547A"/>
    <w:pPr>
      <w:numPr>
        <w:numId w:val="9"/>
      </w:numPr>
    </w:pPr>
  </w:style>
  <w:style w:type="numbering" w:customStyle="1" w:styleId="ImportedStyle6">
    <w:name w:val="Imported Style 6"/>
    <w:rsid w:val="00FC547A"/>
    <w:pPr>
      <w:numPr>
        <w:numId w:val="10"/>
      </w:numPr>
    </w:pPr>
  </w:style>
  <w:style w:type="numbering" w:customStyle="1" w:styleId="ImportedStyle7">
    <w:name w:val="Imported Style 7"/>
    <w:rsid w:val="00FC547A"/>
    <w:pPr>
      <w:numPr>
        <w:numId w:val="11"/>
      </w:numPr>
    </w:pPr>
  </w:style>
  <w:style w:type="paragraph" w:customStyle="1" w:styleId="Barevnseznamzvraznn11">
    <w:name w:val="Barevný seznam – zvýraznění 11"/>
    <w:uiPriority w:val="99"/>
    <w:rsid w:val="00FC547A"/>
    <w:pPr>
      <w:pBdr>
        <w:top w:val="nil"/>
        <w:left w:val="nil"/>
        <w:bottom w:val="nil"/>
        <w:right w:val="nil"/>
        <w:between w:val="nil"/>
        <w:bar w:val="nil"/>
      </w:pBdr>
      <w:spacing w:after="200" w:line="276" w:lineRule="auto"/>
      <w:ind w:left="720"/>
    </w:pPr>
    <w:rPr>
      <w:rFonts w:cs="Calibri"/>
      <w:color w:val="000000"/>
      <w:u w:color="000000"/>
      <w:bdr w:val="nil"/>
      <w:lang w:eastAsia="en-GB"/>
    </w:rPr>
  </w:style>
  <w:style w:type="numbering" w:customStyle="1" w:styleId="Numbered">
    <w:name w:val="Numbered"/>
    <w:rsid w:val="00FC547A"/>
    <w:pPr>
      <w:numPr>
        <w:numId w:val="12"/>
      </w:numPr>
    </w:pPr>
  </w:style>
  <w:style w:type="numbering" w:customStyle="1" w:styleId="ImportedStyle9">
    <w:name w:val="Imported Style 9"/>
    <w:rsid w:val="00FC547A"/>
    <w:pPr>
      <w:numPr>
        <w:numId w:val="13"/>
      </w:numPr>
    </w:pPr>
  </w:style>
  <w:style w:type="numbering" w:customStyle="1" w:styleId="ImportedStyle10">
    <w:name w:val="Imported Style 10"/>
    <w:rsid w:val="00FC547A"/>
    <w:pPr>
      <w:numPr>
        <w:numId w:val="14"/>
      </w:numPr>
    </w:pPr>
  </w:style>
  <w:style w:type="numbering" w:customStyle="1" w:styleId="ImportedStyle8">
    <w:name w:val="Imported Style 8"/>
    <w:rsid w:val="00FC547A"/>
    <w:pPr>
      <w:numPr>
        <w:numId w:val="15"/>
      </w:numPr>
    </w:pPr>
  </w:style>
  <w:style w:type="numbering" w:customStyle="1" w:styleId="ImportedStyle11">
    <w:name w:val="Imported Style 11"/>
    <w:rsid w:val="00FC547A"/>
    <w:pPr>
      <w:numPr>
        <w:numId w:val="16"/>
      </w:numPr>
    </w:pPr>
  </w:style>
  <w:style w:type="character" w:customStyle="1" w:styleId="None">
    <w:name w:val="None"/>
    <w:rsid w:val="00FC547A"/>
  </w:style>
  <w:style w:type="character" w:customStyle="1" w:styleId="Hyperlink1">
    <w:name w:val="Hyperlink.1"/>
    <w:basedOn w:val="None"/>
    <w:rsid w:val="00FC547A"/>
    <w:rPr>
      <w:rFonts w:ascii="Times New Roman" w:eastAsia="Times New Roman" w:hAnsi="Times New Roman" w:cs="Times New Roman"/>
      <w:color w:val="0000FF"/>
      <w:sz w:val="18"/>
      <w:szCs w:val="18"/>
      <w:u w:val="single" w:color="0000FF"/>
    </w:rPr>
  </w:style>
  <w:style w:type="character" w:customStyle="1" w:styleId="hps">
    <w:name w:val="hps"/>
    <w:basedOn w:val="Standardnpsmoodstavce"/>
    <w:rsid w:val="00C848B7"/>
  </w:style>
  <w:style w:type="character" w:customStyle="1" w:styleId="apple-converted-space">
    <w:name w:val="apple-converted-space"/>
    <w:basedOn w:val="Standardnpsmoodstavce"/>
    <w:rsid w:val="00C848B7"/>
  </w:style>
  <w:style w:type="character" w:customStyle="1" w:styleId="mw-headline">
    <w:name w:val="mw-headline"/>
    <w:basedOn w:val="Standardnpsmoodstavce"/>
    <w:rsid w:val="00866937"/>
  </w:style>
  <w:style w:type="paragraph" w:customStyle="1" w:styleId="Default">
    <w:name w:val="Default"/>
    <w:uiPriority w:val="99"/>
    <w:rsid w:val="008861F9"/>
    <w:pPr>
      <w:autoSpaceDE w:val="0"/>
      <w:autoSpaceDN w:val="0"/>
      <w:adjustRightInd w:val="0"/>
    </w:pPr>
    <w:rPr>
      <w:rFonts w:ascii="BundesSerif Regular" w:hAnsi="BundesSerif Regular" w:cs="BundesSerif Regular"/>
      <w:color w:val="000000"/>
      <w:sz w:val="24"/>
      <w:szCs w:val="24"/>
    </w:rPr>
  </w:style>
  <w:style w:type="character" w:styleId="Siln">
    <w:name w:val="Strong"/>
    <w:uiPriority w:val="99"/>
    <w:qFormat/>
    <w:locked/>
    <w:rsid w:val="008861F9"/>
    <w:rPr>
      <w:b/>
      <w:bCs/>
    </w:rPr>
  </w:style>
  <w:style w:type="character" w:customStyle="1" w:styleId="h1a1">
    <w:name w:val="h1a1"/>
    <w:uiPriority w:val="99"/>
    <w:rsid w:val="008861F9"/>
    <w:rPr>
      <w:vanish w:val="0"/>
      <w:webHidden w:val="0"/>
      <w:sz w:val="24"/>
      <w:szCs w:val="24"/>
      <w:specVanish w:val="0"/>
    </w:rPr>
  </w:style>
  <w:style w:type="paragraph" w:customStyle="1" w:styleId="ColorfulList-Accent11">
    <w:name w:val="Colorful List - Accent 11"/>
    <w:basedOn w:val="Normln"/>
    <w:uiPriority w:val="99"/>
    <w:qFormat/>
    <w:rsid w:val="005832B9"/>
    <w:pPr>
      <w:spacing w:line="256" w:lineRule="auto"/>
      <w:ind w:left="720"/>
      <w:contextualSpacing/>
    </w:pPr>
  </w:style>
  <w:style w:type="paragraph" w:styleId="Nadpisobsahu">
    <w:name w:val="TOC Heading"/>
    <w:basedOn w:val="Nadpis1"/>
    <w:next w:val="Normln"/>
    <w:uiPriority w:val="39"/>
    <w:unhideWhenUsed/>
    <w:qFormat/>
    <w:rsid w:val="009B2526"/>
    <w:pPr>
      <w:spacing w:before="24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Obsah1">
    <w:name w:val="toc 1"/>
    <w:basedOn w:val="Normln"/>
    <w:next w:val="Normln"/>
    <w:autoRedefine/>
    <w:uiPriority w:val="39"/>
    <w:unhideWhenUsed/>
    <w:locked/>
    <w:rsid w:val="009B2526"/>
    <w:pPr>
      <w:spacing w:after="100"/>
    </w:pPr>
  </w:style>
  <w:style w:type="paragraph" w:styleId="Obsah2">
    <w:name w:val="toc 2"/>
    <w:basedOn w:val="Normln"/>
    <w:next w:val="Normln"/>
    <w:autoRedefine/>
    <w:uiPriority w:val="39"/>
    <w:unhideWhenUsed/>
    <w:locked/>
    <w:rsid w:val="00DC78D0"/>
    <w:pPr>
      <w:tabs>
        <w:tab w:val="right" w:leader="dot" w:pos="9062"/>
      </w:tabs>
      <w:spacing w:after="100" w:line="264" w:lineRule="auto"/>
      <w:ind w:left="221"/>
    </w:pPr>
  </w:style>
  <w:style w:type="paragraph" w:styleId="Obsah3">
    <w:name w:val="toc 3"/>
    <w:basedOn w:val="Normln"/>
    <w:next w:val="Normln"/>
    <w:autoRedefine/>
    <w:uiPriority w:val="39"/>
    <w:unhideWhenUsed/>
    <w:locked/>
    <w:rsid w:val="009B2526"/>
    <w:pPr>
      <w:spacing w:after="100"/>
      <w:ind w:left="440"/>
    </w:pPr>
  </w:style>
  <w:style w:type="paragraph" w:styleId="Obsah4">
    <w:name w:val="toc 4"/>
    <w:basedOn w:val="Normln"/>
    <w:next w:val="Normln"/>
    <w:autoRedefine/>
    <w:uiPriority w:val="39"/>
    <w:unhideWhenUsed/>
    <w:locked/>
    <w:rsid w:val="009B2526"/>
    <w:pPr>
      <w:spacing w:after="100"/>
      <w:ind w:left="660"/>
    </w:pPr>
    <w:rPr>
      <w:rFonts w:asciiTheme="minorHAnsi" w:eastAsiaTheme="minorEastAsia" w:hAnsiTheme="minorHAnsi" w:cstheme="minorBidi"/>
      <w:lang w:eastAsia="cs-CZ"/>
    </w:rPr>
  </w:style>
  <w:style w:type="paragraph" w:styleId="Obsah5">
    <w:name w:val="toc 5"/>
    <w:basedOn w:val="Normln"/>
    <w:next w:val="Normln"/>
    <w:autoRedefine/>
    <w:uiPriority w:val="39"/>
    <w:unhideWhenUsed/>
    <w:locked/>
    <w:rsid w:val="009B2526"/>
    <w:pPr>
      <w:spacing w:after="100"/>
      <w:ind w:left="880"/>
    </w:pPr>
    <w:rPr>
      <w:rFonts w:asciiTheme="minorHAnsi" w:eastAsiaTheme="minorEastAsia" w:hAnsiTheme="minorHAnsi" w:cstheme="minorBidi"/>
      <w:lang w:eastAsia="cs-CZ"/>
    </w:rPr>
  </w:style>
  <w:style w:type="paragraph" w:styleId="Obsah6">
    <w:name w:val="toc 6"/>
    <w:basedOn w:val="Normln"/>
    <w:next w:val="Normln"/>
    <w:autoRedefine/>
    <w:uiPriority w:val="39"/>
    <w:unhideWhenUsed/>
    <w:locked/>
    <w:rsid w:val="009B2526"/>
    <w:pPr>
      <w:spacing w:after="100"/>
      <w:ind w:left="1100"/>
    </w:pPr>
    <w:rPr>
      <w:rFonts w:asciiTheme="minorHAnsi" w:eastAsiaTheme="minorEastAsia" w:hAnsiTheme="minorHAnsi" w:cstheme="minorBidi"/>
      <w:lang w:eastAsia="cs-CZ"/>
    </w:rPr>
  </w:style>
  <w:style w:type="paragraph" w:styleId="Obsah7">
    <w:name w:val="toc 7"/>
    <w:basedOn w:val="Normln"/>
    <w:next w:val="Normln"/>
    <w:autoRedefine/>
    <w:uiPriority w:val="39"/>
    <w:unhideWhenUsed/>
    <w:locked/>
    <w:rsid w:val="009B2526"/>
    <w:pPr>
      <w:spacing w:after="100"/>
      <w:ind w:left="1320"/>
    </w:pPr>
    <w:rPr>
      <w:rFonts w:asciiTheme="minorHAnsi" w:eastAsiaTheme="minorEastAsia" w:hAnsiTheme="minorHAnsi" w:cstheme="minorBidi"/>
      <w:lang w:eastAsia="cs-CZ"/>
    </w:rPr>
  </w:style>
  <w:style w:type="paragraph" w:styleId="Obsah8">
    <w:name w:val="toc 8"/>
    <w:basedOn w:val="Normln"/>
    <w:next w:val="Normln"/>
    <w:autoRedefine/>
    <w:uiPriority w:val="39"/>
    <w:unhideWhenUsed/>
    <w:locked/>
    <w:rsid w:val="009B2526"/>
    <w:pPr>
      <w:spacing w:after="100"/>
      <w:ind w:left="1540"/>
    </w:pPr>
    <w:rPr>
      <w:rFonts w:asciiTheme="minorHAnsi" w:eastAsiaTheme="minorEastAsia" w:hAnsiTheme="minorHAnsi" w:cstheme="minorBidi"/>
      <w:lang w:eastAsia="cs-CZ"/>
    </w:rPr>
  </w:style>
  <w:style w:type="paragraph" w:styleId="Obsah9">
    <w:name w:val="toc 9"/>
    <w:basedOn w:val="Normln"/>
    <w:next w:val="Normln"/>
    <w:autoRedefine/>
    <w:uiPriority w:val="39"/>
    <w:unhideWhenUsed/>
    <w:locked/>
    <w:rsid w:val="009B2526"/>
    <w:pPr>
      <w:spacing w:after="100"/>
      <w:ind w:left="1760"/>
    </w:pPr>
    <w:rPr>
      <w:rFonts w:asciiTheme="minorHAnsi" w:eastAsiaTheme="minorEastAsia" w:hAnsiTheme="minorHAnsi" w:cstheme="minorBidi"/>
      <w:lang w:eastAsia="cs-CZ"/>
    </w:rPr>
  </w:style>
  <w:style w:type="numbering" w:customStyle="1" w:styleId="P4odrkanormal">
    <w:name w:val="P4 odrážka normal"/>
    <w:basedOn w:val="Bezseznamu"/>
    <w:uiPriority w:val="99"/>
    <w:rsid w:val="00BE1E8C"/>
    <w:pPr>
      <w:numPr>
        <w:numId w:val="26"/>
      </w:numPr>
    </w:pPr>
  </w:style>
  <w:style w:type="numbering" w:customStyle="1" w:styleId="P4odrka">
    <w:name w:val="P4 odrážka"/>
    <w:basedOn w:val="Bezseznamu"/>
    <w:uiPriority w:val="99"/>
    <w:rsid w:val="00BE1E8C"/>
    <w:pPr>
      <w:numPr>
        <w:numId w:val="27"/>
      </w:numPr>
    </w:pPr>
  </w:style>
  <w:style w:type="paragraph" w:customStyle="1" w:styleId="P4odrkapuntk">
    <w:name w:val="P4 odrážka puntík"/>
    <w:basedOn w:val="P4bodytext"/>
    <w:uiPriority w:val="99"/>
    <w:qFormat/>
    <w:rsid w:val="00E53FC8"/>
    <w:pPr>
      <w:numPr>
        <w:numId w:val="1"/>
      </w:numPr>
      <w:ind w:left="714" w:hanging="357"/>
    </w:pPr>
    <w:rPr>
      <w:color w:val="000000" w:themeColor="text1"/>
    </w:rPr>
  </w:style>
  <w:style w:type="paragraph" w:customStyle="1" w:styleId="P4headingnonumber">
    <w:name w:val="P4 heading no number"/>
    <w:basedOn w:val="P4bodytext"/>
    <w:next w:val="P4bodytext"/>
    <w:qFormat/>
    <w:rsid w:val="000E5DB7"/>
    <w:pPr>
      <w:keepNext/>
      <w:pBdr>
        <w:top w:val="none" w:sz="0" w:space="0" w:color="auto"/>
        <w:left w:val="none" w:sz="0" w:space="0" w:color="auto"/>
        <w:bottom w:val="none" w:sz="0" w:space="0" w:color="auto"/>
        <w:right w:val="none" w:sz="0" w:space="0" w:color="auto"/>
        <w:bar w:val="none" w:sz="0" w:color="auto"/>
      </w:pBdr>
      <w:spacing w:before="240" w:after="120"/>
    </w:pPr>
    <w:rPr>
      <w:rFonts w:cs="Times New Roman"/>
      <w:b/>
    </w:rPr>
  </w:style>
  <w:style w:type="character" w:styleId="Sledovanodkaz">
    <w:name w:val="FollowedHyperlink"/>
    <w:basedOn w:val="Standardnpsmoodstavce"/>
    <w:uiPriority w:val="99"/>
    <w:semiHidden/>
    <w:unhideWhenUsed/>
    <w:rsid w:val="00944ED5"/>
    <w:rPr>
      <w:color w:val="800080" w:themeColor="followedHyperlink"/>
      <w:u w:val="single"/>
    </w:rPr>
  </w:style>
  <w:style w:type="character" w:customStyle="1" w:styleId="FootnoteTextChar2">
    <w:name w:val="Footnote Text Char2"/>
    <w:aliases w:val="Schriftart: 9 pt Char1,Schriftart: 10 pt Char1,Schriftart: 8 pt Char1,Text poznámky pod čiarou 007 Char1,Footnote Char1,Fußnotentextf Char1,Geneva 9 Char1,Font: Geneva 9 Char1,Boston 10 Char1,f Char1,pozn. pod čarou Char1,Char Char2"/>
    <w:basedOn w:val="Standardnpsmoodstavce"/>
    <w:uiPriority w:val="99"/>
    <w:semiHidden/>
    <w:rsid w:val="00944ED5"/>
    <w:rPr>
      <w:lang w:eastAsia="en-US"/>
    </w:rPr>
  </w:style>
  <w:style w:type="paragraph" w:customStyle="1" w:styleId="P4odrkaslovan">
    <w:name w:val="P4 odrážka číslovaná"/>
    <w:basedOn w:val="P4bodytext"/>
    <w:qFormat/>
    <w:rsid w:val="00CC7BC6"/>
    <w:pPr>
      <w:numPr>
        <w:numId w:val="31"/>
      </w:numPr>
      <w:spacing w:line="240" w:lineRule="auto"/>
      <w:ind w:left="714" w:hanging="357"/>
      <w:textAlignment w:val="baseline"/>
    </w:pPr>
    <w:rPr>
      <w:lang w:eastAsia="cs-CZ"/>
    </w:rPr>
  </w:style>
  <w:style w:type="paragraph" w:customStyle="1" w:styleId="P4odrkakrouek">
    <w:name w:val="P4 odrážka kroužek"/>
    <w:basedOn w:val="P4bodytext"/>
    <w:qFormat/>
    <w:rsid w:val="00A61871"/>
    <w:pPr>
      <w:numPr>
        <w:numId w:val="30"/>
      </w:numPr>
      <w:ind w:left="1094" w:hanging="357"/>
    </w:pPr>
  </w:style>
  <w:style w:type="paragraph" w:customStyle="1" w:styleId="P4slovanodrka">
    <w:name w:val="P4 číslovaná odrážka"/>
    <w:basedOn w:val="P4bodytext"/>
    <w:uiPriority w:val="99"/>
    <w:qFormat/>
    <w:rsid w:val="006F78C9"/>
    <w:pPr>
      <w:spacing w:line="240" w:lineRule="auto"/>
      <w:ind w:left="360" w:hanging="360"/>
      <w:textAlignment w:val="baseline"/>
    </w:pPr>
    <w:rPr>
      <w:lang w:eastAsia="cs-CZ"/>
    </w:rPr>
  </w:style>
  <w:style w:type="paragraph" w:customStyle="1" w:styleId="P4Nadpisobrzku">
    <w:name w:val="P4 Nadpis obrázku"/>
    <w:basedOn w:val="Titulek"/>
    <w:next w:val="P4bodytext"/>
    <w:qFormat/>
    <w:rsid w:val="00F76AD7"/>
    <w:pPr>
      <w:spacing w:before="360" w:after="120"/>
    </w:pPr>
    <w:rPr>
      <w:b w:val="0"/>
      <w:i/>
    </w:rPr>
  </w:style>
  <w:style w:type="paragraph" w:customStyle="1" w:styleId="P4zdroj">
    <w:name w:val="P4 zdroj"/>
    <w:basedOn w:val="P4bodytext"/>
    <w:next w:val="P4bodytext"/>
    <w:qFormat/>
    <w:rsid w:val="006F78C9"/>
    <w:pPr>
      <w:spacing w:after="240"/>
    </w:pPr>
    <w:rPr>
      <w:sz w:val="18"/>
      <w:szCs w:val="18"/>
      <w:lang w:val="en-US"/>
    </w:rPr>
  </w:style>
  <w:style w:type="paragraph" w:styleId="Seznamobrzk">
    <w:name w:val="table of figures"/>
    <w:basedOn w:val="Normln"/>
    <w:next w:val="Normln"/>
    <w:uiPriority w:val="99"/>
    <w:unhideWhenUsed/>
    <w:rsid w:val="00AC3C5A"/>
    <w:pPr>
      <w:spacing w:after="0"/>
    </w:pPr>
  </w:style>
  <w:style w:type="paragraph" w:customStyle="1" w:styleId="Normal1">
    <w:name w:val="Normal1"/>
    <w:rsid w:val="0071574E"/>
    <w:pPr>
      <w:spacing w:after="160" w:line="259" w:lineRule="auto"/>
    </w:pPr>
    <w:rPr>
      <w:rFonts w:cs="Calibri"/>
      <w:color w:val="000000"/>
      <w:lang w:eastAsia="en-US"/>
    </w:rPr>
  </w:style>
  <w:style w:type="paragraph" w:customStyle="1" w:styleId="normal10">
    <w:name w:val="normal1"/>
    <w:basedOn w:val="Normln"/>
    <w:rsid w:val="00DB38A9"/>
    <w:pPr>
      <w:spacing w:before="100" w:beforeAutospacing="1" w:after="100" w:afterAutospacing="1" w:line="240" w:lineRule="auto"/>
    </w:pPr>
    <w:rPr>
      <w:rFonts w:ascii="Times New Roman" w:eastAsiaTheme="minorHAnsi" w:hAnsi="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7685588">
      <w:bodyDiv w:val="1"/>
      <w:marLeft w:val="0"/>
      <w:marRight w:val="0"/>
      <w:marTop w:val="0"/>
      <w:marBottom w:val="0"/>
      <w:divBdr>
        <w:top w:val="none" w:sz="0" w:space="0" w:color="auto"/>
        <w:left w:val="none" w:sz="0" w:space="0" w:color="auto"/>
        <w:bottom w:val="none" w:sz="0" w:space="0" w:color="auto"/>
        <w:right w:val="none" w:sz="0" w:space="0" w:color="auto"/>
      </w:divBdr>
    </w:div>
    <w:div w:id="272596427">
      <w:bodyDiv w:val="1"/>
      <w:marLeft w:val="0"/>
      <w:marRight w:val="0"/>
      <w:marTop w:val="0"/>
      <w:marBottom w:val="0"/>
      <w:divBdr>
        <w:top w:val="none" w:sz="0" w:space="0" w:color="auto"/>
        <w:left w:val="none" w:sz="0" w:space="0" w:color="auto"/>
        <w:bottom w:val="none" w:sz="0" w:space="0" w:color="auto"/>
        <w:right w:val="none" w:sz="0" w:space="0" w:color="auto"/>
      </w:divBdr>
    </w:div>
    <w:div w:id="657150890">
      <w:bodyDiv w:val="1"/>
      <w:marLeft w:val="0"/>
      <w:marRight w:val="0"/>
      <w:marTop w:val="0"/>
      <w:marBottom w:val="0"/>
      <w:divBdr>
        <w:top w:val="none" w:sz="0" w:space="0" w:color="auto"/>
        <w:left w:val="none" w:sz="0" w:space="0" w:color="auto"/>
        <w:bottom w:val="none" w:sz="0" w:space="0" w:color="auto"/>
        <w:right w:val="none" w:sz="0" w:space="0" w:color="auto"/>
      </w:divBdr>
    </w:div>
    <w:div w:id="1339311161">
      <w:bodyDiv w:val="1"/>
      <w:marLeft w:val="0"/>
      <w:marRight w:val="0"/>
      <w:marTop w:val="0"/>
      <w:marBottom w:val="0"/>
      <w:divBdr>
        <w:top w:val="none" w:sz="0" w:space="0" w:color="auto"/>
        <w:left w:val="none" w:sz="0" w:space="0" w:color="auto"/>
        <w:bottom w:val="none" w:sz="0" w:space="0" w:color="auto"/>
        <w:right w:val="none" w:sz="0" w:space="0" w:color="auto"/>
      </w:divBdr>
    </w:div>
    <w:div w:id="1431269390">
      <w:bodyDiv w:val="1"/>
      <w:marLeft w:val="0"/>
      <w:marRight w:val="0"/>
      <w:marTop w:val="0"/>
      <w:marBottom w:val="0"/>
      <w:divBdr>
        <w:top w:val="none" w:sz="0" w:space="0" w:color="auto"/>
        <w:left w:val="none" w:sz="0" w:space="0" w:color="auto"/>
        <w:bottom w:val="none" w:sz="0" w:space="0" w:color="auto"/>
        <w:right w:val="none" w:sz="0" w:space="0" w:color="auto"/>
      </w:divBdr>
    </w:div>
    <w:div w:id="1464272685">
      <w:bodyDiv w:val="1"/>
      <w:marLeft w:val="0"/>
      <w:marRight w:val="0"/>
      <w:marTop w:val="0"/>
      <w:marBottom w:val="0"/>
      <w:divBdr>
        <w:top w:val="none" w:sz="0" w:space="0" w:color="auto"/>
        <w:left w:val="none" w:sz="0" w:space="0" w:color="auto"/>
        <w:bottom w:val="none" w:sz="0" w:space="0" w:color="auto"/>
        <w:right w:val="none" w:sz="0" w:space="0" w:color="auto"/>
      </w:divBdr>
    </w:div>
    <w:div w:id="1640962304">
      <w:bodyDiv w:val="1"/>
      <w:marLeft w:val="0"/>
      <w:marRight w:val="0"/>
      <w:marTop w:val="0"/>
      <w:marBottom w:val="0"/>
      <w:divBdr>
        <w:top w:val="none" w:sz="0" w:space="0" w:color="auto"/>
        <w:left w:val="none" w:sz="0" w:space="0" w:color="auto"/>
        <w:bottom w:val="none" w:sz="0" w:space="0" w:color="auto"/>
        <w:right w:val="none" w:sz="0" w:space="0" w:color="auto"/>
      </w:divBdr>
    </w:div>
    <w:div w:id="1905673466">
      <w:marLeft w:val="0"/>
      <w:marRight w:val="0"/>
      <w:marTop w:val="0"/>
      <w:marBottom w:val="0"/>
      <w:divBdr>
        <w:top w:val="none" w:sz="0" w:space="0" w:color="auto"/>
        <w:left w:val="none" w:sz="0" w:space="0" w:color="auto"/>
        <w:bottom w:val="none" w:sz="0" w:space="0" w:color="auto"/>
        <w:right w:val="none" w:sz="0" w:space="0" w:color="auto"/>
      </w:divBdr>
    </w:div>
    <w:div w:id="1905673467">
      <w:marLeft w:val="0"/>
      <w:marRight w:val="0"/>
      <w:marTop w:val="0"/>
      <w:marBottom w:val="0"/>
      <w:divBdr>
        <w:top w:val="none" w:sz="0" w:space="0" w:color="auto"/>
        <w:left w:val="none" w:sz="0" w:space="0" w:color="auto"/>
        <w:bottom w:val="none" w:sz="0" w:space="0" w:color="auto"/>
        <w:right w:val="none" w:sz="0" w:space="0" w:color="auto"/>
      </w:divBdr>
    </w:div>
    <w:div w:id="1905673468">
      <w:marLeft w:val="0"/>
      <w:marRight w:val="0"/>
      <w:marTop w:val="0"/>
      <w:marBottom w:val="0"/>
      <w:divBdr>
        <w:top w:val="none" w:sz="0" w:space="0" w:color="auto"/>
        <w:left w:val="none" w:sz="0" w:space="0" w:color="auto"/>
        <w:bottom w:val="none" w:sz="0" w:space="0" w:color="auto"/>
        <w:right w:val="none" w:sz="0" w:space="0" w:color="auto"/>
      </w:divBdr>
    </w:div>
    <w:div w:id="1905673469">
      <w:marLeft w:val="0"/>
      <w:marRight w:val="0"/>
      <w:marTop w:val="0"/>
      <w:marBottom w:val="0"/>
      <w:divBdr>
        <w:top w:val="none" w:sz="0" w:space="0" w:color="auto"/>
        <w:left w:val="none" w:sz="0" w:space="0" w:color="auto"/>
        <w:bottom w:val="none" w:sz="0" w:space="0" w:color="auto"/>
        <w:right w:val="none" w:sz="0" w:space="0" w:color="auto"/>
      </w:divBdr>
    </w:div>
    <w:div w:id="1905673470">
      <w:marLeft w:val="0"/>
      <w:marRight w:val="0"/>
      <w:marTop w:val="0"/>
      <w:marBottom w:val="0"/>
      <w:divBdr>
        <w:top w:val="none" w:sz="0" w:space="0" w:color="auto"/>
        <w:left w:val="none" w:sz="0" w:space="0" w:color="auto"/>
        <w:bottom w:val="none" w:sz="0" w:space="0" w:color="auto"/>
        <w:right w:val="none" w:sz="0" w:space="0" w:color="auto"/>
      </w:divBdr>
    </w:div>
    <w:div w:id="1905673471">
      <w:marLeft w:val="0"/>
      <w:marRight w:val="0"/>
      <w:marTop w:val="0"/>
      <w:marBottom w:val="0"/>
      <w:divBdr>
        <w:top w:val="none" w:sz="0" w:space="0" w:color="auto"/>
        <w:left w:val="none" w:sz="0" w:space="0" w:color="auto"/>
        <w:bottom w:val="none" w:sz="0" w:space="0" w:color="auto"/>
        <w:right w:val="none" w:sz="0" w:space="0" w:color="auto"/>
      </w:divBdr>
    </w:div>
    <w:div w:id="1905673472">
      <w:marLeft w:val="0"/>
      <w:marRight w:val="0"/>
      <w:marTop w:val="0"/>
      <w:marBottom w:val="0"/>
      <w:divBdr>
        <w:top w:val="none" w:sz="0" w:space="0" w:color="auto"/>
        <w:left w:val="none" w:sz="0" w:space="0" w:color="auto"/>
        <w:bottom w:val="none" w:sz="0" w:space="0" w:color="auto"/>
        <w:right w:val="none" w:sz="0" w:space="0" w:color="auto"/>
      </w:divBdr>
    </w:div>
    <w:div w:id="1905673473">
      <w:marLeft w:val="0"/>
      <w:marRight w:val="0"/>
      <w:marTop w:val="0"/>
      <w:marBottom w:val="0"/>
      <w:divBdr>
        <w:top w:val="none" w:sz="0" w:space="0" w:color="auto"/>
        <w:left w:val="none" w:sz="0" w:space="0" w:color="auto"/>
        <w:bottom w:val="none" w:sz="0" w:space="0" w:color="auto"/>
        <w:right w:val="none" w:sz="0" w:space="0" w:color="auto"/>
      </w:divBdr>
    </w:div>
    <w:div w:id="1905673474">
      <w:marLeft w:val="0"/>
      <w:marRight w:val="0"/>
      <w:marTop w:val="0"/>
      <w:marBottom w:val="0"/>
      <w:divBdr>
        <w:top w:val="none" w:sz="0" w:space="0" w:color="auto"/>
        <w:left w:val="none" w:sz="0" w:space="0" w:color="auto"/>
        <w:bottom w:val="none" w:sz="0" w:space="0" w:color="auto"/>
        <w:right w:val="none" w:sz="0" w:space="0" w:color="auto"/>
      </w:divBdr>
    </w:div>
    <w:div w:id="1905673475">
      <w:marLeft w:val="0"/>
      <w:marRight w:val="0"/>
      <w:marTop w:val="0"/>
      <w:marBottom w:val="0"/>
      <w:divBdr>
        <w:top w:val="none" w:sz="0" w:space="0" w:color="auto"/>
        <w:left w:val="none" w:sz="0" w:space="0" w:color="auto"/>
        <w:bottom w:val="none" w:sz="0" w:space="0" w:color="auto"/>
        <w:right w:val="none" w:sz="0" w:space="0" w:color="auto"/>
      </w:divBdr>
    </w:div>
    <w:div w:id="1905673476">
      <w:marLeft w:val="0"/>
      <w:marRight w:val="0"/>
      <w:marTop w:val="0"/>
      <w:marBottom w:val="0"/>
      <w:divBdr>
        <w:top w:val="none" w:sz="0" w:space="0" w:color="auto"/>
        <w:left w:val="none" w:sz="0" w:space="0" w:color="auto"/>
        <w:bottom w:val="none" w:sz="0" w:space="0" w:color="auto"/>
        <w:right w:val="none" w:sz="0" w:space="0" w:color="auto"/>
      </w:divBdr>
    </w:div>
    <w:div w:id="1905673477">
      <w:marLeft w:val="0"/>
      <w:marRight w:val="0"/>
      <w:marTop w:val="0"/>
      <w:marBottom w:val="0"/>
      <w:divBdr>
        <w:top w:val="none" w:sz="0" w:space="0" w:color="auto"/>
        <w:left w:val="none" w:sz="0" w:space="0" w:color="auto"/>
        <w:bottom w:val="none" w:sz="0" w:space="0" w:color="auto"/>
        <w:right w:val="none" w:sz="0" w:space="0" w:color="auto"/>
      </w:divBdr>
    </w:div>
    <w:div w:id="1905673478">
      <w:marLeft w:val="0"/>
      <w:marRight w:val="0"/>
      <w:marTop w:val="0"/>
      <w:marBottom w:val="0"/>
      <w:divBdr>
        <w:top w:val="none" w:sz="0" w:space="0" w:color="auto"/>
        <w:left w:val="none" w:sz="0" w:space="0" w:color="auto"/>
        <w:bottom w:val="none" w:sz="0" w:space="0" w:color="auto"/>
        <w:right w:val="none" w:sz="0" w:space="0" w:color="auto"/>
      </w:divBdr>
    </w:div>
    <w:div w:id="1905673479">
      <w:marLeft w:val="0"/>
      <w:marRight w:val="0"/>
      <w:marTop w:val="0"/>
      <w:marBottom w:val="0"/>
      <w:divBdr>
        <w:top w:val="none" w:sz="0" w:space="0" w:color="auto"/>
        <w:left w:val="none" w:sz="0" w:space="0" w:color="auto"/>
        <w:bottom w:val="none" w:sz="0" w:space="0" w:color="auto"/>
        <w:right w:val="none" w:sz="0" w:space="0" w:color="auto"/>
      </w:divBdr>
    </w:div>
    <w:div w:id="1905673480">
      <w:marLeft w:val="0"/>
      <w:marRight w:val="0"/>
      <w:marTop w:val="0"/>
      <w:marBottom w:val="0"/>
      <w:divBdr>
        <w:top w:val="none" w:sz="0" w:space="0" w:color="auto"/>
        <w:left w:val="none" w:sz="0" w:space="0" w:color="auto"/>
        <w:bottom w:val="none" w:sz="0" w:space="0" w:color="auto"/>
        <w:right w:val="none" w:sz="0" w:space="0" w:color="auto"/>
      </w:divBdr>
    </w:div>
    <w:div w:id="1905673481">
      <w:marLeft w:val="0"/>
      <w:marRight w:val="0"/>
      <w:marTop w:val="0"/>
      <w:marBottom w:val="0"/>
      <w:divBdr>
        <w:top w:val="none" w:sz="0" w:space="0" w:color="auto"/>
        <w:left w:val="none" w:sz="0" w:space="0" w:color="auto"/>
        <w:bottom w:val="none" w:sz="0" w:space="0" w:color="auto"/>
        <w:right w:val="none" w:sz="0" w:space="0" w:color="auto"/>
      </w:divBdr>
    </w:div>
    <w:div w:id="1905673482">
      <w:marLeft w:val="0"/>
      <w:marRight w:val="0"/>
      <w:marTop w:val="0"/>
      <w:marBottom w:val="0"/>
      <w:divBdr>
        <w:top w:val="none" w:sz="0" w:space="0" w:color="auto"/>
        <w:left w:val="none" w:sz="0" w:space="0" w:color="auto"/>
        <w:bottom w:val="none" w:sz="0" w:space="0" w:color="auto"/>
        <w:right w:val="none" w:sz="0" w:space="0" w:color="auto"/>
      </w:divBdr>
    </w:div>
    <w:div w:id="1905673483">
      <w:marLeft w:val="0"/>
      <w:marRight w:val="0"/>
      <w:marTop w:val="0"/>
      <w:marBottom w:val="0"/>
      <w:divBdr>
        <w:top w:val="none" w:sz="0" w:space="0" w:color="auto"/>
        <w:left w:val="none" w:sz="0" w:space="0" w:color="auto"/>
        <w:bottom w:val="none" w:sz="0" w:space="0" w:color="auto"/>
        <w:right w:val="none" w:sz="0" w:space="0" w:color="auto"/>
      </w:divBdr>
    </w:div>
    <w:div w:id="1905673484">
      <w:marLeft w:val="0"/>
      <w:marRight w:val="0"/>
      <w:marTop w:val="0"/>
      <w:marBottom w:val="0"/>
      <w:divBdr>
        <w:top w:val="none" w:sz="0" w:space="0" w:color="auto"/>
        <w:left w:val="none" w:sz="0" w:space="0" w:color="auto"/>
        <w:bottom w:val="none" w:sz="0" w:space="0" w:color="auto"/>
        <w:right w:val="none" w:sz="0" w:space="0" w:color="auto"/>
      </w:divBdr>
    </w:div>
    <w:div w:id="1905673485">
      <w:marLeft w:val="0"/>
      <w:marRight w:val="0"/>
      <w:marTop w:val="0"/>
      <w:marBottom w:val="0"/>
      <w:divBdr>
        <w:top w:val="none" w:sz="0" w:space="0" w:color="auto"/>
        <w:left w:val="none" w:sz="0" w:space="0" w:color="auto"/>
        <w:bottom w:val="none" w:sz="0" w:space="0" w:color="auto"/>
        <w:right w:val="none" w:sz="0" w:space="0" w:color="auto"/>
      </w:divBdr>
    </w:div>
    <w:div w:id="1905673486">
      <w:marLeft w:val="0"/>
      <w:marRight w:val="0"/>
      <w:marTop w:val="0"/>
      <w:marBottom w:val="0"/>
      <w:divBdr>
        <w:top w:val="none" w:sz="0" w:space="0" w:color="auto"/>
        <w:left w:val="none" w:sz="0" w:space="0" w:color="auto"/>
        <w:bottom w:val="none" w:sz="0" w:space="0" w:color="auto"/>
        <w:right w:val="none" w:sz="0" w:space="0" w:color="auto"/>
      </w:divBdr>
    </w:div>
    <w:div w:id="1905673487">
      <w:marLeft w:val="0"/>
      <w:marRight w:val="0"/>
      <w:marTop w:val="0"/>
      <w:marBottom w:val="0"/>
      <w:divBdr>
        <w:top w:val="none" w:sz="0" w:space="0" w:color="auto"/>
        <w:left w:val="none" w:sz="0" w:space="0" w:color="auto"/>
        <w:bottom w:val="none" w:sz="0" w:space="0" w:color="auto"/>
        <w:right w:val="none" w:sz="0" w:space="0" w:color="auto"/>
      </w:divBdr>
    </w:div>
    <w:div w:id="1905673488">
      <w:marLeft w:val="0"/>
      <w:marRight w:val="0"/>
      <w:marTop w:val="0"/>
      <w:marBottom w:val="0"/>
      <w:divBdr>
        <w:top w:val="none" w:sz="0" w:space="0" w:color="auto"/>
        <w:left w:val="none" w:sz="0" w:space="0" w:color="auto"/>
        <w:bottom w:val="none" w:sz="0" w:space="0" w:color="auto"/>
        <w:right w:val="none" w:sz="0" w:space="0" w:color="auto"/>
      </w:divBdr>
    </w:div>
    <w:div w:id="1905673489">
      <w:marLeft w:val="0"/>
      <w:marRight w:val="0"/>
      <w:marTop w:val="0"/>
      <w:marBottom w:val="0"/>
      <w:divBdr>
        <w:top w:val="none" w:sz="0" w:space="0" w:color="auto"/>
        <w:left w:val="none" w:sz="0" w:space="0" w:color="auto"/>
        <w:bottom w:val="none" w:sz="0" w:space="0" w:color="auto"/>
        <w:right w:val="none" w:sz="0" w:space="0" w:color="auto"/>
      </w:divBdr>
    </w:div>
    <w:div w:id="1905673490">
      <w:marLeft w:val="0"/>
      <w:marRight w:val="0"/>
      <w:marTop w:val="0"/>
      <w:marBottom w:val="0"/>
      <w:divBdr>
        <w:top w:val="none" w:sz="0" w:space="0" w:color="auto"/>
        <w:left w:val="none" w:sz="0" w:space="0" w:color="auto"/>
        <w:bottom w:val="none" w:sz="0" w:space="0" w:color="auto"/>
        <w:right w:val="none" w:sz="0" w:space="0" w:color="auto"/>
      </w:divBdr>
    </w:div>
    <w:div w:id="1905673491">
      <w:marLeft w:val="0"/>
      <w:marRight w:val="0"/>
      <w:marTop w:val="0"/>
      <w:marBottom w:val="0"/>
      <w:divBdr>
        <w:top w:val="none" w:sz="0" w:space="0" w:color="auto"/>
        <w:left w:val="none" w:sz="0" w:space="0" w:color="auto"/>
        <w:bottom w:val="none" w:sz="0" w:space="0" w:color="auto"/>
        <w:right w:val="none" w:sz="0" w:space="0" w:color="auto"/>
      </w:divBdr>
    </w:div>
    <w:div w:id="1905673492">
      <w:marLeft w:val="0"/>
      <w:marRight w:val="0"/>
      <w:marTop w:val="0"/>
      <w:marBottom w:val="0"/>
      <w:divBdr>
        <w:top w:val="none" w:sz="0" w:space="0" w:color="auto"/>
        <w:left w:val="none" w:sz="0" w:space="0" w:color="auto"/>
        <w:bottom w:val="none" w:sz="0" w:space="0" w:color="auto"/>
        <w:right w:val="none" w:sz="0" w:space="0" w:color="auto"/>
      </w:divBdr>
    </w:div>
    <w:div w:id="1936210388">
      <w:bodyDiv w:val="1"/>
      <w:marLeft w:val="0"/>
      <w:marRight w:val="0"/>
      <w:marTop w:val="0"/>
      <w:marBottom w:val="0"/>
      <w:divBdr>
        <w:top w:val="none" w:sz="0" w:space="0" w:color="auto"/>
        <w:left w:val="none" w:sz="0" w:space="0" w:color="auto"/>
        <w:bottom w:val="none" w:sz="0" w:space="0" w:color="auto"/>
        <w:right w:val="none" w:sz="0" w:space="0" w:color="auto"/>
      </w:divBdr>
    </w:div>
    <w:div w:id="1976526606">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wmf"/><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ec.europa.eu/ploteus/c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www.unmz.cz/cz/a/nlf_768_2008.pdf" TargetMode="Externa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oecd.org/sti/rds" TargetMode="External"/><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hyperlink" Target="http://www.unmz.cz/cz/a/nlf_764_2008.pdf" TargetMode="External"/><Relationship Id="rId23" Type="http://schemas.openxmlformats.org/officeDocument/2006/relationships/hyperlink" Target="http://www.oecd.org/sti/msti.htm"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ec.europa.eu/digital-agenda/en/digital-economy-and-society-index-desi" TargetMode="External"/><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www.rigasummit2015.eu" TargetMode="External"/><Relationship Id="rId18" Type="http://schemas.openxmlformats.org/officeDocument/2006/relationships/hyperlink" Target="https://www.bmbf.de/pub_hts/HTS_Broschure_Web.pdf" TargetMode="External"/><Relationship Id="rId26" Type="http://schemas.openxmlformats.org/officeDocument/2006/relationships/hyperlink" Target="http://eur-lex.europa.eu/legal-content/CS/TXT/?uri=celex:52010DC0546" TargetMode="External"/><Relationship Id="rId39" Type="http://schemas.openxmlformats.org/officeDocument/2006/relationships/hyperlink" Target="http://www.tacr.cz/" TargetMode="External"/><Relationship Id="rId21" Type="http://schemas.openxmlformats.org/officeDocument/2006/relationships/hyperlink" Target="http://webarchive.nationalarchives.gov.uk/20130221185318/www.innovateuk.org/_assets/pdf/corporate-publications/tsb_highvaluemanu.pdf" TargetMode="External"/><Relationship Id="rId34" Type="http://schemas.openxmlformats.org/officeDocument/2006/relationships/hyperlink" Target="http://ec.europa.eu/research/participants/data/ref/h2020/legal_basis/fp/h2020-eu-establact_cs.pdf" TargetMode="External"/><Relationship Id="rId42" Type="http://schemas.openxmlformats.org/officeDocument/2006/relationships/hyperlink" Target="http://eur-lex.europa.eu/LexUriServ/LexUriServ.do?uri=OJ:L:2008:218:0021:0029:cs:PDF" TargetMode="External"/><Relationship Id="rId47" Type="http://schemas.openxmlformats.org/officeDocument/2006/relationships/hyperlink" Target="http://www.unmz.cz/urad/pravni-predpisy-r27" TargetMode="External"/><Relationship Id="rId50" Type="http://schemas.openxmlformats.org/officeDocument/2006/relationships/hyperlink" Target="https://www.businesseurope.eu/policies/digital-economy/data-protection" TargetMode="External"/><Relationship Id="rId55" Type="http://schemas.openxmlformats.org/officeDocument/2006/relationships/hyperlink" Target="http://www.mpsv.cz/files/clanky/21499/Strategie_DG.pdf" TargetMode="External"/><Relationship Id="rId63" Type="http://schemas.openxmlformats.org/officeDocument/2006/relationships/hyperlink" Target="http://eur-lex.europa.eu/legal-content/CS/TXT/?uri=celex:52007DC0496" TargetMode="External"/><Relationship Id="rId68" Type="http://schemas.openxmlformats.org/officeDocument/2006/relationships/hyperlink" Target="http://ec.europa.eu/resource-efficient-europe/index_en.htm" TargetMode="External"/><Relationship Id="rId76" Type="http://schemas.openxmlformats.org/officeDocument/2006/relationships/hyperlink" Target="http://www.mdcr.cz/cs/Legislativa/Legislativa/" TargetMode="External"/><Relationship Id="rId84" Type="http://schemas.openxmlformats.org/officeDocument/2006/relationships/hyperlink" Target="http://databaze-strategie.cz/cz/urad-vlady/strategie/narodni-vyzkumna-a-inovacni-strategie-pro-inteligentni-specializaci-ceske-republiky-narodni-ris3-strategie-2014" TargetMode="External"/><Relationship Id="rId89" Type="http://schemas.openxmlformats.org/officeDocument/2006/relationships/hyperlink" Target="http://www.worldcat.org/oclc/22510632" TargetMode="External"/><Relationship Id="rId7" Type="http://schemas.openxmlformats.org/officeDocument/2006/relationships/hyperlink" Target="http://en.gts-net.dk/" TargetMode="External"/><Relationship Id="rId71" Type="http://schemas.openxmlformats.org/officeDocument/2006/relationships/hyperlink" Target="http://www.mpo.cz/dokument158059.html" TargetMode="External"/><Relationship Id="rId92" Type="http://schemas.openxmlformats.org/officeDocument/2006/relationships/hyperlink" Target="http://www.oecd.org/edu/education-at-a-glance-19991487.htm" TargetMode="External"/><Relationship Id="rId2" Type="http://schemas.openxmlformats.org/officeDocument/2006/relationships/hyperlink" Target="http://www.gtai.de/GTAI/Content/EN/Invest/_SharedDocs/Downloads/GTAI/Brochures/Industries/industrie4.0-smart-manufacturing-for-the-future-en.pdf" TargetMode="External"/><Relationship Id="rId16" Type="http://schemas.openxmlformats.org/officeDocument/2006/relationships/hyperlink" Target="http://www.eur-lex.europa.eu" TargetMode="External"/><Relationship Id="rId29" Type="http://schemas.openxmlformats.org/officeDocument/2006/relationships/hyperlink" Target="http://eur-lex.europa.eu/legal-content/CS/TXT/HTML/?uri=CELEX:52015DC0192&amp;from=EN" TargetMode="External"/><Relationship Id="rId11" Type="http://schemas.openxmlformats.org/officeDocument/2006/relationships/hyperlink" Target="https://www.google.com/selfdrivingcar" TargetMode="External"/><Relationship Id="rId24" Type="http://schemas.openxmlformats.org/officeDocument/2006/relationships/hyperlink" Target="https://www.ffg.at/produktionderzukunft" TargetMode="External"/><Relationship Id="rId32" Type="http://schemas.openxmlformats.org/officeDocument/2006/relationships/hyperlink" Target="http://www.vlada.cz/assets/media-centrum/aktualne/ma_KORN9YAKXSHL_REV_2-fin.pdf" TargetMode="External"/><Relationship Id="rId37" Type="http://schemas.openxmlformats.org/officeDocument/2006/relationships/hyperlink" Target="http://www.mpo.cz/" TargetMode="External"/><Relationship Id="rId40" Type="http://schemas.openxmlformats.org/officeDocument/2006/relationships/hyperlink" Target="http://www.gacr.cz/" TargetMode="External"/><Relationship Id="rId45" Type="http://schemas.openxmlformats.org/officeDocument/2006/relationships/hyperlink" Target="http://www.cenelec.eu/dyn/www/f?p=104:104:46824077059501::::FSP_LANG_ID:25" TargetMode="External"/><Relationship Id="rId53" Type="http://schemas.openxmlformats.org/officeDocument/2006/relationships/hyperlink" Target="http://ec.europa.eu/social/main.jsp?catId=822&amp;langId=cs" TargetMode="External"/><Relationship Id="rId58" Type="http://schemas.openxmlformats.org/officeDocument/2006/relationships/hyperlink" Target="http://eur-lex.europa.eu/legal-content/CS/TXT/?uri=celex:32004R0883R(01)" TargetMode="External"/><Relationship Id="rId66" Type="http://schemas.openxmlformats.org/officeDocument/2006/relationships/hyperlink" Target="http://www.msmt.cz/file/34429/" TargetMode="External"/><Relationship Id="rId74" Type="http://schemas.openxmlformats.org/officeDocument/2006/relationships/hyperlink" Target="http://www.mzp.cz/cz/legislativa" TargetMode="External"/><Relationship Id="rId79" Type="http://schemas.openxmlformats.org/officeDocument/2006/relationships/hyperlink" Target="http://databaze-strategie.cz/cz/mmr/strategie/politika-architektury-a-stavebni-kultury-ceske-republiky-2" TargetMode="External"/><Relationship Id="rId87" Type="http://schemas.openxmlformats.org/officeDocument/2006/relationships/hyperlink" Target="http://eur-lex.europa.eu/legal-content/CS/TXT/?uri=CELEX%3A32014L0061" TargetMode="External"/><Relationship Id="rId5" Type="http://schemas.openxmlformats.org/officeDocument/2006/relationships/hyperlink" Target="http://kpc-group.cz/wp-content/uploads/2012/11/hype_definice.pdf" TargetMode="External"/><Relationship Id="rId61" Type="http://schemas.openxmlformats.org/officeDocument/2006/relationships/hyperlink" Target="http://eur-lex.europa.eu/legal-content/CS/AUTO/?uri=celex:31989L0391" TargetMode="External"/><Relationship Id="rId82" Type="http://schemas.openxmlformats.org/officeDocument/2006/relationships/hyperlink" Target="http://www.eib.org/eiah/" TargetMode="External"/><Relationship Id="rId90" Type="http://schemas.openxmlformats.org/officeDocument/2006/relationships/hyperlink" Target="http://www.oxfordmartin.ox.ac.uk/downloads/academic/The_Future_of_Employment.pdf" TargetMode="External"/><Relationship Id="rId19" Type="http://schemas.openxmlformats.org/officeDocument/2006/relationships/hyperlink" Target="http://www.bakom.admin.ch/themen/infosociety/index.html?lang=en&amp;download=NHzLpZeg7t,lnp6I0NTU042l2Z6ln1ad1IZn4Z2qZpnO2Yuq2Z6gpJCDe3x3g2ym162epYbg2c_JjKbNoKSn6A--" TargetMode="External"/><Relationship Id="rId14" Type="http://schemas.openxmlformats.org/officeDocument/2006/relationships/hyperlink" Target="http://www.euractiv.com/sections/innovation-industry/language-technologist-europe-needs-language-infrastructure-not-just" TargetMode="External"/><Relationship Id="rId22" Type="http://schemas.openxmlformats.org/officeDocument/2006/relationships/hyperlink" Target="http://www.vinnova.se/PageFiles/750915348/Made%20in%20Sweden%202030-eng.pdf" TargetMode="External"/><Relationship Id="rId27" Type="http://schemas.openxmlformats.org/officeDocument/2006/relationships/hyperlink" Target="http://eur-lex.europa.eu/legal-content/CS/TXT/?uri=celex:52010DC0614" TargetMode="External"/><Relationship Id="rId30" Type="http://schemas.openxmlformats.org/officeDocument/2006/relationships/hyperlink" Target="http://ec.europa.eu/priorities/digital-single-market/docs/roadmap_en.pdf" TargetMode="External"/><Relationship Id="rId35" Type="http://schemas.openxmlformats.org/officeDocument/2006/relationships/hyperlink" Target="http://www.vyzkum.cz/FrontClanek.aspx?idsekce=680410" TargetMode="External"/><Relationship Id="rId43" Type="http://schemas.openxmlformats.org/officeDocument/2006/relationships/hyperlink" Target="http://eur-lex.europa.eu/LexUriServ/LexUriServ.do?uri=CELEX:32001L0095:CS:HTML" TargetMode="External"/><Relationship Id="rId48" Type="http://schemas.openxmlformats.org/officeDocument/2006/relationships/hyperlink" Target="http://www.unmz.cz/urad/csn-online" TargetMode="External"/><Relationship Id="rId56" Type="http://schemas.openxmlformats.org/officeDocument/2006/relationships/hyperlink" Target="https://portal.mpsv.cz/sz/politikazamest/strateg_zam_2020/strategiepz2020.pdf" TargetMode="External"/><Relationship Id="rId64" Type="http://schemas.openxmlformats.org/officeDocument/2006/relationships/hyperlink" Target="http://eskills-scale.eu/news/single-view/press-release-promoting-e-leadership-skills-scaling-up-and-broadening-our-ambition-for-europe/" TargetMode="External"/><Relationship Id="rId69" Type="http://schemas.openxmlformats.org/officeDocument/2006/relationships/hyperlink" Target="http://ec.europa.eu/resource-efficient-europe/index_en.htm" TargetMode="External"/><Relationship Id="rId77" Type="http://schemas.openxmlformats.org/officeDocument/2006/relationships/hyperlink" Target="http://databaze-strategie.cz/cz/mmr/strategie/strategie-regionalniho-rozvoje-cr-2014-2020" TargetMode="External"/><Relationship Id="rId8" Type="http://schemas.openxmlformats.org/officeDocument/2006/relationships/hyperlink" Target="http://www.shok.fi/en/shok-in-english/" TargetMode="External"/><Relationship Id="rId51" Type="http://schemas.openxmlformats.org/officeDocument/2006/relationships/hyperlink" Target="http://www.cedefop.europa.eu/en/events-and-projects/networks/skillsnet" TargetMode="External"/><Relationship Id="rId72" Type="http://schemas.openxmlformats.org/officeDocument/2006/relationships/hyperlink" Target="http://www.mpo.cz/assets/cz/2012/11/ASEK.pdf" TargetMode="External"/><Relationship Id="rId80" Type="http://schemas.openxmlformats.org/officeDocument/2006/relationships/hyperlink" Target="http://www.mmr.cz/cs/Podpora-regionu-a-cestovni-ruch/Regionalni-politika/Pravo-Legislativa/Prehled-platnych-pravnich-predpisu/Oblast-regionalni-politiky" TargetMode="External"/><Relationship Id="rId85" Type="http://schemas.openxmlformats.org/officeDocument/2006/relationships/hyperlink" Target="http://www.strukturalni-fondy.cz/getmedia/495ea682-77ab-4053-a231-29550d532418/Pravidla-spolufinancovani-evropskych-fondu-v-PO-2014-2020.pdf" TargetMode="External"/><Relationship Id="rId93" Type="http://schemas.openxmlformats.org/officeDocument/2006/relationships/hyperlink" Target="http://atc21s.org/" TargetMode="External"/><Relationship Id="rId3" Type="http://schemas.openxmlformats.org/officeDocument/2006/relationships/hyperlink" Target="http://www.arg.cz/Ok_koncepce/Edu_report.pdf" TargetMode="External"/><Relationship Id="rId12" Type="http://schemas.openxmlformats.org/officeDocument/2006/relationships/hyperlink" Target="http://ec.europa.eu/priorities/digital-single-market" TargetMode="External"/><Relationship Id="rId17" Type="http://schemas.openxmlformats.org/officeDocument/2006/relationships/hyperlink" Target="http://www.rolandberger.com/media/pdf/Roland_Berger_TAB_Industry_4_0_Switzerland_20150526.pdf" TargetMode="External"/><Relationship Id="rId25" Type="http://schemas.openxmlformats.org/officeDocument/2006/relationships/hyperlink" Target="http://eur-lex.europa.eu/LexUriServ/LexUriServ.do?uri=COM:2010:2020:FIN:CS:PDF" TargetMode="External"/><Relationship Id="rId33" Type="http://schemas.openxmlformats.org/officeDocument/2006/relationships/hyperlink" Target="http://eur-lex.europa.eu/legalcontent/CS/TXT/?uri=celex%3A12012E%2FTXT" TargetMode="External"/><Relationship Id="rId38" Type="http://schemas.openxmlformats.org/officeDocument/2006/relationships/hyperlink" Target="http://www.msmt.cz/" TargetMode="External"/><Relationship Id="rId46" Type="http://schemas.openxmlformats.org/officeDocument/2006/relationships/hyperlink" Target="https://ec.europa.eu/eusurvey/runner/PISPSurvey2015" TargetMode="External"/><Relationship Id="rId59" Type="http://schemas.openxmlformats.org/officeDocument/2006/relationships/hyperlink" Target="http://www.cssz.cz/cz/evropska-unie/legislativa.htm" TargetMode="External"/><Relationship Id="rId67" Type="http://schemas.openxmlformats.org/officeDocument/2006/relationships/hyperlink" Target="http://eur-lex.europa.eu/LexUriServ/LexUriServ.do?uri=COM:2011:0021:FIN:CS:PDF" TargetMode="External"/><Relationship Id="rId20" Type="http://schemas.openxmlformats.org/officeDocument/2006/relationships/hyperlink" Target="http://www.smartindustry.nl/wp-content/uploads/2014/07/Opmaak-Smart-Industry.pdf" TargetMode="External"/><Relationship Id="rId41" Type="http://schemas.openxmlformats.org/officeDocument/2006/relationships/hyperlink" Target="http://europa.eu/youreurope/citizens/contact/index_en.htm" TargetMode="External"/><Relationship Id="rId54" Type="http://schemas.openxmlformats.org/officeDocument/2006/relationships/hyperlink" Target="http://eur-lex.europa.eu/legal-content/CS/TXT/?uri=URISERV%3Ac10418" TargetMode="External"/><Relationship Id="rId62" Type="http://schemas.openxmlformats.org/officeDocument/2006/relationships/hyperlink" Target="http://eur-lex.europa.eu/legal-content/CS/TXT/HTML/?uri=URISERV:c11113&amp;from=CS" TargetMode="External"/><Relationship Id="rId70" Type="http://schemas.openxmlformats.org/officeDocument/2006/relationships/hyperlink" Target="http://www.mpo.cz/dokument148930.html" TargetMode="External"/><Relationship Id="rId75" Type="http://schemas.openxmlformats.org/officeDocument/2006/relationships/hyperlink" Target="http://databaze-strategie.cz/cz/md/strategie/dopravni-politika-cr-pro-obdobi-2014-2020-s-vyhledem-do-roku-2050" TargetMode="External"/><Relationship Id="rId83" Type="http://schemas.openxmlformats.org/officeDocument/2006/relationships/hyperlink" Target="http://www.dotaceeu.cz/cs/Fondy-EU/2014-2020/Dokumenty" TargetMode="External"/><Relationship Id="rId88" Type="http://schemas.openxmlformats.org/officeDocument/2006/relationships/hyperlink" Target="http://eur-lex.europa.eu/LexUriServ/LexUriServ.do?uri=COM:2006:0689:FIN:CS:PDF" TargetMode="External"/><Relationship Id="rId91" Type="http://schemas.openxmlformats.org/officeDocument/2006/relationships/hyperlink" Target="https://www.bcgperspectives.com/content/articles/engineered_products_project_business_industry_40_future_productivity_growth_manufacturing_industries/" TargetMode="External"/><Relationship Id="rId1" Type="http://schemas.openxmlformats.org/officeDocument/2006/relationships/hyperlink" Target="http://www.weforum.org/reports/global-information-technology-report-2014" TargetMode="External"/><Relationship Id="rId6" Type="http://schemas.openxmlformats.org/officeDocument/2006/relationships/hyperlink" Target="http://www.gartner.com/newsroom/id/3114217" TargetMode="External"/><Relationship Id="rId15" Type="http://schemas.openxmlformats.org/officeDocument/2006/relationships/hyperlink" Target="http://www.cak.cz" TargetMode="External"/><Relationship Id="rId23" Type="http://schemas.openxmlformats.org/officeDocument/2006/relationships/hyperlink" Target="http://www.tekes.fi/en/programmes-and-services/tekes-programmes/industrial-internet--business-revolution/" TargetMode="External"/><Relationship Id="rId28" Type="http://schemas.openxmlformats.org/officeDocument/2006/relationships/hyperlink" Target="http://eur-lex.europa.eu/legal-content/CS/TXT/?uri=CELEX:52010DC0245R(01)" TargetMode="External"/><Relationship Id="rId36" Type="http://schemas.openxmlformats.org/officeDocument/2006/relationships/hyperlink" Target="http://www.vyzkum.cz/" TargetMode="External"/><Relationship Id="rId49" Type="http://schemas.openxmlformats.org/officeDocument/2006/relationships/hyperlink" Target="http://www.digitaleurope.org/DesktopModules/Bring2mind/DMX/Download.aspx?Command=Core_Download&amp;EntryId=1073&amp;PortalId=0&amp;TabId=353" TargetMode="External"/><Relationship Id="rId57" Type="http://schemas.openxmlformats.org/officeDocument/2006/relationships/hyperlink" Target="http://eur-lex.europa.eu/legal-content/CS/TXT/PDF/?uri=CELEX:52008DC0868&amp;from=CS" TargetMode="External"/><Relationship Id="rId10" Type="http://schemas.openxmlformats.org/officeDocument/2006/relationships/hyperlink" Target="http://www.cnet.com/news/tesla-bulks-up-engineering-staff-for-self-driving-car-project" TargetMode="External"/><Relationship Id="rId31" Type="http://schemas.openxmlformats.org/officeDocument/2006/relationships/hyperlink" Target="http://www.vlada.cz/assets/media-centrum/aktualne/Digitalni-Cesko-v--2-0_120320.pdf" TargetMode="External"/><Relationship Id="rId44" Type="http://schemas.openxmlformats.org/officeDocument/2006/relationships/hyperlink" Target="http://standards.cen.eu/dyn/www/f?p=CENWEB:105::RESET" TargetMode="External"/><Relationship Id="rId52" Type="http://schemas.openxmlformats.org/officeDocument/2006/relationships/hyperlink" Target="http://ec.europa.eu/ploteus/cs" TargetMode="External"/><Relationship Id="rId60" Type="http://schemas.openxmlformats.org/officeDocument/2006/relationships/hyperlink" Target="http://www.mpsv.cz/cs/3459" TargetMode="External"/><Relationship Id="rId65" Type="http://schemas.openxmlformats.org/officeDocument/2006/relationships/hyperlink" Target="http://eur-lex.europa.eu/legal-content/CS/AUTO/?uri=celex:32005L0036" TargetMode="External"/><Relationship Id="rId73" Type="http://schemas.openxmlformats.org/officeDocument/2006/relationships/hyperlink" Target="http://www.mpo.cz/cz/energetika-a-suroviny/energeticka-legislativa/" TargetMode="External"/><Relationship Id="rId78" Type="http://schemas.openxmlformats.org/officeDocument/2006/relationships/hyperlink" Target="http://databaze-strategie.cz/cz/mmr/strategie/politika-uzemniho-rozvoje-cr-ve-zneni-aktualizace-c-1-2015" TargetMode="External"/><Relationship Id="rId81" Type="http://schemas.openxmlformats.org/officeDocument/2006/relationships/hyperlink" Target="http://www.mmr.cz/cs/Stavebni-rad-a-bytova-politika/Uzemni-planovani-a-stavebni-rad/Pravo-a-legislativa-(1)/Prehled-platnych-pravnich-predpisu" TargetMode="External"/><Relationship Id="rId86" Type="http://schemas.openxmlformats.org/officeDocument/2006/relationships/hyperlink" Target="http://www.mkcr.cz/cz/autorske-pravo/evropska-unie-a-autorske-pravo/smernice-eu-o-autorskem-pravu-a-pravech-souvisejicich-s-pravem-autorskym-221466/" TargetMode="External"/><Relationship Id="rId94" Type="http://schemas.openxmlformats.org/officeDocument/2006/relationships/hyperlink" Target="http://www.ncbi.nlm.nih.gov/books/NBK84218/" TargetMode="External"/><Relationship Id="rId4" Type="http://schemas.openxmlformats.org/officeDocument/2006/relationships/hyperlink" Target="https://www.proprumysl4.cz" TargetMode="External"/><Relationship Id="rId9" Type="http://schemas.openxmlformats.org/officeDocument/2006/relationships/hyperlink" Target="http://iri.jrc.ec.europa.eu/scoreboar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579606-EEA0-4E10-B16C-FB7685E54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212</Pages>
  <Words>86530</Words>
  <Characters>510530</Characters>
  <Application>Microsoft Office Word</Application>
  <DocSecurity>0</DocSecurity>
  <Lines>4254</Lines>
  <Paragraphs>1191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Úvod</vt:lpstr>
      <vt:lpstr>Úvod</vt:lpstr>
    </vt:vector>
  </TitlesOfParts>
  <Company>Siemens AG</Company>
  <LinksUpToDate>false</LinksUpToDate>
  <CharactersWithSpaces>595869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dc:title>
  <dc:creator>marik</dc:creator>
  <cp:lastModifiedBy>OSPZV3 ospzv3</cp:lastModifiedBy>
  <cp:revision>2</cp:revision>
  <cp:lastPrinted>2016-02-02T17:35:00Z</cp:lastPrinted>
  <dcterms:created xsi:type="dcterms:W3CDTF">2016-04-15T05:58:00Z</dcterms:created>
  <dcterms:modified xsi:type="dcterms:W3CDTF">2016-04-15T05:58:00Z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