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2.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8D58E" w14:textId="3D2A330E" w:rsidR="006643AB" w:rsidRPr="006643AB" w:rsidRDefault="006643AB" w:rsidP="00503675">
      <w:pPr>
        <w:pStyle w:val="Nzev"/>
        <w:spacing w:before="1920" w:after="360"/>
        <w:ind w:left="142" w:right="142"/>
        <w:rPr>
          <w:rFonts w:cs="Arial"/>
          <w:caps/>
          <w:sz w:val="72"/>
          <w:szCs w:val="72"/>
        </w:rPr>
      </w:pPr>
      <w:bookmarkStart w:id="0" w:name="_Toc271103126"/>
      <w:bookmarkStart w:id="1" w:name="_Toc261508346"/>
      <w:r>
        <w:rPr>
          <w:rFonts w:cs="Arial"/>
          <w:caps/>
          <w:sz w:val="72"/>
          <w:szCs w:val="72"/>
        </w:rPr>
        <w:t>Rodičovství</w:t>
      </w:r>
    </w:p>
    <w:p w14:paraId="3F0FF01A" w14:textId="060B227C" w:rsidR="006643AB" w:rsidRPr="006643AB" w:rsidRDefault="00BC782F" w:rsidP="006643AB">
      <w:pPr>
        <w:pStyle w:val="Nzev"/>
        <w:spacing w:before="240" w:after="240"/>
        <w:ind w:left="142" w:right="142"/>
        <w:rPr>
          <w:rFonts w:cs="Arial"/>
          <w:color w:val="595959" w:themeColor="text1" w:themeTint="A6"/>
          <w:sz w:val="72"/>
          <w:szCs w:val="72"/>
        </w:rPr>
      </w:pPr>
      <w:r>
        <w:rPr>
          <w:rFonts w:cs="Arial"/>
          <w:color w:val="595959" w:themeColor="text1" w:themeTint="A6"/>
          <w:sz w:val="72"/>
          <w:szCs w:val="72"/>
        </w:rPr>
        <w:t>a</w:t>
      </w:r>
      <w:r w:rsidR="006643AB" w:rsidRPr="006643AB">
        <w:rPr>
          <w:rFonts w:cs="Arial"/>
          <w:color w:val="595959" w:themeColor="text1" w:themeTint="A6"/>
          <w:sz w:val="72"/>
          <w:szCs w:val="72"/>
          <w:lang w:val="en-US"/>
        </w:rPr>
        <w:t>/</w:t>
      </w:r>
      <w:r w:rsidR="006643AB">
        <w:rPr>
          <w:rFonts w:cs="Arial"/>
          <w:color w:val="595959" w:themeColor="text1" w:themeTint="A6"/>
          <w:sz w:val="72"/>
          <w:szCs w:val="72"/>
        </w:rPr>
        <w:t>nebo</w:t>
      </w:r>
    </w:p>
    <w:p w14:paraId="2D43527B" w14:textId="6AE95412" w:rsidR="001563D2" w:rsidRPr="006643AB" w:rsidRDefault="006643AB" w:rsidP="00503675">
      <w:pPr>
        <w:pStyle w:val="Nzev"/>
        <w:spacing w:before="360" w:after="1080"/>
        <w:ind w:left="142" w:right="142"/>
        <w:rPr>
          <w:rFonts w:cs="Arial"/>
          <w:caps/>
          <w:sz w:val="84"/>
          <w:szCs w:val="84"/>
        </w:rPr>
      </w:pPr>
      <w:r w:rsidRPr="006643AB">
        <w:rPr>
          <w:rFonts w:cs="Arial"/>
          <w:caps/>
          <w:sz w:val="72"/>
          <w:szCs w:val="72"/>
        </w:rPr>
        <w:t>práce</w:t>
      </w:r>
      <w:r>
        <w:rPr>
          <w:rFonts w:cs="Arial"/>
          <w:caps/>
          <w:sz w:val="72"/>
          <w:szCs w:val="72"/>
        </w:rPr>
        <w:t>?</w:t>
      </w:r>
    </w:p>
    <w:p w14:paraId="0187F435" w14:textId="3C2F6CA0" w:rsidR="003853A8" w:rsidRPr="00503675" w:rsidRDefault="00FB291A" w:rsidP="00BC782F">
      <w:pPr>
        <w:pStyle w:val="Nzev"/>
        <w:spacing w:before="1080"/>
        <w:ind w:left="1418" w:right="1418"/>
        <w:rPr>
          <w:rFonts w:cs="Arial"/>
          <w:b w:val="0"/>
          <w:i/>
          <w:color w:val="808080" w:themeColor="background1" w:themeShade="80"/>
          <w:szCs w:val="48"/>
        </w:rPr>
      </w:pPr>
      <w:r w:rsidRPr="00503675">
        <w:rPr>
          <w:rFonts w:cs="Arial"/>
          <w:b w:val="0"/>
          <w:i/>
          <w:color w:val="808080" w:themeColor="background1" w:themeShade="80"/>
          <w:szCs w:val="48"/>
        </w:rPr>
        <w:t>Problémy týkající se návratu po</w:t>
      </w:r>
      <w:r w:rsidR="006643AB" w:rsidRPr="00503675">
        <w:rPr>
          <w:rFonts w:cs="Arial"/>
          <w:b w:val="0"/>
          <w:i/>
          <w:color w:val="808080" w:themeColor="background1" w:themeShade="80"/>
          <w:szCs w:val="48"/>
        </w:rPr>
        <w:t> rodičovské dovolené na </w:t>
      </w:r>
      <w:r w:rsidRPr="00503675">
        <w:rPr>
          <w:rFonts w:cs="Arial"/>
          <w:b w:val="0"/>
          <w:i/>
          <w:color w:val="808080" w:themeColor="background1" w:themeShade="80"/>
          <w:szCs w:val="48"/>
        </w:rPr>
        <w:t>pracovní trh</w:t>
      </w:r>
    </w:p>
    <w:p w14:paraId="50A471E9" w14:textId="77777777" w:rsidR="00781C39" w:rsidRPr="00395FB9" w:rsidRDefault="00781C39" w:rsidP="00503675">
      <w:pPr>
        <w:spacing w:before="3480" w:after="240"/>
        <w:jc w:val="center"/>
        <w:rPr>
          <w:b/>
          <w:color w:val="595959" w:themeColor="text1" w:themeTint="A6"/>
          <w:sz w:val="40"/>
          <w:szCs w:val="40"/>
        </w:rPr>
      </w:pPr>
      <w:r w:rsidRPr="00395FB9">
        <w:rPr>
          <w:b/>
          <w:color w:val="595959" w:themeColor="text1" w:themeTint="A6"/>
          <w:sz w:val="40"/>
          <w:szCs w:val="40"/>
        </w:rPr>
        <w:t>Praha</w:t>
      </w:r>
    </w:p>
    <w:p w14:paraId="4FB2D48E" w14:textId="2D37B66F" w:rsidR="00781C39" w:rsidRPr="00395FB9" w:rsidRDefault="00781C39" w:rsidP="00781C39">
      <w:pPr>
        <w:jc w:val="center"/>
        <w:rPr>
          <w:b/>
          <w:color w:val="595959" w:themeColor="text1" w:themeTint="A6"/>
          <w:sz w:val="40"/>
          <w:szCs w:val="40"/>
        </w:rPr>
      </w:pPr>
      <w:r w:rsidRPr="00395FB9">
        <w:rPr>
          <w:b/>
          <w:color w:val="595959" w:themeColor="text1" w:themeTint="A6"/>
          <w:sz w:val="40"/>
          <w:szCs w:val="40"/>
        </w:rPr>
        <w:t>201</w:t>
      </w:r>
      <w:r w:rsidR="001563D2">
        <w:rPr>
          <w:b/>
          <w:color w:val="595959" w:themeColor="text1" w:themeTint="A6"/>
          <w:sz w:val="40"/>
          <w:szCs w:val="40"/>
        </w:rPr>
        <w:t>7</w:t>
      </w:r>
    </w:p>
    <w:p w14:paraId="77279166" w14:textId="67BBF89B" w:rsidR="0064472F" w:rsidRDefault="00D34CF7" w:rsidP="00D34CF7">
      <w:pPr>
        <w:spacing w:before="240"/>
        <w:ind w:left="357" w:hanging="357"/>
        <w:sectPr w:rsidR="0064472F" w:rsidSect="00EC5204">
          <w:headerReference w:type="default" r:id="rId11"/>
          <w:headerReference w:type="first" r:id="rId12"/>
          <w:pgSz w:w="11906" w:h="16838"/>
          <w:pgMar w:top="1985" w:right="1133" w:bottom="1418" w:left="1134" w:header="708" w:footer="454" w:gutter="0"/>
          <w:cols w:space="708"/>
          <w:docGrid w:linePitch="360"/>
        </w:sectPr>
      </w:pPr>
      <w:r>
        <w:br w:type="page"/>
      </w:r>
      <w:bookmarkEnd w:id="0"/>
    </w:p>
    <w:p w14:paraId="7132CCE3" w14:textId="237EF0D5" w:rsidR="00C26A32" w:rsidRPr="00A61CC3" w:rsidRDefault="00A61CC3" w:rsidP="00A61CC3">
      <w:pPr>
        <w:spacing w:before="240" w:after="840"/>
        <w:ind w:left="357" w:hanging="357"/>
        <w:jc w:val="left"/>
        <w:rPr>
          <w:b/>
          <w:color w:val="C00000"/>
          <w:sz w:val="32"/>
          <w:szCs w:val="32"/>
        </w:rPr>
      </w:pPr>
      <w:r w:rsidRPr="00A61CC3">
        <w:rPr>
          <w:b/>
          <w:color w:val="C00000"/>
          <w:sz w:val="32"/>
          <w:szCs w:val="32"/>
        </w:rPr>
        <w:lastRenderedPageBreak/>
        <w:t>Autorský tým:</w:t>
      </w:r>
    </w:p>
    <w:p w14:paraId="7CE1F23A" w14:textId="76E2F34F" w:rsidR="00762E2D" w:rsidRPr="00762E2D" w:rsidRDefault="00762E2D" w:rsidP="00A61CC3">
      <w:pPr>
        <w:spacing w:before="240"/>
        <w:ind w:left="357" w:hanging="357"/>
        <w:jc w:val="left"/>
        <w:rPr>
          <w:b/>
        </w:rPr>
      </w:pPr>
      <w:r w:rsidRPr="00762E2D">
        <w:rPr>
          <w:b/>
        </w:rPr>
        <w:t>TREXIMA, spol. s r.o.:</w:t>
      </w:r>
    </w:p>
    <w:p w14:paraId="7B9D0266" w14:textId="4AE89571" w:rsidR="00762E2D" w:rsidRDefault="00762E2D" w:rsidP="00A61CC3">
      <w:pPr>
        <w:spacing w:before="240"/>
        <w:ind w:left="357" w:hanging="357"/>
        <w:jc w:val="left"/>
      </w:pPr>
      <w:r>
        <w:t>Ing. Kateřina Duspivová, Ph.D. (kapitoly 2, 6)</w:t>
      </w:r>
    </w:p>
    <w:p w14:paraId="57B9F02F" w14:textId="78CE8C09" w:rsidR="00762E2D" w:rsidRDefault="00762E2D" w:rsidP="00A61CC3">
      <w:pPr>
        <w:spacing w:before="240"/>
        <w:ind w:left="357" w:hanging="357"/>
        <w:jc w:val="left"/>
      </w:pPr>
      <w:r>
        <w:t>Ing. Roman Kasal (kapitola 2)</w:t>
      </w:r>
    </w:p>
    <w:p w14:paraId="33D4F590" w14:textId="77777777" w:rsidR="00762E2D" w:rsidRDefault="00762E2D" w:rsidP="00A61CC3">
      <w:pPr>
        <w:spacing w:before="240"/>
        <w:ind w:left="357" w:hanging="357"/>
        <w:jc w:val="left"/>
      </w:pPr>
    </w:p>
    <w:p w14:paraId="2778C6CD" w14:textId="425EE37D" w:rsidR="00762E2D" w:rsidRPr="00762E2D" w:rsidRDefault="00762E2D" w:rsidP="00A61CC3">
      <w:pPr>
        <w:spacing w:before="240"/>
        <w:ind w:left="357" w:hanging="357"/>
        <w:jc w:val="left"/>
        <w:rPr>
          <w:b/>
        </w:rPr>
      </w:pPr>
      <w:r w:rsidRPr="00762E2D">
        <w:rPr>
          <w:b/>
        </w:rPr>
        <w:t>Sociologický ústav AV ČR, v.v.i.:</w:t>
      </w:r>
    </w:p>
    <w:p w14:paraId="63C523CB" w14:textId="54D94B35" w:rsidR="00A61CC3" w:rsidRDefault="00D323CE" w:rsidP="00A61CC3">
      <w:pPr>
        <w:spacing w:before="240"/>
        <w:ind w:left="357" w:hanging="357"/>
        <w:jc w:val="left"/>
      </w:pPr>
      <w:r w:rsidRPr="00D323CE">
        <w:t xml:space="preserve">Mgr. </w:t>
      </w:r>
      <w:r w:rsidR="00A61CC3" w:rsidRPr="00D323CE">
        <w:t>Radka Dudová</w:t>
      </w:r>
      <w:r w:rsidRPr="00D323CE">
        <w:t>,</w:t>
      </w:r>
      <w:r>
        <w:t xml:space="preserve"> Ph.D.</w:t>
      </w:r>
      <w:r w:rsidR="00A61CC3">
        <w:t xml:space="preserve"> (</w:t>
      </w:r>
      <w:r w:rsidR="00762E2D">
        <w:t>kapitol</w:t>
      </w:r>
      <w:r w:rsidR="00A1326E">
        <w:t>y</w:t>
      </w:r>
      <w:r w:rsidR="00762E2D">
        <w:t xml:space="preserve"> 4</w:t>
      </w:r>
      <w:r w:rsidR="00A1326E">
        <w:t>, 6</w:t>
      </w:r>
      <w:r w:rsidR="00A61CC3">
        <w:t>)</w:t>
      </w:r>
    </w:p>
    <w:p w14:paraId="19CCDD48" w14:textId="78A7E204" w:rsidR="00A61CC3" w:rsidRDefault="00D01D0D" w:rsidP="00762E2D">
      <w:pPr>
        <w:spacing w:before="240"/>
        <w:ind w:left="357" w:hanging="357"/>
        <w:jc w:val="left"/>
      </w:pPr>
      <w:r w:rsidRPr="00D01D0D">
        <w:t>PhDr. Hana Hašková, Ph.D.</w:t>
      </w:r>
      <w:r>
        <w:t xml:space="preserve"> </w:t>
      </w:r>
      <w:r w:rsidR="00A61CC3">
        <w:t>(</w:t>
      </w:r>
      <w:r w:rsidR="00762E2D">
        <w:t>kapitol</w:t>
      </w:r>
      <w:r w:rsidR="00A1326E">
        <w:t>y</w:t>
      </w:r>
      <w:r w:rsidR="00762E2D">
        <w:t xml:space="preserve"> 3</w:t>
      </w:r>
      <w:r w:rsidR="00A1326E">
        <w:t>, 6</w:t>
      </w:r>
      <w:r w:rsidR="00762E2D">
        <w:t>)</w:t>
      </w:r>
    </w:p>
    <w:p w14:paraId="685FE9B4" w14:textId="6BB6BB68" w:rsidR="00A61CC3" w:rsidRPr="00A61CC3" w:rsidRDefault="00861AF9" w:rsidP="00A61CC3">
      <w:pPr>
        <w:spacing w:before="240"/>
        <w:ind w:left="357" w:hanging="357"/>
        <w:jc w:val="left"/>
      </w:pPr>
      <w:r>
        <w:rPr>
          <w:rFonts w:cs="Arial"/>
        </w:rPr>
        <w:t>PhDr. Alena Křížková, Ph.D.</w:t>
      </w:r>
      <w:r>
        <w:t xml:space="preserve"> </w:t>
      </w:r>
      <w:r w:rsidR="00A61CC3">
        <w:t>(</w:t>
      </w:r>
      <w:r w:rsidR="00762E2D">
        <w:t>kapitol</w:t>
      </w:r>
      <w:r w:rsidR="00A1326E">
        <w:t>y</w:t>
      </w:r>
      <w:r w:rsidR="00762E2D">
        <w:t xml:space="preserve"> 5</w:t>
      </w:r>
      <w:r w:rsidR="00A1326E">
        <w:t>, 6</w:t>
      </w:r>
      <w:r w:rsidR="00A61CC3">
        <w:t>)</w:t>
      </w:r>
    </w:p>
    <w:p w14:paraId="0F469DB3" w14:textId="3B12645E" w:rsidR="00A61CC3" w:rsidRPr="00A61CC3" w:rsidRDefault="00D323CE" w:rsidP="00A61CC3">
      <w:pPr>
        <w:spacing w:before="240"/>
        <w:ind w:left="357" w:hanging="357"/>
        <w:jc w:val="left"/>
      </w:pPr>
      <w:r w:rsidRPr="00D323CE">
        <w:t xml:space="preserve">Mgr. </w:t>
      </w:r>
      <w:r w:rsidR="00A61CC3" w:rsidRPr="00D323CE">
        <w:t>Romana Marková Volejníčková</w:t>
      </w:r>
      <w:r w:rsidR="00A61CC3">
        <w:t xml:space="preserve"> (</w:t>
      </w:r>
      <w:r w:rsidR="00762E2D">
        <w:t>kapitol</w:t>
      </w:r>
      <w:r w:rsidR="00A1326E">
        <w:t>y</w:t>
      </w:r>
      <w:r w:rsidR="00762E2D">
        <w:t xml:space="preserve"> 1</w:t>
      </w:r>
      <w:r w:rsidR="00A1326E">
        <w:t>, 6</w:t>
      </w:r>
      <w:r w:rsidR="00A61CC3">
        <w:t>)</w:t>
      </w:r>
    </w:p>
    <w:p w14:paraId="12D8BE8E" w14:textId="77777777" w:rsidR="00A61CC3" w:rsidRDefault="00A61CC3">
      <w:pPr>
        <w:spacing w:before="240"/>
        <w:ind w:left="357" w:hanging="357"/>
        <w:jc w:val="left"/>
      </w:pPr>
    </w:p>
    <w:p w14:paraId="44EB217E" w14:textId="77777777" w:rsidR="00C26A32" w:rsidRDefault="00C26A32">
      <w:pPr>
        <w:spacing w:before="240"/>
        <w:ind w:left="357" w:hanging="357"/>
        <w:jc w:val="left"/>
      </w:pPr>
      <w:r>
        <w:br w:type="page"/>
      </w:r>
    </w:p>
    <w:p w14:paraId="0B70B086" w14:textId="77777777" w:rsidR="004A05EE" w:rsidRDefault="004E2CD8" w:rsidP="002F5DC1">
      <w:pPr>
        <w:spacing w:before="240" w:after="960"/>
        <w:ind w:left="357" w:hanging="357"/>
        <w:rPr>
          <w:b/>
          <w:bCs/>
          <w:color w:val="E53138"/>
          <w:kern w:val="32"/>
          <w:sz w:val="32"/>
          <w:szCs w:val="32"/>
        </w:rPr>
      </w:pPr>
      <w:r>
        <w:rPr>
          <w:b/>
          <w:bCs/>
          <w:color w:val="E53138"/>
          <w:kern w:val="32"/>
          <w:sz w:val="32"/>
          <w:szCs w:val="32"/>
        </w:rPr>
        <w:lastRenderedPageBreak/>
        <w:t>Obsah</w:t>
      </w:r>
    </w:p>
    <w:p w14:paraId="26EBCCBA" w14:textId="1832B6AF" w:rsidR="00921C95" w:rsidRDefault="003359FA">
      <w:pPr>
        <w:pStyle w:val="Obsah1"/>
        <w:rPr>
          <w:rFonts w:asciiTheme="minorHAnsi" w:eastAsiaTheme="minorEastAsia" w:hAnsiTheme="minorHAnsi" w:cstheme="minorBidi"/>
          <w:b w:val="0"/>
          <w:sz w:val="22"/>
          <w:szCs w:val="22"/>
          <w:lang w:eastAsia="cs-CZ" w:bidi="ar-SA"/>
        </w:rPr>
      </w:pPr>
      <w:r>
        <w:rPr>
          <w:lang w:eastAsia="cs-CZ"/>
        </w:rPr>
        <w:fldChar w:fldCharType="begin"/>
      </w:r>
      <w:r w:rsidR="00077B08">
        <w:rPr>
          <w:lang w:eastAsia="cs-CZ"/>
        </w:rPr>
        <w:instrText xml:space="preserve"> TOC \o "3-3" \h \z \t "Nadpis 1;1;Nadpis 2;2" </w:instrText>
      </w:r>
      <w:r>
        <w:rPr>
          <w:lang w:eastAsia="cs-CZ"/>
        </w:rPr>
        <w:fldChar w:fldCharType="separate"/>
      </w:r>
      <w:hyperlink w:anchor="_Toc493453550" w:history="1">
        <w:r w:rsidR="00921C95" w:rsidRPr="00EF271B">
          <w:rPr>
            <w:rStyle w:val="Hypertextovodkaz"/>
          </w:rPr>
          <w:t>Seznam obrázků</w:t>
        </w:r>
        <w:r w:rsidR="00921C95">
          <w:rPr>
            <w:webHidden/>
          </w:rPr>
          <w:tab/>
        </w:r>
        <w:r w:rsidR="00921C95">
          <w:rPr>
            <w:webHidden/>
          </w:rPr>
          <w:fldChar w:fldCharType="begin"/>
        </w:r>
        <w:r w:rsidR="00921C95">
          <w:rPr>
            <w:webHidden/>
          </w:rPr>
          <w:instrText xml:space="preserve"> PAGEREF _Toc493453550 \h </w:instrText>
        </w:r>
        <w:r w:rsidR="00921C95">
          <w:rPr>
            <w:webHidden/>
          </w:rPr>
        </w:r>
        <w:r w:rsidR="00921C95">
          <w:rPr>
            <w:webHidden/>
          </w:rPr>
          <w:fldChar w:fldCharType="separate"/>
        </w:r>
        <w:r w:rsidR="00061F21">
          <w:rPr>
            <w:webHidden/>
          </w:rPr>
          <w:t>5</w:t>
        </w:r>
        <w:r w:rsidR="00921C95">
          <w:rPr>
            <w:webHidden/>
          </w:rPr>
          <w:fldChar w:fldCharType="end"/>
        </w:r>
      </w:hyperlink>
    </w:p>
    <w:p w14:paraId="3F19BE1B" w14:textId="7D6A3605" w:rsidR="00921C95" w:rsidRDefault="00A432A0" w:rsidP="00921C95">
      <w:pPr>
        <w:pStyle w:val="Obsah1"/>
        <w:spacing w:before="240"/>
        <w:rPr>
          <w:rFonts w:asciiTheme="minorHAnsi" w:eastAsiaTheme="minorEastAsia" w:hAnsiTheme="minorHAnsi" w:cstheme="minorBidi"/>
          <w:b w:val="0"/>
          <w:sz w:val="22"/>
          <w:szCs w:val="22"/>
          <w:lang w:eastAsia="cs-CZ" w:bidi="ar-SA"/>
        </w:rPr>
      </w:pPr>
      <w:hyperlink w:anchor="_Toc493453551" w:history="1">
        <w:r w:rsidR="00921C95" w:rsidRPr="00EF271B">
          <w:rPr>
            <w:rStyle w:val="Hypertextovodkaz"/>
          </w:rPr>
          <w:t>Úvod</w:t>
        </w:r>
        <w:r w:rsidR="00921C95">
          <w:rPr>
            <w:webHidden/>
          </w:rPr>
          <w:tab/>
        </w:r>
        <w:r w:rsidR="00921C95">
          <w:rPr>
            <w:webHidden/>
          </w:rPr>
          <w:tab/>
        </w:r>
        <w:r w:rsidR="00921C95">
          <w:rPr>
            <w:webHidden/>
          </w:rPr>
          <w:fldChar w:fldCharType="begin"/>
        </w:r>
        <w:r w:rsidR="00921C95">
          <w:rPr>
            <w:webHidden/>
          </w:rPr>
          <w:instrText xml:space="preserve"> PAGEREF _Toc493453551 \h </w:instrText>
        </w:r>
        <w:r w:rsidR="00921C95">
          <w:rPr>
            <w:webHidden/>
          </w:rPr>
        </w:r>
        <w:r w:rsidR="00921C95">
          <w:rPr>
            <w:webHidden/>
          </w:rPr>
          <w:fldChar w:fldCharType="separate"/>
        </w:r>
        <w:r w:rsidR="00061F21">
          <w:rPr>
            <w:webHidden/>
          </w:rPr>
          <w:t>6</w:t>
        </w:r>
        <w:r w:rsidR="00921C95">
          <w:rPr>
            <w:webHidden/>
          </w:rPr>
          <w:fldChar w:fldCharType="end"/>
        </w:r>
      </w:hyperlink>
    </w:p>
    <w:p w14:paraId="599EF709" w14:textId="10A212B6" w:rsidR="00921C95" w:rsidRPr="000E68FE" w:rsidRDefault="00A432A0" w:rsidP="00921C95">
      <w:pPr>
        <w:pStyle w:val="Obsah1"/>
        <w:spacing w:before="360" w:after="240"/>
        <w:rPr>
          <w:rFonts w:asciiTheme="minorHAnsi" w:eastAsiaTheme="minorEastAsia" w:hAnsiTheme="minorHAnsi" w:cstheme="minorBidi"/>
          <w:b w:val="0"/>
          <w:color w:val="C00000"/>
          <w:sz w:val="22"/>
          <w:szCs w:val="22"/>
          <w:lang w:eastAsia="cs-CZ" w:bidi="ar-SA"/>
        </w:rPr>
      </w:pPr>
      <w:hyperlink w:anchor="_Toc493453552" w:history="1">
        <w:r w:rsidR="00921C95" w:rsidRPr="000E68FE">
          <w:rPr>
            <w:rStyle w:val="Hypertextovodkaz"/>
            <w:color w:val="C00000"/>
          </w:rPr>
          <w:t>A. HISTORICKÝ KONTEXT</w:t>
        </w:r>
        <w:r w:rsidR="00921C95" w:rsidRPr="000E68FE">
          <w:rPr>
            <w:webHidden/>
            <w:color w:val="C00000"/>
          </w:rPr>
          <w:tab/>
        </w:r>
        <w:r w:rsidR="00921C95" w:rsidRPr="000E68FE">
          <w:rPr>
            <w:webHidden/>
            <w:color w:val="C00000"/>
          </w:rPr>
          <w:fldChar w:fldCharType="begin"/>
        </w:r>
        <w:r w:rsidR="00921C95" w:rsidRPr="000E68FE">
          <w:rPr>
            <w:webHidden/>
            <w:color w:val="C00000"/>
          </w:rPr>
          <w:instrText xml:space="preserve"> PAGEREF _Toc493453552 \h </w:instrText>
        </w:r>
        <w:r w:rsidR="00921C95" w:rsidRPr="000E68FE">
          <w:rPr>
            <w:webHidden/>
            <w:color w:val="C00000"/>
          </w:rPr>
        </w:r>
        <w:r w:rsidR="00921C95" w:rsidRPr="000E68FE">
          <w:rPr>
            <w:webHidden/>
            <w:color w:val="C00000"/>
          </w:rPr>
          <w:fldChar w:fldCharType="separate"/>
        </w:r>
        <w:r w:rsidR="00061F21">
          <w:rPr>
            <w:webHidden/>
            <w:color w:val="C00000"/>
          </w:rPr>
          <w:t>8</w:t>
        </w:r>
        <w:r w:rsidR="00921C95" w:rsidRPr="000E68FE">
          <w:rPr>
            <w:webHidden/>
            <w:color w:val="C00000"/>
          </w:rPr>
          <w:fldChar w:fldCharType="end"/>
        </w:r>
      </w:hyperlink>
    </w:p>
    <w:p w14:paraId="4277FD52" w14:textId="09C9F0DB" w:rsidR="00921C95" w:rsidRDefault="00A432A0" w:rsidP="00921C95">
      <w:pPr>
        <w:pStyle w:val="Obsah1"/>
        <w:spacing w:before="240" w:after="120"/>
        <w:rPr>
          <w:rFonts w:asciiTheme="minorHAnsi" w:eastAsiaTheme="minorEastAsia" w:hAnsiTheme="minorHAnsi" w:cstheme="minorBidi"/>
          <w:b w:val="0"/>
          <w:sz w:val="22"/>
          <w:szCs w:val="22"/>
          <w:lang w:eastAsia="cs-CZ" w:bidi="ar-SA"/>
        </w:rPr>
      </w:pPr>
      <w:hyperlink w:anchor="_Toc493453553" w:history="1">
        <w:r w:rsidR="00921C95" w:rsidRPr="00EF271B">
          <w:rPr>
            <w:rStyle w:val="Hypertextovodkaz"/>
          </w:rPr>
          <w:t>1</w:t>
        </w:r>
        <w:r w:rsidR="00921C95">
          <w:rPr>
            <w:rFonts w:asciiTheme="minorHAnsi" w:eastAsiaTheme="minorEastAsia" w:hAnsiTheme="minorHAnsi" w:cstheme="minorBidi"/>
            <w:b w:val="0"/>
            <w:sz w:val="22"/>
            <w:szCs w:val="22"/>
            <w:lang w:eastAsia="cs-CZ" w:bidi="ar-SA"/>
          </w:rPr>
          <w:tab/>
        </w:r>
        <w:r w:rsidR="00921C95" w:rsidRPr="00EF271B">
          <w:rPr>
            <w:rStyle w:val="Hypertextovodkaz"/>
          </w:rPr>
          <w:t>Návrat matek na trh práce v historické perspektivě a v mezigeneračním srovnání</w:t>
        </w:r>
        <w:r w:rsidR="00921C95">
          <w:rPr>
            <w:webHidden/>
          </w:rPr>
          <w:tab/>
        </w:r>
        <w:r w:rsidR="00921C95">
          <w:rPr>
            <w:webHidden/>
          </w:rPr>
          <w:fldChar w:fldCharType="begin"/>
        </w:r>
        <w:r w:rsidR="00921C95">
          <w:rPr>
            <w:webHidden/>
          </w:rPr>
          <w:instrText xml:space="preserve"> PAGEREF _Toc493453553 \h </w:instrText>
        </w:r>
        <w:r w:rsidR="00921C95">
          <w:rPr>
            <w:webHidden/>
          </w:rPr>
        </w:r>
        <w:r w:rsidR="00921C95">
          <w:rPr>
            <w:webHidden/>
          </w:rPr>
          <w:fldChar w:fldCharType="separate"/>
        </w:r>
        <w:r w:rsidR="00061F21">
          <w:rPr>
            <w:webHidden/>
          </w:rPr>
          <w:t>9</w:t>
        </w:r>
        <w:r w:rsidR="00921C95">
          <w:rPr>
            <w:webHidden/>
          </w:rPr>
          <w:fldChar w:fldCharType="end"/>
        </w:r>
      </w:hyperlink>
    </w:p>
    <w:p w14:paraId="103DFF98" w14:textId="514E091A" w:rsidR="00921C95" w:rsidRDefault="00A432A0">
      <w:pPr>
        <w:pStyle w:val="Obsah2"/>
        <w:rPr>
          <w:rFonts w:asciiTheme="minorHAnsi" w:eastAsiaTheme="minorEastAsia" w:hAnsiTheme="minorHAnsi" w:cstheme="minorBidi"/>
          <w:noProof/>
          <w:sz w:val="22"/>
          <w:szCs w:val="22"/>
          <w:lang w:eastAsia="cs-CZ" w:bidi="ar-SA"/>
        </w:rPr>
      </w:pPr>
      <w:hyperlink w:anchor="_Toc493453554" w:history="1">
        <w:r w:rsidR="00921C95" w:rsidRPr="00EF271B">
          <w:rPr>
            <w:rStyle w:val="Hypertextovodkaz"/>
            <w:noProof/>
          </w:rPr>
          <w:t>1.1</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Změna v délce mateřské/rodičovské dovolené</w:t>
        </w:r>
        <w:r w:rsidR="00921C95">
          <w:rPr>
            <w:noProof/>
            <w:webHidden/>
          </w:rPr>
          <w:tab/>
        </w:r>
        <w:r w:rsidR="00921C95">
          <w:rPr>
            <w:noProof/>
            <w:webHidden/>
          </w:rPr>
          <w:fldChar w:fldCharType="begin"/>
        </w:r>
        <w:r w:rsidR="00921C95">
          <w:rPr>
            <w:noProof/>
            <w:webHidden/>
          </w:rPr>
          <w:instrText xml:space="preserve"> PAGEREF _Toc493453554 \h </w:instrText>
        </w:r>
        <w:r w:rsidR="00921C95">
          <w:rPr>
            <w:noProof/>
            <w:webHidden/>
          </w:rPr>
        </w:r>
        <w:r w:rsidR="00921C95">
          <w:rPr>
            <w:noProof/>
            <w:webHidden/>
          </w:rPr>
          <w:fldChar w:fldCharType="separate"/>
        </w:r>
        <w:r w:rsidR="00061F21">
          <w:rPr>
            <w:noProof/>
            <w:webHidden/>
          </w:rPr>
          <w:t>9</w:t>
        </w:r>
        <w:r w:rsidR="00921C95">
          <w:rPr>
            <w:noProof/>
            <w:webHidden/>
          </w:rPr>
          <w:fldChar w:fldCharType="end"/>
        </w:r>
      </w:hyperlink>
    </w:p>
    <w:p w14:paraId="358324AA" w14:textId="6E8D69ED" w:rsidR="00921C95" w:rsidRDefault="00A432A0">
      <w:pPr>
        <w:pStyle w:val="Obsah2"/>
        <w:rPr>
          <w:rFonts w:asciiTheme="minorHAnsi" w:eastAsiaTheme="minorEastAsia" w:hAnsiTheme="minorHAnsi" w:cstheme="minorBidi"/>
          <w:noProof/>
          <w:sz w:val="22"/>
          <w:szCs w:val="22"/>
          <w:lang w:eastAsia="cs-CZ" w:bidi="ar-SA"/>
        </w:rPr>
      </w:pPr>
      <w:hyperlink w:anchor="_Toc493453555" w:history="1">
        <w:r w:rsidR="00921C95" w:rsidRPr="00EF271B">
          <w:rPr>
            <w:rStyle w:val="Hypertextovodkaz"/>
            <w:noProof/>
          </w:rPr>
          <w:t>1.2</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Návrat matek na trh práce do roku 1989</w:t>
        </w:r>
        <w:r w:rsidR="00921C95">
          <w:rPr>
            <w:noProof/>
            <w:webHidden/>
          </w:rPr>
          <w:tab/>
        </w:r>
        <w:r w:rsidR="00921C95">
          <w:rPr>
            <w:noProof/>
            <w:webHidden/>
          </w:rPr>
          <w:fldChar w:fldCharType="begin"/>
        </w:r>
        <w:r w:rsidR="00921C95">
          <w:rPr>
            <w:noProof/>
            <w:webHidden/>
          </w:rPr>
          <w:instrText xml:space="preserve"> PAGEREF _Toc493453555 \h </w:instrText>
        </w:r>
        <w:r w:rsidR="00921C95">
          <w:rPr>
            <w:noProof/>
            <w:webHidden/>
          </w:rPr>
        </w:r>
        <w:r w:rsidR="00921C95">
          <w:rPr>
            <w:noProof/>
            <w:webHidden/>
          </w:rPr>
          <w:fldChar w:fldCharType="separate"/>
        </w:r>
        <w:r w:rsidR="00061F21">
          <w:rPr>
            <w:noProof/>
            <w:webHidden/>
          </w:rPr>
          <w:t>11</w:t>
        </w:r>
        <w:r w:rsidR="00921C95">
          <w:rPr>
            <w:noProof/>
            <w:webHidden/>
          </w:rPr>
          <w:fldChar w:fldCharType="end"/>
        </w:r>
      </w:hyperlink>
    </w:p>
    <w:p w14:paraId="03225B50" w14:textId="6B0B53D2" w:rsidR="00921C95" w:rsidRDefault="00A432A0">
      <w:pPr>
        <w:pStyle w:val="Obsah2"/>
        <w:rPr>
          <w:rFonts w:asciiTheme="minorHAnsi" w:eastAsiaTheme="minorEastAsia" w:hAnsiTheme="minorHAnsi" w:cstheme="minorBidi"/>
          <w:noProof/>
          <w:sz w:val="22"/>
          <w:szCs w:val="22"/>
          <w:lang w:eastAsia="cs-CZ" w:bidi="ar-SA"/>
        </w:rPr>
      </w:pPr>
      <w:hyperlink w:anchor="_Toc493453556" w:history="1">
        <w:r w:rsidR="00921C95" w:rsidRPr="00EF271B">
          <w:rPr>
            <w:rStyle w:val="Hypertextovodkaz"/>
            <w:noProof/>
          </w:rPr>
          <w:t>1.3</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Návrat matek na trh práce po roce 1989</w:t>
        </w:r>
        <w:r w:rsidR="00921C95">
          <w:rPr>
            <w:noProof/>
            <w:webHidden/>
          </w:rPr>
          <w:tab/>
        </w:r>
        <w:r w:rsidR="00921C95">
          <w:rPr>
            <w:noProof/>
            <w:webHidden/>
          </w:rPr>
          <w:fldChar w:fldCharType="begin"/>
        </w:r>
        <w:r w:rsidR="00921C95">
          <w:rPr>
            <w:noProof/>
            <w:webHidden/>
          </w:rPr>
          <w:instrText xml:space="preserve"> PAGEREF _Toc493453556 \h </w:instrText>
        </w:r>
        <w:r w:rsidR="00921C95">
          <w:rPr>
            <w:noProof/>
            <w:webHidden/>
          </w:rPr>
        </w:r>
        <w:r w:rsidR="00921C95">
          <w:rPr>
            <w:noProof/>
            <w:webHidden/>
          </w:rPr>
          <w:fldChar w:fldCharType="separate"/>
        </w:r>
        <w:r w:rsidR="00061F21">
          <w:rPr>
            <w:noProof/>
            <w:webHidden/>
          </w:rPr>
          <w:t>13</w:t>
        </w:r>
        <w:r w:rsidR="00921C95">
          <w:rPr>
            <w:noProof/>
            <w:webHidden/>
          </w:rPr>
          <w:fldChar w:fldCharType="end"/>
        </w:r>
      </w:hyperlink>
    </w:p>
    <w:p w14:paraId="5815BF76" w14:textId="6BD03AC0" w:rsidR="00921C95" w:rsidRPr="000E68FE" w:rsidRDefault="00A432A0" w:rsidP="00921C95">
      <w:pPr>
        <w:pStyle w:val="Obsah1"/>
        <w:spacing w:before="360" w:after="240"/>
        <w:rPr>
          <w:rFonts w:asciiTheme="minorHAnsi" w:eastAsiaTheme="minorEastAsia" w:hAnsiTheme="minorHAnsi" w:cstheme="minorBidi"/>
          <w:b w:val="0"/>
          <w:color w:val="C00000"/>
          <w:sz w:val="22"/>
          <w:szCs w:val="22"/>
          <w:lang w:eastAsia="cs-CZ" w:bidi="ar-SA"/>
        </w:rPr>
      </w:pPr>
      <w:hyperlink w:anchor="_Toc493453557" w:history="1">
        <w:r w:rsidR="00921C95" w:rsidRPr="000E68FE">
          <w:rPr>
            <w:rStyle w:val="Hypertextovodkaz"/>
            <w:color w:val="C00000"/>
          </w:rPr>
          <w:t>B. AKTUÁLNÍ SITUACE</w:t>
        </w:r>
        <w:r w:rsidR="00921C95" w:rsidRPr="000E68FE">
          <w:rPr>
            <w:webHidden/>
            <w:color w:val="C00000"/>
          </w:rPr>
          <w:tab/>
        </w:r>
        <w:r w:rsidR="00921C95" w:rsidRPr="000E68FE">
          <w:rPr>
            <w:webHidden/>
            <w:color w:val="C00000"/>
          </w:rPr>
          <w:fldChar w:fldCharType="begin"/>
        </w:r>
        <w:r w:rsidR="00921C95" w:rsidRPr="000E68FE">
          <w:rPr>
            <w:webHidden/>
            <w:color w:val="C00000"/>
          </w:rPr>
          <w:instrText xml:space="preserve"> PAGEREF _Toc493453557 \h </w:instrText>
        </w:r>
        <w:r w:rsidR="00921C95" w:rsidRPr="000E68FE">
          <w:rPr>
            <w:webHidden/>
            <w:color w:val="C00000"/>
          </w:rPr>
        </w:r>
        <w:r w:rsidR="00921C95" w:rsidRPr="000E68FE">
          <w:rPr>
            <w:webHidden/>
            <w:color w:val="C00000"/>
          </w:rPr>
          <w:fldChar w:fldCharType="separate"/>
        </w:r>
        <w:r w:rsidR="00061F21">
          <w:rPr>
            <w:webHidden/>
            <w:color w:val="C00000"/>
          </w:rPr>
          <w:t>16</w:t>
        </w:r>
        <w:r w:rsidR="00921C95" w:rsidRPr="000E68FE">
          <w:rPr>
            <w:webHidden/>
            <w:color w:val="C00000"/>
          </w:rPr>
          <w:fldChar w:fldCharType="end"/>
        </w:r>
      </w:hyperlink>
    </w:p>
    <w:p w14:paraId="555F02EF" w14:textId="57E328BE" w:rsidR="00921C95" w:rsidRDefault="00A432A0" w:rsidP="00921C95">
      <w:pPr>
        <w:pStyle w:val="Obsah1"/>
        <w:spacing w:before="240" w:after="120"/>
        <w:rPr>
          <w:rFonts w:asciiTheme="minorHAnsi" w:eastAsiaTheme="minorEastAsia" w:hAnsiTheme="minorHAnsi" w:cstheme="minorBidi"/>
          <w:b w:val="0"/>
          <w:sz w:val="22"/>
          <w:szCs w:val="22"/>
          <w:lang w:eastAsia="cs-CZ" w:bidi="ar-SA"/>
        </w:rPr>
      </w:pPr>
      <w:hyperlink w:anchor="_Toc493453558" w:history="1">
        <w:r w:rsidR="00921C95" w:rsidRPr="00EF271B">
          <w:rPr>
            <w:rStyle w:val="Hypertextovodkaz"/>
          </w:rPr>
          <w:t>2</w:t>
        </w:r>
        <w:r w:rsidR="00921C95">
          <w:rPr>
            <w:rFonts w:asciiTheme="minorHAnsi" w:eastAsiaTheme="minorEastAsia" w:hAnsiTheme="minorHAnsi" w:cstheme="minorBidi"/>
            <w:b w:val="0"/>
            <w:sz w:val="22"/>
            <w:szCs w:val="22"/>
            <w:lang w:eastAsia="cs-CZ" w:bidi="ar-SA"/>
          </w:rPr>
          <w:tab/>
        </w:r>
        <w:r w:rsidR="00921C95" w:rsidRPr="00EF271B">
          <w:rPr>
            <w:rStyle w:val="Hypertextovodkaz"/>
          </w:rPr>
          <w:t>Rodičovství v číslech</w:t>
        </w:r>
        <w:r w:rsidR="00921C95">
          <w:rPr>
            <w:webHidden/>
          </w:rPr>
          <w:tab/>
        </w:r>
        <w:r w:rsidR="00921C95">
          <w:rPr>
            <w:webHidden/>
          </w:rPr>
          <w:fldChar w:fldCharType="begin"/>
        </w:r>
        <w:r w:rsidR="00921C95">
          <w:rPr>
            <w:webHidden/>
          </w:rPr>
          <w:instrText xml:space="preserve"> PAGEREF _Toc493453558 \h </w:instrText>
        </w:r>
        <w:r w:rsidR="00921C95">
          <w:rPr>
            <w:webHidden/>
          </w:rPr>
        </w:r>
        <w:r w:rsidR="00921C95">
          <w:rPr>
            <w:webHidden/>
          </w:rPr>
          <w:fldChar w:fldCharType="separate"/>
        </w:r>
        <w:r w:rsidR="00061F21">
          <w:rPr>
            <w:webHidden/>
          </w:rPr>
          <w:t>17</w:t>
        </w:r>
        <w:r w:rsidR="00921C95">
          <w:rPr>
            <w:webHidden/>
          </w:rPr>
          <w:fldChar w:fldCharType="end"/>
        </w:r>
      </w:hyperlink>
    </w:p>
    <w:p w14:paraId="39007F57" w14:textId="3AC7C78E" w:rsidR="00921C95" w:rsidRDefault="00A432A0">
      <w:pPr>
        <w:pStyle w:val="Obsah2"/>
        <w:rPr>
          <w:rFonts w:asciiTheme="minorHAnsi" w:eastAsiaTheme="minorEastAsia" w:hAnsiTheme="minorHAnsi" w:cstheme="minorBidi"/>
          <w:noProof/>
          <w:sz w:val="22"/>
          <w:szCs w:val="22"/>
          <w:lang w:eastAsia="cs-CZ" w:bidi="ar-SA"/>
        </w:rPr>
      </w:pPr>
      <w:hyperlink w:anchor="_Toc493453559" w:history="1">
        <w:r w:rsidR="00921C95" w:rsidRPr="00EF271B">
          <w:rPr>
            <w:rStyle w:val="Hypertextovodkaz"/>
            <w:noProof/>
          </w:rPr>
          <w:t>2.1</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Porodnost</w:t>
        </w:r>
        <w:r w:rsidR="00921C95">
          <w:rPr>
            <w:noProof/>
            <w:webHidden/>
          </w:rPr>
          <w:tab/>
        </w:r>
        <w:r w:rsidR="00921C95">
          <w:rPr>
            <w:noProof/>
            <w:webHidden/>
          </w:rPr>
          <w:fldChar w:fldCharType="begin"/>
        </w:r>
        <w:r w:rsidR="00921C95">
          <w:rPr>
            <w:noProof/>
            <w:webHidden/>
          </w:rPr>
          <w:instrText xml:space="preserve"> PAGEREF _Toc493453559 \h </w:instrText>
        </w:r>
        <w:r w:rsidR="00921C95">
          <w:rPr>
            <w:noProof/>
            <w:webHidden/>
          </w:rPr>
        </w:r>
        <w:r w:rsidR="00921C95">
          <w:rPr>
            <w:noProof/>
            <w:webHidden/>
          </w:rPr>
          <w:fldChar w:fldCharType="separate"/>
        </w:r>
        <w:r w:rsidR="00061F21">
          <w:rPr>
            <w:noProof/>
            <w:webHidden/>
          </w:rPr>
          <w:t>17</w:t>
        </w:r>
        <w:r w:rsidR="00921C95">
          <w:rPr>
            <w:noProof/>
            <w:webHidden/>
          </w:rPr>
          <w:fldChar w:fldCharType="end"/>
        </w:r>
      </w:hyperlink>
    </w:p>
    <w:p w14:paraId="6321F163" w14:textId="2C50652F" w:rsidR="00921C95" w:rsidRDefault="00A432A0">
      <w:pPr>
        <w:pStyle w:val="Obsah2"/>
        <w:rPr>
          <w:rFonts w:asciiTheme="minorHAnsi" w:eastAsiaTheme="minorEastAsia" w:hAnsiTheme="minorHAnsi" w:cstheme="minorBidi"/>
          <w:noProof/>
          <w:sz w:val="22"/>
          <w:szCs w:val="22"/>
          <w:lang w:eastAsia="cs-CZ" w:bidi="ar-SA"/>
        </w:rPr>
      </w:pPr>
      <w:hyperlink w:anchor="_Toc493453560" w:history="1">
        <w:r w:rsidR="00921C95" w:rsidRPr="00EF271B">
          <w:rPr>
            <w:rStyle w:val="Hypertextovodkaz"/>
            <w:noProof/>
          </w:rPr>
          <w:t>2.2</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Ekonomická aktivita</w:t>
        </w:r>
        <w:r w:rsidR="00921C95">
          <w:rPr>
            <w:noProof/>
            <w:webHidden/>
          </w:rPr>
          <w:tab/>
        </w:r>
        <w:r w:rsidR="00921C95">
          <w:rPr>
            <w:noProof/>
            <w:webHidden/>
          </w:rPr>
          <w:fldChar w:fldCharType="begin"/>
        </w:r>
        <w:r w:rsidR="00921C95">
          <w:rPr>
            <w:noProof/>
            <w:webHidden/>
          </w:rPr>
          <w:instrText xml:space="preserve"> PAGEREF _Toc493453560 \h </w:instrText>
        </w:r>
        <w:r w:rsidR="00921C95">
          <w:rPr>
            <w:noProof/>
            <w:webHidden/>
          </w:rPr>
        </w:r>
        <w:r w:rsidR="00921C95">
          <w:rPr>
            <w:noProof/>
            <w:webHidden/>
          </w:rPr>
          <w:fldChar w:fldCharType="separate"/>
        </w:r>
        <w:r w:rsidR="00061F21">
          <w:rPr>
            <w:noProof/>
            <w:webHidden/>
          </w:rPr>
          <w:t>19</w:t>
        </w:r>
        <w:r w:rsidR="00921C95">
          <w:rPr>
            <w:noProof/>
            <w:webHidden/>
          </w:rPr>
          <w:fldChar w:fldCharType="end"/>
        </w:r>
      </w:hyperlink>
    </w:p>
    <w:p w14:paraId="2836596E" w14:textId="051AAB39" w:rsidR="00921C95" w:rsidRDefault="00A432A0">
      <w:pPr>
        <w:pStyle w:val="Obsah3"/>
        <w:tabs>
          <w:tab w:val="left" w:pos="1540"/>
        </w:tabs>
        <w:rPr>
          <w:rFonts w:asciiTheme="minorHAnsi" w:eastAsiaTheme="minorEastAsia" w:hAnsiTheme="minorHAnsi" w:cstheme="minorBidi"/>
          <w:noProof/>
          <w:sz w:val="22"/>
          <w:szCs w:val="22"/>
          <w:lang w:eastAsia="cs-CZ" w:bidi="ar-SA"/>
        </w:rPr>
      </w:pPr>
      <w:hyperlink w:anchor="_Toc493453561" w:history="1">
        <w:r w:rsidR="00921C95" w:rsidRPr="00EF271B">
          <w:rPr>
            <w:rStyle w:val="Hypertextovodkaz"/>
            <w:noProof/>
          </w:rPr>
          <w:t>2.2.1</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Zaměstnanost</w:t>
        </w:r>
        <w:r w:rsidR="00921C95">
          <w:rPr>
            <w:noProof/>
            <w:webHidden/>
          </w:rPr>
          <w:tab/>
        </w:r>
        <w:r w:rsidR="00921C95">
          <w:rPr>
            <w:noProof/>
            <w:webHidden/>
          </w:rPr>
          <w:fldChar w:fldCharType="begin"/>
        </w:r>
        <w:r w:rsidR="00921C95">
          <w:rPr>
            <w:noProof/>
            <w:webHidden/>
          </w:rPr>
          <w:instrText xml:space="preserve"> PAGEREF _Toc493453561 \h </w:instrText>
        </w:r>
        <w:r w:rsidR="00921C95">
          <w:rPr>
            <w:noProof/>
            <w:webHidden/>
          </w:rPr>
        </w:r>
        <w:r w:rsidR="00921C95">
          <w:rPr>
            <w:noProof/>
            <w:webHidden/>
          </w:rPr>
          <w:fldChar w:fldCharType="separate"/>
        </w:r>
        <w:r w:rsidR="00061F21">
          <w:rPr>
            <w:noProof/>
            <w:webHidden/>
          </w:rPr>
          <w:t>22</w:t>
        </w:r>
        <w:r w:rsidR="00921C95">
          <w:rPr>
            <w:noProof/>
            <w:webHidden/>
          </w:rPr>
          <w:fldChar w:fldCharType="end"/>
        </w:r>
      </w:hyperlink>
    </w:p>
    <w:p w14:paraId="48118B1B" w14:textId="149022ED" w:rsidR="00921C95" w:rsidRDefault="00A432A0">
      <w:pPr>
        <w:pStyle w:val="Obsah3"/>
        <w:tabs>
          <w:tab w:val="left" w:pos="1540"/>
        </w:tabs>
        <w:rPr>
          <w:rFonts w:asciiTheme="minorHAnsi" w:eastAsiaTheme="minorEastAsia" w:hAnsiTheme="minorHAnsi" w:cstheme="minorBidi"/>
          <w:noProof/>
          <w:sz w:val="22"/>
          <w:szCs w:val="22"/>
          <w:lang w:eastAsia="cs-CZ" w:bidi="ar-SA"/>
        </w:rPr>
      </w:pPr>
      <w:hyperlink w:anchor="_Toc493453562" w:history="1">
        <w:r w:rsidR="00921C95" w:rsidRPr="00EF271B">
          <w:rPr>
            <w:rStyle w:val="Hypertextovodkaz"/>
            <w:noProof/>
          </w:rPr>
          <w:t>2.2.2</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Nezaměstnanost</w:t>
        </w:r>
        <w:r w:rsidR="00921C95">
          <w:rPr>
            <w:noProof/>
            <w:webHidden/>
          </w:rPr>
          <w:tab/>
        </w:r>
        <w:r w:rsidR="00921C95">
          <w:rPr>
            <w:noProof/>
            <w:webHidden/>
          </w:rPr>
          <w:fldChar w:fldCharType="begin"/>
        </w:r>
        <w:r w:rsidR="00921C95">
          <w:rPr>
            <w:noProof/>
            <w:webHidden/>
          </w:rPr>
          <w:instrText xml:space="preserve"> PAGEREF _Toc493453562 \h </w:instrText>
        </w:r>
        <w:r w:rsidR="00921C95">
          <w:rPr>
            <w:noProof/>
            <w:webHidden/>
          </w:rPr>
        </w:r>
        <w:r w:rsidR="00921C95">
          <w:rPr>
            <w:noProof/>
            <w:webHidden/>
          </w:rPr>
          <w:fldChar w:fldCharType="separate"/>
        </w:r>
        <w:r w:rsidR="00061F21">
          <w:rPr>
            <w:noProof/>
            <w:webHidden/>
          </w:rPr>
          <w:t>26</w:t>
        </w:r>
        <w:r w:rsidR="00921C95">
          <w:rPr>
            <w:noProof/>
            <w:webHidden/>
          </w:rPr>
          <w:fldChar w:fldCharType="end"/>
        </w:r>
      </w:hyperlink>
    </w:p>
    <w:p w14:paraId="641262D9" w14:textId="1530E88A" w:rsidR="00921C95" w:rsidRDefault="00A432A0">
      <w:pPr>
        <w:pStyle w:val="Obsah3"/>
        <w:tabs>
          <w:tab w:val="left" w:pos="1540"/>
        </w:tabs>
        <w:rPr>
          <w:rFonts w:asciiTheme="minorHAnsi" w:eastAsiaTheme="minorEastAsia" w:hAnsiTheme="minorHAnsi" w:cstheme="minorBidi"/>
          <w:noProof/>
          <w:sz w:val="22"/>
          <w:szCs w:val="22"/>
          <w:lang w:eastAsia="cs-CZ" w:bidi="ar-SA"/>
        </w:rPr>
      </w:pPr>
      <w:hyperlink w:anchor="_Toc493453563" w:history="1">
        <w:r w:rsidR="00921C95" w:rsidRPr="00EF271B">
          <w:rPr>
            <w:rStyle w:val="Hypertextovodkaz"/>
            <w:noProof/>
          </w:rPr>
          <w:t>2.2.3</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Mateřská a rodičovská dovolená</w:t>
        </w:r>
        <w:r w:rsidR="00921C95">
          <w:rPr>
            <w:noProof/>
            <w:webHidden/>
          </w:rPr>
          <w:tab/>
        </w:r>
        <w:r w:rsidR="00921C95">
          <w:rPr>
            <w:noProof/>
            <w:webHidden/>
          </w:rPr>
          <w:fldChar w:fldCharType="begin"/>
        </w:r>
        <w:r w:rsidR="00921C95">
          <w:rPr>
            <w:noProof/>
            <w:webHidden/>
          </w:rPr>
          <w:instrText xml:space="preserve"> PAGEREF _Toc493453563 \h </w:instrText>
        </w:r>
        <w:r w:rsidR="00921C95">
          <w:rPr>
            <w:noProof/>
            <w:webHidden/>
          </w:rPr>
        </w:r>
        <w:r w:rsidR="00921C95">
          <w:rPr>
            <w:noProof/>
            <w:webHidden/>
          </w:rPr>
          <w:fldChar w:fldCharType="separate"/>
        </w:r>
        <w:r w:rsidR="00061F21">
          <w:rPr>
            <w:noProof/>
            <w:webHidden/>
          </w:rPr>
          <w:t>29</w:t>
        </w:r>
        <w:r w:rsidR="00921C95">
          <w:rPr>
            <w:noProof/>
            <w:webHidden/>
          </w:rPr>
          <w:fldChar w:fldCharType="end"/>
        </w:r>
      </w:hyperlink>
    </w:p>
    <w:p w14:paraId="30670915" w14:textId="0892B001" w:rsidR="00921C95" w:rsidRDefault="00A432A0">
      <w:pPr>
        <w:pStyle w:val="Obsah2"/>
        <w:rPr>
          <w:rFonts w:asciiTheme="minorHAnsi" w:eastAsiaTheme="minorEastAsia" w:hAnsiTheme="minorHAnsi" w:cstheme="minorBidi"/>
          <w:noProof/>
          <w:sz w:val="22"/>
          <w:szCs w:val="22"/>
          <w:lang w:eastAsia="cs-CZ" w:bidi="ar-SA"/>
        </w:rPr>
      </w:pPr>
      <w:hyperlink w:anchor="_Toc493453564" w:history="1">
        <w:r w:rsidR="00921C95" w:rsidRPr="00EF271B">
          <w:rPr>
            <w:rStyle w:val="Hypertextovodkaz"/>
            <w:noProof/>
          </w:rPr>
          <w:t>2.3</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Příjmy domácností</w:t>
        </w:r>
        <w:r w:rsidR="00921C95">
          <w:rPr>
            <w:noProof/>
            <w:webHidden/>
          </w:rPr>
          <w:tab/>
        </w:r>
        <w:r w:rsidR="00921C95">
          <w:rPr>
            <w:noProof/>
            <w:webHidden/>
          </w:rPr>
          <w:fldChar w:fldCharType="begin"/>
        </w:r>
        <w:r w:rsidR="00921C95">
          <w:rPr>
            <w:noProof/>
            <w:webHidden/>
          </w:rPr>
          <w:instrText xml:space="preserve"> PAGEREF _Toc493453564 \h </w:instrText>
        </w:r>
        <w:r w:rsidR="00921C95">
          <w:rPr>
            <w:noProof/>
            <w:webHidden/>
          </w:rPr>
        </w:r>
        <w:r w:rsidR="00921C95">
          <w:rPr>
            <w:noProof/>
            <w:webHidden/>
          </w:rPr>
          <w:fldChar w:fldCharType="separate"/>
        </w:r>
        <w:r w:rsidR="00061F21">
          <w:rPr>
            <w:noProof/>
            <w:webHidden/>
          </w:rPr>
          <w:t>34</w:t>
        </w:r>
        <w:r w:rsidR="00921C95">
          <w:rPr>
            <w:noProof/>
            <w:webHidden/>
          </w:rPr>
          <w:fldChar w:fldCharType="end"/>
        </w:r>
      </w:hyperlink>
    </w:p>
    <w:p w14:paraId="7BD433D5" w14:textId="0B429ED5" w:rsidR="00921C95" w:rsidRDefault="00A432A0">
      <w:pPr>
        <w:pStyle w:val="Obsah3"/>
        <w:tabs>
          <w:tab w:val="left" w:pos="1540"/>
        </w:tabs>
        <w:rPr>
          <w:rFonts w:asciiTheme="minorHAnsi" w:eastAsiaTheme="minorEastAsia" w:hAnsiTheme="minorHAnsi" w:cstheme="minorBidi"/>
          <w:noProof/>
          <w:sz w:val="22"/>
          <w:szCs w:val="22"/>
          <w:lang w:eastAsia="cs-CZ" w:bidi="ar-SA"/>
        </w:rPr>
      </w:pPr>
      <w:hyperlink w:anchor="_Toc493453565" w:history="1">
        <w:r w:rsidR="00921C95" w:rsidRPr="00EF271B">
          <w:rPr>
            <w:rStyle w:val="Hypertextovodkaz"/>
            <w:noProof/>
          </w:rPr>
          <w:t>2.3.1</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Příjmy domácností a vazba na chudobu</w:t>
        </w:r>
        <w:r w:rsidR="00921C95">
          <w:rPr>
            <w:noProof/>
            <w:webHidden/>
          </w:rPr>
          <w:tab/>
        </w:r>
        <w:r w:rsidR="00921C95">
          <w:rPr>
            <w:noProof/>
            <w:webHidden/>
          </w:rPr>
          <w:fldChar w:fldCharType="begin"/>
        </w:r>
        <w:r w:rsidR="00921C95">
          <w:rPr>
            <w:noProof/>
            <w:webHidden/>
          </w:rPr>
          <w:instrText xml:space="preserve"> PAGEREF _Toc493453565 \h </w:instrText>
        </w:r>
        <w:r w:rsidR="00921C95">
          <w:rPr>
            <w:noProof/>
            <w:webHidden/>
          </w:rPr>
        </w:r>
        <w:r w:rsidR="00921C95">
          <w:rPr>
            <w:noProof/>
            <w:webHidden/>
          </w:rPr>
          <w:fldChar w:fldCharType="separate"/>
        </w:r>
        <w:r w:rsidR="00061F21">
          <w:rPr>
            <w:noProof/>
            <w:webHidden/>
          </w:rPr>
          <w:t>34</w:t>
        </w:r>
        <w:r w:rsidR="00921C95">
          <w:rPr>
            <w:noProof/>
            <w:webHidden/>
          </w:rPr>
          <w:fldChar w:fldCharType="end"/>
        </w:r>
      </w:hyperlink>
    </w:p>
    <w:p w14:paraId="16D55DFB" w14:textId="68D09890" w:rsidR="00921C95" w:rsidRDefault="00A432A0">
      <w:pPr>
        <w:pStyle w:val="Obsah3"/>
        <w:tabs>
          <w:tab w:val="left" w:pos="1540"/>
        </w:tabs>
        <w:rPr>
          <w:rFonts w:asciiTheme="minorHAnsi" w:eastAsiaTheme="minorEastAsia" w:hAnsiTheme="minorHAnsi" w:cstheme="minorBidi"/>
          <w:noProof/>
          <w:sz w:val="22"/>
          <w:szCs w:val="22"/>
          <w:lang w:eastAsia="cs-CZ" w:bidi="ar-SA"/>
        </w:rPr>
      </w:pPr>
      <w:hyperlink w:anchor="_Toc493453566" w:history="1">
        <w:r w:rsidR="00921C95" w:rsidRPr="00EF271B">
          <w:rPr>
            <w:rStyle w:val="Hypertextovodkaz"/>
            <w:noProof/>
          </w:rPr>
          <w:t>2.3.2</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Nepřímé náklady rodičovství</w:t>
        </w:r>
        <w:r w:rsidR="00921C95">
          <w:rPr>
            <w:noProof/>
            <w:webHidden/>
          </w:rPr>
          <w:tab/>
        </w:r>
        <w:r w:rsidR="00921C95">
          <w:rPr>
            <w:noProof/>
            <w:webHidden/>
          </w:rPr>
          <w:fldChar w:fldCharType="begin"/>
        </w:r>
        <w:r w:rsidR="00921C95">
          <w:rPr>
            <w:noProof/>
            <w:webHidden/>
          </w:rPr>
          <w:instrText xml:space="preserve"> PAGEREF _Toc493453566 \h </w:instrText>
        </w:r>
        <w:r w:rsidR="00921C95">
          <w:rPr>
            <w:noProof/>
            <w:webHidden/>
          </w:rPr>
        </w:r>
        <w:r w:rsidR="00921C95">
          <w:rPr>
            <w:noProof/>
            <w:webHidden/>
          </w:rPr>
          <w:fldChar w:fldCharType="separate"/>
        </w:r>
        <w:r w:rsidR="00061F21">
          <w:rPr>
            <w:noProof/>
            <w:webHidden/>
          </w:rPr>
          <w:t>37</w:t>
        </w:r>
        <w:r w:rsidR="00921C95">
          <w:rPr>
            <w:noProof/>
            <w:webHidden/>
          </w:rPr>
          <w:fldChar w:fldCharType="end"/>
        </w:r>
      </w:hyperlink>
    </w:p>
    <w:p w14:paraId="1283135E" w14:textId="0255A725" w:rsidR="00921C95" w:rsidRDefault="00A432A0" w:rsidP="00921C95">
      <w:pPr>
        <w:pStyle w:val="Obsah1"/>
        <w:spacing w:before="240" w:after="120"/>
        <w:rPr>
          <w:rFonts w:asciiTheme="minorHAnsi" w:eastAsiaTheme="minorEastAsia" w:hAnsiTheme="minorHAnsi" w:cstheme="minorBidi"/>
          <w:b w:val="0"/>
          <w:sz w:val="22"/>
          <w:szCs w:val="22"/>
          <w:lang w:eastAsia="cs-CZ" w:bidi="ar-SA"/>
        </w:rPr>
      </w:pPr>
      <w:hyperlink w:anchor="_Toc493453567" w:history="1">
        <w:r w:rsidR="00921C95" w:rsidRPr="00EF271B">
          <w:rPr>
            <w:rStyle w:val="Hypertextovodkaz"/>
          </w:rPr>
          <w:t>3</w:t>
        </w:r>
        <w:r w:rsidR="00921C95">
          <w:rPr>
            <w:rFonts w:asciiTheme="minorHAnsi" w:eastAsiaTheme="minorEastAsia" w:hAnsiTheme="minorHAnsi" w:cstheme="minorBidi"/>
            <w:b w:val="0"/>
            <w:sz w:val="22"/>
            <w:szCs w:val="22"/>
            <w:lang w:eastAsia="cs-CZ" w:bidi="ar-SA"/>
          </w:rPr>
          <w:tab/>
        </w:r>
        <w:r w:rsidR="00921C95" w:rsidRPr="00EF271B">
          <w:rPr>
            <w:rStyle w:val="Hypertextovodkaz"/>
          </w:rPr>
          <w:t>Rizika spojená s návratem na trh práce po rodičovské dovolené</w:t>
        </w:r>
        <w:r w:rsidR="00921C95">
          <w:rPr>
            <w:webHidden/>
          </w:rPr>
          <w:tab/>
        </w:r>
        <w:r w:rsidR="00921C95">
          <w:rPr>
            <w:webHidden/>
          </w:rPr>
          <w:fldChar w:fldCharType="begin"/>
        </w:r>
        <w:r w:rsidR="00921C95">
          <w:rPr>
            <w:webHidden/>
          </w:rPr>
          <w:instrText xml:space="preserve"> PAGEREF _Toc493453567 \h </w:instrText>
        </w:r>
        <w:r w:rsidR="00921C95">
          <w:rPr>
            <w:webHidden/>
          </w:rPr>
        </w:r>
        <w:r w:rsidR="00921C95">
          <w:rPr>
            <w:webHidden/>
          </w:rPr>
          <w:fldChar w:fldCharType="separate"/>
        </w:r>
        <w:r w:rsidR="00061F21">
          <w:rPr>
            <w:webHidden/>
          </w:rPr>
          <w:t>41</w:t>
        </w:r>
        <w:r w:rsidR="00921C95">
          <w:rPr>
            <w:webHidden/>
          </w:rPr>
          <w:fldChar w:fldCharType="end"/>
        </w:r>
      </w:hyperlink>
    </w:p>
    <w:p w14:paraId="498AC4EE" w14:textId="3D710C75" w:rsidR="00921C95" w:rsidRDefault="00A432A0">
      <w:pPr>
        <w:pStyle w:val="Obsah2"/>
        <w:rPr>
          <w:rFonts w:asciiTheme="minorHAnsi" w:eastAsiaTheme="minorEastAsia" w:hAnsiTheme="minorHAnsi" w:cstheme="minorBidi"/>
          <w:noProof/>
          <w:sz w:val="22"/>
          <w:szCs w:val="22"/>
          <w:lang w:eastAsia="cs-CZ" w:bidi="ar-SA"/>
        </w:rPr>
      </w:pPr>
      <w:hyperlink w:anchor="_Toc493453568" w:history="1">
        <w:r w:rsidR="00921C95" w:rsidRPr="00EF271B">
          <w:rPr>
            <w:rStyle w:val="Hypertextovodkaz"/>
            <w:noProof/>
          </w:rPr>
          <w:t>3.1</w:t>
        </w:r>
        <w:r w:rsidR="00921C95">
          <w:rPr>
            <w:rFonts w:asciiTheme="minorHAnsi" w:eastAsiaTheme="minorEastAsia" w:hAnsiTheme="minorHAnsi" w:cstheme="minorBidi"/>
            <w:noProof/>
            <w:sz w:val="22"/>
            <w:szCs w:val="22"/>
            <w:lang w:eastAsia="cs-CZ" w:bidi="ar-SA"/>
          </w:rPr>
          <w:tab/>
        </w:r>
        <w:r w:rsidR="009868D3">
          <w:rPr>
            <w:rStyle w:val="Hypertextovodkaz"/>
            <w:noProof/>
          </w:rPr>
          <w:t>Délka</w:t>
        </w:r>
        <w:r w:rsidR="00921C95" w:rsidRPr="00EF271B">
          <w:rPr>
            <w:rStyle w:val="Hypertextovodkaz"/>
            <w:noProof/>
          </w:rPr>
          <w:t xml:space="preserve"> rodičovské dovolené</w:t>
        </w:r>
        <w:r w:rsidR="00921C95">
          <w:rPr>
            <w:noProof/>
            <w:webHidden/>
          </w:rPr>
          <w:tab/>
        </w:r>
        <w:r w:rsidR="00921C95">
          <w:rPr>
            <w:noProof/>
            <w:webHidden/>
          </w:rPr>
          <w:fldChar w:fldCharType="begin"/>
        </w:r>
        <w:r w:rsidR="00921C95">
          <w:rPr>
            <w:noProof/>
            <w:webHidden/>
          </w:rPr>
          <w:instrText xml:space="preserve"> PAGEREF _Toc493453568 \h </w:instrText>
        </w:r>
        <w:r w:rsidR="00921C95">
          <w:rPr>
            <w:noProof/>
            <w:webHidden/>
          </w:rPr>
        </w:r>
        <w:r w:rsidR="00921C95">
          <w:rPr>
            <w:noProof/>
            <w:webHidden/>
          </w:rPr>
          <w:fldChar w:fldCharType="separate"/>
        </w:r>
        <w:r w:rsidR="00061F21">
          <w:rPr>
            <w:noProof/>
            <w:webHidden/>
          </w:rPr>
          <w:t>41</w:t>
        </w:r>
        <w:r w:rsidR="00921C95">
          <w:rPr>
            <w:noProof/>
            <w:webHidden/>
          </w:rPr>
          <w:fldChar w:fldCharType="end"/>
        </w:r>
      </w:hyperlink>
    </w:p>
    <w:p w14:paraId="6BB1B8BF" w14:textId="05E6668C" w:rsidR="00921C95" w:rsidRDefault="00A432A0">
      <w:pPr>
        <w:pStyle w:val="Obsah2"/>
        <w:rPr>
          <w:rFonts w:asciiTheme="minorHAnsi" w:eastAsiaTheme="minorEastAsia" w:hAnsiTheme="minorHAnsi" w:cstheme="minorBidi"/>
          <w:noProof/>
          <w:sz w:val="22"/>
          <w:szCs w:val="22"/>
          <w:lang w:eastAsia="cs-CZ" w:bidi="ar-SA"/>
        </w:rPr>
      </w:pPr>
      <w:hyperlink w:anchor="_Toc493453569" w:history="1">
        <w:r w:rsidR="00921C95" w:rsidRPr="00EF271B">
          <w:rPr>
            <w:rStyle w:val="Hypertextovodkaz"/>
            <w:noProof/>
          </w:rPr>
          <w:t>3.2</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Zvýšené riziko nezaměstnanosti</w:t>
        </w:r>
        <w:r w:rsidR="00921C95">
          <w:rPr>
            <w:noProof/>
            <w:webHidden/>
          </w:rPr>
          <w:tab/>
        </w:r>
        <w:r w:rsidR="00921C95">
          <w:rPr>
            <w:noProof/>
            <w:webHidden/>
          </w:rPr>
          <w:fldChar w:fldCharType="begin"/>
        </w:r>
        <w:r w:rsidR="00921C95">
          <w:rPr>
            <w:noProof/>
            <w:webHidden/>
          </w:rPr>
          <w:instrText xml:space="preserve"> PAGEREF _Toc493453569 \h </w:instrText>
        </w:r>
        <w:r w:rsidR="00921C95">
          <w:rPr>
            <w:noProof/>
            <w:webHidden/>
          </w:rPr>
        </w:r>
        <w:r w:rsidR="00921C95">
          <w:rPr>
            <w:noProof/>
            <w:webHidden/>
          </w:rPr>
          <w:fldChar w:fldCharType="separate"/>
        </w:r>
        <w:r w:rsidR="00061F21">
          <w:rPr>
            <w:noProof/>
            <w:webHidden/>
          </w:rPr>
          <w:t>42</w:t>
        </w:r>
        <w:r w:rsidR="00921C95">
          <w:rPr>
            <w:noProof/>
            <w:webHidden/>
          </w:rPr>
          <w:fldChar w:fldCharType="end"/>
        </w:r>
      </w:hyperlink>
    </w:p>
    <w:p w14:paraId="1C0972DF" w14:textId="085FBE3D" w:rsidR="00921C95" w:rsidRDefault="00A432A0">
      <w:pPr>
        <w:pStyle w:val="Obsah2"/>
        <w:rPr>
          <w:rFonts w:asciiTheme="minorHAnsi" w:eastAsiaTheme="minorEastAsia" w:hAnsiTheme="minorHAnsi" w:cstheme="minorBidi"/>
          <w:noProof/>
          <w:sz w:val="22"/>
          <w:szCs w:val="22"/>
          <w:lang w:eastAsia="cs-CZ" w:bidi="ar-SA"/>
        </w:rPr>
      </w:pPr>
      <w:hyperlink w:anchor="_Toc493453570" w:history="1">
        <w:r w:rsidR="00921C95" w:rsidRPr="00EF271B">
          <w:rPr>
            <w:rStyle w:val="Hypertextovodkaz"/>
            <w:noProof/>
          </w:rPr>
          <w:t>3.3</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Krátkodobé práce</w:t>
        </w:r>
        <w:r w:rsidR="00921C95">
          <w:rPr>
            <w:noProof/>
            <w:webHidden/>
          </w:rPr>
          <w:tab/>
        </w:r>
        <w:r w:rsidR="00921C95">
          <w:rPr>
            <w:noProof/>
            <w:webHidden/>
          </w:rPr>
          <w:fldChar w:fldCharType="begin"/>
        </w:r>
        <w:r w:rsidR="00921C95">
          <w:rPr>
            <w:noProof/>
            <w:webHidden/>
          </w:rPr>
          <w:instrText xml:space="preserve"> PAGEREF _Toc493453570 \h </w:instrText>
        </w:r>
        <w:r w:rsidR="00921C95">
          <w:rPr>
            <w:noProof/>
            <w:webHidden/>
          </w:rPr>
        </w:r>
        <w:r w:rsidR="00921C95">
          <w:rPr>
            <w:noProof/>
            <w:webHidden/>
          </w:rPr>
          <w:fldChar w:fldCharType="separate"/>
        </w:r>
        <w:r w:rsidR="00061F21">
          <w:rPr>
            <w:noProof/>
            <w:webHidden/>
          </w:rPr>
          <w:t>42</w:t>
        </w:r>
        <w:r w:rsidR="00921C95">
          <w:rPr>
            <w:noProof/>
            <w:webHidden/>
          </w:rPr>
          <w:fldChar w:fldCharType="end"/>
        </w:r>
      </w:hyperlink>
    </w:p>
    <w:p w14:paraId="318895AD" w14:textId="29507F05" w:rsidR="00921C95" w:rsidRDefault="00A432A0">
      <w:pPr>
        <w:pStyle w:val="Obsah2"/>
        <w:rPr>
          <w:rFonts w:asciiTheme="minorHAnsi" w:eastAsiaTheme="minorEastAsia" w:hAnsiTheme="minorHAnsi" w:cstheme="minorBidi"/>
          <w:noProof/>
          <w:sz w:val="22"/>
          <w:szCs w:val="22"/>
          <w:lang w:eastAsia="cs-CZ" w:bidi="ar-SA"/>
        </w:rPr>
      </w:pPr>
      <w:hyperlink w:anchor="_Toc493453571" w:history="1">
        <w:r w:rsidR="00921C95" w:rsidRPr="00EF271B">
          <w:rPr>
            <w:rStyle w:val="Hypertextovodkaz"/>
            <w:noProof/>
          </w:rPr>
          <w:t>3.4</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Snížené příjmy</w:t>
        </w:r>
        <w:r w:rsidR="00921C95">
          <w:rPr>
            <w:noProof/>
            <w:webHidden/>
          </w:rPr>
          <w:tab/>
        </w:r>
        <w:r w:rsidR="00921C95">
          <w:rPr>
            <w:noProof/>
            <w:webHidden/>
          </w:rPr>
          <w:fldChar w:fldCharType="begin"/>
        </w:r>
        <w:r w:rsidR="00921C95">
          <w:rPr>
            <w:noProof/>
            <w:webHidden/>
          </w:rPr>
          <w:instrText xml:space="preserve"> PAGEREF _Toc493453571 \h </w:instrText>
        </w:r>
        <w:r w:rsidR="00921C95">
          <w:rPr>
            <w:noProof/>
            <w:webHidden/>
          </w:rPr>
        </w:r>
        <w:r w:rsidR="00921C95">
          <w:rPr>
            <w:noProof/>
            <w:webHidden/>
          </w:rPr>
          <w:fldChar w:fldCharType="separate"/>
        </w:r>
        <w:r w:rsidR="00061F21">
          <w:rPr>
            <w:noProof/>
            <w:webHidden/>
          </w:rPr>
          <w:t>43</w:t>
        </w:r>
        <w:r w:rsidR="00921C95">
          <w:rPr>
            <w:noProof/>
            <w:webHidden/>
          </w:rPr>
          <w:fldChar w:fldCharType="end"/>
        </w:r>
      </w:hyperlink>
    </w:p>
    <w:p w14:paraId="5FE2DE52" w14:textId="402C1695" w:rsidR="00921C95" w:rsidRDefault="00A432A0">
      <w:pPr>
        <w:pStyle w:val="Obsah2"/>
        <w:rPr>
          <w:rFonts w:asciiTheme="minorHAnsi" w:eastAsiaTheme="minorEastAsia" w:hAnsiTheme="minorHAnsi" w:cstheme="minorBidi"/>
          <w:noProof/>
          <w:sz w:val="22"/>
          <w:szCs w:val="22"/>
          <w:lang w:eastAsia="cs-CZ" w:bidi="ar-SA"/>
        </w:rPr>
      </w:pPr>
      <w:hyperlink w:anchor="_Toc493453572" w:history="1">
        <w:r w:rsidR="00921C95" w:rsidRPr="00EF271B">
          <w:rPr>
            <w:rStyle w:val="Hypertextovodkaz"/>
            <w:noProof/>
          </w:rPr>
          <w:t>3.5</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Bariéry pro výdělečnou činnost matek v rodinné politice</w:t>
        </w:r>
        <w:r w:rsidR="00921C95">
          <w:rPr>
            <w:noProof/>
            <w:webHidden/>
          </w:rPr>
          <w:tab/>
        </w:r>
        <w:r w:rsidR="00921C95">
          <w:rPr>
            <w:noProof/>
            <w:webHidden/>
          </w:rPr>
          <w:fldChar w:fldCharType="begin"/>
        </w:r>
        <w:r w:rsidR="00921C95">
          <w:rPr>
            <w:noProof/>
            <w:webHidden/>
          </w:rPr>
          <w:instrText xml:space="preserve"> PAGEREF _Toc493453572 \h </w:instrText>
        </w:r>
        <w:r w:rsidR="00921C95">
          <w:rPr>
            <w:noProof/>
            <w:webHidden/>
          </w:rPr>
        </w:r>
        <w:r w:rsidR="00921C95">
          <w:rPr>
            <w:noProof/>
            <w:webHidden/>
          </w:rPr>
          <w:fldChar w:fldCharType="separate"/>
        </w:r>
        <w:r w:rsidR="00061F21">
          <w:rPr>
            <w:noProof/>
            <w:webHidden/>
          </w:rPr>
          <w:t>43</w:t>
        </w:r>
        <w:r w:rsidR="00921C95">
          <w:rPr>
            <w:noProof/>
            <w:webHidden/>
          </w:rPr>
          <w:fldChar w:fldCharType="end"/>
        </w:r>
      </w:hyperlink>
    </w:p>
    <w:p w14:paraId="1D77CCC7" w14:textId="2AC14EB1" w:rsidR="00921C95" w:rsidRDefault="00A432A0">
      <w:pPr>
        <w:pStyle w:val="Obsah2"/>
        <w:rPr>
          <w:rFonts w:asciiTheme="minorHAnsi" w:eastAsiaTheme="minorEastAsia" w:hAnsiTheme="minorHAnsi" w:cstheme="minorBidi"/>
          <w:noProof/>
          <w:sz w:val="22"/>
          <w:szCs w:val="22"/>
          <w:lang w:eastAsia="cs-CZ" w:bidi="ar-SA"/>
        </w:rPr>
      </w:pPr>
      <w:hyperlink w:anchor="_Toc493453573" w:history="1">
        <w:r w:rsidR="00921C95" w:rsidRPr="00EF271B">
          <w:rPr>
            <w:rStyle w:val="Hypertextovodkaz"/>
            <w:noProof/>
          </w:rPr>
          <w:t>3.6</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Pracovní doba a režimy práce</w:t>
        </w:r>
        <w:r w:rsidR="00921C95">
          <w:rPr>
            <w:noProof/>
            <w:webHidden/>
          </w:rPr>
          <w:tab/>
        </w:r>
        <w:r w:rsidR="00921C95">
          <w:rPr>
            <w:noProof/>
            <w:webHidden/>
          </w:rPr>
          <w:fldChar w:fldCharType="begin"/>
        </w:r>
        <w:r w:rsidR="00921C95">
          <w:rPr>
            <w:noProof/>
            <w:webHidden/>
          </w:rPr>
          <w:instrText xml:space="preserve"> PAGEREF _Toc493453573 \h </w:instrText>
        </w:r>
        <w:r w:rsidR="00921C95">
          <w:rPr>
            <w:noProof/>
            <w:webHidden/>
          </w:rPr>
        </w:r>
        <w:r w:rsidR="00921C95">
          <w:rPr>
            <w:noProof/>
            <w:webHidden/>
          </w:rPr>
          <w:fldChar w:fldCharType="separate"/>
        </w:r>
        <w:r w:rsidR="00061F21">
          <w:rPr>
            <w:noProof/>
            <w:webHidden/>
          </w:rPr>
          <w:t>45</w:t>
        </w:r>
        <w:r w:rsidR="00921C95">
          <w:rPr>
            <w:noProof/>
            <w:webHidden/>
          </w:rPr>
          <w:fldChar w:fldCharType="end"/>
        </w:r>
      </w:hyperlink>
    </w:p>
    <w:p w14:paraId="17F7B1BB" w14:textId="6904A1FE" w:rsidR="00921C95" w:rsidRDefault="00A432A0">
      <w:pPr>
        <w:pStyle w:val="Obsah2"/>
        <w:rPr>
          <w:rFonts w:asciiTheme="minorHAnsi" w:eastAsiaTheme="minorEastAsia" w:hAnsiTheme="minorHAnsi" w:cstheme="minorBidi"/>
          <w:noProof/>
          <w:sz w:val="22"/>
          <w:szCs w:val="22"/>
          <w:lang w:eastAsia="cs-CZ" w:bidi="ar-SA"/>
        </w:rPr>
      </w:pPr>
      <w:hyperlink w:anchor="_Toc493453574" w:history="1">
        <w:r w:rsidR="00921C95" w:rsidRPr="00EF271B">
          <w:rPr>
            <w:rStyle w:val="Hypertextovodkaz"/>
            <w:noProof/>
          </w:rPr>
          <w:t>3.7</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Jak se matky rozhodují?</w:t>
        </w:r>
        <w:r w:rsidR="00921C95">
          <w:rPr>
            <w:noProof/>
            <w:webHidden/>
          </w:rPr>
          <w:tab/>
        </w:r>
        <w:r w:rsidR="00921C95">
          <w:rPr>
            <w:noProof/>
            <w:webHidden/>
          </w:rPr>
          <w:fldChar w:fldCharType="begin"/>
        </w:r>
        <w:r w:rsidR="00921C95">
          <w:rPr>
            <w:noProof/>
            <w:webHidden/>
          </w:rPr>
          <w:instrText xml:space="preserve"> PAGEREF _Toc493453574 \h </w:instrText>
        </w:r>
        <w:r w:rsidR="00921C95">
          <w:rPr>
            <w:noProof/>
            <w:webHidden/>
          </w:rPr>
        </w:r>
        <w:r w:rsidR="00921C95">
          <w:rPr>
            <w:noProof/>
            <w:webHidden/>
          </w:rPr>
          <w:fldChar w:fldCharType="separate"/>
        </w:r>
        <w:r w:rsidR="00061F21">
          <w:rPr>
            <w:noProof/>
            <w:webHidden/>
          </w:rPr>
          <w:t>46</w:t>
        </w:r>
        <w:r w:rsidR="00921C95">
          <w:rPr>
            <w:noProof/>
            <w:webHidden/>
          </w:rPr>
          <w:fldChar w:fldCharType="end"/>
        </w:r>
      </w:hyperlink>
    </w:p>
    <w:p w14:paraId="146A18B2" w14:textId="41C7D910" w:rsidR="00921C95" w:rsidRDefault="00A432A0">
      <w:pPr>
        <w:pStyle w:val="Obsah2"/>
        <w:rPr>
          <w:rFonts w:asciiTheme="minorHAnsi" w:eastAsiaTheme="minorEastAsia" w:hAnsiTheme="minorHAnsi" w:cstheme="minorBidi"/>
          <w:noProof/>
          <w:sz w:val="22"/>
          <w:szCs w:val="22"/>
          <w:lang w:eastAsia="cs-CZ" w:bidi="ar-SA"/>
        </w:rPr>
      </w:pPr>
      <w:hyperlink w:anchor="_Toc493453575" w:history="1">
        <w:r w:rsidR="00921C95" w:rsidRPr="00EF271B">
          <w:rPr>
            <w:rStyle w:val="Hypertextovodkaz"/>
            <w:noProof/>
          </w:rPr>
          <w:t>3.8</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Mezigenerační výpomoc nenahrazuje služby péče</w:t>
        </w:r>
        <w:r w:rsidR="00921C95">
          <w:rPr>
            <w:noProof/>
            <w:webHidden/>
          </w:rPr>
          <w:tab/>
        </w:r>
        <w:r w:rsidR="00921C95">
          <w:rPr>
            <w:noProof/>
            <w:webHidden/>
          </w:rPr>
          <w:fldChar w:fldCharType="begin"/>
        </w:r>
        <w:r w:rsidR="00921C95">
          <w:rPr>
            <w:noProof/>
            <w:webHidden/>
          </w:rPr>
          <w:instrText xml:space="preserve"> PAGEREF _Toc493453575 \h </w:instrText>
        </w:r>
        <w:r w:rsidR="00921C95">
          <w:rPr>
            <w:noProof/>
            <w:webHidden/>
          </w:rPr>
        </w:r>
        <w:r w:rsidR="00921C95">
          <w:rPr>
            <w:noProof/>
            <w:webHidden/>
          </w:rPr>
          <w:fldChar w:fldCharType="separate"/>
        </w:r>
        <w:r w:rsidR="00061F21">
          <w:rPr>
            <w:noProof/>
            <w:webHidden/>
          </w:rPr>
          <w:t>47</w:t>
        </w:r>
        <w:r w:rsidR="00921C95">
          <w:rPr>
            <w:noProof/>
            <w:webHidden/>
          </w:rPr>
          <w:fldChar w:fldCharType="end"/>
        </w:r>
      </w:hyperlink>
    </w:p>
    <w:p w14:paraId="45421C43" w14:textId="55579BD8" w:rsidR="00921C95" w:rsidRDefault="00A432A0">
      <w:pPr>
        <w:pStyle w:val="Obsah2"/>
        <w:rPr>
          <w:rFonts w:asciiTheme="minorHAnsi" w:eastAsiaTheme="minorEastAsia" w:hAnsiTheme="minorHAnsi" w:cstheme="minorBidi"/>
          <w:noProof/>
          <w:sz w:val="22"/>
          <w:szCs w:val="22"/>
          <w:lang w:eastAsia="cs-CZ" w:bidi="ar-SA"/>
        </w:rPr>
      </w:pPr>
      <w:hyperlink w:anchor="_Toc493453576" w:history="1">
        <w:r w:rsidR="00921C95" w:rsidRPr="00EF271B">
          <w:rPr>
            <w:rStyle w:val="Hypertextovodkaz"/>
            <w:noProof/>
          </w:rPr>
          <w:t>3.9</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Specializace rolí</w:t>
        </w:r>
        <w:r w:rsidR="00921C95">
          <w:rPr>
            <w:noProof/>
            <w:webHidden/>
          </w:rPr>
          <w:tab/>
        </w:r>
        <w:r w:rsidR="00921C95">
          <w:rPr>
            <w:noProof/>
            <w:webHidden/>
          </w:rPr>
          <w:fldChar w:fldCharType="begin"/>
        </w:r>
        <w:r w:rsidR="00921C95">
          <w:rPr>
            <w:noProof/>
            <w:webHidden/>
          </w:rPr>
          <w:instrText xml:space="preserve"> PAGEREF _Toc493453576 \h </w:instrText>
        </w:r>
        <w:r w:rsidR="00921C95">
          <w:rPr>
            <w:noProof/>
            <w:webHidden/>
          </w:rPr>
        </w:r>
        <w:r w:rsidR="00921C95">
          <w:rPr>
            <w:noProof/>
            <w:webHidden/>
          </w:rPr>
          <w:fldChar w:fldCharType="separate"/>
        </w:r>
        <w:r w:rsidR="00061F21">
          <w:rPr>
            <w:noProof/>
            <w:webHidden/>
          </w:rPr>
          <w:t>49</w:t>
        </w:r>
        <w:r w:rsidR="00921C95">
          <w:rPr>
            <w:noProof/>
            <w:webHidden/>
          </w:rPr>
          <w:fldChar w:fldCharType="end"/>
        </w:r>
      </w:hyperlink>
    </w:p>
    <w:p w14:paraId="144307A4" w14:textId="3612182A" w:rsidR="00921C95" w:rsidRDefault="00A432A0">
      <w:pPr>
        <w:pStyle w:val="Obsah2"/>
        <w:rPr>
          <w:rFonts w:asciiTheme="minorHAnsi" w:eastAsiaTheme="minorEastAsia" w:hAnsiTheme="minorHAnsi" w:cstheme="minorBidi"/>
          <w:noProof/>
          <w:sz w:val="22"/>
          <w:szCs w:val="22"/>
          <w:lang w:eastAsia="cs-CZ" w:bidi="ar-SA"/>
        </w:rPr>
      </w:pPr>
      <w:hyperlink w:anchor="_Toc493453577" w:history="1">
        <w:r w:rsidR="00921C95" w:rsidRPr="00EF271B">
          <w:rPr>
            <w:rStyle w:val="Hypertextovodkaz"/>
            <w:noProof/>
          </w:rPr>
          <w:t>3.10</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Odlišnosti ve vnímání občasných výdělků</w:t>
        </w:r>
        <w:r w:rsidR="00921C95">
          <w:rPr>
            <w:noProof/>
            <w:webHidden/>
          </w:rPr>
          <w:tab/>
        </w:r>
        <w:r w:rsidR="00921C95">
          <w:rPr>
            <w:noProof/>
            <w:webHidden/>
          </w:rPr>
          <w:fldChar w:fldCharType="begin"/>
        </w:r>
        <w:r w:rsidR="00921C95">
          <w:rPr>
            <w:noProof/>
            <w:webHidden/>
          </w:rPr>
          <w:instrText xml:space="preserve"> PAGEREF _Toc493453577 \h </w:instrText>
        </w:r>
        <w:r w:rsidR="00921C95">
          <w:rPr>
            <w:noProof/>
            <w:webHidden/>
          </w:rPr>
        </w:r>
        <w:r w:rsidR="00921C95">
          <w:rPr>
            <w:noProof/>
            <w:webHidden/>
          </w:rPr>
          <w:fldChar w:fldCharType="separate"/>
        </w:r>
        <w:r w:rsidR="00061F21">
          <w:rPr>
            <w:noProof/>
            <w:webHidden/>
          </w:rPr>
          <w:t>51</w:t>
        </w:r>
        <w:r w:rsidR="00921C95">
          <w:rPr>
            <w:noProof/>
            <w:webHidden/>
          </w:rPr>
          <w:fldChar w:fldCharType="end"/>
        </w:r>
      </w:hyperlink>
    </w:p>
    <w:p w14:paraId="6A88D520" w14:textId="20FB0DC8" w:rsidR="00921C95" w:rsidRDefault="00A432A0">
      <w:pPr>
        <w:pStyle w:val="Obsah2"/>
        <w:rPr>
          <w:rFonts w:asciiTheme="minorHAnsi" w:eastAsiaTheme="minorEastAsia" w:hAnsiTheme="minorHAnsi" w:cstheme="minorBidi"/>
          <w:noProof/>
          <w:sz w:val="22"/>
          <w:szCs w:val="22"/>
          <w:lang w:eastAsia="cs-CZ" w:bidi="ar-SA"/>
        </w:rPr>
      </w:pPr>
      <w:hyperlink w:anchor="_Toc493453578" w:history="1">
        <w:r w:rsidR="00921C95" w:rsidRPr="00EF271B">
          <w:rPr>
            <w:rStyle w:val="Hypertextovodkaz"/>
            <w:noProof/>
          </w:rPr>
          <w:t>3.11</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Shrnutí</w:t>
        </w:r>
        <w:r w:rsidR="00921C95">
          <w:rPr>
            <w:noProof/>
            <w:webHidden/>
          </w:rPr>
          <w:tab/>
        </w:r>
        <w:r w:rsidR="00921C95">
          <w:rPr>
            <w:noProof/>
            <w:webHidden/>
          </w:rPr>
          <w:fldChar w:fldCharType="begin"/>
        </w:r>
        <w:r w:rsidR="00921C95">
          <w:rPr>
            <w:noProof/>
            <w:webHidden/>
          </w:rPr>
          <w:instrText xml:space="preserve"> PAGEREF _Toc493453578 \h </w:instrText>
        </w:r>
        <w:r w:rsidR="00921C95">
          <w:rPr>
            <w:noProof/>
            <w:webHidden/>
          </w:rPr>
        </w:r>
        <w:r w:rsidR="00921C95">
          <w:rPr>
            <w:noProof/>
            <w:webHidden/>
          </w:rPr>
          <w:fldChar w:fldCharType="separate"/>
        </w:r>
        <w:r w:rsidR="00061F21">
          <w:rPr>
            <w:noProof/>
            <w:webHidden/>
          </w:rPr>
          <w:t>53</w:t>
        </w:r>
        <w:r w:rsidR="00921C95">
          <w:rPr>
            <w:noProof/>
            <w:webHidden/>
          </w:rPr>
          <w:fldChar w:fldCharType="end"/>
        </w:r>
      </w:hyperlink>
    </w:p>
    <w:p w14:paraId="1E650F75" w14:textId="69A5588C" w:rsidR="00921C95" w:rsidRDefault="00A432A0" w:rsidP="00921C95">
      <w:pPr>
        <w:pStyle w:val="Obsah1"/>
        <w:spacing w:before="240" w:after="120"/>
        <w:rPr>
          <w:rFonts w:asciiTheme="minorHAnsi" w:eastAsiaTheme="minorEastAsia" w:hAnsiTheme="minorHAnsi" w:cstheme="minorBidi"/>
          <w:b w:val="0"/>
          <w:sz w:val="22"/>
          <w:szCs w:val="22"/>
          <w:lang w:eastAsia="cs-CZ" w:bidi="ar-SA"/>
        </w:rPr>
      </w:pPr>
      <w:hyperlink w:anchor="_Toc493453579" w:history="1">
        <w:r w:rsidR="00921C95" w:rsidRPr="00EF271B">
          <w:rPr>
            <w:rStyle w:val="Hypertextovodkaz"/>
          </w:rPr>
          <w:t>4</w:t>
        </w:r>
        <w:r w:rsidR="00921C95">
          <w:rPr>
            <w:rFonts w:asciiTheme="minorHAnsi" w:eastAsiaTheme="minorEastAsia" w:hAnsiTheme="minorHAnsi" w:cstheme="minorBidi"/>
            <w:b w:val="0"/>
            <w:sz w:val="22"/>
            <w:szCs w:val="22"/>
            <w:lang w:eastAsia="cs-CZ" w:bidi="ar-SA"/>
          </w:rPr>
          <w:tab/>
        </w:r>
        <w:r w:rsidR="00921C95" w:rsidRPr="00EF271B">
          <w:rPr>
            <w:rStyle w:val="Hypertextovodkaz"/>
          </w:rPr>
          <w:t>Rodiče samoživitelé</w:t>
        </w:r>
        <w:r w:rsidR="00921C95">
          <w:rPr>
            <w:webHidden/>
          </w:rPr>
          <w:tab/>
        </w:r>
        <w:r w:rsidR="00921C95">
          <w:rPr>
            <w:webHidden/>
          </w:rPr>
          <w:fldChar w:fldCharType="begin"/>
        </w:r>
        <w:r w:rsidR="00921C95">
          <w:rPr>
            <w:webHidden/>
          </w:rPr>
          <w:instrText xml:space="preserve"> PAGEREF _Toc493453579 \h </w:instrText>
        </w:r>
        <w:r w:rsidR="00921C95">
          <w:rPr>
            <w:webHidden/>
          </w:rPr>
        </w:r>
        <w:r w:rsidR="00921C95">
          <w:rPr>
            <w:webHidden/>
          </w:rPr>
          <w:fldChar w:fldCharType="separate"/>
        </w:r>
        <w:r w:rsidR="00061F21">
          <w:rPr>
            <w:webHidden/>
          </w:rPr>
          <w:t>54</w:t>
        </w:r>
        <w:r w:rsidR="00921C95">
          <w:rPr>
            <w:webHidden/>
          </w:rPr>
          <w:fldChar w:fldCharType="end"/>
        </w:r>
      </w:hyperlink>
    </w:p>
    <w:p w14:paraId="260EC563" w14:textId="1DE15060" w:rsidR="00921C95" w:rsidRDefault="00A432A0">
      <w:pPr>
        <w:pStyle w:val="Obsah2"/>
        <w:rPr>
          <w:rFonts w:asciiTheme="minorHAnsi" w:eastAsiaTheme="minorEastAsia" w:hAnsiTheme="minorHAnsi" w:cstheme="minorBidi"/>
          <w:noProof/>
          <w:sz w:val="22"/>
          <w:szCs w:val="22"/>
          <w:lang w:eastAsia="cs-CZ" w:bidi="ar-SA"/>
        </w:rPr>
      </w:pPr>
      <w:hyperlink w:anchor="_Toc493453580" w:history="1">
        <w:r w:rsidR="00921C95" w:rsidRPr="00EF271B">
          <w:rPr>
            <w:rStyle w:val="Hypertextovodkaz"/>
            <w:noProof/>
          </w:rPr>
          <w:t>4.1</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Sólo rodiče v datech</w:t>
        </w:r>
        <w:r w:rsidR="00921C95">
          <w:rPr>
            <w:noProof/>
            <w:webHidden/>
          </w:rPr>
          <w:tab/>
        </w:r>
        <w:r w:rsidR="00921C95">
          <w:rPr>
            <w:noProof/>
            <w:webHidden/>
          </w:rPr>
          <w:fldChar w:fldCharType="begin"/>
        </w:r>
        <w:r w:rsidR="00921C95">
          <w:rPr>
            <w:noProof/>
            <w:webHidden/>
          </w:rPr>
          <w:instrText xml:space="preserve"> PAGEREF _Toc493453580 \h </w:instrText>
        </w:r>
        <w:r w:rsidR="00921C95">
          <w:rPr>
            <w:noProof/>
            <w:webHidden/>
          </w:rPr>
        </w:r>
        <w:r w:rsidR="00921C95">
          <w:rPr>
            <w:noProof/>
            <w:webHidden/>
          </w:rPr>
          <w:fldChar w:fldCharType="separate"/>
        </w:r>
        <w:r w:rsidR="00061F21">
          <w:rPr>
            <w:noProof/>
            <w:webHidden/>
          </w:rPr>
          <w:t>54</w:t>
        </w:r>
        <w:r w:rsidR="00921C95">
          <w:rPr>
            <w:noProof/>
            <w:webHidden/>
          </w:rPr>
          <w:fldChar w:fldCharType="end"/>
        </w:r>
      </w:hyperlink>
    </w:p>
    <w:p w14:paraId="1FB71E30" w14:textId="5755522F" w:rsidR="00921C95" w:rsidRDefault="00A432A0">
      <w:pPr>
        <w:pStyle w:val="Obsah3"/>
        <w:tabs>
          <w:tab w:val="left" w:pos="1540"/>
        </w:tabs>
        <w:rPr>
          <w:rFonts w:asciiTheme="minorHAnsi" w:eastAsiaTheme="minorEastAsia" w:hAnsiTheme="minorHAnsi" w:cstheme="minorBidi"/>
          <w:noProof/>
          <w:sz w:val="22"/>
          <w:szCs w:val="22"/>
          <w:lang w:eastAsia="cs-CZ" w:bidi="ar-SA"/>
        </w:rPr>
      </w:pPr>
      <w:hyperlink w:anchor="_Toc493453581" w:history="1">
        <w:r w:rsidR="00921C95" w:rsidRPr="00EF271B">
          <w:rPr>
            <w:rStyle w:val="Hypertextovodkaz"/>
            <w:noProof/>
          </w:rPr>
          <w:t>4.1.1</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Kolik je v ČR těchto rodin a jaká je jejich ekonomická situace?</w:t>
        </w:r>
        <w:r w:rsidR="00921C95">
          <w:rPr>
            <w:noProof/>
            <w:webHidden/>
          </w:rPr>
          <w:tab/>
        </w:r>
        <w:r w:rsidR="00921C95">
          <w:rPr>
            <w:noProof/>
            <w:webHidden/>
          </w:rPr>
          <w:fldChar w:fldCharType="begin"/>
        </w:r>
        <w:r w:rsidR="00921C95">
          <w:rPr>
            <w:noProof/>
            <w:webHidden/>
          </w:rPr>
          <w:instrText xml:space="preserve"> PAGEREF _Toc493453581 \h </w:instrText>
        </w:r>
        <w:r w:rsidR="00921C95">
          <w:rPr>
            <w:noProof/>
            <w:webHidden/>
          </w:rPr>
        </w:r>
        <w:r w:rsidR="00921C95">
          <w:rPr>
            <w:noProof/>
            <w:webHidden/>
          </w:rPr>
          <w:fldChar w:fldCharType="separate"/>
        </w:r>
        <w:r w:rsidR="00061F21">
          <w:rPr>
            <w:noProof/>
            <w:webHidden/>
          </w:rPr>
          <w:t>54</w:t>
        </w:r>
        <w:r w:rsidR="00921C95">
          <w:rPr>
            <w:noProof/>
            <w:webHidden/>
          </w:rPr>
          <w:fldChar w:fldCharType="end"/>
        </w:r>
      </w:hyperlink>
    </w:p>
    <w:p w14:paraId="4F0DEC41" w14:textId="5C47A4B2" w:rsidR="00921C95" w:rsidRDefault="00A432A0">
      <w:pPr>
        <w:pStyle w:val="Obsah3"/>
        <w:tabs>
          <w:tab w:val="left" w:pos="1540"/>
        </w:tabs>
        <w:rPr>
          <w:rFonts w:asciiTheme="minorHAnsi" w:eastAsiaTheme="minorEastAsia" w:hAnsiTheme="minorHAnsi" w:cstheme="minorBidi"/>
          <w:noProof/>
          <w:sz w:val="22"/>
          <w:szCs w:val="22"/>
          <w:lang w:eastAsia="cs-CZ" w:bidi="ar-SA"/>
        </w:rPr>
      </w:pPr>
      <w:hyperlink w:anchor="_Toc493453582" w:history="1">
        <w:r w:rsidR="00921C95" w:rsidRPr="00EF271B">
          <w:rPr>
            <w:rStyle w:val="Hypertextovodkaz"/>
            <w:noProof/>
          </w:rPr>
          <w:t>4.1.2</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Jakým způsobem zajišťují sólo rodiče svou obživu?</w:t>
        </w:r>
        <w:r w:rsidR="00921C95">
          <w:rPr>
            <w:noProof/>
            <w:webHidden/>
          </w:rPr>
          <w:tab/>
        </w:r>
        <w:r w:rsidR="00921C95">
          <w:rPr>
            <w:noProof/>
            <w:webHidden/>
          </w:rPr>
          <w:fldChar w:fldCharType="begin"/>
        </w:r>
        <w:r w:rsidR="00921C95">
          <w:rPr>
            <w:noProof/>
            <w:webHidden/>
          </w:rPr>
          <w:instrText xml:space="preserve"> PAGEREF _Toc493453582 \h </w:instrText>
        </w:r>
        <w:r w:rsidR="00921C95">
          <w:rPr>
            <w:noProof/>
            <w:webHidden/>
          </w:rPr>
        </w:r>
        <w:r w:rsidR="00921C95">
          <w:rPr>
            <w:noProof/>
            <w:webHidden/>
          </w:rPr>
          <w:fldChar w:fldCharType="separate"/>
        </w:r>
        <w:r w:rsidR="00061F21">
          <w:rPr>
            <w:noProof/>
            <w:webHidden/>
          </w:rPr>
          <w:t>55</w:t>
        </w:r>
        <w:r w:rsidR="00921C95">
          <w:rPr>
            <w:noProof/>
            <w:webHidden/>
          </w:rPr>
          <w:fldChar w:fldCharType="end"/>
        </w:r>
      </w:hyperlink>
    </w:p>
    <w:p w14:paraId="642D6B21" w14:textId="3E5DDB76" w:rsidR="00921C95" w:rsidRDefault="00A432A0">
      <w:pPr>
        <w:pStyle w:val="Obsah3"/>
        <w:tabs>
          <w:tab w:val="left" w:pos="1540"/>
        </w:tabs>
        <w:rPr>
          <w:rFonts w:asciiTheme="minorHAnsi" w:eastAsiaTheme="minorEastAsia" w:hAnsiTheme="minorHAnsi" w:cstheme="minorBidi"/>
          <w:noProof/>
          <w:sz w:val="22"/>
          <w:szCs w:val="22"/>
          <w:lang w:eastAsia="cs-CZ" w:bidi="ar-SA"/>
        </w:rPr>
      </w:pPr>
      <w:hyperlink w:anchor="_Toc493453583" w:history="1">
        <w:r w:rsidR="00921C95" w:rsidRPr="00EF271B">
          <w:rPr>
            <w:rStyle w:val="Hypertextovodkaz"/>
            <w:noProof/>
          </w:rPr>
          <w:t>4.1.3</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Sólo matky a návrat na pracovní trh po období neaktivity</w:t>
        </w:r>
        <w:r w:rsidR="00921C95">
          <w:rPr>
            <w:noProof/>
            <w:webHidden/>
          </w:rPr>
          <w:tab/>
        </w:r>
        <w:r w:rsidR="00921C95">
          <w:rPr>
            <w:noProof/>
            <w:webHidden/>
          </w:rPr>
          <w:fldChar w:fldCharType="begin"/>
        </w:r>
        <w:r w:rsidR="00921C95">
          <w:rPr>
            <w:noProof/>
            <w:webHidden/>
          </w:rPr>
          <w:instrText xml:space="preserve"> PAGEREF _Toc493453583 \h </w:instrText>
        </w:r>
        <w:r w:rsidR="00921C95">
          <w:rPr>
            <w:noProof/>
            <w:webHidden/>
          </w:rPr>
        </w:r>
        <w:r w:rsidR="00921C95">
          <w:rPr>
            <w:noProof/>
            <w:webHidden/>
          </w:rPr>
          <w:fldChar w:fldCharType="separate"/>
        </w:r>
        <w:r w:rsidR="00061F21">
          <w:rPr>
            <w:noProof/>
            <w:webHidden/>
          </w:rPr>
          <w:t>56</w:t>
        </w:r>
        <w:r w:rsidR="00921C95">
          <w:rPr>
            <w:noProof/>
            <w:webHidden/>
          </w:rPr>
          <w:fldChar w:fldCharType="end"/>
        </w:r>
      </w:hyperlink>
    </w:p>
    <w:p w14:paraId="3D73B1F2" w14:textId="6365316B" w:rsidR="00921C95" w:rsidRDefault="00A432A0">
      <w:pPr>
        <w:pStyle w:val="Obsah2"/>
        <w:rPr>
          <w:rFonts w:asciiTheme="minorHAnsi" w:eastAsiaTheme="minorEastAsia" w:hAnsiTheme="minorHAnsi" w:cstheme="minorBidi"/>
          <w:noProof/>
          <w:sz w:val="22"/>
          <w:szCs w:val="22"/>
          <w:lang w:eastAsia="cs-CZ" w:bidi="ar-SA"/>
        </w:rPr>
      </w:pPr>
      <w:hyperlink w:anchor="_Toc493453584" w:history="1">
        <w:r w:rsidR="00921C95" w:rsidRPr="00EF271B">
          <w:rPr>
            <w:rStyle w:val="Hypertextovodkaz"/>
            <w:noProof/>
          </w:rPr>
          <w:t>4.2</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Návraty na pracovní trh – příběhy sólo matek</w:t>
        </w:r>
        <w:r w:rsidR="00921C95">
          <w:rPr>
            <w:noProof/>
            <w:webHidden/>
          </w:rPr>
          <w:tab/>
        </w:r>
        <w:r w:rsidR="00921C95">
          <w:rPr>
            <w:noProof/>
            <w:webHidden/>
          </w:rPr>
          <w:fldChar w:fldCharType="begin"/>
        </w:r>
        <w:r w:rsidR="00921C95">
          <w:rPr>
            <w:noProof/>
            <w:webHidden/>
          </w:rPr>
          <w:instrText xml:space="preserve"> PAGEREF _Toc493453584 \h </w:instrText>
        </w:r>
        <w:r w:rsidR="00921C95">
          <w:rPr>
            <w:noProof/>
            <w:webHidden/>
          </w:rPr>
        </w:r>
        <w:r w:rsidR="00921C95">
          <w:rPr>
            <w:noProof/>
            <w:webHidden/>
          </w:rPr>
          <w:fldChar w:fldCharType="separate"/>
        </w:r>
        <w:r w:rsidR="00061F21">
          <w:rPr>
            <w:noProof/>
            <w:webHidden/>
          </w:rPr>
          <w:t>57</w:t>
        </w:r>
        <w:r w:rsidR="00921C95">
          <w:rPr>
            <w:noProof/>
            <w:webHidden/>
          </w:rPr>
          <w:fldChar w:fldCharType="end"/>
        </w:r>
      </w:hyperlink>
    </w:p>
    <w:p w14:paraId="1A7E6C67" w14:textId="106B53ED" w:rsidR="00921C95" w:rsidRDefault="00A432A0">
      <w:pPr>
        <w:pStyle w:val="Obsah3"/>
        <w:tabs>
          <w:tab w:val="left" w:pos="1540"/>
        </w:tabs>
        <w:rPr>
          <w:rFonts w:asciiTheme="minorHAnsi" w:eastAsiaTheme="minorEastAsia" w:hAnsiTheme="minorHAnsi" w:cstheme="minorBidi"/>
          <w:noProof/>
          <w:sz w:val="22"/>
          <w:szCs w:val="22"/>
          <w:lang w:eastAsia="cs-CZ" w:bidi="ar-SA"/>
        </w:rPr>
      </w:pPr>
      <w:hyperlink w:anchor="_Toc493453585" w:history="1">
        <w:r w:rsidR="00921C95" w:rsidRPr="00EF271B">
          <w:rPr>
            <w:rStyle w:val="Hypertextovodkaz"/>
            <w:noProof/>
          </w:rPr>
          <w:t>4.2.1</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Nalezení práce</w:t>
        </w:r>
        <w:r w:rsidR="00921C95">
          <w:rPr>
            <w:noProof/>
            <w:webHidden/>
          </w:rPr>
          <w:tab/>
        </w:r>
        <w:r w:rsidR="00921C95">
          <w:rPr>
            <w:noProof/>
            <w:webHidden/>
          </w:rPr>
          <w:fldChar w:fldCharType="begin"/>
        </w:r>
        <w:r w:rsidR="00921C95">
          <w:rPr>
            <w:noProof/>
            <w:webHidden/>
          </w:rPr>
          <w:instrText xml:space="preserve"> PAGEREF _Toc493453585 \h </w:instrText>
        </w:r>
        <w:r w:rsidR="00921C95">
          <w:rPr>
            <w:noProof/>
            <w:webHidden/>
          </w:rPr>
        </w:r>
        <w:r w:rsidR="00921C95">
          <w:rPr>
            <w:noProof/>
            <w:webHidden/>
          </w:rPr>
          <w:fldChar w:fldCharType="separate"/>
        </w:r>
        <w:r w:rsidR="00061F21">
          <w:rPr>
            <w:noProof/>
            <w:webHidden/>
          </w:rPr>
          <w:t>58</w:t>
        </w:r>
        <w:r w:rsidR="00921C95">
          <w:rPr>
            <w:noProof/>
            <w:webHidden/>
          </w:rPr>
          <w:fldChar w:fldCharType="end"/>
        </w:r>
      </w:hyperlink>
    </w:p>
    <w:p w14:paraId="7F117CF0" w14:textId="7879E7F1" w:rsidR="00921C95" w:rsidRDefault="00A432A0">
      <w:pPr>
        <w:pStyle w:val="Obsah3"/>
        <w:tabs>
          <w:tab w:val="left" w:pos="1540"/>
        </w:tabs>
        <w:rPr>
          <w:rFonts w:asciiTheme="minorHAnsi" w:eastAsiaTheme="minorEastAsia" w:hAnsiTheme="minorHAnsi" w:cstheme="minorBidi"/>
          <w:noProof/>
          <w:sz w:val="22"/>
          <w:szCs w:val="22"/>
          <w:lang w:eastAsia="cs-CZ" w:bidi="ar-SA"/>
        </w:rPr>
      </w:pPr>
      <w:hyperlink w:anchor="_Toc493453586" w:history="1">
        <w:r w:rsidR="00921C95" w:rsidRPr="00EF271B">
          <w:rPr>
            <w:rStyle w:val="Hypertextovodkaz"/>
            <w:noProof/>
          </w:rPr>
          <w:t>4.2.2</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Skloubení práce a péče o děti</w:t>
        </w:r>
        <w:r w:rsidR="00921C95">
          <w:rPr>
            <w:noProof/>
            <w:webHidden/>
          </w:rPr>
          <w:tab/>
        </w:r>
        <w:r w:rsidR="00921C95">
          <w:rPr>
            <w:noProof/>
            <w:webHidden/>
          </w:rPr>
          <w:fldChar w:fldCharType="begin"/>
        </w:r>
        <w:r w:rsidR="00921C95">
          <w:rPr>
            <w:noProof/>
            <w:webHidden/>
          </w:rPr>
          <w:instrText xml:space="preserve"> PAGEREF _Toc493453586 \h </w:instrText>
        </w:r>
        <w:r w:rsidR="00921C95">
          <w:rPr>
            <w:noProof/>
            <w:webHidden/>
          </w:rPr>
        </w:r>
        <w:r w:rsidR="00921C95">
          <w:rPr>
            <w:noProof/>
            <w:webHidden/>
          </w:rPr>
          <w:fldChar w:fldCharType="separate"/>
        </w:r>
        <w:r w:rsidR="00061F21">
          <w:rPr>
            <w:noProof/>
            <w:webHidden/>
          </w:rPr>
          <w:t>59</w:t>
        </w:r>
        <w:r w:rsidR="00921C95">
          <w:rPr>
            <w:noProof/>
            <w:webHidden/>
          </w:rPr>
          <w:fldChar w:fldCharType="end"/>
        </w:r>
      </w:hyperlink>
    </w:p>
    <w:p w14:paraId="5CF2F501" w14:textId="31575FDC" w:rsidR="00921C95" w:rsidRDefault="00A432A0">
      <w:pPr>
        <w:pStyle w:val="Obsah3"/>
        <w:tabs>
          <w:tab w:val="left" w:pos="1540"/>
        </w:tabs>
        <w:rPr>
          <w:rFonts w:asciiTheme="minorHAnsi" w:eastAsiaTheme="minorEastAsia" w:hAnsiTheme="minorHAnsi" w:cstheme="minorBidi"/>
          <w:noProof/>
          <w:sz w:val="22"/>
          <w:szCs w:val="22"/>
          <w:lang w:eastAsia="cs-CZ" w:bidi="ar-SA"/>
        </w:rPr>
      </w:pPr>
      <w:hyperlink w:anchor="_Toc493453587" w:history="1">
        <w:r w:rsidR="00921C95" w:rsidRPr="00EF271B">
          <w:rPr>
            <w:rStyle w:val="Hypertextovodkaz"/>
            <w:noProof/>
          </w:rPr>
          <w:t>4.2.3</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(Ne)dostatečný výdělek</w:t>
        </w:r>
        <w:r w:rsidR="00921C95">
          <w:rPr>
            <w:noProof/>
            <w:webHidden/>
          </w:rPr>
          <w:tab/>
        </w:r>
        <w:r w:rsidR="00921C95">
          <w:rPr>
            <w:noProof/>
            <w:webHidden/>
          </w:rPr>
          <w:fldChar w:fldCharType="begin"/>
        </w:r>
        <w:r w:rsidR="00921C95">
          <w:rPr>
            <w:noProof/>
            <w:webHidden/>
          </w:rPr>
          <w:instrText xml:space="preserve"> PAGEREF _Toc493453587 \h </w:instrText>
        </w:r>
        <w:r w:rsidR="00921C95">
          <w:rPr>
            <w:noProof/>
            <w:webHidden/>
          </w:rPr>
        </w:r>
        <w:r w:rsidR="00921C95">
          <w:rPr>
            <w:noProof/>
            <w:webHidden/>
          </w:rPr>
          <w:fldChar w:fldCharType="separate"/>
        </w:r>
        <w:r w:rsidR="00061F21">
          <w:rPr>
            <w:noProof/>
            <w:webHidden/>
          </w:rPr>
          <w:t>62</w:t>
        </w:r>
        <w:r w:rsidR="00921C95">
          <w:rPr>
            <w:noProof/>
            <w:webHidden/>
          </w:rPr>
          <w:fldChar w:fldCharType="end"/>
        </w:r>
      </w:hyperlink>
    </w:p>
    <w:p w14:paraId="6FADFDE7" w14:textId="1359D7FF" w:rsidR="00921C95" w:rsidRDefault="00A432A0" w:rsidP="00921C95">
      <w:pPr>
        <w:pStyle w:val="Obsah1"/>
        <w:spacing w:before="240" w:after="120"/>
        <w:rPr>
          <w:rFonts w:asciiTheme="minorHAnsi" w:eastAsiaTheme="minorEastAsia" w:hAnsiTheme="minorHAnsi" w:cstheme="minorBidi"/>
          <w:b w:val="0"/>
          <w:sz w:val="22"/>
          <w:szCs w:val="22"/>
          <w:lang w:eastAsia="cs-CZ" w:bidi="ar-SA"/>
        </w:rPr>
      </w:pPr>
      <w:hyperlink w:anchor="_Toc493453588" w:history="1">
        <w:r w:rsidR="00921C95" w:rsidRPr="00EF271B">
          <w:rPr>
            <w:rStyle w:val="Hypertextovodkaz"/>
          </w:rPr>
          <w:t>5</w:t>
        </w:r>
        <w:r w:rsidR="00921C95">
          <w:rPr>
            <w:rFonts w:asciiTheme="minorHAnsi" w:eastAsiaTheme="minorEastAsia" w:hAnsiTheme="minorHAnsi" w:cstheme="minorBidi"/>
            <w:b w:val="0"/>
            <w:sz w:val="22"/>
            <w:szCs w:val="22"/>
            <w:lang w:eastAsia="cs-CZ" w:bidi="ar-SA"/>
          </w:rPr>
          <w:tab/>
        </w:r>
        <w:r w:rsidR="00921C95" w:rsidRPr="00EF271B">
          <w:rPr>
            <w:rStyle w:val="Hypertextovodkaz"/>
          </w:rPr>
          <w:t>Nejisté vyhlídky: nedobrovolnost, nepodpora a nejistota samostatné výdělečné činnosti matek po rodičovské dovolené</w:t>
        </w:r>
        <w:r w:rsidR="00921C95">
          <w:rPr>
            <w:webHidden/>
          </w:rPr>
          <w:tab/>
        </w:r>
        <w:r w:rsidR="00921C95">
          <w:rPr>
            <w:webHidden/>
          </w:rPr>
          <w:fldChar w:fldCharType="begin"/>
        </w:r>
        <w:r w:rsidR="00921C95">
          <w:rPr>
            <w:webHidden/>
          </w:rPr>
          <w:instrText xml:space="preserve"> PAGEREF _Toc493453588 \h </w:instrText>
        </w:r>
        <w:r w:rsidR="00921C95">
          <w:rPr>
            <w:webHidden/>
          </w:rPr>
        </w:r>
        <w:r w:rsidR="00921C95">
          <w:rPr>
            <w:webHidden/>
          </w:rPr>
          <w:fldChar w:fldCharType="separate"/>
        </w:r>
        <w:r w:rsidR="00061F21">
          <w:rPr>
            <w:webHidden/>
          </w:rPr>
          <w:t>65</w:t>
        </w:r>
        <w:r w:rsidR="00921C95">
          <w:rPr>
            <w:webHidden/>
          </w:rPr>
          <w:fldChar w:fldCharType="end"/>
        </w:r>
      </w:hyperlink>
    </w:p>
    <w:p w14:paraId="00F27F42" w14:textId="756E0D83" w:rsidR="00921C95" w:rsidRDefault="00A432A0">
      <w:pPr>
        <w:pStyle w:val="Obsah2"/>
        <w:rPr>
          <w:rFonts w:asciiTheme="minorHAnsi" w:eastAsiaTheme="minorEastAsia" w:hAnsiTheme="minorHAnsi" w:cstheme="minorBidi"/>
          <w:noProof/>
          <w:sz w:val="22"/>
          <w:szCs w:val="22"/>
          <w:lang w:eastAsia="cs-CZ" w:bidi="ar-SA"/>
        </w:rPr>
      </w:pPr>
      <w:hyperlink w:anchor="_Toc493453589" w:history="1">
        <w:r w:rsidR="00921C95" w:rsidRPr="00EF271B">
          <w:rPr>
            <w:rStyle w:val="Hypertextovodkaz"/>
            <w:noProof/>
          </w:rPr>
          <w:t>5.1</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Nedobrovolnost samostatné výdělečné činnosti po rodičovské</w:t>
        </w:r>
        <w:r w:rsidR="00921C95">
          <w:rPr>
            <w:noProof/>
            <w:webHidden/>
          </w:rPr>
          <w:tab/>
        </w:r>
        <w:r w:rsidR="00921C95">
          <w:rPr>
            <w:noProof/>
            <w:webHidden/>
          </w:rPr>
          <w:fldChar w:fldCharType="begin"/>
        </w:r>
        <w:r w:rsidR="00921C95">
          <w:rPr>
            <w:noProof/>
            <w:webHidden/>
          </w:rPr>
          <w:instrText xml:space="preserve"> PAGEREF _Toc493453589 \h </w:instrText>
        </w:r>
        <w:r w:rsidR="00921C95">
          <w:rPr>
            <w:noProof/>
            <w:webHidden/>
          </w:rPr>
        </w:r>
        <w:r w:rsidR="00921C95">
          <w:rPr>
            <w:noProof/>
            <w:webHidden/>
          </w:rPr>
          <w:fldChar w:fldCharType="separate"/>
        </w:r>
        <w:r w:rsidR="00061F21">
          <w:rPr>
            <w:noProof/>
            <w:webHidden/>
          </w:rPr>
          <w:t>66</w:t>
        </w:r>
        <w:r w:rsidR="00921C95">
          <w:rPr>
            <w:noProof/>
            <w:webHidden/>
          </w:rPr>
          <w:fldChar w:fldCharType="end"/>
        </w:r>
      </w:hyperlink>
    </w:p>
    <w:p w14:paraId="7208AFA9" w14:textId="7601BCC6" w:rsidR="00921C95" w:rsidRDefault="00A432A0">
      <w:pPr>
        <w:pStyle w:val="Obsah2"/>
        <w:rPr>
          <w:rFonts w:asciiTheme="minorHAnsi" w:eastAsiaTheme="minorEastAsia" w:hAnsiTheme="minorHAnsi" w:cstheme="minorBidi"/>
          <w:noProof/>
          <w:sz w:val="22"/>
          <w:szCs w:val="22"/>
          <w:lang w:eastAsia="cs-CZ" w:bidi="ar-SA"/>
        </w:rPr>
      </w:pPr>
      <w:hyperlink w:anchor="_Toc493453590" w:history="1">
        <w:r w:rsidR="00921C95" w:rsidRPr="00EF271B">
          <w:rPr>
            <w:rStyle w:val="Hypertextovodkaz"/>
            <w:noProof/>
          </w:rPr>
          <w:t>5.2</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Nejistota práce i výdělku</w:t>
        </w:r>
        <w:r w:rsidR="00921C95">
          <w:rPr>
            <w:noProof/>
            <w:webHidden/>
          </w:rPr>
          <w:tab/>
        </w:r>
        <w:r w:rsidR="00921C95">
          <w:rPr>
            <w:noProof/>
            <w:webHidden/>
          </w:rPr>
          <w:fldChar w:fldCharType="begin"/>
        </w:r>
        <w:r w:rsidR="00921C95">
          <w:rPr>
            <w:noProof/>
            <w:webHidden/>
          </w:rPr>
          <w:instrText xml:space="preserve"> PAGEREF _Toc493453590 \h </w:instrText>
        </w:r>
        <w:r w:rsidR="00921C95">
          <w:rPr>
            <w:noProof/>
            <w:webHidden/>
          </w:rPr>
        </w:r>
        <w:r w:rsidR="00921C95">
          <w:rPr>
            <w:noProof/>
            <w:webHidden/>
          </w:rPr>
          <w:fldChar w:fldCharType="separate"/>
        </w:r>
        <w:r w:rsidR="00061F21">
          <w:rPr>
            <w:noProof/>
            <w:webHidden/>
          </w:rPr>
          <w:t>67</w:t>
        </w:r>
        <w:r w:rsidR="00921C95">
          <w:rPr>
            <w:noProof/>
            <w:webHidden/>
          </w:rPr>
          <w:fldChar w:fldCharType="end"/>
        </w:r>
      </w:hyperlink>
    </w:p>
    <w:p w14:paraId="5247D870" w14:textId="6C169AAD" w:rsidR="00921C95" w:rsidRDefault="00A432A0">
      <w:pPr>
        <w:pStyle w:val="Obsah2"/>
        <w:rPr>
          <w:rFonts w:asciiTheme="minorHAnsi" w:eastAsiaTheme="minorEastAsia" w:hAnsiTheme="minorHAnsi" w:cstheme="minorBidi"/>
          <w:noProof/>
          <w:sz w:val="22"/>
          <w:szCs w:val="22"/>
          <w:lang w:eastAsia="cs-CZ" w:bidi="ar-SA"/>
        </w:rPr>
      </w:pPr>
      <w:hyperlink w:anchor="_Toc493453591" w:history="1">
        <w:r w:rsidR="00921C95" w:rsidRPr="00EF271B">
          <w:rPr>
            <w:rStyle w:val="Hypertextovodkaz"/>
            <w:noProof/>
          </w:rPr>
          <w:t>5.3</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Nutnost platit zálohy na sociální a zdravotní pojištění</w:t>
        </w:r>
        <w:r w:rsidR="00921C95">
          <w:rPr>
            <w:noProof/>
            <w:webHidden/>
          </w:rPr>
          <w:tab/>
        </w:r>
        <w:r w:rsidR="00921C95">
          <w:rPr>
            <w:noProof/>
            <w:webHidden/>
          </w:rPr>
          <w:fldChar w:fldCharType="begin"/>
        </w:r>
        <w:r w:rsidR="00921C95">
          <w:rPr>
            <w:noProof/>
            <w:webHidden/>
          </w:rPr>
          <w:instrText xml:space="preserve"> PAGEREF _Toc493453591 \h </w:instrText>
        </w:r>
        <w:r w:rsidR="00921C95">
          <w:rPr>
            <w:noProof/>
            <w:webHidden/>
          </w:rPr>
        </w:r>
        <w:r w:rsidR="00921C95">
          <w:rPr>
            <w:noProof/>
            <w:webHidden/>
          </w:rPr>
          <w:fldChar w:fldCharType="separate"/>
        </w:r>
        <w:r w:rsidR="00061F21">
          <w:rPr>
            <w:noProof/>
            <w:webHidden/>
          </w:rPr>
          <w:t>68</w:t>
        </w:r>
        <w:r w:rsidR="00921C95">
          <w:rPr>
            <w:noProof/>
            <w:webHidden/>
          </w:rPr>
          <w:fldChar w:fldCharType="end"/>
        </w:r>
      </w:hyperlink>
    </w:p>
    <w:p w14:paraId="2947113D" w14:textId="000EBBF3" w:rsidR="00921C95" w:rsidRDefault="00A432A0">
      <w:pPr>
        <w:pStyle w:val="Obsah2"/>
        <w:rPr>
          <w:rFonts w:asciiTheme="minorHAnsi" w:eastAsiaTheme="minorEastAsia" w:hAnsiTheme="minorHAnsi" w:cstheme="minorBidi"/>
          <w:noProof/>
          <w:sz w:val="22"/>
          <w:szCs w:val="22"/>
          <w:lang w:eastAsia="cs-CZ" w:bidi="ar-SA"/>
        </w:rPr>
      </w:pPr>
      <w:hyperlink w:anchor="_Toc493453592" w:history="1">
        <w:r w:rsidR="00921C95" w:rsidRPr="00EF271B">
          <w:rPr>
            <w:rStyle w:val="Hypertextovodkaz"/>
            <w:noProof/>
          </w:rPr>
          <w:t>5.4</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Vyhlídka nízkého důchodu</w:t>
        </w:r>
        <w:r w:rsidR="00921C95">
          <w:rPr>
            <w:noProof/>
            <w:webHidden/>
          </w:rPr>
          <w:tab/>
        </w:r>
        <w:r w:rsidR="00921C95">
          <w:rPr>
            <w:noProof/>
            <w:webHidden/>
          </w:rPr>
          <w:fldChar w:fldCharType="begin"/>
        </w:r>
        <w:r w:rsidR="00921C95">
          <w:rPr>
            <w:noProof/>
            <w:webHidden/>
          </w:rPr>
          <w:instrText xml:space="preserve"> PAGEREF _Toc493453592 \h </w:instrText>
        </w:r>
        <w:r w:rsidR="00921C95">
          <w:rPr>
            <w:noProof/>
            <w:webHidden/>
          </w:rPr>
        </w:r>
        <w:r w:rsidR="00921C95">
          <w:rPr>
            <w:noProof/>
            <w:webHidden/>
          </w:rPr>
          <w:fldChar w:fldCharType="separate"/>
        </w:r>
        <w:r w:rsidR="00061F21">
          <w:rPr>
            <w:noProof/>
            <w:webHidden/>
          </w:rPr>
          <w:t>70</w:t>
        </w:r>
        <w:r w:rsidR="00921C95">
          <w:rPr>
            <w:noProof/>
            <w:webHidden/>
          </w:rPr>
          <w:fldChar w:fldCharType="end"/>
        </w:r>
      </w:hyperlink>
    </w:p>
    <w:p w14:paraId="266D0EC1" w14:textId="2994B703" w:rsidR="00921C95" w:rsidRDefault="00A432A0">
      <w:pPr>
        <w:pStyle w:val="Obsah2"/>
        <w:rPr>
          <w:rFonts w:asciiTheme="minorHAnsi" w:eastAsiaTheme="minorEastAsia" w:hAnsiTheme="minorHAnsi" w:cstheme="minorBidi"/>
          <w:noProof/>
          <w:sz w:val="22"/>
          <w:szCs w:val="22"/>
          <w:lang w:eastAsia="cs-CZ" w:bidi="ar-SA"/>
        </w:rPr>
      </w:pPr>
      <w:hyperlink w:anchor="_Toc493453593" w:history="1">
        <w:r w:rsidR="00921C95" w:rsidRPr="00EF271B">
          <w:rPr>
            <w:rStyle w:val="Hypertextovodkaz"/>
            <w:noProof/>
          </w:rPr>
          <w:t>5.5</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Nedostatek služeb péče o děti</w:t>
        </w:r>
        <w:r w:rsidR="00921C95">
          <w:rPr>
            <w:noProof/>
            <w:webHidden/>
          </w:rPr>
          <w:tab/>
        </w:r>
        <w:r w:rsidR="00921C95">
          <w:rPr>
            <w:noProof/>
            <w:webHidden/>
          </w:rPr>
          <w:fldChar w:fldCharType="begin"/>
        </w:r>
        <w:r w:rsidR="00921C95">
          <w:rPr>
            <w:noProof/>
            <w:webHidden/>
          </w:rPr>
          <w:instrText xml:space="preserve"> PAGEREF _Toc493453593 \h </w:instrText>
        </w:r>
        <w:r w:rsidR="00921C95">
          <w:rPr>
            <w:noProof/>
            <w:webHidden/>
          </w:rPr>
        </w:r>
        <w:r w:rsidR="00921C95">
          <w:rPr>
            <w:noProof/>
            <w:webHidden/>
          </w:rPr>
          <w:fldChar w:fldCharType="separate"/>
        </w:r>
        <w:r w:rsidR="00061F21">
          <w:rPr>
            <w:noProof/>
            <w:webHidden/>
          </w:rPr>
          <w:t>71</w:t>
        </w:r>
        <w:r w:rsidR="00921C95">
          <w:rPr>
            <w:noProof/>
            <w:webHidden/>
          </w:rPr>
          <w:fldChar w:fldCharType="end"/>
        </w:r>
      </w:hyperlink>
    </w:p>
    <w:p w14:paraId="40DBC16E" w14:textId="042B5C3F" w:rsidR="00921C95" w:rsidRDefault="00A432A0">
      <w:pPr>
        <w:pStyle w:val="Obsah2"/>
        <w:rPr>
          <w:rFonts w:asciiTheme="minorHAnsi" w:eastAsiaTheme="minorEastAsia" w:hAnsiTheme="minorHAnsi" w:cstheme="minorBidi"/>
          <w:noProof/>
          <w:sz w:val="22"/>
          <w:szCs w:val="22"/>
          <w:lang w:eastAsia="cs-CZ" w:bidi="ar-SA"/>
        </w:rPr>
      </w:pPr>
      <w:hyperlink w:anchor="_Toc493453594" w:history="1">
        <w:r w:rsidR="00921C95" w:rsidRPr="00EF271B">
          <w:rPr>
            <w:rStyle w:val="Hypertextovodkaz"/>
            <w:noProof/>
          </w:rPr>
          <w:t>5.6</w:t>
        </w:r>
        <w:r w:rsidR="00921C95">
          <w:rPr>
            <w:rFonts w:asciiTheme="minorHAnsi" w:eastAsiaTheme="minorEastAsia" w:hAnsiTheme="minorHAnsi" w:cstheme="minorBidi"/>
            <w:noProof/>
            <w:sz w:val="22"/>
            <w:szCs w:val="22"/>
            <w:lang w:eastAsia="cs-CZ" w:bidi="ar-SA"/>
          </w:rPr>
          <w:tab/>
        </w:r>
        <w:r w:rsidR="00921C95" w:rsidRPr="00EF271B">
          <w:rPr>
            <w:rStyle w:val="Hypertextovodkaz"/>
            <w:noProof/>
          </w:rPr>
          <w:t>(Ne)podpora v podnikání</w:t>
        </w:r>
        <w:r w:rsidR="00921C95">
          <w:rPr>
            <w:noProof/>
            <w:webHidden/>
          </w:rPr>
          <w:tab/>
        </w:r>
        <w:r w:rsidR="00921C95">
          <w:rPr>
            <w:noProof/>
            <w:webHidden/>
          </w:rPr>
          <w:fldChar w:fldCharType="begin"/>
        </w:r>
        <w:r w:rsidR="00921C95">
          <w:rPr>
            <w:noProof/>
            <w:webHidden/>
          </w:rPr>
          <w:instrText xml:space="preserve"> PAGEREF _Toc493453594 \h </w:instrText>
        </w:r>
        <w:r w:rsidR="00921C95">
          <w:rPr>
            <w:noProof/>
            <w:webHidden/>
          </w:rPr>
        </w:r>
        <w:r w:rsidR="00921C95">
          <w:rPr>
            <w:noProof/>
            <w:webHidden/>
          </w:rPr>
          <w:fldChar w:fldCharType="separate"/>
        </w:r>
        <w:r w:rsidR="00061F21">
          <w:rPr>
            <w:noProof/>
            <w:webHidden/>
          </w:rPr>
          <w:t>72</w:t>
        </w:r>
        <w:r w:rsidR="00921C95">
          <w:rPr>
            <w:noProof/>
            <w:webHidden/>
          </w:rPr>
          <w:fldChar w:fldCharType="end"/>
        </w:r>
      </w:hyperlink>
    </w:p>
    <w:p w14:paraId="49985F18" w14:textId="5B212F6E" w:rsidR="00921C95" w:rsidRPr="000E68FE" w:rsidRDefault="00A432A0" w:rsidP="00921C95">
      <w:pPr>
        <w:pStyle w:val="Obsah1"/>
        <w:spacing w:before="360" w:after="240"/>
        <w:rPr>
          <w:rFonts w:asciiTheme="minorHAnsi" w:eastAsiaTheme="minorEastAsia" w:hAnsiTheme="minorHAnsi" w:cstheme="minorBidi"/>
          <w:b w:val="0"/>
          <w:color w:val="C00000"/>
          <w:sz w:val="22"/>
          <w:szCs w:val="22"/>
          <w:lang w:eastAsia="cs-CZ" w:bidi="ar-SA"/>
        </w:rPr>
      </w:pPr>
      <w:hyperlink w:anchor="_Toc493453595" w:history="1">
        <w:r w:rsidR="00921C95" w:rsidRPr="000E68FE">
          <w:rPr>
            <w:rStyle w:val="Hypertextovodkaz"/>
            <w:color w:val="C00000"/>
          </w:rPr>
          <w:t>C. DOPORUČENÍ</w:t>
        </w:r>
        <w:r w:rsidR="00921C95" w:rsidRPr="000E68FE">
          <w:rPr>
            <w:webHidden/>
            <w:color w:val="C00000"/>
          </w:rPr>
          <w:tab/>
        </w:r>
        <w:r w:rsidR="00921C95" w:rsidRPr="000E68FE">
          <w:rPr>
            <w:webHidden/>
            <w:color w:val="C00000"/>
          </w:rPr>
          <w:fldChar w:fldCharType="begin"/>
        </w:r>
        <w:r w:rsidR="00921C95" w:rsidRPr="000E68FE">
          <w:rPr>
            <w:webHidden/>
            <w:color w:val="C00000"/>
          </w:rPr>
          <w:instrText xml:space="preserve"> PAGEREF _Toc493453595 \h </w:instrText>
        </w:r>
        <w:r w:rsidR="00921C95" w:rsidRPr="000E68FE">
          <w:rPr>
            <w:webHidden/>
            <w:color w:val="C00000"/>
          </w:rPr>
        </w:r>
        <w:r w:rsidR="00921C95" w:rsidRPr="000E68FE">
          <w:rPr>
            <w:webHidden/>
            <w:color w:val="C00000"/>
          </w:rPr>
          <w:fldChar w:fldCharType="separate"/>
        </w:r>
        <w:r w:rsidR="00061F21">
          <w:rPr>
            <w:webHidden/>
            <w:color w:val="C00000"/>
          </w:rPr>
          <w:t>74</w:t>
        </w:r>
        <w:r w:rsidR="00921C95" w:rsidRPr="000E68FE">
          <w:rPr>
            <w:webHidden/>
            <w:color w:val="C00000"/>
          </w:rPr>
          <w:fldChar w:fldCharType="end"/>
        </w:r>
      </w:hyperlink>
    </w:p>
    <w:p w14:paraId="7584F627" w14:textId="4DDC6C73" w:rsidR="00921C95" w:rsidRDefault="00A432A0">
      <w:pPr>
        <w:pStyle w:val="Obsah1"/>
        <w:rPr>
          <w:rFonts w:asciiTheme="minorHAnsi" w:eastAsiaTheme="minorEastAsia" w:hAnsiTheme="minorHAnsi" w:cstheme="minorBidi"/>
          <w:b w:val="0"/>
          <w:sz w:val="22"/>
          <w:szCs w:val="22"/>
          <w:lang w:eastAsia="cs-CZ" w:bidi="ar-SA"/>
        </w:rPr>
      </w:pPr>
      <w:hyperlink w:anchor="_Toc493453596" w:history="1">
        <w:r w:rsidR="00921C95" w:rsidRPr="00EF271B">
          <w:rPr>
            <w:rStyle w:val="Hypertextovodkaz"/>
          </w:rPr>
          <w:t>6</w:t>
        </w:r>
        <w:r w:rsidR="00921C95">
          <w:rPr>
            <w:rFonts w:asciiTheme="minorHAnsi" w:eastAsiaTheme="minorEastAsia" w:hAnsiTheme="minorHAnsi" w:cstheme="minorBidi"/>
            <w:b w:val="0"/>
            <w:sz w:val="22"/>
            <w:szCs w:val="22"/>
            <w:lang w:eastAsia="cs-CZ" w:bidi="ar-SA"/>
          </w:rPr>
          <w:tab/>
        </w:r>
        <w:r w:rsidR="00921C95" w:rsidRPr="00EF271B">
          <w:rPr>
            <w:rStyle w:val="Hypertextovodkaz"/>
          </w:rPr>
          <w:t>Závěry a doporučení</w:t>
        </w:r>
        <w:r w:rsidR="00921C95">
          <w:rPr>
            <w:webHidden/>
          </w:rPr>
          <w:tab/>
        </w:r>
        <w:r w:rsidR="00921C95">
          <w:rPr>
            <w:webHidden/>
          </w:rPr>
          <w:fldChar w:fldCharType="begin"/>
        </w:r>
        <w:r w:rsidR="00921C95">
          <w:rPr>
            <w:webHidden/>
          </w:rPr>
          <w:instrText xml:space="preserve"> PAGEREF _Toc493453596 \h </w:instrText>
        </w:r>
        <w:r w:rsidR="00921C95">
          <w:rPr>
            <w:webHidden/>
          </w:rPr>
        </w:r>
        <w:r w:rsidR="00921C95">
          <w:rPr>
            <w:webHidden/>
          </w:rPr>
          <w:fldChar w:fldCharType="separate"/>
        </w:r>
        <w:r w:rsidR="00061F21">
          <w:rPr>
            <w:webHidden/>
          </w:rPr>
          <w:t>75</w:t>
        </w:r>
        <w:r w:rsidR="00921C95">
          <w:rPr>
            <w:webHidden/>
          </w:rPr>
          <w:fldChar w:fldCharType="end"/>
        </w:r>
      </w:hyperlink>
    </w:p>
    <w:p w14:paraId="08E43F97" w14:textId="395ECEED" w:rsidR="00921C95" w:rsidRDefault="00A432A0" w:rsidP="00921C95">
      <w:pPr>
        <w:pStyle w:val="Obsah1"/>
        <w:spacing w:before="360"/>
        <w:rPr>
          <w:rFonts w:asciiTheme="minorHAnsi" w:eastAsiaTheme="minorEastAsia" w:hAnsiTheme="minorHAnsi" w:cstheme="minorBidi"/>
          <w:b w:val="0"/>
          <w:sz w:val="22"/>
          <w:szCs w:val="22"/>
          <w:lang w:eastAsia="cs-CZ" w:bidi="ar-SA"/>
        </w:rPr>
      </w:pPr>
      <w:hyperlink w:anchor="_Toc493453597" w:history="1">
        <w:r w:rsidR="00921C95" w:rsidRPr="00EF271B">
          <w:rPr>
            <w:rStyle w:val="Hypertextovodkaz"/>
          </w:rPr>
          <w:t>Literatura</w:t>
        </w:r>
        <w:r w:rsidR="00921C95">
          <w:rPr>
            <w:webHidden/>
          </w:rPr>
          <w:tab/>
        </w:r>
        <w:r w:rsidR="00921C95">
          <w:rPr>
            <w:webHidden/>
          </w:rPr>
          <w:fldChar w:fldCharType="begin"/>
        </w:r>
        <w:r w:rsidR="00921C95">
          <w:rPr>
            <w:webHidden/>
          </w:rPr>
          <w:instrText xml:space="preserve"> PAGEREF _Toc493453597 \h </w:instrText>
        </w:r>
        <w:r w:rsidR="00921C95">
          <w:rPr>
            <w:webHidden/>
          </w:rPr>
        </w:r>
        <w:r w:rsidR="00921C95">
          <w:rPr>
            <w:webHidden/>
          </w:rPr>
          <w:fldChar w:fldCharType="separate"/>
        </w:r>
        <w:r w:rsidR="00061F21">
          <w:rPr>
            <w:webHidden/>
          </w:rPr>
          <w:t>80</w:t>
        </w:r>
        <w:r w:rsidR="00921C95">
          <w:rPr>
            <w:webHidden/>
          </w:rPr>
          <w:fldChar w:fldCharType="end"/>
        </w:r>
      </w:hyperlink>
    </w:p>
    <w:p w14:paraId="3BBD5CEF" w14:textId="0FF23552" w:rsidR="00176995" w:rsidRDefault="003359FA" w:rsidP="004A05EE">
      <w:pPr>
        <w:spacing w:before="240"/>
        <w:ind w:left="357" w:hanging="357"/>
        <w:rPr>
          <w:noProof/>
          <w:lang w:eastAsia="cs-CZ"/>
        </w:rPr>
      </w:pPr>
      <w:r>
        <w:rPr>
          <w:noProof/>
          <w:lang w:eastAsia="cs-CZ"/>
        </w:rPr>
        <w:fldChar w:fldCharType="end"/>
      </w:r>
    </w:p>
    <w:p w14:paraId="6AA30E32" w14:textId="77777777" w:rsidR="00176995" w:rsidRDefault="00176995">
      <w:pPr>
        <w:spacing w:before="240"/>
        <w:ind w:left="357" w:hanging="357"/>
        <w:jc w:val="left"/>
        <w:rPr>
          <w:noProof/>
          <w:lang w:eastAsia="cs-CZ"/>
        </w:rPr>
      </w:pPr>
      <w:r>
        <w:rPr>
          <w:noProof/>
          <w:lang w:eastAsia="cs-CZ"/>
        </w:rPr>
        <w:br w:type="page"/>
      </w:r>
    </w:p>
    <w:p w14:paraId="3E1D4FF3" w14:textId="7AF324E1" w:rsidR="00176995" w:rsidRPr="000E0541" w:rsidRDefault="00176995" w:rsidP="00061F21">
      <w:pPr>
        <w:pStyle w:val="Nadpis1"/>
        <w:numPr>
          <w:ilvl w:val="0"/>
          <w:numId w:val="0"/>
        </w:numPr>
        <w:spacing w:before="720" w:after="720"/>
        <w:rPr>
          <w:lang w:eastAsia="en-US"/>
        </w:rPr>
      </w:pPr>
      <w:bookmarkStart w:id="2" w:name="_Toc493453550"/>
      <w:r w:rsidRPr="000E0541">
        <w:rPr>
          <w:bCs w:val="0"/>
        </w:rPr>
        <w:lastRenderedPageBreak/>
        <w:t>Seznam o</w:t>
      </w:r>
      <w:bookmarkStart w:id="3" w:name="_GoBack"/>
      <w:bookmarkEnd w:id="3"/>
      <w:r w:rsidRPr="000E0541">
        <w:rPr>
          <w:bCs w:val="0"/>
        </w:rPr>
        <w:t>brázků</w:t>
      </w:r>
      <w:bookmarkEnd w:id="2"/>
    </w:p>
    <w:p w14:paraId="01E3F9AA" w14:textId="65F2ADEA" w:rsidR="00921C95" w:rsidRPr="007B74DE" w:rsidRDefault="003359FA"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r>
        <w:rPr>
          <w:rFonts w:cs="Arial"/>
          <w:iCs/>
          <w:color w:val="000000"/>
        </w:rPr>
        <w:fldChar w:fldCharType="begin"/>
      </w:r>
      <w:r w:rsidR="00B268E2">
        <w:rPr>
          <w:rFonts w:cs="Arial"/>
          <w:iCs/>
          <w:color w:val="000000"/>
        </w:rPr>
        <w:instrText xml:space="preserve"> TOC \h \z \c "Obrázek" </w:instrText>
      </w:r>
      <w:r>
        <w:rPr>
          <w:rFonts w:cs="Arial"/>
          <w:iCs/>
          <w:color w:val="000000"/>
        </w:rPr>
        <w:fldChar w:fldCharType="separate"/>
      </w:r>
      <w:hyperlink w:anchor="_Toc493453598" w:history="1">
        <w:r w:rsidR="00921C95" w:rsidRPr="007B74DE">
          <w:rPr>
            <w:rStyle w:val="Hypertextovodkaz"/>
            <w:i/>
            <w:noProof/>
            <w:sz w:val="22"/>
            <w:szCs w:val="22"/>
          </w:rPr>
          <w:t>Obrázek 1: Živě narození a přirozený přírůstek v České republice v období 1970</w:t>
        </w:r>
        <w:r w:rsidR="00921C95" w:rsidRPr="007B74DE">
          <w:rPr>
            <w:rStyle w:val="Hypertextovodkaz"/>
            <w:i/>
            <w:noProof/>
            <w:sz w:val="22"/>
            <w:szCs w:val="22"/>
          </w:rPr>
          <w:noBreakHyphen/>
          <w:t>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_Toc493453598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18</w:t>
        </w:r>
        <w:r w:rsidR="00921C95" w:rsidRPr="007B74DE">
          <w:rPr>
            <w:i/>
            <w:noProof/>
            <w:webHidden/>
            <w:sz w:val="22"/>
            <w:szCs w:val="22"/>
          </w:rPr>
          <w:fldChar w:fldCharType="end"/>
        </w:r>
      </w:hyperlink>
    </w:p>
    <w:p w14:paraId="21EDA59C" w14:textId="63F286B4"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599" w:history="1">
        <w:r w:rsidR="00921C95" w:rsidRPr="007B74DE">
          <w:rPr>
            <w:rStyle w:val="Hypertextovodkaz"/>
            <w:i/>
            <w:noProof/>
            <w:sz w:val="22"/>
            <w:szCs w:val="22"/>
          </w:rPr>
          <w:t>Obrázek 2: Vývoj úhrnné plodnosti v České republice v období 1970</w:t>
        </w:r>
        <w:r w:rsidR="00921C95" w:rsidRPr="007B74DE">
          <w:rPr>
            <w:rStyle w:val="Hypertextovodkaz"/>
            <w:i/>
            <w:noProof/>
            <w:sz w:val="22"/>
            <w:szCs w:val="22"/>
          </w:rPr>
          <w:noBreakHyphen/>
          <w:t>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_Toc493453599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18</w:t>
        </w:r>
        <w:r w:rsidR="00921C95" w:rsidRPr="007B74DE">
          <w:rPr>
            <w:i/>
            <w:noProof/>
            <w:webHidden/>
            <w:sz w:val="22"/>
            <w:szCs w:val="22"/>
          </w:rPr>
          <w:fldChar w:fldCharType="end"/>
        </w:r>
      </w:hyperlink>
    </w:p>
    <w:p w14:paraId="34F703A7" w14:textId="669993AB"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00" w:history="1">
        <w:r w:rsidR="00921C95" w:rsidRPr="007B74DE">
          <w:rPr>
            <w:rStyle w:val="Hypertextovodkaz"/>
            <w:i/>
            <w:noProof/>
            <w:sz w:val="22"/>
            <w:szCs w:val="22"/>
          </w:rPr>
          <w:t>Obrázek 3: Průměrný věk žen při narození dítěte v období 1970</w:t>
        </w:r>
        <w:r w:rsidR="00921C95" w:rsidRPr="007B74DE">
          <w:rPr>
            <w:rStyle w:val="Hypertextovodkaz"/>
            <w:i/>
            <w:noProof/>
            <w:sz w:val="22"/>
            <w:szCs w:val="22"/>
          </w:rPr>
          <w:noBreakHyphen/>
          <w:t>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_Toc493453600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19</w:t>
        </w:r>
        <w:r w:rsidR="00921C95" w:rsidRPr="007B74DE">
          <w:rPr>
            <w:i/>
            <w:noProof/>
            <w:webHidden/>
            <w:sz w:val="22"/>
            <w:szCs w:val="22"/>
          </w:rPr>
          <w:fldChar w:fldCharType="end"/>
        </w:r>
      </w:hyperlink>
    </w:p>
    <w:p w14:paraId="0353EE12" w14:textId="4BC708D5"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01" w:history="1">
        <w:r w:rsidR="00921C95" w:rsidRPr="007B74DE">
          <w:rPr>
            <w:rStyle w:val="Hypertextovodkaz"/>
            <w:i/>
            <w:noProof/>
            <w:sz w:val="22"/>
            <w:szCs w:val="22"/>
          </w:rPr>
          <w:t>Obrázek 4: Míra ekonomické aktivity podle věku a pohlaví v České republice v roce 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_Toc493453601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20</w:t>
        </w:r>
        <w:r w:rsidR="00921C95" w:rsidRPr="007B74DE">
          <w:rPr>
            <w:i/>
            <w:noProof/>
            <w:webHidden/>
            <w:sz w:val="22"/>
            <w:szCs w:val="22"/>
          </w:rPr>
          <w:fldChar w:fldCharType="end"/>
        </w:r>
      </w:hyperlink>
    </w:p>
    <w:p w14:paraId="45E0D832" w14:textId="06CCDA24"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02" w:history="1">
        <w:r w:rsidR="00921C95" w:rsidRPr="007B74DE">
          <w:rPr>
            <w:rStyle w:val="Hypertextovodkaz"/>
            <w:i/>
            <w:noProof/>
            <w:sz w:val="22"/>
            <w:szCs w:val="22"/>
          </w:rPr>
          <w:t>Obrázek 5: Podíl ekonomicky neaktivních obyvatel v dané věkové skupině podle pohlaví v České republice v roce 2017</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_Toc493453602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21</w:t>
        </w:r>
        <w:r w:rsidR="00921C95" w:rsidRPr="007B74DE">
          <w:rPr>
            <w:i/>
            <w:noProof/>
            <w:webHidden/>
            <w:sz w:val="22"/>
            <w:szCs w:val="22"/>
          </w:rPr>
          <w:fldChar w:fldCharType="end"/>
        </w:r>
      </w:hyperlink>
    </w:p>
    <w:p w14:paraId="5DD2BDB9" w14:textId="5B5B6C41"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03" w:history="1">
        <w:r w:rsidR="00921C95" w:rsidRPr="007B74DE">
          <w:rPr>
            <w:rStyle w:val="Hypertextovodkaz"/>
            <w:i/>
            <w:noProof/>
            <w:sz w:val="22"/>
            <w:szCs w:val="22"/>
          </w:rPr>
          <w:t>Obrázek 6: Míra zaměstnanosti podle věku a pohlaví v České republice v roce 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_Toc493453603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23</w:t>
        </w:r>
        <w:r w:rsidR="00921C95" w:rsidRPr="007B74DE">
          <w:rPr>
            <w:i/>
            <w:noProof/>
            <w:webHidden/>
            <w:sz w:val="22"/>
            <w:szCs w:val="22"/>
          </w:rPr>
          <w:fldChar w:fldCharType="end"/>
        </w:r>
      </w:hyperlink>
    </w:p>
    <w:p w14:paraId="78C53E97" w14:textId="1D4EB7A3"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04" w:history="1">
        <w:r w:rsidR="00921C95" w:rsidRPr="007B74DE">
          <w:rPr>
            <w:rStyle w:val="Hypertextovodkaz"/>
            <w:i/>
            <w:noProof/>
            <w:sz w:val="22"/>
            <w:szCs w:val="22"/>
          </w:rPr>
          <w:t>Obrázek 7: Míra zaměstnanosti matek podle věku nejmladšího dítěte v České republice v období 2002</w:t>
        </w:r>
        <w:r w:rsidR="00921C95" w:rsidRPr="007B74DE">
          <w:rPr>
            <w:rStyle w:val="Hypertextovodkaz"/>
            <w:i/>
            <w:noProof/>
            <w:sz w:val="22"/>
            <w:szCs w:val="22"/>
          </w:rPr>
          <w:noBreakHyphen/>
          <w:t>2014</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_Toc493453604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23</w:t>
        </w:r>
        <w:r w:rsidR="00921C95" w:rsidRPr="007B74DE">
          <w:rPr>
            <w:i/>
            <w:noProof/>
            <w:webHidden/>
            <w:sz w:val="22"/>
            <w:szCs w:val="22"/>
          </w:rPr>
          <w:fldChar w:fldCharType="end"/>
        </w:r>
      </w:hyperlink>
    </w:p>
    <w:p w14:paraId="41FF25A2" w14:textId="27B93405"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05" w:history="1">
        <w:r w:rsidR="00921C95" w:rsidRPr="007B74DE">
          <w:rPr>
            <w:rStyle w:val="Hypertextovodkaz"/>
            <w:i/>
            <w:noProof/>
            <w:sz w:val="22"/>
            <w:szCs w:val="22"/>
          </w:rPr>
          <w:t>Obrázek 8: Podíl zaměstnanců v české populaci podle věku a pohlaví v roce 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_Toc493453605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25</w:t>
        </w:r>
        <w:r w:rsidR="00921C95" w:rsidRPr="007B74DE">
          <w:rPr>
            <w:i/>
            <w:noProof/>
            <w:webHidden/>
            <w:sz w:val="22"/>
            <w:szCs w:val="22"/>
          </w:rPr>
          <w:fldChar w:fldCharType="end"/>
        </w:r>
      </w:hyperlink>
    </w:p>
    <w:p w14:paraId="74539E93" w14:textId="29ABFDF3"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06" w:history="1">
        <w:r w:rsidR="00921C95" w:rsidRPr="007B74DE">
          <w:rPr>
            <w:rStyle w:val="Hypertextovodkaz"/>
            <w:i/>
            <w:noProof/>
            <w:sz w:val="22"/>
            <w:szCs w:val="22"/>
          </w:rPr>
          <w:t>Obrázek 9: Podíl manuálních a duševních zaměstnankyň v populaci žen podle věku v roce 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_Toc493453606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26</w:t>
        </w:r>
        <w:r w:rsidR="00921C95" w:rsidRPr="007B74DE">
          <w:rPr>
            <w:i/>
            <w:noProof/>
            <w:webHidden/>
            <w:sz w:val="22"/>
            <w:szCs w:val="22"/>
          </w:rPr>
          <w:fldChar w:fldCharType="end"/>
        </w:r>
      </w:hyperlink>
    </w:p>
    <w:p w14:paraId="46F76EBA" w14:textId="3DCE0D02"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07" w:history="1">
        <w:r w:rsidR="00921C95" w:rsidRPr="007B74DE">
          <w:rPr>
            <w:rStyle w:val="Hypertextovodkaz"/>
            <w:i/>
            <w:noProof/>
            <w:sz w:val="22"/>
            <w:szCs w:val="22"/>
          </w:rPr>
          <w:t>Obrázek 10: Počet nezaměstnaných podle věku a pohlaví v České republice v roce 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_Toc493453607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27</w:t>
        </w:r>
        <w:r w:rsidR="00921C95" w:rsidRPr="007B74DE">
          <w:rPr>
            <w:i/>
            <w:noProof/>
            <w:webHidden/>
            <w:sz w:val="22"/>
            <w:szCs w:val="22"/>
          </w:rPr>
          <w:fldChar w:fldCharType="end"/>
        </w:r>
      </w:hyperlink>
    </w:p>
    <w:p w14:paraId="1D5FC331" w14:textId="389BB5A1"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08" w:history="1">
        <w:r w:rsidR="00921C95" w:rsidRPr="007B74DE">
          <w:rPr>
            <w:rStyle w:val="Hypertextovodkaz"/>
            <w:i/>
            <w:noProof/>
            <w:sz w:val="22"/>
            <w:szCs w:val="22"/>
          </w:rPr>
          <w:t>Obrázek 11: Obecná míra nezaměstnanosti podle věku a pohlaví v České republice v roce 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_Toc493453608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28</w:t>
        </w:r>
        <w:r w:rsidR="00921C95" w:rsidRPr="007B74DE">
          <w:rPr>
            <w:i/>
            <w:noProof/>
            <w:webHidden/>
            <w:sz w:val="22"/>
            <w:szCs w:val="22"/>
          </w:rPr>
          <w:fldChar w:fldCharType="end"/>
        </w:r>
      </w:hyperlink>
    </w:p>
    <w:p w14:paraId="7DCFFEAC" w14:textId="654A2569"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09" w:history="1">
        <w:r w:rsidR="00921C95" w:rsidRPr="007B74DE">
          <w:rPr>
            <w:rStyle w:val="Hypertextovodkaz"/>
            <w:i/>
            <w:noProof/>
            <w:sz w:val="22"/>
            <w:szCs w:val="22"/>
          </w:rPr>
          <w:t>Obrázek 12: Míra dlouhodobé nezaměstnanosti podle věku a pohlaví v České republice v roce 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_Toc493453609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29</w:t>
        </w:r>
        <w:r w:rsidR="00921C95" w:rsidRPr="007B74DE">
          <w:rPr>
            <w:i/>
            <w:noProof/>
            <w:webHidden/>
            <w:sz w:val="22"/>
            <w:szCs w:val="22"/>
          </w:rPr>
          <w:fldChar w:fldCharType="end"/>
        </w:r>
      </w:hyperlink>
    </w:p>
    <w:p w14:paraId="2F69FE74" w14:textId="16DB0DF0"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10" w:history="1">
        <w:r w:rsidR="00921C95" w:rsidRPr="007B74DE">
          <w:rPr>
            <w:rStyle w:val="Hypertextovodkaz"/>
            <w:i/>
            <w:noProof/>
            <w:sz w:val="22"/>
            <w:szCs w:val="22"/>
          </w:rPr>
          <w:t>Obrázek 13: Struktura příjemců peněžité pomoci v mateřství podle pohlaví v letech 2010</w:t>
        </w:r>
        <w:r w:rsidR="00921C95" w:rsidRPr="007B74DE">
          <w:rPr>
            <w:rStyle w:val="Hypertextovodkaz"/>
            <w:i/>
            <w:noProof/>
            <w:sz w:val="22"/>
            <w:szCs w:val="22"/>
          </w:rPr>
          <w:noBreakHyphen/>
          <w:t>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_Toc493453610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30</w:t>
        </w:r>
        <w:r w:rsidR="00921C95" w:rsidRPr="007B74DE">
          <w:rPr>
            <w:i/>
            <w:noProof/>
            <w:webHidden/>
            <w:sz w:val="22"/>
            <w:szCs w:val="22"/>
          </w:rPr>
          <w:fldChar w:fldCharType="end"/>
        </w:r>
      </w:hyperlink>
    </w:p>
    <w:p w14:paraId="10536642" w14:textId="16D95211"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11" w:history="1">
        <w:r w:rsidR="00921C95" w:rsidRPr="007B74DE">
          <w:rPr>
            <w:rStyle w:val="Hypertextovodkaz"/>
            <w:i/>
            <w:noProof/>
            <w:sz w:val="22"/>
            <w:szCs w:val="22"/>
          </w:rPr>
          <w:t>Obrázek 14: Průměrný měsíční počet výplat peněžité pomoci v mateřství podle pohlaví v letech 2010</w:t>
        </w:r>
        <w:r w:rsidR="00921C95" w:rsidRPr="007B74DE">
          <w:rPr>
            <w:rStyle w:val="Hypertextovodkaz"/>
            <w:i/>
            <w:noProof/>
            <w:sz w:val="22"/>
            <w:szCs w:val="22"/>
          </w:rPr>
          <w:noBreakHyphen/>
          <w:t>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_Toc493453611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31</w:t>
        </w:r>
        <w:r w:rsidR="00921C95" w:rsidRPr="007B74DE">
          <w:rPr>
            <w:i/>
            <w:noProof/>
            <w:webHidden/>
            <w:sz w:val="22"/>
            <w:szCs w:val="22"/>
          </w:rPr>
          <w:fldChar w:fldCharType="end"/>
        </w:r>
      </w:hyperlink>
    </w:p>
    <w:p w14:paraId="6A86BBB4" w14:textId="422129C1"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12" w:history="1">
        <w:r w:rsidR="00921C95" w:rsidRPr="007B74DE">
          <w:rPr>
            <w:rStyle w:val="Hypertextovodkaz"/>
            <w:i/>
            <w:noProof/>
            <w:sz w:val="22"/>
            <w:szCs w:val="22"/>
          </w:rPr>
          <w:t>Obrázek 15: Struktura příjemců rodičovského příspěvku ve sledovaném roce podle pohlaví</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_Toc493453612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32</w:t>
        </w:r>
        <w:r w:rsidR="00921C95" w:rsidRPr="007B74DE">
          <w:rPr>
            <w:i/>
            <w:noProof/>
            <w:webHidden/>
            <w:sz w:val="22"/>
            <w:szCs w:val="22"/>
          </w:rPr>
          <w:fldChar w:fldCharType="end"/>
        </w:r>
      </w:hyperlink>
    </w:p>
    <w:p w14:paraId="4DDBDE67" w14:textId="2CA4D066"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13" w:history="1">
        <w:r w:rsidR="00921C95" w:rsidRPr="007B74DE">
          <w:rPr>
            <w:rStyle w:val="Hypertextovodkaz"/>
            <w:i/>
            <w:noProof/>
            <w:sz w:val="22"/>
            <w:szCs w:val="22"/>
          </w:rPr>
          <w:t>Obrázek 16: Vývoj počtu příjemců rodičovského příspěvku podle pohlaví v letech 2001</w:t>
        </w:r>
        <w:r w:rsidR="00921C95" w:rsidRPr="007B74DE">
          <w:rPr>
            <w:rStyle w:val="Hypertextovodkaz"/>
            <w:i/>
            <w:noProof/>
            <w:sz w:val="22"/>
            <w:szCs w:val="22"/>
          </w:rPr>
          <w:noBreakHyphen/>
          <w:t>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_Toc493453613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33</w:t>
        </w:r>
        <w:r w:rsidR="00921C95" w:rsidRPr="007B74DE">
          <w:rPr>
            <w:i/>
            <w:noProof/>
            <w:webHidden/>
            <w:sz w:val="22"/>
            <w:szCs w:val="22"/>
          </w:rPr>
          <w:fldChar w:fldCharType="end"/>
        </w:r>
      </w:hyperlink>
    </w:p>
    <w:p w14:paraId="06EFF27C" w14:textId="093A7198"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14" w:history="1">
        <w:r w:rsidR="00921C95" w:rsidRPr="007B74DE">
          <w:rPr>
            <w:rStyle w:val="Hypertextovodkaz"/>
            <w:i/>
            <w:noProof/>
            <w:sz w:val="22"/>
            <w:szCs w:val="22"/>
          </w:rPr>
          <w:t>Obrázek 17: Rozdělení domácností s pracujícími členy podle vztahu k mediánu průměrného příjmu na osobu v České republice v roce 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_Toc493453614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35</w:t>
        </w:r>
        <w:r w:rsidR="00921C95" w:rsidRPr="007B74DE">
          <w:rPr>
            <w:i/>
            <w:noProof/>
            <w:webHidden/>
            <w:sz w:val="22"/>
            <w:szCs w:val="22"/>
          </w:rPr>
          <w:fldChar w:fldCharType="end"/>
        </w:r>
      </w:hyperlink>
    </w:p>
    <w:p w14:paraId="3E362316" w14:textId="7150A87C"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15" w:history="1">
        <w:r w:rsidR="00921C95" w:rsidRPr="007B74DE">
          <w:rPr>
            <w:rStyle w:val="Hypertextovodkaz"/>
            <w:i/>
            <w:noProof/>
            <w:sz w:val="22"/>
            <w:szCs w:val="22"/>
          </w:rPr>
          <w:t>Obrázek 18: Osoby ohrožené chudobou ve vybraných typech domácností v České republice v roce 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_Toc493453615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36</w:t>
        </w:r>
        <w:r w:rsidR="00921C95" w:rsidRPr="007B74DE">
          <w:rPr>
            <w:i/>
            <w:noProof/>
            <w:webHidden/>
            <w:sz w:val="22"/>
            <w:szCs w:val="22"/>
          </w:rPr>
          <w:fldChar w:fldCharType="end"/>
        </w:r>
      </w:hyperlink>
    </w:p>
    <w:p w14:paraId="3DECEAFE" w14:textId="005485A9" w:rsidR="00921C95" w:rsidRPr="007B74DE" w:rsidRDefault="00A432A0" w:rsidP="00921C95">
      <w:pPr>
        <w:pStyle w:val="Seznamobrzk"/>
        <w:tabs>
          <w:tab w:val="right" w:leader="dot" w:pos="9629"/>
        </w:tabs>
        <w:spacing w:before="180" w:after="180"/>
        <w:rPr>
          <w:rFonts w:asciiTheme="minorHAnsi" w:eastAsiaTheme="minorEastAsia" w:hAnsiTheme="minorHAnsi" w:cstheme="minorBidi"/>
          <w:i/>
          <w:noProof/>
          <w:sz w:val="22"/>
          <w:szCs w:val="22"/>
          <w:lang w:eastAsia="cs-CZ" w:bidi="ar-SA"/>
        </w:rPr>
      </w:pPr>
      <w:hyperlink w:anchor="_Toc493453616" w:history="1">
        <w:r w:rsidR="00921C95" w:rsidRPr="007B74DE">
          <w:rPr>
            <w:rStyle w:val="Hypertextovodkaz"/>
            <w:i/>
            <w:noProof/>
            <w:sz w:val="22"/>
            <w:szCs w:val="22"/>
          </w:rPr>
          <w:t>Obrázek 19: Podíl materiálně deprivovaných osob ve vybraných typech domácností v České republice v roce 2016</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_Toc493453616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37</w:t>
        </w:r>
        <w:r w:rsidR="00921C95" w:rsidRPr="007B74DE">
          <w:rPr>
            <w:i/>
            <w:noProof/>
            <w:webHidden/>
            <w:sz w:val="22"/>
            <w:szCs w:val="22"/>
          </w:rPr>
          <w:fldChar w:fldCharType="end"/>
        </w:r>
      </w:hyperlink>
    </w:p>
    <w:p w14:paraId="44FFF09C" w14:textId="7D8D18EB" w:rsidR="00921C95" w:rsidRDefault="00A432A0" w:rsidP="00921C95">
      <w:pPr>
        <w:pStyle w:val="Seznamobrzk"/>
        <w:tabs>
          <w:tab w:val="right" w:leader="dot" w:pos="9629"/>
        </w:tabs>
        <w:spacing w:before="180" w:after="180"/>
        <w:rPr>
          <w:rFonts w:asciiTheme="minorHAnsi" w:eastAsiaTheme="minorEastAsia" w:hAnsiTheme="minorHAnsi" w:cstheme="minorBidi"/>
          <w:noProof/>
          <w:sz w:val="22"/>
          <w:szCs w:val="22"/>
          <w:lang w:eastAsia="cs-CZ" w:bidi="ar-SA"/>
        </w:rPr>
      </w:pPr>
      <w:hyperlink w:anchor="_Toc493453617" w:history="1">
        <w:r w:rsidR="00921C95" w:rsidRPr="007B74DE">
          <w:rPr>
            <w:rStyle w:val="Hypertextovodkaz"/>
            <w:i/>
            <w:noProof/>
            <w:sz w:val="22"/>
            <w:szCs w:val="22"/>
          </w:rPr>
          <w:t>Obrázek 20: Průměrná hrubá měsíční mzda 20</w:t>
        </w:r>
        <w:r w:rsidR="00921C95" w:rsidRPr="007B74DE">
          <w:rPr>
            <w:rStyle w:val="Hypertextovodkaz"/>
            <w:i/>
            <w:noProof/>
            <w:sz w:val="22"/>
            <w:szCs w:val="22"/>
          </w:rPr>
          <w:noBreakHyphen/>
          <w:t>40letých zaměstnanců v době dočasného odchodu z pracovního místa a po minimálně 2leté absenci podle pohlaví</w:t>
        </w:r>
        <w:r w:rsidR="00921C95" w:rsidRPr="007B74DE">
          <w:rPr>
            <w:i/>
            <w:noProof/>
            <w:webHidden/>
            <w:sz w:val="22"/>
            <w:szCs w:val="22"/>
          </w:rPr>
          <w:tab/>
        </w:r>
        <w:r w:rsidR="00921C95" w:rsidRPr="007B74DE">
          <w:rPr>
            <w:i/>
            <w:noProof/>
            <w:webHidden/>
            <w:sz w:val="22"/>
            <w:szCs w:val="22"/>
          </w:rPr>
          <w:fldChar w:fldCharType="begin"/>
        </w:r>
        <w:r w:rsidR="00921C95" w:rsidRPr="007B74DE">
          <w:rPr>
            <w:i/>
            <w:noProof/>
            <w:webHidden/>
            <w:sz w:val="22"/>
            <w:szCs w:val="22"/>
          </w:rPr>
          <w:instrText xml:space="preserve"> PAGEREF _Toc493453617 \h </w:instrText>
        </w:r>
        <w:r w:rsidR="00921C95" w:rsidRPr="007B74DE">
          <w:rPr>
            <w:i/>
            <w:noProof/>
            <w:webHidden/>
            <w:sz w:val="22"/>
            <w:szCs w:val="22"/>
          </w:rPr>
        </w:r>
        <w:r w:rsidR="00921C95" w:rsidRPr="007B74DE">
          <w:rPr>
            <w:i/>
            <w:noProof/>
            <w:webHidden/>
            <w:sz w:val="22"/>
            <w:szCs w:val="22"/>
          </w:rPr>
          <w:fldChar w:fldCharType="separate"/>
        </w:r>
        <w:r w:rsidR="00690076">
          <w:rPr>
            <w:i/>
            <w:noProof/>
            <w:webHidden/>
            <w:sz w:val="22"/>
            <w:szCs w:val="22"/>
          </w:rPr>
          <w:t>39</w:t>
        </w:r>
        <w:r w:rsidR="00921C95" w:rsidRPr="007B74DE">
          <w:rPr>
            <w:i/>
            <w:noProof/>
            <w:webHidden/>
            <w:sz w:val="22"/>
            <w:szCs w:val="22"/>
          </w:rPr>
          <w:fldChar w:fldCharType="end"/>
        </w:r>
      </w:hyperlink>
    </w:p>
    <w:p w14:paraId="17B8DD71" w14:textId="5726ADBC" w:rsidR="00EF7A11" w:rsidRDefault="003359FA" w:rsidP="00140EFA">
      <w:pPr>
        <w:spacing w:before="240" w:after="240"/>
        <w:ind w:left="357" w:hanging="357"/>
        <w:rPr>
          <w:b/>
          <w:bCs/>
          <w:color w:val="E53138"/>
          <w:kern w:val="32"/>
          <w:sz w:val="32"/>
          <w:szCs w:val="32"/>
          <w:lang w:eastAsia="cs-CZ"/>
        </w:rPr>
      </w:pPr>
      <w:r>
        <w:rPr>
          <w:rFonts w:cs="Arial"/>
          <w:iCs/>
          <w:color w:val="000000"/>
        </w:rPr>
        <w:fldChar w:fldCharType="end"/>
      </w:r>
      <w:r w:rsidR="00EF7A11">
        <w:rPr>
          <w:lang w:eastAsia="cs-CZ"/>
        </w:rPr>
        <w:br w:type="page"/>
      </w:r>
    </w:p>
    <w:p w14:paraId="2A13F4E5" w14:textId="77777777" w:rsidR="003F0A66" w:rsidRPr="005A6E39" w:rsidRDefault="005A6E39" w:rsidP="00B059CF">
      <w:pPr>
        <w:pStyle w:val="Nadpis1"/>
        <w:numPr>
          <w:ilvl w:val="0"/>
          <w:numId w:val="0"/>
        </w:numPr>
        <w:spacing w:before="480" w:after="960"/>
      </w:pPr>
      <w:bookmarkStart w:id="4" w:name="_Toc493453551"/>
      <w:r w:rsidRPr="005A6E39">
        <w:lastRenderedPageBreak/>
        <w:t>Úvod</w:t>
      </w:r>
      <w:bookmarkEnd w:id="4"/>
    </w:p>
    <w:p w14:paraId="02D98D23" w14:textId="29097983" w:rsidR="00EA6DA2" w:rsidRDefault="001E6BF3" w:rsidP="001E6BF3">
      <w:pPr>
        <w:spacing w:before="240" w:after="240" w:line="300" w:lineRule="exact"/>
      </w:pPr>
      <w:r>
        <w:t xml:space="preserve">Rodinná politika by měla být v ideálním případě </w:t>
      </w:r>
      <w:r w:rsidR="001E43F0">
        <w:t>úzce navázána na další složky sociální politiky, zejména na politiku v oblasti zaměstnanosti. Podle McDonalda (2002) totiž může komplex opatření respektujících cíle obecné populační politiky, politiky zaměstnanosti i migrační politiky přinést lepší výsledky, než kdyby se daná země snažila ovlivnit každou z těchto oblastí izolovaně.</w:t>
      </w:r>
      <w:r w:rsidR="00EF275A">
        <w:t xml:space="preserve"> </w:t>
      </w:r>
      <w:r w:rsidR="001E43F0">
        <w:t xml:space="preserve">Demeny (1997) v této souvislosti </w:t>
      </w:r>
      <w:r w:rsidR="00EF275A">
        <w:t>upozorňuje</w:t>
      </w:r>
      <w:r w:rsidR="001E43F0">
        <w:t>, že společnost čelící přirozenému úbytku musí přejít „</w:t>
      </w:r>
      <w:r w:rsidR="001E43F0" w:rsidRPr="001E43F0">
        <w:rPr>
          <w:i/>
        </w:rPr>
        <w:t>od oblasti obyčejných ekonomických počtů k politické ekonomii – od přesvědčování formou přerozdělování k dohodě na základních změnách ústavní smlouvy</w:t>
      </w:r>
      <w:r w:rsidR="001E43F0">
        <w:t xml:space="preserve">“. </w:t>
      </w:r>
      <w:r w:rsidR="00EF275A">
        <w:t xml:space="preserve">McDonald (2002) však </w:t>
      </w:r>
      <w:r w:rsidR="00CC259F">
        <w:t xml:space="preserve">v souvislosti s tím </w:t>
      </w:r>
      <w:r w:rsidR="00EF275A">
        <w:t xml:space="preserve">konstatuje, že </w:t>
      </w:r>
      <w:r w:rsidR="00EF275A" w:rsidRPr="009541D8">
        <w:rPr>
          <w:b/>
        </w:rPr>
        <w:t xml:space="preserve">správné nástroje použité na špatném mechanismu </w:t>
      </w:r>
      <w:r w:rsidR="009541D8">
        <w:rPr>
          <w:b/>
        </w:rPr>
        <w:t>nevedou k vytyčenému cíli</w:t>
      </w:r>
      <w:r w:rsidR="00EF275A">
        <w:t xml:space="preserve">. Aby správné nástroje sloužily svému účelu, musí se nejdříve dosáhnout </w:t>
      </w:r>
      <w:r w:rsidR="00EF275A" w:rsidRPr="009541D8">
        <w:rPr>
          <w:b/>
        </w:rPr>
        <w:t>celospolečenské podpory</w:t>
      </w:r>
      <w:r w:rsidR="00EF275A">
        <w:t xml:space="preserve"> toho, co je cílem daného mechanismu. Jinými slovy je nutné změnit naše myšlení, aby nástroje mohly působit správným směrem.</w:t>
      </w:r>
    </w:p>
    <w:p w14:paraId="64CB21F9" w14:textId="0F9FDC77" w:rsidR="00EF275A" w:rsidRDefault="00EF275A" w:rsidP="001E6BF3">
      <w:pPr>
        <w:spacing w:before="240" w:after="240" w:line="300" w:lineRule="exact"/>
      </w:pPr>
      <w:r>
        <w:t xml:space="preserve">Vývoj porodnosti i zaměstnanosti rodičů malých dětí v České republice v posledních desítkách let ukazuje, že </w:t>
      </w:r>
      <w:r w:rsidRPr="00EA6DA2">
        <w:rPr>
          <w:b/>
        </w:rPr>
        <w:t>selhává jak politika na podporu plodnosti, tak sociální politika</w:t>
      </w:r>
      <w:r>
        <w:t xml:space="preserve">. Hlavní důvody popsali již výše zmínění autoři – </w:t>
      </w:r>
      <w:r w:rsidRPr="00EA6DA2">
        <w:rPr>
          <w:b/>
        </w:rPr>
        <w:t>obě politiky nejsou dostatečně komplementární</w:t>
      </w:r>
      <w:r>
        <w:t xml:space="preserve">, některá jejich </w:t>
      </w:r>
      <w:r w:rsidRPr="00EA6DA2">
        <w:rPr>
          <w:b/>
        </w:rPr>
        <w:t>opatření jsou izolovaná</w:t>
      </w:r>
      <w:r>
        <w:t xml:space="preserve"> a vzájemně si konkurují, a co je možná nejdůležitější – naše </w:t>
      </w:r>
      <w:r w:rsidRPr="00EA6DA2">
        <w:rPr>
          <w:b/>
        </w:rPr>
        <w:t xml:space="preserve">společnost nepřijala za svou </w:t>
      </w:r>
      <w:r w:rsidR="005F4CD4" w:rsidRPr="00EA6DA2">
        <w:rPr>
          <w:b/>
        </w:rPr>
        <w:t>část</w:t>
      </w:r>
      <w:r w:rsidRPr="00EA6DA2">
        <w:rPr>
          <w:b/>
        </w:rPr>
        <w:t xml:space="preserve"> cílů těchto politik</w:t>
      </w:r>
      <w:r>
        <w:t>.</w:t>
      </w:r>
    </w:p>
    <w:p w14:paraId="6F390351" w14:textId="24842E89" w:rsidR="00160679" w:rsidRDefault="00160679" w:rsidP="00160679">
      <w:pPr>
        <w:spacing w:before="240" w:after="0" w:line="300" w:lineRule="exact"/>
      </w:pPr>
      <w:r>
        <w:t>McDonald (2002) uvádí tři kategorie opatření, které je možné v oblasti pronatalitní</w:t>
      </w:r>
      <w:r w:rsidR="008C6405">
        <w:t xml:space="preserve"> a sociální</w:t>
      </w:r>
      <w:r>
        <w:t xml:space="preserve"> politiky používat v praxi. Konkrétně lze využívat opatření v oblasti </w:t>
      </w:r>
    </w:p>
    <w:p w14:paraId="18FDF86A" w14:textId="1EEEC8A4" w:rsidR="00160679" w:rsidRDefault="00160679" w:rsidP="00160679">
      <w:pPr>
        <w:pStyle w:val="Odstavecseseznamem"/>
        <w:numPr>
          <w:ilvl w:val="0"/>
          <w:numId w:val="37"/>
        </w:numPr>
        <w:spacing w:before="0" w:after="0" w:line="300" w:lineRule="exact"/>
        <w:ind w:left="714" w:hanging="357"/>
        <w:contextualSpacing w:val="0"/>
      </w:pPr>
      <w:r>
        <w:t>finančních pobídek,</w:t>
      </w:r>
    </w:p>
    <w:p w14:paraId="499402E9" w14:textId="427493B5" w:rsidR="00160679" w:rsidRDefault="00160679" w:rsidP="00160679">
      <w:pPr>
        <w:pStyle w:val="Odstavecseseznamem"/>
        <w:numPr>
          <w:ilvl w:val="0"/>
          <w:numId w:val="37"/>
        </w:numPr>
        <w:spacing w:before="0" w:after="0" w:line="300" w:lineRule="exact"/>
        <w:ind w:left="714" w:hanging="357"/>
        <w:contextualSpacing w:val="0"/>
      </w:pPr>
      <w:r>
        <w:t>podpory rodičů v oblasti slaďování práce a péče o děti,</w:t>
      </w:r>
    </w:p>
    <w:p w14:paraId="0D534CD1" w14:textId="0EFA5734" w:rsidR="00160679" w:rsidRDefault="00160679" w:rsidP="00160679">
      <w:pPr>
        <w:pStyle w:val="Odstavecseseznamem"/>
        <w:numPr>
          <w:ilvl w:val="0"/>
          <w:numId w:val="37"/>
        </w:numPr>
        <w:spacing w:before="0" w:after="240" w:line="300" w:lineRule="exact"/>
        <w:ind w:left="714" w:hanging="357"/>
        <w:contextualSpacing w:val="0"/>
      </w:pPr>
      <w:r>
        <w:t>sociální změny podporující děti a rodiče.</w:t>
      </w:r>
    </w:p>
    <w:p w14:paraId="1EAD285D" w14:textId="5C0020FC" w:rsidR="00D81137" w:rsidRDefault="00D81137" w:rsidP="00FD019F">
      <w:pPr>
        <w:spacing w:before="0" w:after="240" w:line="300" w:lineRule="exact"/>
      </w:pPr>
      <w:r>
        <w:t xml:space="preserve">V České republice je pozornost upřena primárně na finanční oblast, přestože </w:t>
      </w:r>
      <w:r w:rsidR="00927F9A">
        <w:t>se v některých zemích</w:t>
      </w:r>
      <w:r>
        <w:t xml:space="preserve"> jasně ukazuje, že </w:t>
      </w:r>
      <w:r w:rsidRPr="00927F9A">
        <w:rPr>
          <w:b/>
        </w:rPr>
        <w:t>stimuly v oblasti práce a rodiny</w:t>
      </w:r>
      <w:r>
        <w:t xml:space="preserve"> jsou </w:t>
      </w:r>
      <w:r w:rsidRPr="00927F9A">
        <w:rPr>
          <w:b/>
        </w:rPr>
        <w:t>efektivnější než stimuly finanční</w:t>
      </w:r>
      <w:r>
        <w:t xml:space="preserve"> (viz Berget, </w:t>
      </w:r>
      <w:r w:rsidR="00927F9A">
        <w:t>1996).</w:t>
      </w:r>
      <w:r w:rsidR="00EA6DA2">
        <w:t xml:space="preserve"> I to je důvodem, pr</w:t>
      </w:r>
      <w:r w:rsidR="002B2E2A">
        <w:t>oč bude tato studie zaměřena na </w:t>
      </w:r>
      <w:r w:rsidR="00EA6DA2">
        <w:t xml:space="preserve">problematiku </w:t>
      </w:r>
      <w:r w:rsidR="00EA6DA2" w:rsidRPr="00580F94">
        <w:rPr>
          <w:b/>
        </w:rPr>
        <w:t>zaměstnávání osob, které se vrací na trh práce po mateřské či rodičovské dovolené</w:t>
      </w:r>
      <w:r w:rsidR="00EA6DA2">
        <w:t xml:space="preserve"> a musí v relativně krátkém čase najít optimální způsob, jak sladit rodinný a pracovní život. </w:t>
      </w:r>
    </w:p>
    <w:p w14:paraId="32D8D611" w14:textId="37E2F886" w:rsidR="00A138C9" w:rsidRDefault="00EA6DA2" w:rsidP="00B2218E">
      <w:pPr>
        <w:spacing w:before="0" w:after="240" w:line="300" w:lineRule="exact"/>
      </w:pPr>
      <w:r w:rsidRPr="00580F94">
        <w:rPr>
          <w:b/>
        </w:rPr>
        <w:t>Hlavním cílem</w:t>
      </w:r>
      <w:r>
        <w:t xml:space="preserve"> studie bude </w:t>
      </w:r>
      <w:r w:rsidRPr="00580F94">
        <w:rPr>
          <w:b/>
        </w:rPr>
        <w:t>navrhnout opatření</w:t>
      </w:r>
      <w:r>
        <w:t xml:space="preserve"> v legislativní i exekutivní oblasti, která by mohla v České republice přinést </w:t>
      </w:r>
      <w:r w:rsidRPr="00580F94">
        <w:rPr>
          <w:b/>
        </w:rPr>
        <w:t>pozitivní výsledky v podobě zvýšené zaměstnanosti</w:t>
      </w:r>
      <w:r>
        <w:t xml:space="preserve"> </w:t>
      </w:r>
      <w:r w:rsidR="008C6E0F">
        <w:t>sledované skupiny osob</w:t>
      </w:r>
      <w:r>
        <w:t xml:space="preserve">. Navrhovaná opatření budou podložena závěry kvantitativního i kvalitativního </w:t>
      </w:r>
      <w:r w:rsidR="008C6E0F">
        <w:t>empirického výzkumu</w:t>
      </w:r>
      <w:r w:rsidR="004E2697">
        <w:t>.</w:t>
      </w:r>
    </w:p>
    <w:p w14:paraId="19650AA4" w14:textId="64B79D0A" w:rsidR="004E2697" w:rsidRDefault="004E2697" w:rsidP="00B2218E">
      <w:pPr>
        <w:spacing w:before="0" w:after="240" w:line="300" w:lineRule="exact"/>
      </w:pPr>
      <w:r>
        <w:t xml:space="preserve">Struktura studie bude následující. První část studie bude věnována historické perspektivě a mezigeneračnímu srovnání z hlediska návratu matek na trh práce po mateřské či rodičovské dovolené. Řada společenských norem platných v době socialismu je již přežitá, přesto lze i zde identifikovat pozitivní příklady a zároveň se poučit z chyb, kterými česká společnost již </w:t>
      </w:r>
      <w:r>
        <w:lastRenderedPageBreak/>
        <w:t xml:space="preserve">jednou prošla. Druhá část studie bude zaměřena na aktuální postavení rodičů na českém trhu práce. Úvodní kapitola této části bude věnována výsledkům kvantitativního výzkumu. Tvrdá data týkající se rodičovství pak budou v následujících kapitolách doplněna výsledky kvalitativního výzkumu. Konkrétně třetí kapitola této studie popíše hlavní rizika, která jsou spojena s návratem na trh práce po rodičovské dovolené. Čtvrtá kapitola se bude zabývat postavením jedné z nejohroženějších skupin osob na trhu práce, a to rodiči samoživiteli. V páté kapitole budou blíže specifikovány podmínky </w:t>
      </w:r>
      <w:r w:rsidR="00E27F39">
        <w:t>samostatné výdělečné činnosti se speciálním zřetelem na podnikání žen. U matek malých dětí je totiž podnikání často vynucené (tj. není otázkou dobrovolné volby) a naplňuje znaky tzv. švarcsystému. Podnikatelská činnost matek s malými dětmi tak může naplňovat znaky prekérní práce a neměla by stát stranou pozornosti. V šesté kapitole budou shrnuta doporučení, která by měla být zohledněna při návrhu legislativních</w:t>
      </w:r>
      <w:r w:rsidR="00CC259F">
        <w:t xml:space="preserve"> opatření ve sledované oblasti.</w:t>
      </w:r>
    </w:p>
    <w:p w14:paraId="56BA91F8" w14:textId="0004F41E" w:rsidR="007F343D" w:rsidRDefault="007F343D">
      <w:pPr>
        <w:spacing w:before="240"/>
        <w:ind w:left="357" w:hanging="357"/>
        <w:jc w:val="left"/>
        <w:rPr>
          <w:b/>
          <w:bCs/>
          <w:color w:val="E53138"/>
          <w:kern w:val="32"/>
          <w:sz w:val="32"/>
          <w:szCs w:val="32"/>
          <w:lang w:eastAsia="cs-CZ"/>
        </w:rPr>
      </w:pPr>
      <w:r>
        <w:br w:type="page"/>
      </w:r>
    </w:p>
    <w:p w14:paraId="04A5BC70" w14:textId="77777777" w:rsidR="00904DD2" w:rsidRPr="00904DD2" w:rsidRDefault="00904DD2" w:rsidP="00904DD2">
      <w:pPr>
        <w:spacing w:before="240"/>
        <w:ind w:left="357" w:hanging="357"/>
        <w:jc w:val="left"/>
      </w:pPr>
    </w:p>
    <w:p w14:paraId="653AD43A" w14:textId="0319E4FF" w:rsidR="00904DD2" w:rsidRPr="00904DD2" w:rsidRDefault="00904DD2" w:rsidP="00904DD2">
      <w:pPr>
        <w:pStyle w:val="Nadpis1"/>
        <w:numPr>
          <w:ilvl w:val="0"/>
          <w:numId w:val="0"/>
        </w:numPr>
        <w:spacing w:before="3720"/>
        <w:ind w:left="567" w:hanging="567"/>
        <w:jc w:val="center"/>
        <w:rPr>
          <w:sz w:val="72"/>
          <w:szCs w:val="72"/>
        </w:rPr>
      </w:pPr>
      <w:bookmarkStart w:id="5" w:name="_Toc493453552"/>
      <w:r w:rsidRPr="00904DD2">
        <w:rPr>
          <w:sz w:val="72"/>
          <w:szCs w:val="72"/>
        </w:rPr>
        <w:t xml:space="preserve">A. </w:t>
      </w:r>
      <w:r w:rsidR="0049468D">
        <w:rPr>
          <w:caps/>
          <w:color w:val="auto"/>
          <w:sz w:val="72"/>
          <w:szCs w:val="72"/>
        </w:rPr>
        <w:t>HISTORICKÝ KONTEXT</w:t>
      </w:r>
      <w:bookmarkEnd w:id="5"/>
    </w:p>
    <w:p w14:paraId="25DA6C6E" w14:textId="77777777" w:rsidR="00904DD2" w:rsidRDefault="00904DD2">
      <w:pPr>
        <w:spacing w:before="240"/>
        <w:ind w:left="357" w:hanging="357"/>
        <w:jc w:val="left"/>
        <w:rPr>
          <w:b/>
          <w:bCs/>
          <w:color w:val="E53138"/>
          <w:kern w:val="32"/>
          <w:sz w:val="32"/>
          <w:szCs w:val="32"/>
          <w:lang w:eastAsia="cs-CZ"/>
        </w:rPr>
      </w:pPr>
      <w:r>
        <w:br w:type="page"/>
      </w:r>
    </w:p>
    <w:p w14:paraId="483D16DC" w14:textId="6834FC8D" w:rsidR="00630AA8" w:rsidRPr="00820766" w:rsidRDefault="00984F60" w:rsidP="00A31878">
      <w:pPr>
        <w:pStyle w:val="Nadpis1"/>
        <w:spacing w:after="960"/>
        <w:ind w:left="567" w:hanging="567"/>
      </w:pPr>
      <w:bookmarkStart w:id="6" w:name="_Toc493453553"/>
      <w:r>
        <w:lastRenderedPageBreak/>
        <w:t>Návrat matek na trh práce v historické perspektivě a v mezigeneračním srovnání</w:t>
      </w:r>
      <w:bookmarkEnd w:id="6"/>
    </w:p>
    <w:p w14:paraId="57B8324B" w14:textId="573A7D7D" w:rsidR="00F40CAE" w:rsidRPr="00520DD9" w:rsidRDefault="00F40CAE" w:rsidP="00520DD9">
      <w:pPr>
        <w:spacing w:before="240" w:after="240" w:line="300" w:lineRule="exact"/>
      </w:pPr>
      <w:r w:rsidRPr="00520DD9">
        <w:t>V</w:t>
      </w:r>
      <w:r w:rsidR="00054F08">
        <w:t> první části</w:t>
      </w:r>
      <w:r w:rsidR="00054F08" w:rsidRPr="00520DD9">
        <w:t xml:space="preserve"> analýz</w:t>
      </w:r>
      <w:r w:rsidR="00054F08">
        <w:t>y</w:t>
      </w:r>
      <w:r w:rsidR="00054F08" w:rsidRPr="00520DD9">
        <w:t xml:space="preserve"> </w:t>
      </w:r>
      <w:r w:rsidR="00054F08">
        <w:t>budou zkoumány</w:t>
      </w:r>
      <w:r w:rsidRPr="00520DD9">
        <w:t xml:space="preserve"> strategie, které využívají současné zaměstnané matky při návratu na trh práce po rodičovské/mateřské dovolené. Je potřeba si uvědomit, že strategie žen návratu na trh práce jsou velmi často ovlivněny strukturními faktory jako jsou např. politické zřízení, nastavení rodinné a sociální politiky (např. ne/možnost využít předškolní péči), ale také kulturními faktory, jako jsou např. genderové stereotypy či očekávání od mužské a ženské role. Ta se mohou pro</w:t>
      </w:r>
      <w:r w:rsidR="00A5398A">
        <w:t>mítnout do veřejného diskurzu o </w:t>
      </w:r>
      <w:r w:rsidRPr="00520DD9">
        <w:t>správné péči o dítě, kam samozřejmě spadá i téma, kdy se mají ženy v ideálním případě vracet na trh práce z hlediska kvality péče o malé děti, nebo zda a kdy umístit dítě do</w:t>
      </w:r>
      <w:r w:rsidR="00A5398A">
        <w:t> </w:t>
      </w:r>
      <w:r w:rsidRPr="00520DD9">
        <w:t xml:space="preserve">předškolních zařízení. V této kapitole bude </w:t>
      </w:r>
      <w:r w:rsidR="00054F08">
        <w:t>proveden</w:t>
      </w:r>
      <w:r w:rsidR="00054F08" w:rsidRPr="00520DD9">
        <w:t xml:space="preserve"> </w:t>
      </w:r>
      <w:r w:rsidRPr="00520DD9">
        <w:t>krátký historický exkurz (od</w:t>
      </w:r>
      <w:r w:rsidR="00A5398A">
        <w:t> </w:t>
      </w:r>
      <w:r w:rsidRPr="00520DD9">
        <w:t xml:space="preserve">padesátých let </w:t>
      </w:r>
      <w:r w:rsidR="00054F08">
        <w:t xml:space="preserve">minulého století </w:t>
      </w:r>
      <w:r w:rsidRPr="00520DD9">
        <w:t xml:space="preserve">po současnost) o možnostech zaměstnaných žen </w:t>
      </w:r>
      <w:r w:rsidR="00054F08" w:rsidRPr="00520DD9">
        <w:t>kombin</w:t>
      </w:r>
      <w:r w:rsidR="00054F08">
        <w:t>ovat</w:t>
      </w:r>
      <w:r w:rsidR="00054F08" w:rsidRPr="00520DD9">
        <w:t xml:space="preserve"> </w:t>
      </w:r>
      <w:r w:rsidRPr="00520DD9">
        <w:t>prác</w:t>
      </w:r>
      <w:r w:rsidR="00054F08">
        <w:t>i</w:t>
      </w:r>
      <w:r w:rsidRPr="00520DD9">
        <w:t xml:space="preserve"> a péč</w:t>
      </w:r>
      <w:r w:rsidR="00054F08">
        <w:t>i o děti</w:t>
      </w:r>
      <w:r w:rsidRPr="00520DD9">
        <w:t xml:space="preserve"> a o možnostech návratu na trh práce. Dále chceme ukázat, jak se do těchto možností promítaly výše pop</w:t>
      </w:r>
      <w:r w:rsidR="00054F08">
        <w:t>s</w:t>
      </w:r>
      <w:r w:rsidRPr="00520DD9">
        <w:t xml:space="preserve">ané faktory. </w:t>
      </w:r>
    </w:p>
    <w:p w14:paraId="506E3D43" w14:textId="77777777" w:rsidR="00F40CAE" w:rsidRPr="00520DD9" w:rsidRDefault="00F40CAE" w:rsidP="00520DD9">
      <w:pPr>
        <w:pStyle w:val="Nadpis2"/>
        <w:spacing w:before="840" w:after="480"/>
        <w:ind w:left="709" w:hanging="709"/>
        <w:rPr>
          <w:sz w:val="28"/>
        </w:rPr>
      </w:pPr>
      <w:bookmarkStart w:id="7" w:name="_Toc493453554"/>
      <w:r w:rsidRPr="00520DD9">
        <w:rPr>
          <w:sz w:val="28"/>
        </w:rPr>
        <w:t>Změna v délce mateřské/rodičovské dovolené</w:t>
      </w:r>
      <w:bookmarkEnd w:id="7"/>
      <w:r w:rsidRPr="00520DD9">
        <w:rPr>
          <w:sz w:val="28"/>
        </w:rPr>
        <w:t xml:space="preserve"> </w:t>
      </w:r>
    </w:p>
    <w:p w14:paraId="72768F8F" w14:textId="79ECF5DB" w:rsidR="00666217" w:rsidRDefault="00F40CAE" w:rsidP="00520DD9">
      <w:pPr>
        <w:spacing w:before="240" w:after="240" w:line="300" w:lineRule="exact"/>
        <w:rPr>
          <w:color w:val="161616"/>
        </w:rPr>
      </w:pPr>
      <w:r w:rsidRPr="00520DD9">
        <w:rPr>
          <w:color w:val="161616"/>
        </w:rPr>
        <w:t>V této kapitole ukážeme, jak se nejen měnil, ale především narůstal čas, který matky strávily s dětmi v</w:t>
      </w:r>
      <w:r w:rsidR="00666217">
        <w:rPr>
          <w:color w:val="161616"/>
        </w:rPr>
        <w:t> </w:t>
      </w:r>
      <w:r w:rsidRPr="00520DD9">
        <w:rPr>
          <w:color w:val="161616"/>
        </w:rPr>
        <w:t>domácnosti</w:t>
      </w:r>
      <w:r w:rsidR="00666217">
        <w:rPr>
          <w:color w:val="161616"/>
        </w:rPr>
        <w:t>,</w:t>
      </w:r>
      <w:r w:rsidRPr="00520DD9">
        <w:rPr>
          <w:color w:val="161616"/>
        </w:rPr>
        <w:t xml:space="preserve"> a čím byla tato změna způsobena.</w:t>
      </w:r>
    </w:p>
    <w:p w14:paraId="67D5CCB9" w14:textId="12ACA488" w:rsidR="00F40CAE" w:rsidRPr="00520DD9" w:rsidRDefault="00F40CAE" w:rsidP="00520DD9">
      <w:pPr>
        <w:spacing w:before="240" w:after="240" w:line="300" w:lineRule="exact"/>
      </w:pPr>
      <w:r w:rsidRPr="00520DD9">
        <w:rPr>
          <w:color w:val="161616"/>
        </w:rPr>
        <w:t>Poválečné období bylo z ekonomického hlediska problem</w:t>
      </w:r>
      <w:r w:rsidR="002B2E2A">
        <w:rPr>
          <w:color w:val="161616"/>
        </w:rPr>
        <w:t>atické pro mnoho zemí Evropy. U </w:t>
      </w:r>
      <w:r w:rsidRPr="00520DD9">
        <w:rPr>
          <w:color w:val="161616"/>
        </w:rPr>
        <w:t xml:space="preserve">nás </w:t>
      </w:r>
      <w:r w:rsidRPr="00666CA0">
        <w:rPr>
          <w:b/>
          <w:color w:val="161616"/>
        </w:rPr>
        <w:t>po roce 1948</w:t>
      </w:r>
      <w:r w:rsidRPr="00520DD9">
        <w:rPr>
          <w:color w:val="161616"/>
        </w:rPr>
        <w:t xml:space="preserve"> a po nástupu Komunistické strany </w:t>
      </w:r>
      <w:r w:rsidRPr="00520DD9">
        <w:t>Československa</w:t>
      </w:r>
      <w:r w:rsidRPr="00520DD9">
        <w:rPr>
          <w:color w:val="161616"/>
        </w:rPr>
        <w:t xml:space="preserve"> k moci dochází k výrazné společenské změně, která se dotýkala i očekávání od mužské a ženské role ve</w:t>
      </w:r>
      <w:r w:rsidR="00A5398A">
        <w:rPr>
          <w:color w:val="161616"/>
        </w:rPr>
        <w:t> </w:t>
      </w:r>
      <w:r w:rsidRPr="00520DD9">
        <w:rPr>
          <w:color w:val="161616"/>
        </w:rPr>
        <w:t xml:space="preserve">společnosti. Role ženy neměla spočívat v péči o děti a domácnost, ale naopak byla </w:t>
      </w:r>
      <w:r w:rsidRPr="00666CA0">
        <w:rPr>
          <w:b/>
          <w:color w:val="161616"/>
        </w:rPr>
        <w:t>žena</w:t>
      </w:r>
      <w:r w:rsidRPr="00520DD9">
        <w:rPr>
          <w:color w:val="161616"/>
        </w:rPr>
        <w:t xml:space="preserve"> viděna jako </w:t>
      </w:r>
      <w:r w:rsidRPr="00666CA0">
        <w:rPr>
          <w:b/>
          <w:color w:val="161616"/>
        </w:rPr>
        <w:t>pracující, emancipovaná a ekonomicky nezávislá</w:t>
      </w:r>
      <w:r w:rsidRPr="00520DD9">
        <w:rPr>
          <w:color w:val="161616"/>
        </w:rPr>
        <w:t xml:space="preserve">. V pozadí této společenské změny stál především </w:t>
      </w:r>
      <w:r w:rsidRPr="00666CA0">
        <w:rPr>
          <w:b/>
          <w:color w:val="161616"/>
        </w:rPr>
        <w:t>nedostatek pracovních sil</w:t>
      </w:r>
      <w:r w:rsidRPr="00520DD9">
        <w:rPr>
          <w:color w:val="161616"/>
        </w:rPr>
        <w:t xml:space="preserve"> a ženy z domácností tak pro centrální plánovanou ekonomiku představovaly jednu z nejpočetnějších skupin, která mohla vstoupit na pracovní trh (Kalinová</w:t>
      </w:r>
      <w:r w:rsidR="00666217">
        <w:rPr>
          <w:color w:val="161616"/>
        </w:rPr>
        <w:t>,</w:t>
      </w:r>
      <w:r w:rsidRPr="00520DD9">
        <w:rPr>
          <w:color w:val="161616"/>
        </w:rPr>
        <w:t xml:space="preserve"> 2007). Díky tomu stoupla zaměstnanost žen, která se dodnes udržuje na poměrně vysoké úrovni. V roce </w:t>
      </w:r>
      <w:r w:rsidRPr="00520DD9">
        <w:rPr>
          <w:rFonts w:eastAsia="ChaparralPro-Regular"/>
        </w:rPr>
        <w:t>1948 byl podíl žen mezi zaměstnanými kolem 37 % a v roce 1983 podíl žen činil 46 % ze všech zaměstnaných (Křížková</w:t>
      </w:r>
      <w:r w:rsidR="00666217">
        <w:rPr>
          <w:rFonts w:eastAsia="ChaparralPro-Regular"/>
        </w:rPr>
        <w:t xml:space="preserve"> a kol.,</w:t>
      </w:r>
      <w:r w:rsidRPr="00520DD9">
        <w:rPr>
          <w:rFonts w:eastAsia="ChaparralPro-Regular"/>
        </w:rPr>
        <w:t xml:space="preserve"> 2011; Kuchařová</w:t>
      </w:r>
      <w:r w:rsidR="00666217">
        <w:rPr>
          <w:rFonts w:eastAsia="ChaparralPro-Regular"/>
        </w:rPr>
        <w:t>,</w:t>
      </w:r>
      <w:r w:rsidRPr="00520DD9">
        <w:rPr>
          <w:rFonts w:eastAsia="ChaparralPro-Regular"/>
        </w:rPr>
        <w:t xml:space="preserve"> 2013). Socialistická podpora zaměstnaných matek na</w:t>
      </w:r>
      <w:r w:rsidR="00A5398A">
        <w:rPr>
          <w:rFonts w:eastAsia="ChaparralPro-Regular"/>
        </w:rPr>
        <w:t> </w:t>
      </w:r>
      <w:r w:rsidRPr="00520DD9">
        <w:rPr>
          <w:rFonts w:eastAsia="ChaparralPro-Regular"/>
        </w:rPr>
        <w:t xml:space="preserve">pracovním trhu spočívala například v poměrně </w:t>
      </w:r>
      <w:r w:rsidRPr="00666CA0">
        <w:rPr>
          <w:rFonts w:eastAsia="ChaparralPro-Regular"/>
          <w:b/>
        </w:rPr>
        <w:t xml:space="preserve">rozsáhlé výstavbě jeslí a školek </w:t>
      </w:r>
      <w:r w:rsidRPr="00520DD9">
        <w:rPr>
          <w:color w:val="161616"/>
        </w:rPr>
        <w:t>(Srb</w:t>
      </w:r>
      <w:r w:rsidR="00666217">
        <w:rPr>
          <w:color w:val="161616"/>
        </w:rPr>
        <w:t xml:space="preserve"> a</w:t>
      </w:r>
      <w:r w:rsidRPr="00520DD9">
        <w:rPr>
          <w:color w:val="161616"/>
        </w:rPr>
        <w:t xml:space="preserve"> Kučera</w:t>
      </w:r>
      <w:r w:rsidR="00666217">
        <w:rPr>
          <w:color w:val="161616"/>
        </w:rPr>
        <w:t>,</w:t>
      </w:r>
      <w:r w:rsidRPr="00520DD9">
        <w:rPr>
          <w:color w:val="161616"/>
        </w:rPr>
        <w:t xml:space="preserve"> 1959; </w:t>
      </w:r>
      <w:r w:rsidRPr="00520DD9">
        <w:t>Hašková</w:t>
      </w:r>
      <w:r w:rsidR="00666217">
        <w:t>,</w:t>
      </w:r>
      <w:r w:rsidRPr="00520DD9">
        <w:t xml:space="preserve"> 2011b; Dudová</w:t>
      </w:r>
      <w:r w:rsidR="00666217">
        <w:t xml:space="preserve"> a</w:t>
      </w:r>
      <w:r w:rsidRPr="00520DD9">
        <w:t xml:space="preserve"> Hašková</w:t>
      </w:r>
      <w:r w:rsidR="00666217">
        <w:t>,</w:t>
      </w:r>
      <w:r w:rsidRPr="00520DD9">
        <w:t xml:space="preserve"> 2011; Hašková</w:t>
      </w:r>
      <w:r w:rsidR="00666217">
        <w:t xml:space="preserve"> a</w:t>
      </w:r>
      <w:r w:rsidRPr="00520DD9">
        <w:t xml:space="preserve"> Dudová</w:t>
      </w:r>
      <w:r w:rsidR="00666217">
        <w:t>,</w:t>
      </w:r>
      <w:r w:rsidRPr="00520DD9">
        <w:t xml:space="preserve"> 2010</w:t>
      </w:r>
      <w:r w:rsidRPr="00520DD9">
        <w:rPr>
          <w:color w:val="161616"/>
        </w:rPr>
        <w:t xml:space="preserve">). </w:t>
      </w:r>
      <w:r w:rsidRPr="00520DD9">
        <w:t>České matky měly v poválečném období zájem o nástup do práce, nicméně poptávka po</w:t>
      </w:r>
      <w:r w:rsidR="00A5398A">
        <w:t> </w:t>
      </w:r>
      <w:r w:rsidRPr="00520DD9">
        <w:t>místech v</w:t>
      </w:r>
      <w:r w:rsidR="00666217">
        <w:t> </w:t>
      </w:r>
      <w:r w:rsidRPr="00520DD9">
        <w:t>jeslích</w:t>
      </w:r>
      <w:r w:rsidR="00666217">
        <w:t xml:space="preserve"> či </w:t>
      </w:r>
      <w:r w:rsidRPr="00520DD9">
        <w:t>školkách byla větší, než nabídka (Dudová</w:t>
      </w:r>
      <w:r w:rsidR="00666217">
        <w:t xml:space="preserve"> a</w:t>
      </w:r>
      <w:r w:rsidRPr="00520DD9">
        <w:t xml:space="preserve"> Hašková</w:t>
      </w:r>
      <w:r w:rsidR="00666217">
        <w:t>,</w:t>
      </w:r>
      <w:r w:rsidRPr="00520DD9">
        <w:t xml:space="preserve"> 2011)</w:t>
      </w:r>
      <w:r w:rsidR="00666217">
        <w:t>,</w:t>
      </w:r>
      <w:r w:rsidRPr="00520DD9">
        <w:t xml:space="preserve"> a ne všechny požadavky zaměstnaných matek tak mohly být naplněny.</w:t>
      </w:r>
    </w:p>
    <w:p w14:paraId="64BF6C55" w14:textId="3A4641F1" w:rsidR="00666CA0" w:rsidRDefault="00F40CAE" w:rsidP="00520DD9">
      <w:pPr>
        <w:spacing w:before="240" w:after="240" w:line="300" w:lineRule="exact"/>
      </w:pPr>
      <w:r w:rsidRPr="00520DD9">
        <w:lastRenderedPageBreak/>
        <w:t>Z kvantitativního výzkumu Životní a pracovní dráhy 2010</w:t>
      </w:r>
      <w:r w:rsidRPr="00520DD9">
        <w:rPr>
          <w:rStyle w:val="Znakapoznpodarou"/>
        </w:rPr>
        <w:footnoteReference w:id="1"/>
      </w:r>
      <w:r w:rsidRPr="00520DD9">
        <w:t xml:space="preserve"> vyplývá, že </w:t>
      </w:r>
      <w:r w:rsidRPr="00666CA0">
        <w:rPr>
          <w:b/>
        </w:rPr>
        <w:t>doba, kterou matky strávily s dítětem doma v 50. a 60. letech</w:t>
      </w:r>
      <w:r w:rsidR="00666CA0">
        <w:rPr>
          <w:b/>
        </w:rPr>
        <w:t>,</w:t>
      </w:r>
      <w:r w:rsidRPr="00666CA0">
        <w:rPr>
          <w:b/>
        </w:rPr>
        <w:t xml:space="preserve"> byla nižší než v následujících letech</w:t>
      </w:r>
      <w:r w:rsidRPr="00520DD9">
        <w:t>. ¾</w:t>
      </w:r>
      <w:r w:rsidR="00A5398A">
        <w:t> </w:t>
      </w:r>
      <w:r w:rsidRPr="00520DD9">
        <w:t>žen, jejichž dítě se narodilo v letech 1957</w:t>
      </w:r>
      <w:r w:rsidR="0017541F">
        <w:noBreakHyphen/>
      </w:r>
      <w:r w:rsidRPr="00520DD9">
        <w:t>1974, zůstalo v domácnosti 0-24 měsíců do</w:t>
      </w:r>
      <w:r w:rsidR="00A5398A">
        <w:t> </w:t>
      </w:r>
      <w:r w:rsidRPr="00520DD9">
        <w:t>návratu do práce nebo do narození dalšího dítěte (Hašková</w:t>
      </w:r>
      <w:r w:rsidR="0017541F">
        <w:t>,</w:t>
      </w:r>
      <w:r w:rsidRPr="00520DD9">
        <w:t xml:space="preserve"> 2011a). V duchu emancipace a podpory žen v zaměstnání byl v tomto období návrat žen na trh práce poměrně rychlý, naopak setrvání v domácnos</w:t>
      </w:r>
      <w:r w:rsidR="00666CA0">
        <w:t>ti kratší.</w:t>
      </w:r>
    </w:p>
    <w:p w14:paraId="524E05A7" w14:textId="0A82AECD" w:rsidR="00666CA0" w:rsidRDefault="00F40CAE" w:rsidP="00520DD9">
      <w:pPr>
        <w:spacing w:before="240" w:after="240" w:line="300" w:lineRule="exact"/>
      </w:pPr>
      <w:r w:rsidRPr="00520DD9">
        <w:t xml:space="preserve">V následujících letech, tedy </w:t>
      </w:r>
      <w:r w:rsidRPr="00666CA0">
        <w:rPr>
          <w:b/>
        </w:rPr>
        <w:t>v letech 70. a 80.</w:t>
      </w:r>
      <w:r w:rsidRPr="00520DD9">
        <w:t xml:space="preserve">, kdy je stále více zdůrazňována </w:t>
      </w:r>
      <w:r w:rsidRPr="00666CA0">
        <w:rPr>
          <w:b/>
        </w:rPr>
        <w:t>pečující role ženy</w:t>
      </w:r>
      <w:r w:rsidRPr="00520DD9">
        <w:t xml:space="preserve"> (v odborném diskurzu, ale také v rodinné a sociální politice státu) se ukazuje nárůst počtu měsíců, které ženy strávily v domácnosti. Tento nárůst souvisí také s postupným nárůstem</w:t>
      </w:r>
      <w:r w:rsidR="0017541F">
        <w:t xml:space="preserve"> délky</w:t>
      </w:r>
      <w:r w:rsidRPr="00520DD9">
        <w:t xml:space="preserve"> mateřské dovolené a tzv. další mateřské dovolené</w:t>
      </w:r>
      <w:r w:rsidRPr="00520DD9">
        <w:rPr>
          <w:rStyle w:val="Znakapoznpodarou"/>
        </w:rPr>
        <w:footnoteReference w:id="2"/>
      </w:r>
      <w:r w:rsidRPr="00520DD9">
        <w:t xml:space="preserve">. </w:t>
      </w:r>
      <w:r w:rsidR="0017541F">
        <w:t>T</w:t>
      </w:r>
      <w:r w:rsidRPr="00520DD9">
        <w:t>řetina žen, kterým se děti narodily v letech 1975</w:t>
      </w:r>
      <w:r w:rsidR="0017541F">
        <w:noBreakHyphen/>
      </w:r>
      <w:r w:rsidRPr="00520DD9">
        <w:t>1979, strávila doma 25</w:t>
      </w:r>
      <w:r w:rsidR="0017541F">
        <w:noBreakHyphen/>
      </w:r>
      <w:r w:rsidRPr="00520DD9">
        <w:t xml:space="preserve">36 měsíců a </w:t>
      </w:r>
      <w:r w:rsidR="0017541F">
        <w:t xml:space="preserve">již </w:t>
      </w:r>
      <w:r w:rsidRPr="00520DD9">
        <w:t>¾</w:t>
      </w:r>
      <w:r w:rsidR="00A5398A">
        <w:t> </w:t>
      </w:r>
      <w:r w:rsidRPr="00520DD9">
        <w:t>matek, kterým se narodilo dítě v letech 1980-1989</w:t>
      </w:r>
      <w:r w:rsidR="0017541F">
        <w:t>,</w:t>
      </w:r>
      <w:r w:rsidRPr="00520DD9">
        <w:t xml:space="preserve"> s</w:t>
      </w:r>
      <w:r w:rsidR="00666CA0">
        <w:t>trávilo doma dva až tři roky.</w:t>
      </w:r>
    </w:p>
    <w:p w14:paraId="101BB6B1" w14:textId="2F33A955" w:rsidR="00F40CAE" w:rsidRPr="00520DD9" w:rsidRDefault="00F40CAE" w:rsidP="00520DD9">
      <w:pPr>
        <w:spacing w:before="240" w:after="240" w:line="300" w:lineRule="exact"/>
      </w:pPr>
      <w:r w:rsidRPr="00666CA0">
        <w:rPr>
          <w:b/>
        </w:rPr>
        <w:t>Po roce 1989</w:t>
      </w:r>
      <w:r w:rsidRPr="00520DD9">
        <w:t xml:space="preserve"> dochází k další změně legislativy</w:t>
      </w:r>
      <w:r w:rsidR="0017541F">
        <w:t>.</w:t>
      </w:r>
      <w:r w:rsidRPr="00520DD9">
        <w:t xml:space="preserve"> </w:t>
      </w:r>
      <w:r w:rsidR="0017541F">
        <w:t>K</w:t>
      </w:r>
      <w:r w:rsidRPr="00520DD9">
        <w:t xml:space="preserve">onkrétně </w:t>
      </w:r>
      <w:r w:rsidR="0017541F">
        <w:t xml:space="preserve">dochází </w:t>
      </w:r>
      <w:r w:rsidRPr="00520DD9">
        <w:t>k dalšímu prodloužení nyní již rodičovské dovolené</w:t>
      </w:r>
      <w:r w:rsidR="0017541F">
        <w:t>, a to</w:t>
      </w:r>
      <w:r w:rsidRPr="00520DD9">
        <w:t xml:space="preserve"> až na tři roky</w:t>
      </w:r>
      <w:r w:rsidRPr="00520DD9">
        <w:rPr>
          <w:rStyle w:val="Znakapoznpodarou"/>
        </w:rPr>
        <w:footnoteReference w:id="3"/>
      </w:r>
      <w:r w:rsidRPr="00520DD9">
        <w:t xml:space="preserve">. Již 43 % žen, kterým se narodilo dítě v letech 1990-1999 zůstalo doma 25-36 měsíců, 27 % žen dokonce zůstalo doma více jak 37 měsíců (naopak v předchozích generacích více jak 3 roky </w:t>
      </w:r>
      <w:r w:rsidR="0017541F" w:rsidRPr="00520DD9">
        <w:t>zůst</w:t>
      </w:r>
      <w:r w:rsidR="0017541F">
        <w:t>ávalo doma</w:t>
      </w:r>
      <w:r w:rsidR="0017541F" w:rsidRPr="00520DD9">
        <w:t xml:space="preserve"> </w:t>
      </w:r>
      <w:r w:rsidR="0017541F">
        <w:t>8</w:t>
      </w:r>
      <w:r w:rsidR="0017541F">
        <w:noBreakHyphen/>
      </w:r>
      <w:r w:rsidRPr="00520DD9">
        <w:t xml:space="preserve">13 % žen). Dochází k tomu, že v životech žen začíná dominovat tzv. </w:t>
      </w:r>
      <w:r w:rsidRPr="003A7BA5">
        <w:rPr>
          <w:b/>
        </w:rPr>
        <w:t>sekvenční model</w:t>
      </w:r>
      <w:r w:rsidRPr="00520DD9">
        <w:t xml:space="preserve">, kdy </w:t>
      </w:r>
      <w:r w:rsidRPr="003A7BA5">
        <w:rPr>
          <w:b/>
        </w:rPr>
        <w:t xml:space="preserve">etapu delšího setrvání v domácnosti střídá etapa plného pracovního úvazku </w:t>
      </w:r>
      <w:r w:rsidRPr="00520DD9">
        <w:t xml:space="preserve">(nikoliv </w:t>
      </w:r>
      <w:r w:rsidR="00681D89">
        <w:t>tedy</w:t>
      </w:r>
      <w:r w:rsidR="00681D89" w:rsidRPr="00520DD9">
        <w:t xml:space="preserve"> </w:t>
      </w:r>
      <w:r w:rsidRPr="00520DD9">
        <w:t>model postupného balancování mezi prací a péčí) a pracující a pečující role jsou od sebe v životech žen výrazněji odděleny.</w:t>
      </w:r>
    </w:p>
    <w:p w14:paraId="208B4130" w14:textId="6BF3EF21" w:rsidR="00520DD9" w:rsidRDefault="00F40CAE" w:rsidP="00520DD9">
      <w:pPr>
        <w:spacing w:before="240" w:after="240" w:line="300" w:lineRule="exact"/>
      </w:pPr>
      <w:r w:rsidRPr="00520DD9">
        <w:t xml:space="preserve">Na závěr je důležité zmínit, že </w:t>
      </w:r>
      <w:r w:rsidRPr="00666CA0">
        <w:rPr>
          <w:b/>
        </w:rPr>
        <w:t>legislativa v oblasti rodinné a sociální politiky</w:t>
      </w:r>
      <w:r w:rsidRPr="00520DD9">
        <w:t xml:space="preserve"> byla a je poměrně </w:t>
      </w:r>
      <w:r w:rsidRPr="00666CA0">
        <w:rPr>
          <w:b/>
        </w:rPr>
        <w:t>rigidní</w:t>
      </w:r>
      <w:r w:rsidRPr="00520DD9">
        <w:t xml:space="preserve"> v možnostech, jak ne/mohou rodiny čerpat mateřskou</w:t>
      </w:r>
      <w:r w:rsidR="00681D89">
        <w:t xml:space="preserve"> či </w:t>
      </w:r>
      <w:r w:rsidRPr="00520DD9">
        <w:t>rodičovskou</w:t>
      </w:r>
      <w:r w:rsidR="00681D89">
        <w:t xml:space="preserve"> dovolenou</w:t>
      </w:r>
      <w:r w:rsidRPr="00520DD9">
        <w:t>. V roce 2008 vstoupila v platnost možnost tzv. třírychlostní rodičovské dovolené</w:t>
      </w:r>
      <w:r w:rsidRPr="00520DD9">
        <w:rPr>
          <w:rStyle w:val="Znakapoznpodarou"/>
        </w:rPr>
        <w:footnoteReference w:id="4"/>
      </w:r>
      <w:r w:rsidRPr="00520DD9">
        <w:t>, která měla umožnit flexibilnější využití rodičovského příspěvku a rychlejší návrat žen na trh práce, ale bohužel kýženou flexibilitu neposkytla dostatečně. V současné době je taktéž v procesu připomínkování a schvalování nová koncepce rodinné politiky, kde jsou taktéž návrhy na změnu fungování mateřské/rodičovské dovolené. Dopady těchto rozhodnutí však budou vidit</w:t>
      </w:r>
      <w:r w:rsidR="00520DD9">
        <w:t>elné až v následujících letech.</w:t>
      </w:r>
    </w:p>
    <w:tbl>
      <w:tblPr>
        <w:tblStyle w:val="Mkatabulky"/>
        <w:tblW w:w="0" w:type="auto"/>
        <w:jc w:val="center"/>
        <w:shd w:val="clear" w:color="auto" w:fill="F2DBDB" w:themeFill="accent2" w:themeFillTint="33"/>
        <w:tblLook w:val="04A0" w:firstRow="1" w:lastRow="0" w:firstColumn="1" w:lastColumn="0" w:noHBand="0" w:noVBand="1"/>
      </w:tblPr>
      <w:tblGrid>
        <w:gridCol w:w="9282"/>
      </w:tblGrid>
      <w:tr w:rsidR="00F40CAE" w14:paraId="7FBF8D6F" w14:textId="77777777" w:rsidTr="003A7BA5">
        <w:trPr>
          <w:jc w:val="center"/>
        </w:trPr>
        <w:tc>
          <w:tcPr>
            <w:tcW w:w="928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F1DB23" w14:textId="7D3203DE" w:rsidR="00F40CAE" w:rsidRPr="00520DD9" w:rsidRDefault="00F40CAE" w:rsidP="003A7BA5">
            <w:pPr>
              <w:keepNext/>
              <w:keepLines/>
              <w:spacing w:before="240" w:after="480" w:line="300" w:lineRule="exact"/>
              <w:ind w:left="136" w:right="136"/>
              <w:rPr>
                <w:b/>
                <w:color w:val="161616"/>
              </w:rPr>
            </w:pPr>
            <w:r w:rsidRPr="00520DD9">
              <w:rPr>
                <w:color w:val="161616"/>
              </w:rPr>
              <w:lastRenderedPageBreak/>
              <w:t xml:space="preserve">Kvantitativní výzkumy ukazují, že rozhodování o době, kterou ženy stráví v domácnosti </w:t>
            </w:r>
            <w:r w:rsidR="003D25B8">
              <w:rPr>
                <w:color w:val="161616"/>
              </w:rPr>
              <w:t xml:space="preserve">péčí o děti </w:t>
            </w:r>
            <w:r w:rsidRPr="00520DD9">
              <w:rPr>
                <w:color w:val="161616"/>
              </w:rPr>
              <w:t xml:space="preserve">do </w:t>
            </w:r>
            <w:r w:rsidR="003D25B8">
              <w:rPr>
                <w:color w:val="161616"/>
              </w:rPr>
              <w:t>okamžiku</w:t>
            </w:r>
            <w:r w:rsidRPr="00520DD9">
              <w:rPr>
                <w:color w:val="161616"/>
              </w:rPr>
              <w:t xml:space="preserve">, než </w:t>
            </w:r>
            <w:r w:rsidRPr="00520DD9">
              <w:t>nastoupí</w:t>
            </w:r>
            <w:r w:rsidRPr="00520DD9">
              <w:rPr>
                <w:color w:val="161616"/>
              </w:rPr>
              <w:t xml:space="preserve"> zpět do zaměstnání, může být silně ovlivněno sociální a rodinnou politikou státu. Např. v generacích, kdy byla mateřská dovolená krátká, více žen volilo rychlejší návrat na trh práce a kratší setrvání v domácnosti. Toto ukazuje, že zdánlivě individuální rozhodnutí o době strávené v domácnosti a návratu na trh práce může být silně navázáno na politická rozhodnutí a legislativu státu. Ne všem ženám a rodinám však může takto nastavená rodinná a sociální politika státu zcela vyhovovat. </w:t>
            </w:r>
          </w:p>
          <w:p w14:paraId="0927E1D9" w14:textId="77777777" w:rsidR="00AF3320" w:rsidRDefault="00F40CAE" w:rsidP="003A7BA5">
            <w:pPr>
              <w:keepNext/>
              <w:keepLines/>
              <w:spacing w:after="240" w:line="276" w:lineRule="auto"/>
              <w:ind w:left="136" w:right="136"/>
              <w:rPr>
                <w:b/>
                <w:color w:val="000000" w:themeColor="text1"/>
                <w:u w:val="single"/>
              </w:rPr>
            </w:pPr>
            <w:r w:rsidRPr="00AF3320">
              <w:rPr>
                <w:b/>
                <w:color w:val="000000" w:themeColor="text1"/>
                <w:u w:val="single"/>
              </w:rPr>
              <w:t>Doporučení</w:t>
            </w:r>
            <w:r w:rsidRPr="00AF3320">
              <w:rPr>
                <w:b/>
                <w:color w:val="000000" w:themeColor="text1"/>
              </w:rPr>
              <w:t>:</w:t>
            </w:r>
          </w:p>
          <w:p w14:paraId="5E47AF81" w14:textId="4DA3D68C" w:rsidR="003D25B8" w:rsidRPr="003A7BA5" w:rsidRDefault="00FB0BAF" w:rsidP="003A7BA5">
            <w:pPr>
              <w:keepNext/>
              <w:keepLines/>
              <w:spacing w:line="300" w:lineRule="exact"/>
              <w:ind w:left="136" w:right="136"/>
              <w:rPr>
                <w:b/>
                <w:color w:val="161616"/>
              </w:rPr>
            </w:pPr>
            <w:r>
              <w:rPr>
                <w:b/>
                <w:color w:val="000000" w:themeColor="text1"/>
              </w:rPr>
              <w:t xml:space="preserve">Provádět </w:t>
            </w:r>
            <w:r w:rsidR="00F40CAE" w:rsidRPr="003A7BA5">
              <w:rPr>
                <w:b/>
                <w:color w:val="000000" w:themeColor="text1"/>
              </w:rPr>
              <w:t xml:space="preserve">flexibilnější </w:t>
            </w:r>
            <w:r w:rsidRPr="003A7BA5">
              <w:rPr>
                <w:b/>
                <w:color w:val="000000" w:themeColor="text1"/>
              </w:rPr>
              <w:t>rodinn</w:t>
            </w:r>
            <w:r>
              <w:rPr>
                <w:b/>
                <w:color w:val="000000" w:themeColor="text1"/>
              </w:rPr>
              <w:t>ou</w:t>
            </w:r>
            <w:r w:rsidRPr="003A7BA5">
              <w:rPr>
                <w:b/>
                <w:color w:val="000000" w:themeColor="text1"/>
              </w:rPr>
              <w:t xml:space="preserve"> </w:t>
            </w:r>
            <w:r w:rsidR="00F40CAE" w:rsidRPr="003A7BA5">
              <w:rPr>
                <w:b/>
                <w:color w:val="000000" w:themeColor="text1"/>
              </w:rPr>
              <w:t xml:space="preserve">a sociální </w:t>
            </w:r>
            <w:r w:rsidRPr="003A7BA5">
              <w:rPr>
                <w:b/>
                <w:color w:val="000000" w:themeColor="text1"/>
              </w:rPr>
              <w:t>politik</w:t>
            </w:r>
            <w:r>
              <w:rPr>
                <w:b/>
                <w:color w:val="000000" w:themeColor="text1"/>
              </w:rPr>
              <w:t>u</w:t>
            </w:r>
            <w:r w:rsidRPr="003A7BA5">
              <w:rPr>
                <w:b/>
                <w:color w:val="000000" w:themeColor="text1"/>
              </w:rPr>
              <w:t xml:space="preserve"> </w:t>
            </w:r>
            <w:r w:rsidR="00F40CAE" w:rsidRPr="003A7BA5">
              <w:rPr>
                <w:b/>
                <w:color w:val="000000" w:themeColor="text1"/>
              </w:rPr>
              <w:t>státu</w:t>
            </w:r>
            <w:r w:rsidR="00F40CAE" w:rsidRPr="003A7BA5">
              <w:rPr>
                <w:color w:val="000000" w:themeColor="text1"/>
              </w:rPr>
              <w:t xml:space="preserve">, která bude </w:t>
            </w:r>
            <w:r w:rsidR="003D25B8" w:rsidRPr="003A7BA5">
              <w:rPr>
                <w:color w:val="000000" w:themeColor="text1"/>
              </w:rPr>
              <w:t>schopna</w:t>
            </w:r>
          </w:p>
          <w:p w14:paraId="592C354C" w14:textId="106B2721" w:rsidR="003D25B8" w:rsidRPr="003A7BA5" w:rsidRDefault="003D25B8" w:rsidP="003A7BA5">
            <w:pPr>
              <w:pStyle w:val="Odstavecseseznamem"/>
              <w:keepNext/>
              <w:keepLines/>
              <w:numPr>
                <w:ilvl w:val="0"/>
                <w:numId w:val="44"/>
              </w:numPr>
              <w:spacing w:after="120" w:line="300" w:lineRule="exact"/>
              <w:ind w:left="1434" w:right="136" w:hanging="357"/>
              <w:contextualSpacing w:val="0"/>
              <w:rPr>
                <w:color w:val="161616"/>
              </w:rPr>
            </w:pPr>
            <w:r>
              <w:rPr>
                <w:b/>
                <w:color w:val="000000" w:themeColor="text1"/>
              </w:rPr>
              <w:t>naplnit individuální</w:t>
            </w:r>
            <w:r w:rsidR="00F40CAE" w:rsidRPr="003D25B8">
              <w:rPr>
                <w:b/>
                <w:color w:val="000000" w:themeColor="text1"/>
              </w:rPr>
              <w:t xml:space="preserve"> potřeby </w:t>
            </w:r>
            <w:r>
              <w:rPr>
                <w:b/>
                <w:color w:val="000000" w:themeColor="text1"/>
              </w:rPr>
              <w:t xml:space="preserve">rodičů </w:t>
            </w:r>
            <w:r w:rsidRPr="003A7BA5">
              <w:rPr>
                <w:color w:val="000000" w:themeColor="text1"/>
              </w:rPr>
              <w:t xml:space="preserve">(a obzvláště </w:t>
            </w:r>
            <w:r w:rsidR="00F40CAE" w:rsidRPr="003A7BA5">
              <w:rPr>
                <w:color w:val="000000" w:themeColor="text1"/>
              </w:rPr>
              <w:t>žen</w:t>
            </w:r>
            <w:r w:rsidRPr="003A7BA5">
              <w:rPr>
                <w:color w:val="000000" w:themeColor="text1"/>
              </w:rPr>
              <w:t>)</w:t>
            </w:r>
            <w:r w:rsidR="00F40CAE" w:rsidRPr="003A7BA5">
              <w:rPr>
                <w:color w:val="000000" w:themeColor="text1"/>
              </w:rPr>
              <w:t xml:space="preserve"> a rodin</w:t>
            </w:r>
          </w:p>
          <w:p w14:paraId="2326F8AF" w14:textId="27907B4D" w:rsidR="003D25B8" w:rsidRPr="003A7BA5" w:rsidRDefault="003D25B8" w:rsidP="003A7BA5">
            <w:pPr>
              <w:pStyle w:val="Odstavecseseznamem"/>
              <w:keepNext/>
              <w:keepLines/>
              <w:numPr>
                <w:ilvl w:val="0"/>
                <w:numId w:val="44"/>
              </w:numPr>
              <w:spacing w:after="120" w:line="300" w:lineRule="exact"/>
              <w:ind w:left="1434" w:right="136" w:hanging="357"/>
              <w:contextualSpacing w:val="0"/>
              <w:rPr>
                <w:color w:val="161616"/>
              </w:rPr>
            </w:pPr>
            <w:r>
              <w:rPr>
                <w:b/>
                <w:color w:val="000000" w:themeColor="text1"/>
              </w:rPr>
              <w:t xml:space="preserve">reagovat flexibilně </w:t>
            </w:r>
            <w:r w:rsidR="00F40CAE" w:rsidRPr="003A7BA5">
              <w:rPr>
                <w:color w:val="000000" w:themeColor="text1"/>
              </w:rPr>
              <w:t>především</w:t>
            </w:r>
            <w:r w:rsidR="00F40CAE" w:rsidRPr="003D25B8">
              <w:rPr>
                <w:b/>
                <w:color w:val="000000" w:themeColor="text1"/>
              </w:rPr>
              <w:t xml:space="preserve"> </w:t>
            </w:r>
            <w:r>
              <w:rPr>
                <w:b/>
                <w:color w:val="000000" w:themeColor="text1"/>
              </w:rPr>
              <w:t>v oblasti</w:t>
            </w:r>
            <w:r w:rsidR="00F40CAE" w:rsidRPr="003D25B8">
              <w:rPr>
                <w:b/>
                <w:color w:val="000000" w:themeColor="text1"/>
              </w:rPr>
              <w:t xml:space="preserve"> čerpání rodičovského příspěvku </w:t>
            </w:r>
            <w:r w:rsidR="00F40CAE" w:rsidRPr="003A7BA5">
              <w:rPr>
                <w:color w:val="000000" w:themeColor="text1"/>
              </w:rPr>
              <w:t>a</w:t>
            </w:r>
          </w:p>
          <w:p w14:paraId="13460CF5" w14:textId="5FAF3418" w:rsidR="00F40CAE" w:rsidRPr="003A7BA5" w:rsidRDefault="003D25B8" w:rsidP="003A7BA5">
            <w:pPr>
              <w:pStyle w:val="Odstavecseseznamem"/>
              <w:keepNext/>
              <w:keepLines/>
              <w:numPr>
                <w:ilvl w:val="0"/>
                <w:numId w:val="44"/>
              </w:numPr>
              <w:spacing w:after="120" w:line="300" w:lineRule="exact"/>
              <w:ind w:left="1434" w:right="136" w:hanging="357"/>
              <w:contextualSpacing w:val="0"/>
              <w:rPr>
                <w:color w:val="161616"/>
              </w:rPr>
            </w:pPr>
            <w:r>
              <w:rPr>
                <w:b/>
                <w:color w:val="000000" w:themeColor="text1"/>
              </w:rPr>
              <w:t>umožní snadný</w:t>
            </w:r>
            <w:r w:rsidR="00F40CAE" w:rsidRPr="003D25B8">
              <w:rPr>
                <w:b/>
                <w:color w:val="000000" w:themeColor="text1"/>
              </w:rPr>
              <w:t xml:space="preserve"> návrat na trh práce</w:t>
            </w:r>
            <w:r>
              <w:rPr>
                <w:b/>
                <w:color w:val="000000" w:themeColor="text1"/>
              </w:rPr>
              <w:t xml:space="preserve"> </w:t>
            </w:r>
            <w:r w:rsidRPr="003A7BA5">
              <w:rPr>
                <w:color w:val="000000" w:themeColor="text1"/>
              </w:rPr>
              <w:t>(tj. umožní nastavit flexibilní podmínky při zmíněném návratu na trh práce)</w:t>
            </w:r>
          </w:p>
          <w:p w14:paraId="4844500B" w14:textId="0D79C34D" w:rsidR="003D25B8" w:rsidRPr="003D25B8" w:rsidRDefault="003D25B8" w:rsidP="003A7BA5">
            <w:pPr>
              <w:pStyle w:val="Odstavecseseznamem"/>
              <w:keepNext/>
              <w:keepLines/>
              <w:spacing w:line="276" w:lineRule="auto"/>
              <w:rPr>
                <w:b/>
                <w:color w:val="161616"/>
              </w:rPr>
            </w:pPr>
          </w:p>
        </w:tc>
      </w:tr>
    </w:tbl>
    <w:p w14:paraId="7CCC9E40" w14:textId="3D00EE8F" w:rsidR="00F40CAE" w:rsidRDefault="00F40CAE" w:rsidP="00F40CAE">
      <w:pPr>
        <w:spacing w:line="276" w:lineRule="auto"/>
        <w:rPr>
          <w:b/>
          <w:color w:val="4F81BD" w:themeColor="accent1"/>
        </w:rPr>
      </w:pPr>
    </w:p>
    <w:p w14:paraId="50DFF369" w14:textId="5F6E6265" w:rsidR="00F40CAE" w:rsidRPr="00520DD9" w:rsidRDefault="00F40CAE" w:rsidP="00520DD9">
      <w:pPr>
        <w:pStyle w:val="Nadpis2"/>
        <w:spacing w:before="840" w:after="480"/>
        <w:ind w:left="709" w:hanging="709"/>
        <w:rPr>
          <w:sz w:val="28"/>
        </w:rPr>
      </w:pPr>
      <w:bookmarkStart w:id="8" w:name="_Toc493453555"/>
      <w:r w:rsidRPr="00520DD9">
        <w:rPr>
          <w:sz w:val="28"/>
        </w:rPr>
        <w:t>Návrat matek na trh práce do roku 1989</w:t>
      </w:r>
      <w:bookmarkEnd w:id="8"/>
    </w:p>
    <w:p w14:paraId="43579EF8" w14:textId="041A3139" w:rsidR="00666CA0" w:rsidRDefault="00F40CAE" w:rsidP="00520DD9">
      <w:pPr>
        <w:spacing w:before="240" w:after="240" w:line="300" w:lineRule="exact"/>
        <w:rPr>
          <w:rFonts w:cs="Arial"/>
          <w:color w:val="161616"/>
        </w:rPr>
      </w:pPr>
      <w:r w:rsidRPr="00520DD9">
        <w:rPr>
          <w:rFonts w:cs="Arial"/>
          <w:color w:val="161616"/>
        </w:rPr>
        <w:t xml:space="preserve">V této a následující kapitole se podíváme na to, jak se měnily možnosti zaměstnaných matek </w:t>
      </w:r>
      <w:r w:rsidR="00597D97">
        <w:rPr>
          <w:rFonts w:cs="Arial"/>
        </w:rPr>
        <w:t>z hlediska participace</w:t>
      </w:r>
      <w:r w:rsidR="00597D97" w:rsidRPr="00520DD9">
        <w:rPr>
          <w:rFonts w:cs="Arial"/>
          <w:color w:val="161616"/>
        </w:rPr>
        <w:t xml:space="preserve"> </w:t>
      </w:r>
      <w:r w:rsidRPr="00520DD9">
        <w:rPr>
          <w:rFonts w:cs="Arial"/>
          <w:color w:val="161616"/>
        </w:rPr>
        <w:t>na pracovním trhu, především s ohledem na možnosti kombinace práce a péče</w:t>
      </w:r>
      <w:r w:rsidR="00666CA0">
        <w:rPr>
          <w:rFonts w:cs="Arial"/>
          <w:color w:val="161616"/>
        </w:rPr>
        <w:t>,</w:t>
      </w:r>
      <w:r w:rsidRPr="00520DD9">
        <w:rPr>
          <w:rFonts w:cs="Arial"/>
          <w:color w:val="161616"/>
        </w:rPr>
        <w:t xml:space="preserve"> a na strategie návratu žen do zaměstnání po rodičovské dovolené (a to za využití kvalitativního výzkumu</w:t>
      </w:r>
      <w:r w:rsidRPr="00520DD9">
        <w:rPr>
          <w:rStyle w:val="Znakapoznpodarou"/>
          <w:rFonts w:cs="Arial"/>
        </w:rPr>
        <w:footnoteReference w:id="5"/>
      </w:r>
      <w:r w:rsidR="00666CA0">
        <w:rPr>
          <w:rFonts w:cs="Arial"/>
          <w:color w:val="161616"/>
        </w:rPr>
        <w:t>).</w:t>
      </w:r>
    </w:p>
    <w:p w14:paraId="5884A379" w14:textId="5BD49499" w:rsidR="00F40CAE" w:rsidRPr="00520DD9" w:rsidRDefault="00F40CAE" w:rsidP="00520DD9">
      <w:pPr>
        <w:spacing w:before="240" w:after="240" w:line="300" w:lineRule="exact"/>
        <w:rPr>
          <w:rFonts w:cs="Arial"/>
        </w:rPr>
      </w:pPr>
      <w:r w:rsidRPr="00520DD9">
        <w:rPr>
          <w:rFonts w:cs="Arial"/>
          <w:color w:val="161616"/>
        </w:rPr>
        <w:t>Od 50. let, jak již bylo řečeno, narůstá zaměstnanost žen. N</w:t>
      </w:r>
      <w:r w:rsidRPr="00520DD9">
        <w:rPr>
          <w:rFonts w:cs="Arial"/>
        </w:rPr>
        <w:t xml:space="preserve">arůstající zaměstnanost žen se promítla i do rozložení každodenní reality žen – </w:t>
      </w:r>
      <w:r w:rsidRPr="00666CA0">
        <w:rPr>
          <w:rFonts w:cs="Arial"/>
          <w:b/>
        </w:rPr>
        <w:t>v průběhu 60. až 80. let narůstal čas, který ženy věnují placené práci</w:t>
      </w:r>
      <w:r w:rsidRPr="00520DD9">
        <w:rPr>
          <w:rFonts w:cs="Arial"/>
        </w:rPr>
        <w:t xml:space="preserve"> (v roce 1961 čas alokovaný na práci v pracovní dny činil 7,2 hod</w:t>
      </w:r>
      <w:r w:rsidR="00597D97">
        <w:rPr>
          <w:rFonts w:cs="Arial"/>
        </w:rPr>
        <w:t xml:space="preserve">in </w:t>
      </w:r>
      <w:r w:rsidRPr="00520DD9">
        <w:rPr>
          <w:rFonts w:cs="Arial"/>
        </w:rPr>
        <w:t>den</w:t>
      </w:r>
      <w:r w:rsidR="00597D97">
        <w:rPr>
          <w:rFonts w:cs="Arial"/>
        </w:rPr>
        <w:t>ně</w:t>
      </w:r>
      <w:r w:rsidRPr="00520DD9">
        <w:rPr>
          <w:rFonts w:cs="Arial"/>
        </w:rPr>
        <w:t xml:space="preserve">, v roce 1980 činil </w:t>
      </w:r>
      <w:r w:rsidR="00597D97">
        <w:rPr>
          <w:rFonts w:cs="Arial"/>
        </w:rPr>
        <w:t xml:space="preserve">již </w:t>
      </w:r>
      <w:r w:rsidRPr="00520DD9">
        <w:rPr>
          <w:rFonts w:cs="Arial"/>
        </w:rPr>
        <w:t>8,4 hod</w:t>
      </w:r>
      <w:r w:rsidR="00597D97">
        <w:rPr>
          <w:rFonts w:cs="Arial"/>
        </w:rPr>
        <w:t>in</w:t>
      </w:r>
      <w:r w:rsidRPr="00520DD9">
        <w:rPr>
          <w:rFonts w:cs="Arial"/>
        </w:rPr>
        <w:t xml:space="preserve"> (Kuchařová</w:t>
      </w:r>
      <w:r w:rsidR="00597D97">
        <w:rPr>
          <w:rFonts w:cs="Arial"/>
        </w:rPr>
        <w:t>,</w:t>
      </w:r>
      <w:r w:rsidRPr="00520DD9">
        <w:rPr>
          <w:rFonts w:cs="Arial"/>
        </w:rPr>
        <w:t xml:space="preserve"> 2013)). Velkou roli v rozložení každodenního života žen sehrává také </w:t>
      </w:r>
      <w:r w:rsidRPr="00666CA0">
        <w:rPr>
          <w:rFonts w:cs="Arial"/>
          <w:b/>
        </w:rPr>
        <w:t>odborný diskurz “správné” péče o děti</w:t>
      </w:r>
      <w:r w:rsidRPr="00520DD9">
        <w:rPr>
          <w:rFonts w:cs="Arial"/>
        </w:rPr>
        <w:t xml:space="preserve">, který taktéž (mimo výše zmíněné nastavení rodinné a sociální politiky státu) může vstoupit </w:t>
      </w:r>
      <w:r w:rsidR="00597D97">
        <w:rPr>
          <w:rFonts w:cs="Arial"/>
        </w:rPr>
        <w:t xml:space="preserve">jak </w:t>
      </w:r>
      <w:r w:rsidR="002B2E2A">
        <w:rPr>
          <w:rFonts w:cs="Arial"/>
        </w:rPr>
        <w:t>do </w:t>
      </w:r>
      <w:r w:rsidRPr="00520DD9">
        <w:rPr>
          <w:rFonts w:cs="Arial"/>
        </w:rPr>
        <w:t>rozhodování žen o návratu na pracovní trh</w:t>
      </w:r>
      <w:r w:rsidR="00597D97">
        <w:rPr>
          <w:rFonts w:cs="Arial"/>
        </w:rPr>
        <w:t>, tak</w:t>
      </w:r>
      <w:r w:rsidRPr="00520DD9">
        <w:rPr>
          <w:rFonts w:cs="Arial"/>
        </w:rPr>
        <w:t xml:space="preserve"> do rozhodování </w:t>
      </w:r>
      <w:r w:rsidR="00597D97">
        <w:rPr>
          <w:rFonts w:cs="Arial"/>
        </w:rPr>
        <w:t xml:space="preserve">o tom, </w:t>
      </w:r>
      <w:r w:rsidRPr="00520DD9">
        <w:rPr>
          <w:rFonts w:cs="Arial"/>
        </w:rPr>
        <w:t xml:space="preserve">zda umístit dítě </w:t>
      </w:r>
      <w:r w:rsidRPr="00520DD9">
        <w:rPr>
          <w:rFonts w:cs="Arial"/>
        </w:rPr>
        <w:lastRenderedPageBreak/>
        <w:t xml:space="preserve">do předškolního zařízení. Příkladem může být </w:t>
      </w:r>
      <w:r w:rsidRPr="00666CA0">
        <w:rPr>
          <w:rFonts w:cs="Arial"/>
          <w:b/>
        </w:rPr>
        <w:t>přístup odborníků a odbornic k předškolní péči</w:t>
      </w:r>
      <w:r w:rsidRPr="00520DD9">
        <w:rPr>
          <w:rFonts w:cs="Arial"/>
        </w:rPr>
        <w:t xml:space="preserve"> (Dudová</w:t>
      </w:r>
      <w:r w:rsidR="00597D97">
        <w:rPr>
          <w:rFonts w:cs="Arial"/>
        </w:rPr>
        <w:t xml:space="preserve"> a </w:t>
      </w:r>
      <w:r w:rsidRPr="00520DD9">
        <w:rPr>
          <w:rFonts w:cs="Arial"/>
        </w:rPr>
        <w:t>Hašková</w:t>
      </w:r>
      <w:r w:rsidR="00597D97">
        <w:rPr>
          <w:rFonts w:cs="Arial"/>
        </w:rPr>
        <w:t>,</w:t>
      </w:r>
      <w:r w:rsidRPr="00520DD9">
        <w:rPr>
          <w:rFonts w:cs="Arial"/>
        </w:rPr>
        <w:t xml:space="preserve"> 2011; Hašková</w:t>
      </w:r>
      <w:r w:rsidR="00597D97">
        <w:rPr>
          <w:rFonts w:cs="Arial"/>
        </w:rPr>
        <w:t xml:space="preserve"> a</w:t>
      </w:r>
      <w:r w:rsidRPr="00520DD9">
        <w:rPr>
          <w:rFonts w:cs="Arial"/>
        </w:rPr>
        <w:t xml:space="preserve"> Dudová</w:t>
      </w:r>
      <w:r w:rsidR="00597D97">
        <w:rPr>
          <w:rFonts w:cs="Arial"/>
        </w:rPr>
        <w:t>,</w:t>
      </w:r>
      <w:r w:rsidRPr="00520DD9">
        <w:rPr>
          <w:rFonts w:cs="Arial"/>
        </w:rPr>
        <w:t xml:space="preserve"> 2010</w:t>
      </w:r>
      <w:r w:rsidRPr="00666CA0">
        <w:rPr>
          <w:rFonts w:cs="Arial"/>
          <w:b/>
        </w:rPr>
        <w:t xml:space="preserve">). Po roce 1948 </w:t>
      </w:r>
      <w:r w:rsidRPr="00666CA0">
        <w:rPr>
          <w:rFonts w:cs="Arial"/>
        </w:rPr>
        <w:t>byla předškolní péče</w:t>
      </w:r>
      <w:r w:rsidRPr="00666CA0">
        <w:rPr>
          <w:rFonts w:cs="Arial"/>
          <w:b/>
        </w:rPr>
        <w:t xml:space="preserve"> hodnocena pozitivně</w:t>
      </w:r>
      <w:r w:rsidRPr="00520DD9">
        <w:rPr>
          <w:rFonts w:cs="Arial"/>
        </w:rPr>
        <w:t xml:space="preserve"> (např. byla zdůrazněna možnost </w:t>
      </w:r>
      <w:r w:rsidRPr="00666CA0">
        <w:rPr>
          <w:rFonts w:cs="Arial"/>
          <w:b/>
        </w:rPr>
        <w:t>kvalitního stravování</w:t>
      </w:r>
      <w:r w:rsidRPr="00520DD9">
        <w:rPr>
          <w:rFonts w:cs="Arial"/>
        </w:rPr>
        <w:t xml:space="preserve">). Ženy, které se staly matkami </w:t>
      </w:r>
      <w:r w:rsidRPr="00666CA0">
        <w:rPr>
          <w:rFonts w:cs="Arial"/>
          <w:b/>
        </w:rPr>
        <w:t>v 50. a 60. letech</w:t>
      </w:r>
      <w:r w:rsidRPr="00520DD9">
        <w:rPr>
          <w:rFonts w:cs="Arial"/>
        </w:rPr>
        <w:t xml:space="preserve">, také velmi často pozitivně hodnotily předškolní zařízení, především s ohledem na </w:t>
      </w:r>
      <w:r w:rsidRPr="00666CA0">
        <w:rPr>
          <w:rFonts w:cs="Arial"/>
          <w:b/>
        </w:rPr>
        <w:t>praktické dovednosti</w:t>
      </w:r>
      <w:r w:rsidRPr="00520DD9">
        <w:rPr>
          <w:rFonts w:cs="Arial"/>
        </w:rPr>
        <w:t xml:space="preserve">, které se dítě v předškolním zařízení naučí. Dalším důvodem pozitivního hodnocení předškolní péče matkami mohl být i tehdejší </w:t>
      </w:r>
      <w:r w:rsidRPr="00666CA0">
        <w:rPr>
          <w:rFonts w:cs="Arial"/>
          <w:b/>
        </w:rPr>
        <w:t>technický stav domácností</w:t>
      </w:r>
      <w:r w:rsidRPr="00520DD9">
        <w:rPr>
          <w:rFonts w:cs="Arial"/>
        </w:rPr>
        <w:t xml:space="preserve"> (nezavedená teplá voda, topení na dřevo, nutnost ohřevu vody apod.), který těmto ženám v době mateřské dovolené ubíral čas, který mohly strávit s dítětem. Následující úryvek ilustruje pozitivní přístup této generace žen k předškolní péči, </w:t>
      </w:r>
      <w:r w:rsidR="00597D97">
        <w:rPr>
          <w:rFonts w:cs="Arial"/>
        </w:rPr>
        <w:t xml:space="preserve">a </w:t>
      </w:r>
      <w:r w:rsidRPr="00520DD9">
        <w:rPr>
          <w:rFonts w:cs="Arial"/>
        </w:rPr>
        <w:t xml:space="preserve">de facto </w:t>
      </w:r>
      <w:r w:rsidR="00597D97">
        <w:rPr>
          <w:rFonts w:cs="Arial"/>
        </w:rPr>
        <w:t>i</w:t>
      </w:r>
      <w:r w:rsidR="00597D97" w:rsidRPr="00520DD9">
        <w:rPr>
          <w:rFonts w:cs="Arial"/>
        </w:rPr>
        <w:t xml:space="preserve"> </w:t>
      </w:r>
      <w:r w:rsidRPr="00520DD9">
        <w:rPr>
          <w:rFonts w:cs="Arial"/>
        </w:rPr>
        <w:t>bezproblémovost rychlého návratu zpět na</w:t>
      </w:r>
      <w:r w:rsidR="00A5398A">
        <w:rPr>
          <w:rFonts w:cs="Arial"/>
        </w:rPr>
        <w:t> </w:t>
      </w:r>
      <w:r w:rsidRPr="00520DD9">
        <w:rPr>
          <w:rFonts w:cs="Arial"/>
        </w:rPr>
        <w:t>pracovní trh:</w:t>
      </w:r>
    </w:p>
    <w:p w14:paraId="19C77B29" w14:textId="59D7CA5B" w:rsidR="00F40CAE" w:rsidRPr="00520DD9" w:rsidRDefault="00F40CAE" w:rsidP="000B3649">
      <w:pPr>
        <w:autoSpaceDE w:val="0"/>
        <w:autoSpaceDN w:val="0"/>
        <w:adjustRightInd w:val="0"/>
        <w:spacing w:before="480" w:after="480" w:line="300" w:lineRule="exact"/>
        <w:ind w:left="567" w:right="567"/>
        <w:rPr>
          <w:rFonts w:cs="Arial"/>
        </w:rPr>
      </w:pPr>
      <w:r w:rsidRPr="00520DD9">
        <w:rPr>
          <w:rFonts w:cs="Arial"/>
          <w:i/>
        </w:rPr>
        <w:t>„ … vy si s </w:t>
      </w:r>
      <w:r w:rsidRPr="00E76F8B">
        <w:rPr>
          <w:rFonts w:cs="Arial"/>
          <w:i/>
          <w:iCs/>
          <w:color w:val="000000" w:themeColor="text1"/>
        </w:rPr>
        <w:t>nimi</w:t>
      </w:r>
      <w:r w:rsidRPr="00520DD9">
        <w:rPr>
          <w:rFonts w:cs="Arial"/>
          <w:i/>
        </w:rPr>
        <w:t xml:space="preserve"> nemůžete celý den hrát, protože máte domácnost, musíte vyprat, vyžehlit, nakoupit, tak to nejde (…) já jsem synovi říkala, že jdeme za</w:t>
      </w:r>
      <w:r w:rsidR="00A5398A">
        <w:rPr>
          <w:rFonts w:cs="Arial"/>
          <w:i/>
        </w:rPr>
        <w:t> </w:t>
      </w:r>
      <w:r w:rsidRPr="00520DD9">
        <w:rPr>
          <w:rFonts w:cs="Arial"/>
          <w:i/>
        </w:rPr>
        <w:t>dětičkama a oni tam měli vláčky a syn se vždycky ráno těšil, že jdeme k dětičkám (..) krom toho se tam naučí různé věci, které mu jsou potom užitečné.“</w:t>
      </w:r>
      <w:r w:rsidR="002B2E2A">
        <w:rPr>
          <w:rFonts w:cs="Arial"/>
        </w:rPr>
        <w:t xml:space="preserve"> (Vlasta, 2 děti nar. </w:t>
      </w:r>
      <w:r w:rsidRPr="00520DD9">
        <w:rPr>
          <w:rFonts w:cs="Arial"/>
        </w:rPr>
        <w:t>1960, 1963)</w:t>
      </w:r>
    </w:p>
    <w:p w14:paraId="08747687" w14:textId="2527DADF" w:rsidR="00F40CAE" w:rsidRPr="00520DD9" w:rsidRDefault="00F40CAE" w:rsidP="00520DD9">
      <w:pPr>
        <w:spacing w:before="240" w:after="240" w:line="300" w:lineRule="exact"/>
        <w:rPr>
          <w:rFonts w:cs="Arial"/>
        </w:rPr>
      </w:pPr>
      <w:r w:rsidRPr="00666CA0">
        <w:rPr>
          <w:rFonts w:cs="Arial"/>
          <w:b/>
        </w:rPr>
        <w:t>Na konci 60. let</w:t>
      </w:r>
      <w:r w:rsidRPr="00520DD9">
        <w:rPr>
          <w:rFonts w:cs="Arial"/>
        </w:rPr>
        <w:t xml:space="preserve"> se začínají objevovat první </w:t>
      </w:r>
      <w:r w:rsidRPr="00666CA0">
        <w:rPr>
          <w:rFonts w:cs="Arial"/>
          <w:b/>
        </w:rPr>
        <w:t>kritické analýzy předškolní péče</w:t>
      </w:r>
      <w:r w:rsidRPr="00520DD9">
        <w:rPr>
          <w:rFonts w:cs="Arial"/>
        </w:rPr>
        <w:t xml:space="preserve">, především z per psychologů/žek, pediatrů/pediatriček apod. </w:t>
      </w:r>
      <w:r w:rsidR="00597D97">
        <w:rPr>
          <w:rFonts w:cs="Arial"/>
        </w:rPr>
        <w:t>A</w:t>
      </w:r>
      <w:r w:rsidRPr="00520DD9">
        <w:rPr>
          <w:rFonts w:cs="Arial"/>
        </w:rPr>
        <w:t xml:space="preserve">rgumenty </w:t>
      </w:r>
      <w:r w:rsidR="00597D97">
        <w:rPr>
          <w:rFonts w:cs="Arial"/>
        </w:rPr>
        <w:t>spočívaly především v kritice</w:t>
      </w:r>
      <w:r w:rsidRPr="00520DD9">
        <w:rPr>
          <w:rFonts w:cs="Arial"/>
        </w:rPr>
        <w:t xml:space="preserve"> vysoké nemocnosti dětí, brzké separace dítěte a matky a důsledk</w:t>
      </w:r>
      <w:r w:rsidR="00597D97">
        <w:rPr>
          <w:rFonts w:cs="Arial"/>
        </w:rPr>
        <w:t>ů</w:t>
      </w:r>
      <w:r w:rsidRPr="00520DD9">
        <w:rPr>
          <w:rFonts w:cs="Arial"/>
        </w:rPr>
        <w:t xml:space="preserve"> tohoto o</w:t>
      </w:r>
      <w:r w:rsidR="002B2E2A">
        <w:rPr>
          <w:rFonts w:cs="Arial"/>
        </w:rPr>
        <w:t>dloučení pro </w:t>
      </w:r>
      <w:r w:rsidR="00597D97">
        <w:rPr>
          <w:rFonts w:cs="Arial"/>
        </w:rPr>
        <w:t>vývoj dítěte apod.</w:t>
      </w:r>
      <w:r w:rsidRPr="00520DD9">
        <w:rPr>
          <w:rFonts w:cs="Arial"/>
        </w:rPr>
        <w:t xml:space="preserve"> Tento kritický diskurz o předškolní péči eskaluje v</w:t>
      </w:r>
      <w:r w:rsidR="00A5398A">
        <w:rPr>
          <w:rFonts w:cs="Arial"/>
        </w:rPr>
        <w:t> </w:t>
      </w:r>
      <w:r w:rsidRPr="00666CA0">
        <w:rPr>
          <w:rFonts w:cs="Arial"/>
          <w:b/>
        </w:rPr>
        <w:t>70. a 80. letech</w:t>
      </w:r>
      <w:r w:rsidRPr="00520DD9">
        <w:rPr>
          <w:rFonts w:cs="Arial"/>
        </w:rPr>
        <w:t xml:space="preserve">, kdy začíná být stále více </w:t>
      </w:r>
      <w:r w:rsidRPr="00666CA0">
        <w:rPr>
          <w:rFonts w:cs="Arial"/>
          <w:b/>
        </w:rPr>
        <w:t>zdůrazňována pečující role ženy</w:t>
      </w:r>
      <w:r w:rsidRPr="00520DD9">
        <w:rPr>
          <w:rFonts w:cs="Arial"/>
        </w:rPr>
        <w:t xml:space="preserve"> a důležitost mateřské péče v prvních měsících života dítěte. Toto bylo patrné např. v přístupu lékařů a lékařek ke kojení, kdy v 70. letech (Šráčková</w:t>
      </w:r>
      <w:r w:rsidR="00597D97">
        <w:rPr>
          <w:rFonts w:cs="Arial"/>
        </w:rPr>
        <w:t>,</w:t>
      </w:r>
      <w:r w:rsidRPr="00520DD9">
        <w:rPr>
          <w:rFonts w:cs="Arial"/>
        </w:rPr>
        <w:t xml:space="preserve"> 2004a,b) začalo být matkám kojení stále více doporučováno jako důležité pro vývoj či imunitu dítěte. Delší doba kojení však mohla pro matky znamenat delší pauzu v pracovní dráze. Výše popsaný kritický diskurz se taktéž odráží i ve vyprávění žen, které začínají problematizovat návrat na</w:t>
      </w:r>
      <w:r w:rsidR="00666CA0">
        <w:rPr>
          <w:rFonts w:cs="Arial"/>
        </w:rPr>
        <w:t xml:space="preserve"> trh práce v 70. a 80. letech</w:t>
      </w:r>
      <w:r w:rsidR="00597D97">
        <w:rPr>
          <w:rFonts w:cs="Arial"/>
        </w:rPr>
        <w:t xml:space="preserve"> </w:t>
      </w:r>
      <w:r w:rsidRPr="00520DD9">
        <w:rPr>
          <w:rFonts w:cs="Arial"/>
        </w:rPr>
        <w:t>právě např. z hlediska vysoké nemocnosti dětí:</w:t>
      </w:r>
    </w:p>
    <w:p w14:paraId="031F0ECD" w14:textId="77777777" w:rsidR="00F40CAE" w:rsidRPr="00520DD9" w:rsidRDefault="00F40CAE" w:rsidP="00597D97">
      <w:pPr>
        <w:autoSpaceDE w:val="0"/>
        <w:autoSpaceDN w:val="0"/>
        <w:adjustRightInd w:val="0"/>
        <w:spacing w:before="480" w:after="480" w:line="300" w:lineRule="exact"/>
        <w:ind w:left="567" w:right="567"/>
        <w:rPr>
          <w:rFonts w:cs="Arial"/>
        </w:rPr>
      </w:pPr>
      <w:r w:rsidRPr="00520DD9">
        <w:rPr>
          <w:rFonts w:cs="Arial"/>
          <w:i/>
        </w:rPr>
        <w:t xml:space="preserve">„Až na ten </w:t>
      </w:r>
      <w:r w:rsidRPr="00E76F8B">
        <w:rPr>
          <w:rFonts w:cs="Arial"/>
          <w:i/>
          <w:iCs/>
          <w:color w:val="000000" w:themeColor="text1"/>
        </w:rPr>
        <w:t>čtvrtej</w:t>
      </w:r>
      <w:r w:rsidRPr="00520DD9">
        <w:rPr>
          <w:rFonts w:cs="Arial"/>
          <w:i/>
        </w:rPr>
        <w:t xml:space="preserve"> rok mi syna vzali do školky (…)  jezdila jsem s ním tolik stanic autobusem, strašně složitě jsem ho vozila do školky a stejně byl pořád nemocný a akorát z toho byly zdravotní potíže.“</w:t>
      </w:r>
      <w:r w:rsidRPr="00520DD9">
        <w:rPr>
          <w:rFonts w:cs="Arial"/>
        </w:rPr>
        <w:t xml:space="preserve"> (Radoslava, 3 děti nar. 1975, 1978, 1979)</w:t>
      </w:r>
    </w:p>
    <w:p w14:paraId="3EBF16E2" w14:textId="096C571E" w:rsidR="00F40CAE" w:rsidRPr="00520DD9" w:rsidRDefault="00F40CAE" w:rsidP="00520DD9">
      <w:pPr>
        <w:spacing w:before="240" w:after="240" w:line="300" w:lineRule="exact"/>
        <w:rPr>
          <w:rFonts w:cs="Arial"/>
        </w:rPr>
      </w:pPr>
      <w:r w:rsidRPr="00520DD9">
        <w:rPr>
          <w:rFonts w:cs="Arial"/>
        </w:rPr>
        <w:t>Návrat do práce začíná být ve vyprávění žen těchto generací problematizován a ženy začínají diskutovat i negativa předškolní péče</w:t>
      </w:r>
      <w:r w:rsidR="00597D97">
        <w:rPr>
          <w:rFonts w:cs="Arial"/>
        </w:rPr>
        <w:t xml:space="preserve"> – a tedy</w:t>
      </w:r>
      <w:r w:rsidRPr="00520DD9">
        <w:rPr>
          <w:rFonts w:cs="Arial"/>
        </w:rPr>
        <w:t xml:space="preserve"> naopak </w:t>
      </w:r>
      <w:r w:rsidR="00597D97">
        <w:rPr>
          <w:rFonts w:cs="Arial"/>
        </w:rPr>
        <w:t xml:space="preserve">i </w:t>
      </w:r>
      <w:r w:rsidRPr="00520DD9">
        <w:rPr>
          <w:rFonts w:cs="Arial"/>
        </w:rPr>
        <w:t xml:space="preserve">pozitiva celodenní mateřské péče. Hašková (2011b) uvádí, že </w:t>
      </w:r>
      <w:r w:rsidRPr="00597D97">
        <w:rPr>
          <w:rFonts w:cs="Arial"/>
          <w:b/>
        </w:rPr>
        <w:t>v 70. letech</w:t>
      </w:r>
      <w:r w:rsidRPr="00520DD9">
        <w:rPr>
          <w:rFonts w:cs="Arial"/>
        </w:rPr>
        <w:t xml:space="preserve"> nastává trend </w:t>
      </w:r>
      <w:r w:rsidRPr="00597D97">
        <w:rPr>
          <w:rFonts w:cs="Arial"/>
          <w:b/>
        </w:rPr>
        <w:t>refamilizace</w:t>
      </w:r>
      <w:r w:rsidRPr="00520DD9">
        <w:rPr>
          <w:rFonts w:cs="Arial"/>
        </w:rPr>
        <w:t xml:space="preserve">, tzv. trend návratu péče zpět do rodin, který u nás </w:t>
      </w:r>
      <w:r w:rsidRPr="00666CA0">
        <w:rPr>
          <w:rFonts w:cs="Arial"/>
        </w:rPr>
        <w:t>eskaluje v 90. letech</w:t>
      </w:r>
      <w:r w:rsidRPr="00520DD9">
        <w:rPr>
          <w:rFonts w:cs="Arial"/>
        </w:rPr>
        <w:t xml:space="preserve">. Ten samozřejmě souvisí také s výraznou diferenciací </w:t>
      </w:r>
      <w:r w:rsidR="00597D97">
        <w:rPr>
          <w:rFonts w:cs="Arial"/>
        </w:rPr>
        <w:t>genderových rolí ve společnosti a s</w:t>
      </w:r>
      <w:r w:rsidRPr="00520DD9">
        <w:rPr>
          <w:rFonts w:cs="Arial"/>
        </w:rPr>
        <w:t xml:space="preserve"> postupn</w:t>
      </w:r>
      <w:r w:rsidR="00597D97">
        <w:rPr>
          <w:rFonts w:cs="Arial"/>
        </w:rPr>
        <w:t>ý</w:t>
      </w:r>
      <w:r w:rsidRPr="00520DD9">
        <w:rPr>
          <w:rFonts w:cs="Arial"/>
        </w:rPr>
        <w:t xml:space="preserve">m </w:t>
      </w:r>
      <w:r w:rsidRPr="00597D97">
        <w:rPr>
          <w:rFonts w:cs="Arial"/>
          <w:b/>
        </w:rPr>
        <w:t>znovuupevnění</w:t>
      </w:r>
      <w:r w:rsidR="00597D97" w:rsidRPr="00597D97">
        <w:rPr>
          <w:rFonts w:cs="Arial"/>
          <w:b/>
        </w:rPr>
        <w:t>m</w:t>
      </w:r>
      <w:r w:rsidRPr="00597D97">
        <w:rPr>
          <w:rFonts w:cs="Arial"/>
          <w:b/>
        </w:rPr>
        <w:t xml:space="preserve"> modelu ženy pečovatelky a muže živitele </w:t>
      </w:r>
      <w:r w:rsidRPr="00520DD9">
        <w:rPr>
          <w:rFonts w:cs="Arial"/>
        </w:rPr>
        <w:t>(který taktéž vyvrcholil v 90. letech). Postupná snaha navrátit péči o děti zpět do rodin je doprovázena například eskalujícím kritickým disk</w:t>
      </w:r>
      <w:r w:rsidR="00597D97">
        <w:rPr>
          <w:rFonts w:cs="Arial"/>
        </w:rPr>
        <w:t>urzem o předškolní péči (Dudová a</w:t>
      </w:r>
      <w:r w:rsidRPr="00520DD9">
        <w:rPr>
          <w:rFonts w:cs="Arial"/>
        </w:rPr>
        <w:t xml:space="preserve"> Hašková</w:t>
      </w:r>
      <w:r w:rsidR="00597D97">
        <w:rPr>
          <w:rFonts w:cs="Arial"/>
        </w:rPr>
        <w:t>,</w:t>
      </w:r>
      <w:r w:rsidRPr="00520DD9">
        <w:rPr>
          <w:rFonts w:cs="Arial"/>
        </w:rPr>
        <w:t xml:space="preserve"> 2011</w:t>
      </w:r>
      <w:r w:rsidR="00597D97">
        <w:rPr>
          <w:rFonts w:cs="Arial"/>
        </w:rPr>
        <w:t>; Hašková a</w:t>
      </w:r>
      <w:r w:rsidRPr="00520DD9">
        <w:rPr>
          <w:rFonts w:cs="Arial"/>
        </w:rPr>
        <w:t xml:space="preserve"> Dudová</w:t>
      </w:r>
      <w:r w:rsidR="00597D97">
        <w:rPr>
          <w:rFonts w:cs="Arial"/>
        </w:rPr>
        <w:t>,</w:t>
      </w:r>
      <w:r w:rsidRPr="00520DD9">
        <w:rPr>
          <w:rFonts w:cs="Arial"/>
        </w:rPr>
        <w:t xml:space="preserve"> 2010), nárůstem mateřské dovolené, ale také státní ideologií, která začíná uplatňovat tzv. </w:t>
      </w:r>
      <w:r w:rsidRPr="00597D97">
        <w:rPr>
          <w:rFonts w:cs="Arial"/>
          <w:b/>
        </w:rPr>
        <w:lastRenderedPageBreak/>
        <w:t>pronatalitní opatření</w:t>
      </w:r>
      <w:r w:rsidRPr="00520DD9">
        <w:rPr>
          <w:rFonts w:cs="Arial"/>
        </w:rPr>
        <w:t xml:space="preserve"> (jako reakci na snižující se porodnost od konce 60.</w:t>
      </w:r>
      <w:r w:rsidR="00A5398A">
        <w:rPr>
          <w:rFonts w:cs="Arial"/>
        </w:rPr>
        <w:t> </w:t>
      </w:r>
      <w:r w:rsidRPr="00520DD9">
        <w:rPr>
          <w:rFonts w:cs="Arial"/>
        </w:rPr>
        <w:t>let). Všechny tyto snahy vedly k tomu, že se změnila role ženy i očekávání od žen – začíná být stále více zdůrazňována pečující role žen</w:t>
      </w:r>
      <w:r w:rsidR="00597D97">
        <w:rPr>
          <w:rFonts w:cs="Arial"/>
        </w:rPr>
        <w:t>.</w:t>
      </w:r>
      <w:r w:rsidRPr="00520DD9">
        <w:rPr>
          <w:rFonts w:cs="Arial"/>
        </w:rPr>
        <w:t xml:space="preserve"> </w:t>
      </w:r>
      <w:r w:rsidR="00597D97">
        <w:rPr>
          <w:rFonts w:cs="Arial"/>
        </w:rPr>
        <w:t>Ž</w:t>
      </w:r>
      <w:r w:rsidRPr="00520DD9">
        <w:rPr>
          <w:rFonts w:cs="Arial"/>
        </w:rPr>
        <w:t xml:space="preserve">eny by již neměly být </w:t>
      </w:r>
      <w:r w:rsidR="00597D97">
        <w:rPr>
          <w:rFonts w:cs="Arial"/>
        </w:rPr>
        <w:t xml:space="preserve">jen </w:t>
      </w:r>
      <w:r w:rsidRPr="00520DD9">
        <w:rPr>
          <w:rFonts w:cs="Arial"/>
        </w:rPr>
        <w:t xml:space="preserve">emancipované a ekonomicky nezávislé, ale měly </w:t>
      </w:r>
      <w:r w:rsidR="00597D97">
        <w:rPr>
          <w:rFonts w:cs="Arial"/>
        </w:rPr>
        <w:t xml:space="preserve">by </w:t>
      </w:r>
      <w:r w:rsidRPr="00520DD9">
        <w:rPr>
          <w:rFonts w:cs="Arial"/>
        </w:rPr>
        <w:t xml:space="preserve">být taktéž pečovatelkami (tj. nástup sekvenčního modelu). Ženy však neměly, a z finančních důvodů ani nemohly, opustit zaměstnání natrvalo, modelem se tedy stává </w:t>
      </w:r>
      <w:r w:rsidRPr="005F465D">
        <w:rPr>
          <w:rFonts w:cs="Arial"/>
          <w:b/>
        </w:rPr>
        <w:t>„superžena“</w:t>
      </w:r>
      <w:r w:rsidRPr="00520DD9">
        <w:rPr>
          <w:rFonts w:cs="Arial"/>
        </w:rPr>
        <w:t xml:space="preserve"> zvládající práci </w:t>
      </w:r>
      <w:r w:rsidR="005F465D">
        <w:rPr>
          <w:rFonts w:cs="Arial"/>
        </w:rPr>
        <w:t>i</w:t>
      </w:r>
      <w:r w:rsidRPr="00520DD9">
        <w:rPr>
          <w:rFonts w:cs="Arial"/>
        </w:rPr>
        <w:t xml:space="preserve"> péči </w:t>
      </w:r>
      <w:r w:rsidR="005F465D">
        <w:rPr>
          <w:rFonts w:cs="Arial"/>
        </w:rPr>
        <w:t xml:space="preserve">o děti </w:t>
      </w:r>
      <w:r w:rsidRPr="00520DD9">
        <w:rPr>
          <w:rFonts w:cs="Arial"/>
        </w:rPr>
        <w:t>najednou (tj. dvojí břemeno). Taktéž nastupující normalizace učinila z domova jediné bezpečné místo před nástrahami vnějšího politického světa, místo s možností individualizace a místo, které substituovalo nedostatky ve sféře veřejné (např. služby)</w:t>
      </w:r>
      <w:r w:rsidR="005F465D">
        <w:rPr>
          <w:rFonts w:cs="Arial"/>
        </w:rPr>
        <w:t>.</w:t>
      </w:r>
      <w:r w:rsidRPr="00520DD9">
        <w:rPr>
          <w:rFonts w:cs="Arial"/>
        </w:rPr>
        <w:t xml:space="preserve"> </w:t>
      </w:r>
      <w:r w:rsidR="005F465D">
        <w:rPr>
          <w:rFonts w:cs="Arial"/>
        </w:rPr>
        <w:t>Ž</w:t>
      </w:r>
      <w:r w:rsidRPr="00520DD9">
        <w:rPr>
          <w:rFonts w:cs="Arial"/>
        </w:rPr>
        <w:t xml:space="preserve">enám </w:t>
      </w:r>
      <w:r w:rsidR="005F465D">
        <w:rPr>
          <w:rFonts w:cs="Arial"/>
        </w:rPr>
        <w:t xml:space="preserve">tak </w:t>
      </w:r>
      <w:r w:rsidRPr="00520DD9">
        <w:rPr>
          <w:rFonts w:cs="Arial"/>
        </w:rPr>
        <w:t xml:space="preserve">bylo přisouzeno </w:t>
      </w:r>
      <w:r w:rsidR="002B2E2A">
        <w:rPr>
          <w:rFonts w:cs="Arial"/>
        </w:rPr>
        <w:t>toto místo chránit a pečovat o </w:t>
      </w:r>
      <w:r w:rsidRPr="00520DD9">
        <w:rPr>
          <w:rFonts w:cs="Arial"/>
        </w:rPr>
        <w:t>něj (Vodochodský</w:t>
      </w:r>
      <w:r w:rsidR="005F465D">
        <w:rPr>
          <w:rFonts w:cs="Arial"/>
        </w:rPr>
        <w:t>,</w:t>
      </w:r>
      <w:r w:rsidRPr="00520DD9">
        <w:rPr>
          <w:rFonts w:cs="Arial"/>
        </w:rPr>
        <w:t xml:space="preserve"> 2007; Havelková</w:t>
      </w:r>
      <w:r w:rsidR="005F465D">
        <w:rPr>
          <w:rFonts w:cs="Arial"/>
        </w:rPr>
        <w:t>,</w:t>
      </w:r>
      <w:r w:rsidRPr="00520DD9">
        <w:rPr>
          <w:rFonts w:cs="Arial"/>
        </w:rPr>
        <w:t xml:space="preserve"> 1993). </w:t>
      </w:r>
    </w:p>
    <w:p w14:paraId="43DDB0EC" w14:textId="45A2BCFC" w:rsidR="00F40CAE" w:rsidRPr="00520DD9" w:rsidRDefault="00F40CAE" w:rsidP="00520DD9">
      <w:pPr>
        <w:spacing w:before="240" w:after="240" w:line="300" w:lineRule="exact"/>
        <w:rPr>
          <w:rFonts w:cs="Arial"/>
        </w:rPr>
      </w:pPr>
      <w:r w:rsidRPr="00520DD9">
        <w:rPr>
          <w:rFonts w:cs="Arial"/>
        </w:rPr>
        <w:t xml:space="preserve">Je důležité mít na paměti, že tehdejší pracovní trh (tj. </w:t>
      </w:r>
      <w:r w:rsidR="002A447F">
        <w:rPr>
          <w:rFonts w:cs="Arial"/>
        </w:rPr>
        <w:t>trh práce v 60. až 80. letech</w:t>
      </w:r>
      <w:r w:rsidRPr="00520DD9">
        <w:rPr>
          <w:rFonts w:cs="Arial"/>
        </w:rPr>
        <w:t>) měl taktéž svá v</w:t>
      </w:r>
      <w:r w:rsidR="002A447F">
        <w:rPr>
          <w:rFonts w:cs="Arial"/>
        </w:rPr>
        <w:t>ýrazná specifika, která dopadala</w:t>
      </w:r>
      <w:r w:rsidRPr="00520DD9">
        <w:rPr>
          <w:rFonts w:cs="Arial"/>
        </w:rPr>
        <w:t xml:space="preserve"> na rozhodování žen o návratu na trh práce. Například šlo o </w:t>
      </w:r>
      <w:r w:rsidRPr="00405BF9">
        <w:rPr>
          <w:rFonts w:cs="Arial"/>
        </w:rPr>
        <w:t>umělou zaměstnanost</w:t>
      </w:r>
      <w:r w:rsidRPr="00520DD9">
        <w:rPr>
          <w:rFonts w:cs="Arial"/>
        </w:rPr>
        <w:t xml:space="preserve"> (až přezaměstnanost), o systematické přerozdělování, o nárokový systém sociálních jistot či ohodnocení práce, které nevycházelo z osobního nasazení či dovedností. To vše mělo vliv na pracovní biografii zaměstnaných matek. Pracovní trh nabízel poměrně </w:t>
      </w:r>
      <w:r w:rsidRPr="00405BF9">
        <w:rPr>
          <w:rFonts w:cs="Arial"/>
          <w:b/>
        </w:rPr>
        <w:t>širokou škálu pracovních míst</w:t>
      </w:r>
      <w:r w:rsidRPr="00520DD9">
        <w:rPr>
          <w:rFonts w:cs="Arial"/>
        </w:rPr>
        <w:t>, kter</w:t>
      </w:r>
      <w:r w:rsidR="002A447F">
        <w:rPr>
          <w:rFonts w:cs="Arial"/>
        </w:rPr>
        <w:t xml:space="preserve">á </w:t>
      </w:r>
      <w:r w:rsidR="002A447F" w:rsidRPr="00405BF9">
        <w:rPr>
          <w:rFonts w:cs="Arial"/>
          <w:b/>
        </w:rPr>
        <w:t>nebyla orientována</w:t>
      </w:r>
      <w:r w:rsidRPr="00405BF9">
        <w:rPr>
          <w:rFonts w:cs="Arial"/>
          <w:b/>
        </w:rPr>
        <w:t xml:space="preserve"> na výkon</w:t>
      </w:r>
      <w:r w:rsidRPr="00520DD9">
        <w:rPr>
          <w:rFonts w:cs="Arial"/>
        </w:rPr>
        <w:t xml:space="preserve">, což ženám </w:t>
      </w:r>
      <w:r w:rsidRPr="00405BF9">
        <w:rPr>
          <w:rFonts w:cs="Arial"/>
          <w:b/>
        </w:rPr>
        <w:t>umožňovalo lepší kombinaci práce a péče</w:t>
      </w:r>
      <w:r w:rsidRPr="00520DD9">
        <w:rPr>
          <w:rFonts w:cs="Arial"/>
        </w:rPr>
        <w:t xml:space="preserve">, ale </w:t>
      </w:r>
      <w:r w:rsidRPr="00405BF9">
        <w:rPr>
          <w:rFonts w:cs="Arial"/>
          <w:b/>
        </w:rPr>
        <w:t xml:space="preserve">zhoršilo </w:t>
      </w:r>
      <w:r w:rsidRPr="00405BF9">
        <w:rPr>
          <w:rFonts w:cs="Arial"/>
        </w:rPr>
        <w:t>jejich</w:t>
      </w:r>
      <w:r w:rsidRPr="00405BF9">
        <w:rPr>
          <w:rFonts w:cs="Arial"/>
          <w:b/>
        </w:rPr>
        <w:t xml:space="preserve"> postavení na trhu práce</w:t>
      </w:r>
      <w:r w:rsidRPr="00520DD9">
        <w:rPr>
          <w:rFonts w:cs="Arial"/>
        </w:rPr>
        <w:t xml:space="preserve">. Důsledkem byla </w:t>
      </w:r>
      <w:r w:rsidRPr="00405BF9">
        <w:rPr>
          <w:rFonts w:cs="Arial"/>
          <w:b/>
        </w:rPr>
        <w:t>vysoká míra genderové segregace trhu práce</w:t>
      </w:r>
      <w:r w:rsidRPr="00520DD9">
        <w:rPr>
          <w:rFonts w:cs="Arial"/>
        </w:rPr>
        <w:t xml:space="preserve"> a genderové rozdíly ve mzdách (nicméně pro zajištění rodiny přetrvávala potřeba dvou příjmů). Takto nastavený pracovní trh a rodinná politika nastolily mužům a ženám různé možnosti zapojen</w:t>
      </w:r>
      <w:r w:rsidR="002A447F">
        <w:rPr>
          <w:rFonts w:cs="Arial"/>
        </w:rPr>
        <w:t>í se do péče o děti a domácnost</w:t>
      </w:r>
      <w:r w:rsidRPr="00520DD9">
        <w:rPr>
          <w:rFonts w:cs="Arial"/>
        </w:rPr>
        <w:t xml:space="preserve"> – zatímco tento </w:t>
      </w:r>
      <w:r w:rsidRPr="00405BF9">
        <w:rPr>
          <w:rFonts w:cs="Arial"/>
          <w:b/>
        </w:rPr>
        <w:t>systém p</w:t>
      </w:r>
      <w:r w:rsidR="002A447F" w:rsidRPr="00405BF9">
        <w:rPr>
          <w:rFonts w:cs="Arial"/>
          <w:b/>
        </w:rPr>
        <w:t>osílil živitelskou roli muže</w:t>
      </w:r>
      <w:r w:rsidR="002A447F">
        <w:rPr>
          <w:rFonts w:cs="Arial"/>
        </w:rPr>
        <w:t xml:space="preserve">, </w:t>
      </w:r>
      <w:r w:rsidR="002A447F" w:rsidRPr="00405BF9">
        <w:rPr>
          <w:rFonts w:cs="Arial"/>
          <w:b/>
        </w:rPr>
        <w:t>u</w:t>
      </w:r>
      <w:r w:rsidRPr="00405BF9">
        <w:rPr>
          <w:rFonts w:cs="Arial"/>
          <w:b/>
        </w:rPr>
        <w:t xml:space="preserve"> žen </w:t>
      </w:r>
      <w:r w:rsidRPr="00520DD9">
        <w:rPr>
          <w:rFonts w:cs="Arial"/>
        </w:rPr>
        <w:t xml:space="preserve">naopak posílil </w:t>
      </w:r>
      <w:r w:rsidRPr="00405BF9">
        <w:rPr>
          <w:rFonts w:cs="Arial"/>
          <w:b/>
        </w:rPr>
        <w:t xml:space="preserve">pečující roli </w:t>
      </w:r>
      <w:r w:rsidRPr="00520DD9">
        <w:rPr>
          <w:rFonts w:cs="Arial"/>
        </w:rPr>
        <w:t xml:space="preserve">a vyústil v tzv. </w:t>
      </w:r>
      <w:r w:rsidRPr="00405BF9">
        <w:rPr>
          <w:rFonts w:cs="Arial"/>
          <w:b/>
        </w:rPr>
        <w:t>dvojí sm</w:t>
      </w:r>
      <w:r w:rsidRPr="000B7B16">
        <w:rPr>
          <w:rFonts w:cs="Arial"/>
          <w:b/>
        </w:rPr>
        <w:t>ěnu</w:t>
      </w:r>
      <w:r w:rsidRPr="00520DD9">
        <w:rPr>
          <w:rFonts w:cs="Arial"/>
        </w:rPr>
        <w:t xml:space="preserve"> (Kuchařová</w:t>
      </w:r>
      <w:r w:rsidR="00666CA0">
        <w:rPr>
          <w:rFonts w:cs="Arial"/>
        </w:rPr>
        <w:t>,</w:t>
      </w:r>
      <w:r w:rsidRPr="00520DD9">
        <w:rPr>
          <w:rFonts w:cs="Arial"/>
        </w:rPr>
        <w:t xml:space="preserve"> 2013; Večerník</w:t>
      </w:r>
      <w:r w:rsidR="00666CA0">
        <w:rPr>
          <w:rFonts w:cs="Arial"/>
        </w:rPr>
        <w:t>,</w:t>
      </w:r>
      <w:r w:rsidRPr="00520DD9">
        <w:rPr>
          <w:rFonts w:cs="Arial"/>
        </w:rPr>
        <w:t xml:space="preserve"> 1998).</w:t>
      </w:r>
    </w:p>
    <w:p w14:paraId="2AD918E4" w14:textId="165B4142" w:rsidR="00F40CAE" w:rsidRPr="00520DD9" w:rsidRDefault="00F40CAE" w:rsidP="00520DD9">
      <w:pPr>
        <w:pStyle w:val="Nadpis2"/>
        <w:spacing w:before="840" w:after="480"/>
        <w:ind w:left="709" w:hanging="709"/>
        <w:rPr>
          <w:sz w:val="28"/>
        </w:rPr>
      </w:pPr>
      <w:bookmarkStart w:id="9" w:name="_Toc493453556"/>
      <w:r w:rsidRPr="00520DD9">
        <w:rPr>
          <w:sz w:val="28"/>
        </w:rPr>
        <w:t>Návrat matek na trh práce po</w:t>
      </w:r>
      <w:r w:rsidR="00A5398A">
        <w:rPr>
          <w:sz w:val="28"/>
        </w:rPr>
        <w:t> </w:t>
      </w:r>
      <w:r w:rsidRPr="00520DD9">
        <w:rPr>
          <w:sz w:val="28"/>
        </w:rPr>
        <w:t>roce 1989</w:t>
      </w:r>
      <w:bookmarkEnd w:id="9"/>
    </w:p>
    <w:p w14:paraId="445013B9" w14:textId="1E99F07C" w:rsidR="00F40CAE" w:rsidRPr="00520DD9" w:rsidRDefault="00F40CAE" w:rsidP="00520DD9">
      <w:pPr>
        <w:spacing w:before="240" w:after="240" w:line="300" w:lineRule="exact"/>
        <w:rPr>
          <w:rFonts w:cs="Arial"/>
        </w:rPr>
      </w:pPr>
      <w:r w:rsidRPr="00520DD9">
        <w:rPr>
          <w:rFonts w:cs="Arial"/>
        </w:rPr>
        <w:t xml:space="preserve">V generaci žen, kterým se děti narodily </w:t>
      </w:r>
      <w:r w:rsidRPr="0024356B">
        <w:rPr>
          <w:rFonts w:cs="Arial"/>
        </w:rPr>
        <w:t>v 90. letech a d</w:t>
      </w:r>
      <w:r w:rsidR="004632BA" w:rsidRPr="0024356B">
        <w:rPr>
          <w:rFonts w:cs="Arial"/>
        </w:rPr>
        <w:t>é</w:t>
      </w:r>
      <w:r w:rsidRPr="0024356B">
        <w:rPr>
          <w:rFonts w:cs="Arial"/>
        </w:rPr>
        <w:t>le, se projevují výše pospané trendy jako např. dlouhá rodičovská dovolená (Hašková</w:t>
      </w:r>
      <w:r w:rsidR="004632BA" w:rsidRPr="0024356B">
        <w:rPr>
          <w:rFonts w:cs="Arial"/>
        </w:rPr>
        <w:t>,</w:t>
      </w:r>
      <w:r w:rsidRPr="0024356B">
        <w:rPr>
          <w:rFonts w:cs="Arial"/>
        </w:rPr>
        <w:t xml:space="preserve"> 2011a). I v jejich vyprávění o</w:t>
      </w:r>
      <w:r w:rsidR="00A5398A">
        <w:rPr>
          <w:rFonts w:cs="Arial"/>
        </w:rPr>
        <w:t> </w:t>
      </w:r>
      <w:r w:rsidR="002B2E2A">
        <w:rPr>
          <w:rFonts w:cs="Arial"/>
        </w:rPr>
        <w:t>přístupu ke </w:t>
      </w:r>
      <w:r w:rsidRPr="0024356B">
        <w:rPr>
          <w:rFonts w:cs="Arial"/>
        </w:rPr>
        <w:t>kombinaci práce a péče se projevuje posun směrem od pracující role k pečující roli ženy. Do jejich vyprávění se stále více dostává rétorika mateřských instinktů a pozice dítěte v životě ženy je popisována</w:t>
      </w:r>
      <w:r w:rsidRPr="00520DD9">
        <w:rPr>
          <w:rFonts w:cs="Arial"/>
        </w:rPr>
        <w:t xml:space="preserve"> jako základ života a životní poslání (což se ve</w:t>
      </w:r>
      <w:r w:rsidR="00A5398A">
        <w:rPr>
          <w:rFonts w:cs="Arial"/>
        </w:rPr>
        <w:t> </w:t>
      </w:r>
      <w:r w:rsidRPr="00520DD9">
        <w:rPr>
          <w:rFonts w:cs="Arial"/>
        </w:rPr>
        <w:t>vyprávění minulých generací neobjevilo):</w:t>
      </w:r>
    </w:p>
    <w:p w14:paraId="6B44DE62" w14:textId="77777777" w:rsidR="00F40CAE" w:rsidRPr="00520DD9" w:rsidRDefault="00F40CAE" w:rsidP="00597D97">
      <w:pPr>
        <w:autoSpaceDE w:val="0"/>
        <w:autoSpaceDN w:val="0"/>
        <w:adjustRightInd w:val="0"/>
        <w:spacing w:before="480" w:after="480" w:line="300" w:lineRule="exact"/>
        <w:ind w:left="567" w:right="567"/>
        <w:rPr>
          <w:rFonts w:cs="Arial"/>
        </w:rPr>
      </w:pPr>
      <w:r w:rsidRPr="00520DD9">
        <w:rPr>
          <w:rFonts w:cs="Arial"/>
          <w:i/>
        </w:rPr>
        <w:t xml:space="preserve">„Pak se ti tam </w:t>
      </w:r>
      <w:r w:rsidRPr="00E76F8B">
        <w:rPr>
          <w:rFonts w:cs="Arial"/>
          <w:i/>
          <w:iCs/>
          <w:color w:val="000000" w:themeColor="text1"/>
        </w:rPr>
        <w:t>podle</w:t>
      </w:r>
      <w:r w:rsidRPr="00520DD9">
        <w:rPr>
          <w:rFonts w:cs="Arial"/>
          <w:i/>
        </w:rPr>
        <w:t xml:space="preserve"> mě něco přehodí a najednou v té hlavě víš, co máš dělat (…) najednou, když je to dítě tvoje, tak pak to tam nějak blikne samo a nějak to tam je.“</w:t>
      </w:r>
      <w:r w:rsidRPr="00520DD9">
        <w:rPr>
          <w:rFonts w:cs="Arial"/>
        </w:rPr>
        <w:t xml:space="preserve"> (Renata, 1 dítě nar. 1995) </w:t>
      </w:r>
    </w:p>
    <w:p w14:paraId="42AB377A" w14:textId="7220C3C3" w:rsidR="00F40CAE" w:rsidRPr="00520DD9" w:rsidRDefault="00F40CAE" w:rsidP="00520DD9">
      <w:pPr>
        <w:spacing w:before="240" w:after="240" w:line="300" w:lineRule="exact"/>
        <w:rPr>
          <w:rFonts w:cs="Arial"/>
          <w:color w:val="161616"/>
        </w:rPr>
      </w:pPr>
      <w:r w:rsidRPr="00520DD9">
        <w:rPr>
          <w:rFonts w:cs="Arial"/>
        </w:rPr>
        <w:t xml:space="preserve">Hays (1996) tento fenomén popisuje jako </w:t>
      </w:r>
      <w:r w:rsidRPr="003A7BA5">
        <w:rPr>
          <w:rFonts w:cs="Arial"/>
          <w:b/>
        </w:rPr>
        <w:t>intenzivní mateřství</w:t>
      </w:r>
      <w:r w:rsidRPr="00520DD9">
        <w:rPr>
          <w:rFonts w:cs="Arial"/>
        </w:rPr>
        <w:t xml:space="preserve">. </w:t>
      </w:r>
      <w:r w:rsidRPr="00520DD9">
        <w:rPr>
          <w:rFonts w:cs="Arial"/>
          <w:color w:val="161616"/>
        </w:rPr>
        <w:t xml:space="preserve">Intenzivní mateřství je spojeno s rétorikou, že péče o dítě je posláním života ženy a že úkolem ženy je věnovat péči a rozvoji dítěte maximum času a energie. Zároveň je ale také spojeno s premisou, že </w:t>
      </w:r>
      <w:r w:rsidRPr="003A7BA5">
        <w:rPr>
          <w:rFonts w:cs="Arial"/>
          <w:b/>
          <w:color w:val="161616"/>
        </w:rPr>
        <w:lastRenderedPageBreak/>
        <w:t xml:space="preserve">zodpovědnost za vývoj a rozvoj </w:t>
      </w:r>
      <w:r w:rsidRPr="003A7BA5">
        <w:rPr>
          <w:rFonts w:cs="Arial"/>
          <w:b/>
        </w:rPr>
        <w:t>dítěte</w:t>
      </w:r>
      <w:r w:rsidRPr="003A7BA5">
        <w:rPr>
          <w:rFonts w:cs="Arial"/>
          <w:b/>
          <w:color w:val="161616"/>
        </w:rPr>
        <w:t xml:space="preserve"> nese výhradně matka</w:t>
      </w:r>
      <w:r w:rsidRPr="00520DD9">
        <w:rPr>
          <w:rFonts w:cs="Arial"/>
          <w:color w:val="161616"/>
        </w:rPr>
        <w:t xml:space="preserve"> a matka je také vnímána jako osoba, která na základě svých reprodukčních schopností je jako jediná schopna dítěti poskytnout nejlepší péči.  To vše ve svém důsledku prohlubuje genderové rozdíly. Intenzivní mateřství se i v českém prostředí stalo normou, skrze kterou jsou matky posuzovány a kterou také samy realizují. Tyto normy se projevuj</w:t>
      </w:r>
      <w:r w:rsidR="004632BA">
        <w:rPr>
          <w:rFonts w:cs="Arial"/>
          <w:color w:val="161616"/>
        </w:rPr>
        <w:t>í</w:t>
      </w:r>
      <w:r w:rsidRPr="00520DD9">
        <w:rPr>
          <w:rFonts w:cs="Arial"/>
          <w:color w:val="161616"/>
        </w:rPr>
        <w:t xml:space="preserve"> všude kolem nás (ve</w:t>
      </w:r>
      <w:r w:rsidR="00A5398A">
        <w:rPr>
          <w:rFonts w:cs="Arial"/>
          <w:color w:val="161616"/>
        </w:rPr>
        <w:t> </w:t>
      </w:r>
      <w:r w:rsidRPr="00520DD9">
        <w:rPr>
          <w:rFonts w:cs="Arial"/>
          <w:color w:val="161616"/>
        </w:rPr>
        <w:t>strukturních faktorech jako jsou legislativní možnosti žen a mužů jak rychle ne/lze čerpat rodičovský příspěvek, od jakého věku má dítě nárok na školku apod., ale ta</w:t>
      </w:r>
      <w:r w:rsidR="002B2E2A">
        <w:rPr>
          <w:rFonts w:cs="Arial"/>
          <w:color w:val="161616"/>
        </w:rPr>
        <w:t>ké v kulturních faktorech,</w:t>
      </w:r>
      <w:r w:rsidRPr="00520DD9">
        <w:rPr>
          <w:rFonts w:cs="Arial"/>
          <w:color w:val="161616"/>
        </w:rPr>
        <w:t xml:space="preserve"> jako je očekávání od mužů a od žen, především s ohledem na apel na pečující roli ženy, dlouhodobé setrvání žen v domácnosti, nutnost dlouhodobého kojení, kritika žen, které se vrací rychle do zaměstnání apod.). Normy intenzivního mateřství vědomě či nevědomě také působí na ženy při rozhodování o návratu do práce. Ženy tak velmi často ve svých vyprávění popisují pocit viny (tedy o co dítě ochudí, když odejdou brzy do práce) nebo popisují snahu po práci a o víkendech věnovat dítěti maximum času: </w:t>
      </w:r>
    </w:p>
    <w:p w14:paraId="5E889347" w14:textId="48BC21CF" w:rsidR="00F40CAE" w:rsidRDefault="00F40CAE" w:rsidP="00597D97">
      <w:pPr>
        <w:autoSpaceDE w:val="0"/>
        <w:autoSpaceDN w:val="0"/>
        <w:adjustRightInd w:val="0"/>
        <w:spacing w:before="480" w:after="480" w:line="300" w:lineRule="exact"/>
        <w:ind w:left="567" w:right="567"/>
        <w:rPr>
          <w:rFonts w:cs="Arial"/>
          <w:color w:val="161616"/>
        </w:rPr>
      </w:pPr>
      <w:r w:rsidRPr="00520DD9">
        <w:rPr>
          <w:rFonts w:cs="Arial"/>
          <w:i/>
          <w:color w:val="161616"/>
        </w:rPr>
        <w:t xml:space="preserve">„Když už </w:t>
      </w:r>
      <w:r w:rsidRPr="00597D97">
        <w:rPr>
          <w:rFonts w:cs="Arial"/>
          <w:i/>
        </w:rPr>
        <w:t>jsme</w:t>
      </w:r>
      <w:r w:rsidRPr="00520DD9">
        <w:rPr>
          <w:rFonts w:cs="Arial"/>
          <w:i/>
          <w:color w:val="161616"/>
        </w:rPr>
        <w:t xml:space="preserve"> byli v práci, tak mi manžel řekl, že on doma s dětmi nebude ať si najmeme chůvu. Ale já </w:t>
      </w:r>
      <w:r w:rsidRPr="00E76F8B">
        <w:rPr>
          <w:rFonts w:cs="Arial"/>
          <w:i/>
          <w:iCs/>
          <w:color w:val="000000" w:themeColor="text1"/>
        </w:rPr>
        <w:t>jsem</w:t>
      </w:r>
      <w:r w:rsidRPr="00520DD9">
        <w:rPr>
          <w:rFonts w:cs="Arial"/>
          <w:i/>
          <w:color w:val="161616"/>
        </w:rPr>
        <w:t xml:space="preserve"> říkala, že nechci, aby to dítě bylo s chůvou tolik času (…) teď už pracuju, ale pořád si držím ty hodiny (…) myslím, že ten čas i pracovní podřizuju hodně dětem. Já se i dnes snažím mít jen půl úvazek a myslím, že nějakou dobu plnej mít ani nebudu, protože chci s nima být odpoledne a když mají kroužky, tak je vyzvednout a tak, a chci s nima být nějakej ten čas.“ </w:t>
      </w:r>
      <w:r w:rsidR="00520DD9">
        <w:rPr>
          <w:rFonts w:cs="Arial"/>
          <w:color w:val="161616"/>
        </w:rPr>
        <w:t>(Diana, 3 děti nar. 2005, 2006,</w:t>
      </w:r>
      <w:r w:rsidRPr="00520DD9">
        <w:rPr>
          <w:rFonts w:cs="Arial"/>
          <w:color w:val="161616"/>
        </w:rPr>
        <w:t xml:space="preserve"> 2009)</w:t>
      </w:r>
    </w:p>
    <w:p w14:paraId="687D37AA" w14:textId="5ED45609" w:rsidR="00005C21" w:rsidRDefault="00F40CAE" w:rsidP="00520DD9">
      <w:pPr>
        <w:spacing w:before="240" w:after="240" w:line="300" w:lineRule="exact"/>
        <w:rPr>
          <w:rFonts w:cs="Arial"/>
        </w:rPr>
      </w:pPr>
      <w:r w:rsidRPr="00520DD9">
        <w:rPr>
          <w:rFonts w:cs="Arial"/>
        </w:rPr>
        <w:t>Výše popsané kulturní i strukturní podmínky změnily i strategie a rétoriku žen o návratu na</w:t>
      </w:r>
      <w:r w:rsidR="00A5398A">
        <w:rPr>
          <w:rFonts w:cs="Arial"/>
        </w:rPr>
        <w:t> </w:t>
      </w:r>
      <w:r w:rsidRPr="00520DD9">
        <w:rPr>
          <w:rFonts w:cs="Arial"/>
        </w:rPr>
        <w:t>pracovní trh po roce 1989. Toto lze ukázat například na pracovním postavení žen na</w:t>
      </w:r>
      <w:r w:rsidR="00A5398A">
        <w:rPr>
          <w:rFonts w:cs="Arial"/>
        </w:rPr>
        <w:t> </w:t>
      </w:r>
      <w:r w:rsidRPr="00520DD9">
        <w:rPr>
          <w:rFonts w:cs="Arial"/>
        </w:rPr>
        <w:t>trhu práce v různých fázích rodinného života nebo v souvislosti s tím, jak moc či málo rodiny využívají předškolní zařízení. Pokud se ženám narodilo dítě od 70. do 90. let, tak třetina žen v době, kdy byly nejmladšímu dítěti 3 roky, pracovala na plný úvazek</w:t>
      </w:r>
      <w:r w:rsidR="00005C21">
        <w:rPr>
          <w:rFonts w:cs="Arial"/>
        </w:rPr>
        <w:t>. U</w:t>
      </w:r>
      <w:r w:rsidRPr="00520DD9">
        <w:rPr>
          <w:rFonts w:cs="Arial"/>
        </w:rPr>
        <w:t xml:space="preserve"> žen</w:t>
      </w:r>
      <w:r w:rsidR="00005C21">
        <w:rPr>
          <w:rFonts w:cs="Arial"/>
        </w:rPr>
        <w:t>,</w:t>
      </w:r>
      <w:r w:rsidRPr="00520DD9">
        <w:rPr>
          <w:rFonts w:cs="Arial"/>
        </w:rPr>
        <w:t xml:space="preserve"> jejichž děti se narodily po roce 1990</w:t>
      </w:r>
      <w:r w:rsidR="00005C21">
        <w:rPr>
          <w:rFonts w:cs="Arial"/>
        </w:rPr>
        <w:t>,</w:t>
      </w:r>
      <w:r w:rsidRPr="00520DD9">
        <w:rPr>
          <w:rFonts w:cs="Arial"/>
        </w:rPr>
        <w:t xml:space="preserve"> toto číslo klesá na méně než polovinu. Naopak razantně </w:t>
      </w:r>
      <w:r w:rsidRPr="003A7BA5">
        <w:rPr>
          <w:rFonts w:cs="Arial"/>
          <w:b/>
        </w:rPr>
        <w:t>narůstá počet žen</w:t>
      </w:r>
      <w:r w:rsidRPr="00520DD9">
        <w:rPr>
          <w:rFonts w:cs="Arial"/>
        </w:rPr>
        <w:t xml:space="preserve"> (j</w:t>
      </w:r>
      <w:r w:rsidR="00005C21">
        <w:rPr>
          <w:rFonts w:cs="Arial"/>
        </w:rPr>
        <w:t>i</w:t>
      </w:r>
      <w:r w:rsidRPr="00520DD9">
        <w:rPr>
          <w:rFonts w:cs="Arial"/>
        </w:rPr>
        <w:t xml:space="preserve">mž se dítě narodilo v 90. letech a dále), </w:t>
      </w:r>
      <w:r w:rsidRPr="003A7BA5">
        <w:rPr>
          <w:rFonts w:cs="Arial"/>
          <w:b/>
        </w:rPr>
        <w:t>které jsou v domácnosti do 3 let věku dítěte</w:t>
      </w:r>
      <w:r w:rsidR="00005C21">
        <w:rPr>
          <w:rFonts w:cs="Arial"/>
        </w:rPr>
        <w:t>,</w:t>
      </w:r>
      <w:r w:rsidRPr="00520DD9">
        <w:rPr>
          <w:rFonts w:cs="Arial"/>
        </w:rPr>
        <w:t xml:space="preserve"> a to na </w:t>
      </w:r>
      <w:r w:rsidRPr="003A7BA5">
        <w:rPr>
          <w:rFonts w:cs="Arial"/>
          <w:b/>
        </w:rPr>
        <w:t>více jak 80 %</w:t>
      </w:r>
      <w:r w:rsidRPr="00520DD9">
        <w:rPr>
          <w:rFonts w:cs="Arial"/>
        </w:rPr>
        <w:t>. V době, kdy bylo nejmladšímu dítěti mezi 3-5 lety, taktéž dochází mezigeneračně k výrazné změně – klesá procento žen, které pracují na plný úvazek (z cca 60 % žen, kterým se narodilo dítě v letech 1975-89</w:t>
      </w:r>
      <w:r w:rsidR="00005C21">
        <w:rPr>
          <w:rFonts w:cs="Arial"/>
        </w:rPr>
        <w:t>,</w:t>
      </w:r>
      <w:r w:rsidRPr="00520DD9">
        <w:rPr>
          <w:rFonts w:cs="Arial"/>
        </w:rPr>
        <w:t xml:space="preserve"> na</w:t>
      </w:r>
      <w:r w:rsidR="00A5398A">
        <w:rPr>
          <w:rFonts w:cs="Arial"/>
        </w:rPr>
        <w:t> </w:t>
      </w:r>
      <w:r w:rsidRPr="00520DD9">
        <w:rPr>
          <w:rFonts w:cs="Arial"/>
        </w:rPr>
        <w:t>55 % žen, kterým se narodilo dítě v letech 1990-99) a naopak narůstá procento žen, které jsou v domácnosti (viz výše).</w:t>
      </w:r>
    </w:p>
    <w:p w14:paraId="388702AE" w14:textId="6722C1D4" w:rsidR="00F40CAE" w:rsidRDefault="00F40CAE" w:rsidP="00520DD9">
      <w:pPr>
        <w:spacing w:before="240" w:after="240" w:line="300" w:lineRule="exact"/>
        <w:rPr>
          <w:rFonts w:cs="Arial"/>
        </w:rPr>
      </w:pPr>
      <w:r w:rsidRPr="00520DD9">
        <w:rPr>
          <w:rFonts w:cs="Arial"/>
        </w:rPr>
        <w:t>Obdobná mezigenerační změna nastává také v převládajícím způsobu zajištění péče o</w:t>
      </w:r>
      <w:r w:rsidR="00A5398A">
        <w:rPr>
          <w:rFonts w:cs="Arial"/>
        </w:rPr>
        <w:t> </w:t>
      </w:r>
      <w:r w:rsidRPr="00520DD9">
        <w:rPr>
          <w:rFonts w:cs="Arial"/>
        </w:rPr>
        <w:t>děti. Pokud se ženám narodilo dítě od 70. do 90. let, tak více jak polovina domácností s oběma zaměstnanými rodiči využíval</w:t>
      </w:r>
      <w:r w:rsidR="00005C21">
        <w:rPr>
          <w:rFonts w:cs="Arial"/>
        </w:rPr>
        <w:t>a</w:t>
      </w:r>
      <w:r w:rsidRPr="00520DD9">
        <w:rPr>
          <w:rFonts w:cs="Arial"/>
        </w:rPr>
        <w:t xml:space="preserve"> institucionální péči </w:t>
      </w:r>
      <w:r w:rsidR="00005C21">
        <w:rPr>
          <w:rFonts w:cs="Arial"/>
        </w:rPr>
        <w:t xml:space="preserve">– </w:t>
      </w:r>
      <w:r w:rsidRPr="00520DD9">
        <w:rPr>
          <w:rFonts w:cs="Arial"/>
        </w:rPr>
        <w:t>a to i v době, kdy bylo nejmladšímu dítěti méně než 3 roky. Naopak u žen, jejichž děti se narodily po roce 1990</w:t>
      </w:r>
      <w:r w:rsidR="0024356B">
        <w:rPr>
          <w:rFonts w:cs="Arial"/>
        </w:rPr>
        <w:t>,</w:t>
      </w:r>
      <w:r w:rsidRPr="00520DD9">
        <w:rPr>
          <w:rFonts w:cs="Arial"/>
        </w:rPr>
        <w:t xml:space="preserve"> narůstá procento domácností s oběma zaměstnanými rodiči, kde se v péči o děti střídají rodiče nebo využívají péči prarodičů. V době, kdy je nejmladšímu dítěti mezi 3-5 lety</w:t>
      </w:r>
      <w:r w:rsidR="0024356B">
        <w:rPr>
          <w:rFonts w:cs="Arial"/>
        </w:rPr>
        <w:t>,</w:t>
      </w:r>
      <w:r w:rsidRPr="00520DD9">
        <w:rPr>
          <w:rFonts w:cs="Arial"/>
        </w:rPr>
        <w:t xml:space="preserve"> byl identifikován obdobný trend (Hašková</w:t>
      </w:r>
      <w:r w:rsidR="00005C21">
        <w:rPr>
          <w:rFonts w:cs="Arial"/>
        </w:rPr>
        <w:t>,</w:t>
      </w:r>
      <w:r w:rsidRPr="00520DD9">
        <w:rPr>
          <w:rFonts w:cs="Arial"/>
        </w:rPr>
        <w:t xml:space="preserve"> 2011a). I tyto změny mohou být přičítány na vrub eskalujícímu </w:t>
      </w:r>
      <w:r w:rsidRPr="003A7BA5">
        <w:rPr>
          <w:rFonts w:cs="Arial"/>
          <w:b/>
        </w:rPr>
        <w:t>kritickému diskurzu předškolní péče</w:t>
      </w:r>
      <w:r w:rsidRPr="00520DD9">
        <w:rPr>
          <w:rFonts w:cs="Arial"/>
        </w:rPr>
        <w:t xml:space="preserve"> a naopak pozitivnímu hodnocení mateřské péče </w:t>
      </w:r>
      <w:r w:rsidR="00005C21">
        <w:rPr>
          <w:rFonts w:cs="Arial"/>
        </w:rPr>
        <w:t>různými</w:t>
      </w:r>
      <w:r w:rsidR="00005C21" w:rsidRPr="00520DD9">
        <w:rPr>
          <w:rFonts w:cs="Arial"/>
        </w:rPr>
        <w:t xml:space="preserve"> </w:t>
      </w:r>
      <w:r w:rsidRPr="00520DD9">
        <w:rPr>
          <w:rFonts w:cs="Arial"/>
        </w:rPr>
        <w:t>odborník</w:t>
      </w:r>
      <w:r w:rsidR="00005C21">
        <w:rPr>
          <w:rFonts w:cs="Arial"/>
        </w:rPr>
        <w:t>y</w:t>
      </w:r>
      <w:r w:rsidRPr="00520DD9">
        <w:rPr>
          <w:rFonts w:cs="Arial"/>
        </w:rPr>
        <w:t xml:space="preserve"> a odbornic</w:t>
      </w:r>
      <w:r w:rsidR="00005C21">
        <w:rPr>
          <w:rFonts w:cs="Arial"/>
        </w:rPr>
        <w:t>emi</w:t>
      </w:r>
      <w:r w:rsidRPr="00520DD9">
        <w:rPr>
          <w:rFonts w:cs="Arial"/>
        </w:rPr>
        <w:t>.</w:t>
      </w:r>
    </w:p>
    <w:p w14:paraId="6DE20C29" w14:textId="77777777" w:rsidR="00520DD9" w:rsidRPr="00520DD9" w:rsidRDefault="00520DD9" w:rsidP="00520DD9">
      <w:pPr>
        <w:spacing w:before="240" w:after="240" w:line="300" w:lineRule="exact"/>
        <w:rPr>
          <w:rFonts w:eastAsia="ChaparralPro-Regular" w:cs="Arial"/>
        </w:rPr>
      </w:pPr>
    </w:p>
    <w:tbl>
      <w:tblPr>
        <w:tblStyle w:val="Mkatabulky"/>
        <w:tblW w:w="0" w:type="auto"/>
        <w:jc w:val="center"/>
        <w:shd w:val="clear" w:color="auto" w:fill="F2DBDB" w:themeFill="accent2" w:themeFillTint="33"/>
        <w:tblLook w:val="04A0" w:firstRow="1" w:lastRow="0" w:firstColumn="1" w:lastColumn="0" w:noHBand="0" w:noVBand="1"/>
      </w:tblPr>
      <w:tblGrid>
        <w:gridCol w:w="9460"/>
      </w:tblGrid>
      <w:tr w:rsidR="00F40CAE" w:rsidRPr="00520DD9" w14:paraId="0F9F3351" w14:textId="77777777" w:rsidTr="008C2155">
        <w:trPr>
          <w:jc w:val="center"/>
        </w:trPr>
        <w:tc>
          <w:tcPr>
            <w:tcW w:w="94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37C4E3" w14:textId="104E47AA" w:rsidR="0084760A" w:rsidRDefault="0084760A" w:rsidP="003A7BA5">
            <w:pPr>
              <w:spacing w:before="240" w:after="240" w:line="300" w:lineRule="exact"/>
              <w:ind w:left="136" w:right="136"/>
              <w:rPr>
                <w:rFonts w:cs="Arial"/>
                <w:b/>
                <w:color w:val="000000" w:themeColor="text1"/>
                <w:u w:val="single"/>
              </w:rPr>
            </w:pPr>
            <w:r>
              <w:rPr>
                <w:rFonts w:cs="Arial"/>
                <w:color w:val="161616"/>
              </w:rPr>
              <w:t>R</w:t>
            </w:r>
            <w:r w:rsidRPr="00520DD9">
              <w:rPr>
                <w:rFonts w:cs="Arial"/>
                <w:color w:val="161616"/>
              </w:rPr>
              <w:t>ozhodování o návratu na trh práce nebo o možnostech, jak sladit rodin</w:t>
            </w:r>
            <w:r>
              <w:rPr>
                <w:rFonts w:cs="Arial"/>
                <w:color w:val="161616"/>
              </w:rPr>
              <w:t>ný</w:t>
            </w:r>
            <w:r w:rsidRPr="00520DD9">
              <w:rPr>
                <w:rFonts w:cs="Arial"/>
                <w:color w:val="161616"/>
              </w:rPr>
              <w:t xml:space="preserve"> a pr</w:t>
            </w:r>
            <w:r>
              <w:rPr>
                <w:rFonts w:cs="Arial"/>
                <w:color w:val="161616"/>
              </w:rPr>
              <w:t>acovní život</w:t>
            </w:r>
            <w:r w:rsidRPr="00520DD9">
              <w:rPr>
                <w:rFonts w:cs="Arial"/>
                <w:color w:val="161616"/>
              </w:rPr>
              <w:t xml:space="preserve">, nejsou individuálním rozhodnutím, ale vstupuje </w:t>
            </w:r>
            <w:r>
              <w:rPr>
                <w:rFonts w:cs="Arial"/>
                <w:color w:val="161616"/>
              </w:rPr>
              <w:t>do nich n</w:t>
            </w:r>
            <w:r w:rsidRPr="00520DD9">
              <w:rPr>
                <w:rFonts w:cs="Arial"/>
                <w:color w:val="161616"/>
              </w:rPr>
              <w:t>ěkolik vnějších faktorů: nastavení rodinné a sociální politiky státu, politické zřízení, odborný diskurz „správné“ péče o dítě, pozitivní/negativní diskurz o předškolní péči, genderové stereotypy apod. Rozhodování žen je těmito aspekty silně ovlivněno</w:t>
            </w:r>
            <w:r>
              <w:rPr>
                <w:rFonts w:cs="Arial"/>
                <w:color w:val="161616"/>
              </w:rPr>
              <w:t>.</w:t>
            </w:r>
            <w:r w:rsidRPr="00520DD9">
              <w:rPr>
                <w:rFonts w:cs="Arial"/>
                <w:color w:val="161616"/>
              </w:rPr>
              <w:t xml:space="preserve"> Tyto</w:t>
            </w:r>
            <w:r>
              <w:rPr>
                <w:rFonts w:cs="Arial"/>
                <w:color w:val="161616"/>
              </w:rPr>
              <w:t xml:space="preserve"> faktory p</w:t>
            </w:r>
            <w:r w:rsidRPr="00520DD9">
              <w:rPr>
                <w:rFonts w:cs="Arial"/>
                <w:color w:val="161616"/>
              </w:rPr>
              <w:t xml:space="preserve">ak vstupují </w:t>
            </w:r>
            <w:r>
              <w:rPr>
                <w:rFonts w:cs="Arial"/>
                <w:color w:val="161616"/>
              </w:rPr>
              <w:t xml:space="preserve">jak </w:t>
            </w:r>
            <w:r w:rsidR="002B2E2A">
              <w:rPr>
                <w:rFonts w:cs="Arial"/>
                <w:color w:val="161616"/>
              </w:rPr>
              <w:t>do </w:t>
            </w:r>
            <w:r w:rsidRPr="00520DD9">
              <w:rPr>
                <w:rFonts w:cs="Arial"/>
                <w:color w:val="161616"/>
              </w:rPr>
              <w:t>rozhodování</w:t>
            </w:r>
            <w:r>
              <w:rPr>
                <w:rFonts w:cs="Arial"/>
                <w:color w:val="161616"/>
              </w:rPr>
              <w:t>, tak</w:t>
            </w:r>
            <w:r w:rsidRPr="00520DD9">
              <w:rPr>
                <w:rFonts w:cs="Arial"/>
                <w:color w:val="161616"/>
              </w:rPr>
              <w:t xml:space="preserve"> do životní reality žen (i rodin).</w:t>
            </w:r>
            <w:r>
              <w:rPr>
                <w:rFonts w:cs="Arial"/>
                <w:color w:val="161616"/>
              </w:rPr>
              <w:t xml:space="preserve"> P</w:t>
            </w:r>
            <w:r w:rsidRPr="00520DD9">
              <w:rPr>
                <w:rFonts w:cs="Arial"/>
                <w:color w:val="161616"/>
              </w:rPr>
              <w:t>okud ve společnosti převládá diskurz, který není kritický a odmítající</w:t>
            </w:r>
            <w:r>
              <w:rPr>
                <w:rFonts w:cs="Arial"/>
                <w:color w:val="161616"/>
              </w:rPr>
              <w:t xml:space="preserve"> vůči</w:t>
            </w:r>
            <w:r w:rsidRPr="00520DD9">
              <w:rPr>
                <w:rFonts w:cs="Arial"/>
                <w:color w:val="161616"/>
              </w:rPr>
              <w:t xml:space="preserve"> předškolní péči, jejich reálné využití je vyšší než v opačném případě.</w:t>
            </w:r>
          </w:p>
          <w:p w14:paraId="077DE414" w14:textId="55093B60" w:rsidR="00F40CAE" w:rsidRPr="00AF3320" w:rsidRDefault="00F40CAE" w:rsidP="003A7BA5">
            <w:pPr>
              <w:spacing w:before="480" w:after="240"/>
              <w:ind w:left="136" w:right="136"/>
              <w:rPr>
                <w:rFonts w:cs="Arial"/>
                <w:b/>
                <w:color w:val="000000" w:themeColor="text1"/>
              </w:rPr>
            </w:pPr>
            <w:r w:rsidRPr="00AF3320">
              <w:rPr>
                <w:rFonts w:cs="Arial"/>
                <w:b/>
                <w:color w:val="000000" w:themeColor="text1"/>
                <w:u w:val="single"/>
              </w:rPr>
              <w:t>Doporučení</w:t>
            </w:r>
            <w:r w:rsidRPr="00AF3320">
              <w:rPr>
                <w:rFonts w:cs="Arial"/>
                <w:b/>
                <w:color w:val="000000" w:themeColor="text1"/>
              </w:rPr>
              <w:t>:</w:t>
            </w:r>
          </w:p>
          <w:p w14:paraId="03A37FED" w14:textId="465E07A2" w:rsidR="00F40CAE" w:rsidRPr="00AF3320" w:rsidRDefault="00943352" w:rsidP="003A7BA5">
            <w:pPr>
              <w:pStyle w:val="Odstavecseseznamem"/>
              <w:numPr>
                <w:ilvl w:val="0"/>
                <w:numId w:val="6"/>
              </w:numPr>
              <w:spacing w:after="120" w:line="300" w:lineRule="exact"/>
              <w:ind w:left="850" w:right="136" w:hanging="357"/>
              <w:contextualSpacing w:val="0"/>
              <w:rPr>
                <w:rFonts w:cs="Arial"/>
                <w:b/>
                <w:color w:val="000000" w:themeColor="text1"/>
              </w:rPr>
            </w:pPr>
            <w:r w:rsidRPr="003A7BA5">
              <w:rPr>
                <w:rFonts w:cs="Arial"/>
                <w:b/>
                <w:color w:val="000000" w:themeColor="text1"/>
                <w:u w:val="single"/>
              </w:rPr>
              <w:t>vždy</w:t>
            </w:r>
            <w:r w:rsidRPr="00AF3320">
              <w:rPr>
                <w:rFonts w:cs="Arial"/>
                <w:b/>
                <w:color w:val="000000" w:themeColor="text1"/>
              </w:rPr>
              <w:t xml:space="preserve"> analyzovat </w:t>
            </w:r>
            <w:r w:rsidR="00F40CAE" w:rsidRPr="00AF3320">
              <w:rPr>
                <w:rFonts w:cs="Arial"/>
                <w:b/>
                <w:color w:val="000000" w:themeColor="text1"/>
              </w:rPr>
              <w:t>legislativu vztahující se k rodinné politice s ohledem na</w:t>
            </w:r>
            <w:r w:rsidR="00A5398A">
              <w:rPr>
                <w:rFonts w:cs="Arial"/>
                <w:b/>
                <w:color w:val="000000" w:themeColor="text1"/>
              </w:rPr>
              <w:t> </w:t>
            </w:r>
            <w:r w:rsidR="00F40CAE" w:rsidRPr="00AF3320">
              <w:rPr>
                <w:rFonts w:cs="Arial"/>
                <w:b/>
                <w:color w:val="000000" w:themeColor="text1"/>
              </w:rPr>
              <w:t xml:space="preserve">dlouhodobé dopady na </w:t>
            </w:r>
            <w:r>
              <w:rPr>
                <w:rFonts w:cs="Arial"/>
                <w:b/>
                <w:color w:val="000000" w:themeColor="text1"/>
              </w:rPr>
              <w:t xml:space="preserve">oba rodiče </w:t>
            </w:r>
            <w:r w:rsidRPr="003A7BA5">
              <w:rPr>
                <w:rFonts w:cs="Arial"/>
                <w:color w:val="000000" w:themeColor="text1"/>
              </w:rPr>
              <w:t>(v kon</w:t>
            </w:r>
            <w:r w:rsidR="00A5398A">
              <w:rPr>
                <w:rFonts w:cs="Arial"/>
                <w:color w:val="000000" w:themeColor="text1"/>
              </w:rPr>
              <w:t>textu této kapitoly primárně na </w:t>
            </w:r>
            <w:r w:rsidRPr="003A7BA5">
              <w:rPr>
                <w:rFonts w:cs="Arial"/>
                <w:color w:val="000000" w:themeColor="text1"/>
              </w:rPr>
              <w:t>matky)</w:t>
            </w:r>
            <w:r w:rsidRPr="00AF3320">
              <w:rPr>
                <w:rFonts w:cs="Arial"/>
                <w:b/>
                <w:color w:val="000000" w:themeColor="text1"/>
              </w:rPr>
              <w:t xml:space="preserve"> </w:t>
            </w:r>
            <w:r w:rsidR="00F40CAE" w:rsidRPr="00AF3320">
              <w:rPr>
                <w:rFonts w:cs="Arial"/>
                <w:b/>
                <w:color w:val="000000" w:themeColor="text1"/>
              </w:rPr>
              <w:t>a jejich možnosti participace na trhu práce</w:t>
            </w:r>
          </w:p>
          <w:p w14:paraId="326F6477" w14:textId="113911F8" w:rsidR="00F40CAE" w:rsidRPr="00AF3320" w:rsidRDefault="00F40CAE" w:rsidP="003A7BA5">
            <w:pPr>
              <w:pStyle w:val="Odstavecseseznamem"/>
              <w:numPr>
                <w:ilvl w:val="0"/>
                <w:numId w:val="6"/>
              </w:numPr>
              <w:spacing w:after="120" w:line="300" w:lineRule="exact"/>
              <w:ind w:left="850" w:right="136" w:hanging="357"/>
              <w:contextualSpacing w:val="0"/>
              <w:rPr>
                <w:rFonts w:cs="Arial"/>
                <w:b/>
                <w:color w:val="000000" w:themeColor="text1"/>
              </w:rPr>
            </w:pPr>
            <w:r w:rsidRPr="003A7BA5">
              <w:rPr>
                <w:rFonts w:cs="Arial"/>
                <w:color w:val="000000" w:themeColor="text1"/>
              </w:rPr>
              <w:t>legislativu vztahující se k rodinné politice</w:t>
            </w:r>
            <w:r w:rsidRPr="00AF3320">
              <w:rPr>
                <w:rFonts w:cs="Arial"/>
                <w:b/>
                <w:color w:val="000000" w:themeColor="text1"/>
              </w:rPr>
              <w:t xml:space="preserve"> vždy analyzovat s ohledem na</w:t>
            </w:r>
            <w:r w:rsidR="00A5398A">
              <w:rPr>
                <w:rFonts w:cs="Arial"/>
                <w:b/>
                <w:color w:val="000000" w:themeColor="text1"/>
              </w:rPr>
              <w:t> </w:t>
            </w:r>
            <w:r w:rsidRPr="00AF3320">
              <w:rPr>
                <w:rFonts w:cs="Arial"/>
                <w:b/>
                <w:color w:val="000000" w:themeColor="text1"/>
              </w:rPr>
              <w:t xml:space="preserve">historický vývoj </w:t>
            </w:r>
            <w:r w:rsidRPr="003A7BA5">
              <w:rPr>
                <w:rFonts w:cs="Arial"/>
                <w:color w:val="000000" w:themeColor="text1"/>
              </w:rPr>
              <w:t xml:space="preserve">podobných opatření a na jejich minulý dopad na ženy </w:t>
            </w:r>
            <w:r w:rsidR="00943352" w:rsidRPr="003A7BA5">
              <w:rPr>
                <w:rFonts w:cs="Arial"/>
                <w:color w:val="000000" w:themeColor="text1"/>
              </w:rPr>
              <w:t xml:space="preserve">a jejich </w:t>
            </w:r>
            <w:r w:rsidRPr="003A7BA5">
              <w:rPr>
                <w:rFonts w:cs="Arial"/>
                <w:color w:val="000000" w:themeColor="text1"/>
              </w:rPr>
              <w:t>rodiny</w:t>
            </w:r>
          </w:p>
          <w:p w14:paraId="33824822" w14:textId="55730FAA" w:rsidR="00943352" w:rsidRPr="008C2155" w:rsidRDefault="00F40CAE" w:rsidP="003A7BA5">
            <w:pPr>
              <w:pStyle w:val="Odstavecseseznamem"/>
              <w:numPr>
                <w:ilvl w:val="0"/>
                <w:numId w:val="6"/>
              </w:numPr>
              <w:spacing w:after="120" w:line="300" w:lineRule="exact"/>
              <w:ind w:left="850" w:right="136" w:hanging="357"/>
              <w:contextualSpacing w:val="0"/>
              <w:rPr>
                <w:rFonts w:cs="Arial"/>
                <w:color w:val="000000" w:themeColor="text1"/>
              </w:rPr>
            </w:pPr>
            <w:r w:rsidRPr="00AF3320">
              <w:rPr>
                <w:rFonts w:cs="Arial"/>
                <w:b/>
                <w:color w:val="000000" w:themeColor="text1"/>
              </w:rPr>
              <w:t>nabízet různé možnosti kombinace práce a péče</w:t>
            </w:r>
            <w:r w:rsidR="00943352">
              <w:rPr>
                <w:rFonts w:cs="Arial"/>
                <w:b/>
                <w:color w:val="000000" w:themeColor="text1"/>
              </w:rPr>
              <w:t xml:space="preserve"> o děti</w:t>
            </w:r>
            <w:r w:rsidR="00943352" w:rsidRPr="008C2155">
              <w:rPr>
                <w:rFonts w:cs="Arial"/>
                <w:color w:val="000000" w:themeColor="text1"/>
              </w:rPr>
              <w:t>,</w:t>
            </w:r>
            <w:r w:rsidRPr="008C2155">
              <w:rPr>
                <w:rFonts w:cs="Arial"/>
                <w:color w:val="000000" w:themeColor="text1"/>
              </w:rPr>
              <w:t xml:space="preserve"> které budou reflektovat různé potřeby zaměstnaných rodičů</w:t>
            </w:r>
          </w:p>
          <w:p w14:paraId="766DFA00" w14:textId="7105BBCE" w:rsidR="00F40CAE" w:rsidRPr="00AF3320" w:rsidRDefault="00943352" w:rsidP="003A7BA5">
            <w:pPr>
              <w:pStyle w:val="Odstavecseseznamem"/>
              <w:numPr>
                <w:ilvl w:val="0"/>
                <w:numId w:val="6"/>
              </w:numPr>
              <w:spacing w:after="120" w:line="300" w:lineRule="exact"/>
              <w:ind w:left="850" w:right="136" w:hanging="357"/>
              <w:contextualSpacing w:val="0"/>
              <w:rPr>
                <w:rFonts w:cs="Arial"/>
                <w:b/>
                <w:color w:val="000000" w:themeColor="text1"/>
              </w:rPr>
            </w:pPr>
            <w:r>
              <w:rPr>
                <w:rFonts w:cs="Arial"/>
                <w:b/>
                <w:color w:val="000000" w:themeColor="text1"/>
              </w:rPr>
              <w:t xml:space="preserve">opatření by měla </w:t>
            </w:r>
            <w:r w:rsidR="00F40CAE" w:rsidRPr="00AF3320">
              <w:rPr>
                <w:rFonts w:cs="Arial"/>
                <w:b/>
                <w:color w:val="000000" w:themeColor="text1"/>
              </w:rPr>
              <w:t>vycházet z minulých zkušeností, dopadů a limitů pro</w:t>
            </w:r>
            <w:r w:rsidR="00A5398A">
              <w:rPr>
                <w:rFonts w:cs="Arial"/>
                <w:b/>
                <w:color w:val="000000" w:themeColor="text1"/>
              </w:rPr>
              <w:t> </w:t>
            </w:r>
            <w:r w:rsidR="00F40CAE" w:rsidRPr="00AF3320">
              <w:rPr>
                <w:rFonts w:cs="Arial"/>
                <w:b/>
                <w:color w:val="000000" w:themeColor="text1"/>
              </w:rPr>
              <w:t>ženy</w:t>
            </w:r>
            <w:r>
              <w:rPr>
                <w:rFonts w:cs="Arial"/>
                <w:b/>
                <w:color w:val="000000" w:themeColor="text1"/>
              </w:rPr>
              <w:t>, muže i</w:t>
            </w:r>
            <w:r w:rsidR="00F40CAE" w:rsidRPr="00AF3320">
              <w:rPr>
                <w:rFonts w:cs="Arial"/>
                <w:b/>
                <w:color w:val="000000" w:themeColor="text1"/>
              </w:rPr>
              <w:t xml:space="preserve"> celé rodiny</w:t>
            </w:r>
          </w:p>
          <w:p w14:paraId="741CCADB" w14:textId="77777777" w:rsidR="00F40CAE" w:rsidRPr="00520DD9" w:rsidRDefault="00F40CAE">
            <w:pPr>
              <w:rPr>
                <w:rFonts w:cs="Arial"/>
                <w:color w:val="161616"/>
              </w:rPr>
            </w:pPr>
          </w:p>
        </w:tc>
      </w:tr>
    </w:tbl>
    <w:p w14:paraId="6980525C" w14:textId="77777777" w:rsidR="00F40CAE" w:rsidRPr="00520DD9" w:rsidRDefault="00F40CAE" w:rsidP="00F40CAE">
      <w:pPr>
        <w:tabs>
          <w:tab w:val="left" w:pos="1547"/>
        </w:tabs>
        <w:spacing w:line="276" w:lineRule="auto"/>
        <w:rPr>
          <w:rFonts w:cs="Arial"/>
          <w:color w:val="161616"/>
        </w:rPr>
      </w:pPr>
    </w:p>
    <w:p w14:paraId="67F8E9D3" w14:textId="169CDF10" w:rsidR="00552FF6" w:rsidRDefault="00552FF6">
      <w:pPr>
        <w:spacing w:before="240"/>
        <w:ind w:left="357" w:hanging="357"/>
        <w:jc w:val="left"/>
      </w:pPr>
      <w:r>
        <w:br w:type="page"/>
      </w:r>
    </w:p>
    <w:p w14:paraId="1B2622BC" w14:textId="77777777" w:rsidR="00552FF6" w:rsidRPr="00904DD2" w:rsidRDefault="00552FF6" w:rsidP="00552FF6">
      <w:pPr>
        <w:spacing w:before="240"/>
        <w:ind w:left="357" w:hanging="357"/>
        <w:jc w:val="left"/>
      </w:pPr>
    </w:p>
    <w:p w14:paraId="532F249C" w14:textId="2E91E9FE" w:rsidR="00552FF6" w:rsidRPr="00904DD2" w:rsidRDefault="00552FF6" w:rsidP="00552FF6">
      <w:pPr>
        <w:pStyle w:val="Nadpis1"/>
        <w:numPr>
          <w:ilvl w:val="0"/>
          <w:numId w:val="0"/>
        </w:numPr>
        <w:spacing w:before="3720"/>
        <w:jc w:val="center"/>
        <w:rPr>
          <w:color w:val="auto"/>
          <w:sz w:val="72"/>
          <w:szCs w:val="72"/>
        </w:rPr>
      </w:pPr>
      <w:bookmarkStart w:id="10" w:name="_Toc493453557"/>
      <w:r w:rsidRPr="00904DD2">
        <w:rPr>
          <w:sz w:val="72"/>
          <w:szCs w:val="72"/>
        </w:rPr>
        <w:t xml:space="preserve">B. </w:t>
      </w:r>
      <w:r w:rsidR="0049468D">
        <w:rPr>
          <w:caps/>
          <w:color w:val="auto"/>
          <w:sz w:val="72"/>
          <w:szCs w:val="72"/>
        </w:rPr>
        <w:t>AKTUÁLNÍ SITUACE</w:t>
      </w:r>
      <w:bookmarkEnd w:id="10"/>
    </w:p>
    <w:p w14:paraId="529C5029" w14:textId="77777777" w:rsidR="00552FF6" w:rsidRDefault="00552FF6" w:rsidP="00552FF6">
      <w:pPr>
        <w:spacing w:before="240"/>
        <w:ind w:left="357" w:hanging="357"/>
        <w:jc w:val="left"/>
        <w:rPr>
          <w:b/>
          <w:bCs/>
          <w:color w:val="E53138"/>
          <w:kern w:val="32"/>
          <w:sz w:val="32"/>
          <w:szCs w:val="32"/>
          <w:lang w:eastAsia="cs-CZ"/>
        </w:rPr>
      </w:pPr>
      <w:r>
        <w:br w:type="page"/>
      </w:r>
    </w:p>
    <w:p w14:paraId="793F3173" w14:textId="2BEBE1D7" w:rsidR="00552FF6" w:rsidRPr="00820766" w:rsidRDefault="00C106DF" w:rsidP="00552FF6">
      <w:pPr>
        <w:pStyle w:val="Nadpis1"/>
        <w:spacing w:after="960"/>
        <w:ind w:left="567" w:hanging="567"/>
      </w:pPr>
      <w:bookmarkStart w:id="11" w:name="_Toc493453558"/>
      <w:r>
        <w:lastRenderedPageBreak/>
        <w:t xml:space="preserve">Rodičovství v </w:t>
      </w:r>
      <w:r w:rsidR="008C4EF2">
        <w:t>číslech</w:t>
      </w:r>
      <w:bookmarkEnd w:id="11"/>
    </w:p>
    <w:p w14:paraId="5E80DCDA" w14:textId="47AD2FDC" w:rsidR="00552FF6" w:rsidRDefault="009E7FA7" w:rsidP="006A5FFB">
      <w:pPr>
        <w:spacing w:before="240" w:after="240" w:line="300" w:lineRule="exact"/>
      </w:pPr>
      <w:r>
        <w:t xml:space="preserve">Rodinná politika by měla být v ideálním případě komplexní politikou, jejíž tvůrci používají komplementární nástroje či opatření. Požadavek na </w:t>
      </w:r>
      <w:r w:rsidRPr="0060467C">
        <w:rPr>
          <w:b/>
        </w:rPr>
        <w:t>komplexnost rodinné politiky</w:t>
      </w:r>
      <w:r>
        <w:t xml:space="preserve"> však nelze naplnit bez </w:t>
      </w:r>
      <w:r w:rsidRPr="0060467C">
        <w:rPr>
          <w:b/>
        </w:rPr>
        <w:t>vhodné datové opory</w:t>
      </w:r>
      <w:r>
        <w:t xml:space="preserve">. Hlavním cílem této kapitoly proto bude pomocí různých datových zdrojů poukázat na hlavní problémy, které jsou s rodičovstvím v České republice spojeny. </w:t>
      </w:r>
      <w:r w:rsidR="0060467C">
        <w:t>Pozornost bude v této kapitole věnována jak vývoji porodnosti a plodnosti, tak ekonomické aktivitě či příjmům domácností, jejichž členy jsou právě děti.</w:t>
      </w:r>
    </w:p>
    <w:p w14:paraId="6789A6C3" w14:textId="726AE193" w:rsidR="00252BF4" w:rsidRPr="0019334A" w:rsidRDefault="0019334A" w:rsidP="002C1C2F">
      <w:pPr>
        <w:pStyle w:val="Nadpis2"/>
        <w:spacing w:before="1080" w:after="600"/>
        <w:ind w:left="709" w:hanging="709"/>
        <w:rPr>
          <w:sz w:val="28"/>
        </w:rPr>
      </w:pPr>
      <w:bookmarkStart w:id="12" w:name="_Toc493453559"/>
      <w:r>
        <w:rPr>
          <w:sz w:val="28"/>
        </w:rPr>
        <w:t>Porodnost</w:t>
      </w:r>
      <w:bookmarkEnd w:id="12"/>
    </w:p>
    <w:p w14:paraId="68ED176E" w14:textId="0DB5EF01" w:rsidR="00252BF4" w:rsidRDefault="009F1326" w:rsidP="006A5FFB">
      <w:pPr>
        <w:spacing w:before="240" w:after="240" w:line="300" w:lineRule="exact"/>
      </w:pPr>
      <w:r>
        <w:t xml:space="preserve">Česká republika se dlouhodobě potýká </w:t>
      </w:r>
      <w:r w:rsidRPr="009C077A">
        <w:rPr>
          <w:b/>
        </w:rPr>
        <w:t>s</w:t>
      </w:r>
      <w:r w:rsidR="004B69AA" w:rsidRPr="009C077A">
        <w:rPr>
          <w:b/>
        </w:rPr>
        <w:t> nízkou porodností</w:t>
      </w:r>
      <w:r w:rsidR="00AF370A" w:rsidRPr="009C077A">
        <w:rPr>
          <w:b/>
        </w:rPr>
        <w:t xml:space="preserve"> a plodností</w:t>
      </w:r>
      <w:r w:rsidR="004B69AA">
        <w:t xml:space="preserve">. </w:t>
      </w:r>
      <w:r w:rsidR="00AF370A">
        <w:t>Důsledky druhého demografického přechodu se začaly projevovat v celé Evropě již ve druhé polovině 20. století (van der Kaa, 1987), a nevyhnuly se ani České republice. U nás byl však nepříznivý vývoj</w:t>
      </w:r>
      <w:r w:rsidR="004B69AA">
        <w:t xml:space="preserve"> porodnosti a plodnosti </w:t>
      </w:r>
      <w:r w:rsidR="00AF370A">
        <w:t>umocněn v 90. letech celospolečenskými změnami a transformací ekonomiky. Počet živě narozených dětí od 70. let 20.</w:t>
      </w:r>
      <w:r w:rsidR="00570B32">
        <w:t xml:space="preserve"> století de </w:t>
      </w:r>
      <w:r w:rsidR="00AF370A">
        <w:t>facto trvale klesal, přičemž mezi roky 1995 a 2005 docházelo v České republice k</w:t>
      </w:r>
      <w:r w:rsidR="00570B32">
        <w:t>e </w:t>
      </w:r>
      <w:r w:rsidR="00AF370A">
        <w:t>znatelnému </w:t>
      </w:r>
      <w:r w:rsidR="00AF370A" w:rsidRPr="009C077A">
        <w:rPr>
          <w:b/>
        </w:rPr>
        <w:t>přirozenému úbytku obyvatel</w:t>
      </w:r>
      <w:r w:rsidR="00AF370A">
        <w:t>. Jinými slovy se v těchto letech narodilo v České republice méně osob, než jich zemřelo (viz obrázek 1).</w:t>
      </w:r>
    </w:p>
    <w:p w14:paraId="72A1B853" w14:textId="15ABD9F6" w:rsidR="009C077A" w:rsidRDefault="009C077A" w:rsidP="006A5FFB">
      <w:pPr>
        <w:spacing w:before="240" w:after="240" w:line="300" w:lineRule="exact"/>
      </w:pPr>
      <w:r>
        <w:t xml:space="preserve">Vývoj počtu narozených dětí je do velké míry ovlivněn i počtem a strukturou žen </w:t>
      </w:r>
      <w:r w:rsidR="00570B32">
        <w:t>v </w:t>
      </w:r>
      <w:r>
        <w:t xml:space="preserve">populaci. I po očištění vlivu věkové struktury je však zřejmé, že </w:t>
      </w:r>
      <w:r w:rsidRPr="009C077A">
        <w:rPr>
          <w:b/>
        </w:rPr>
        <w:t>úhrnná plodnost</w:t>
      </w:r>
      <w:r>
        <w:t xml:space="preserve"> v České republice zůstává hluboko </w:t>
      </w:r>
      <w:r w:rsidRPr="009C077A">
        <w:rPr>
          <w:b/>
        </w:rPr>
        <w:t>pod hranicí prosté reprodukce obyvatelstva</w:t>
      </w:r>
      <w:r>
        <w:t xml:space="preserve"> (viz obrázek 2). Z dlouhodobého hlediska je tak </w:t>
      </w:r>
      <w:r w:rsidRPr="009C077A">
        <w:rPr>
          <w:b/>
        </w:rPr>
        <w:t>optimálně nastavená p</w:t>
      </w:r>
      <w:r w:rsidR="002B2E2A">
        <w:rPr>
          <w:b/>
        </w:rPr>
        <w:t>rorodinná politika nezbytná pro </w:t>
      </w:r>
      <w:r w:rsidRPr="009C077A">
        <w:rPr>
          <w:b/>
        </w:rPr>
        <w:t>zachování</w:t>
      </w:r>
      <w:r>
        <w:t xml:space="preserve"> (anebo alespoň pro zmírnění poklesu) </w:t>
      </w:r>
      <w:r w:rsidRPr="009C077A">
        <w:rPr>
          <w:b/>
        </w:rPr>
        <w:t>počtu obyvatel</w:t>
      </w:r>
      <w:r>
        <w:t xml:space="preserve"> v České republice.</w:t>
      </w:r>
    </w:p>
    <w:p w14:paraId="766CC77E" w14:textId="714D4872" w:rsidR="009C077A" w:rsidRDefault="009C077A" w:rsidP="006A5FFB">
      <w:pPr>
        <w:spacing w:before="240" w:after="240" w:line="300" w:lineRule="exact"/>
      </w:pPr>
      <w:r>
        <w:t>Druhý demografický přechod spočívá v </w:t>
      </w:r>
      <w:r w:rsidRPr="009C077A">
        <w:rPr>
          <w:b/>
        </w:rPr>
        <w:t>komplexní změně reprodukčního chování</w:t>
      </w:r>
      <w:r>
        <w:t xml:space="preserve">. To se navenek projevuje nejen zmíněným poklesem plodnosti, ale i </w:t>
      </w:r>
      <w:r w:rsidRPr="009C077A">
        <w:rPr>
          <w:b/>
        </w:rPr>
        <w:t>odsouváním rodičovství a růstem průměrného věku prvorodiček</w:t>
      </w:r>
      <w:r>
        <w:t xml:space="preserve">. V České republice se v posledních letech přiblížil průměrný věk matek při narození prvního dítěte k hranici 29 let (viz obrázek 3). Rostoucí průměrný věk prvorodiček je jedním z vnějších projevů změny celospolečenských hodnot, které souvisejí i se </w:t>
      </w:r>
      <w:r w:rsidRPr="009C077A">
        <w:rPr>
          <w:b/>
        </w:rPr>
        <w:t>změnou role ženy v české společnosti</w:t>
      </w:r>
      <w:r>
        <w:t>. Na druhou stranu však může pokračující trend v podobě rostoucího věku prvorodiček znamenat další riziko z hlediska reprodukce obyvatelstva především kvůli rostoucí rizikovosti těhotenství v pozdějším věku.</w:t>
      </w:r>
    </w:p>
    <w:p w14:paraId="69B1CD54" w14:textId="0661E293" w:rsidR="00862042" w:rsidRPr="00862042" w:rsidRDefault="00862042" w:rsidP="00862042">
      <w:pPr>
        <w:pStyle w:val="Titulek"/>
        <w:keepNext/>
        <w:keepLines/>
        <w:spacing w:before="840"/>
        <w:rPr>
          <w:b w:val="0"/>
          <w:i/>
          <w:sz w:val="22"/>
          <w:szCs w:val="22"/>
          <w:lang w:eastAsia="cs-CZ"/>
        </w:rPr>
      </w:pPr>
      <w:bookmarkStart w:id="13" w:name="_Toc467147191"/>
      <w:bookmarkStart w:id="14" w:name="_Toc493453598"/>
      <w:r w:rsidRPr="00E40658">
        <w:rPr>
          <w:b w:val="0"/>
          <w:i/>
          <w:sz w:val="22"/>
          <w:szCs w:val="22"/>
        </w:rPr>
        <w:lastRenderedPageBreak/>
        <w:t xml:space="preserve">Obrázek </w:t>
      </w:r>
      <w:r w:rsidRPr="00E40658">
        <w:rPr>
          <w:b w:val="0"/>
          <w:i/>
          <w:sz w:val="22"/>
          <w:szCs w:val="22"/>
        </w:rPr>
        <w:fldChar w:fldCharType="begin"/>
      </w:r>
      <w:r w:rsidRPr="00E40658">
        <w:rPr>
          <w:b w:val="0"/>
          <w:i/>
          <w:sz w:val="22"/>
          <w:szCs w:val="22"/>
        </w:rPr>
        <w:instrText xml:space="preserve"> SEQ Obrázek \* ARABIC </w:instrText>
      </w:r>
      <w:r w:rsidRPr="00E40658">
        <w:rPr>
          <w:b w:val="0"/>
          <w:i/>
          <w:sz w:val="22"/>
          <w:szCs w:val="22"/>
        </w:rPr>
        <w:fldChar w:fldCharType="separate"/>
      </w:r>
      <w:r w:rsidR="00690076">
        <w:rPr>
          <w:b w:val="0"/>
          <w:i/>
          <w:noProof/>
          <w:sz w:val="22"/>
          <w:szCs w:val="22"/>
        </w:rPr>
        <w:t>1</w:t>
      </w:r>
      <w:r w:rsidRPr="00E40658">
        <w:rPr>
          <w:b w:val="0"/>
          <w:i/>
          <w:sz w:val="22"/>
          <w:szCs w:val="22"/>
        </w:rPr>
        <w:fldChar w:fldCharType="end"/>
      </w:r>
      <w:r>
        <w:rPr>
          <w:b w:val="0"/>
          <w:i/>
          <w:sz w:val="22"/>
          <w:szCs w:val="22"/>
        </w:rPr>
        <w:t xml:space="preserve">: </w:t>
      </w:r>
      <w:bookmarkEnd w:id="13"/>
      <w:r w:rsidR="004D4B08">
        <w:rPr>
          <w:b w:val="0"/>
          <w:i/>
          <w:sz w:val="22"/>
          <w:szCs w:val="22"/>
        </w:rPr>
        <w:t>Živě narození a přirozený přírůstek v České republice v období 1970</w:t>
      </w:r>
      <w:r w:rsidR="004D4B08">
        <w:rPr>
          <w:b w:val="0"/>
          <w:i/>
          <w:sz w:val="22"/>
          <w:szCs w:val="22"/>
        </w:rPr>
        <w:noBreakHyphen/>
        <w:t>2016</w:t>
      </w:r>
      <w:bookmarkEnd w:id="14"/>
    </w:p>
    <w:p w14:paraId="76C84790" w14:textId="115444DF" w:rsidR="00BD1B9A" w:rsidRDefault="00250FA5" w:rsidP="004D4B08">
      <w:pPr>
        <w:spacing w:before="240" w:after="240"/>
      </w:pPr>
      <w:r>
        <w:rPr>
          <w:noProof/>
          <w:lang w:eastAsia="cs-CZ" w:bidi="ar-SA"/>
        </w:rPr>
        <w:drawing>
          <wp:inline distT="0" distB="0" distL="0" distR="0" wp14:anchorId="68E2CF57" wp14:editId="277E12D1">
            <wp:extent cx="6120765" cy="3347085"/>
            <wp:effectExtent l="0" t="0" r="0" b="0"/>
            <wp:docPr id="16" name="Graf 16">
              <a:extLst xmlns:a="http://schemas.openxmlformats.org/drawingml/2006/main">
                <a:ext uri="{FF2B5EF4-FFF2-40B4-BE49-F238E27FC236}">
                  <a16:creationId xmlns:a16="http://schemas.microsoft.com/office/drawing/2014/main" id="{2B540E5F-4A1A-4D1F-92CA-E221477D4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9B1520" w14:textId="753998CD" w:rsidR="00911A93" w:rsidRPr="00862042" w:rsidRDefault="00911A93" w:rsidP="00911A93">
      <w:pPr>
        <w:spacing w:before="60" w:after="840"/>
        <w:rPr>
          <w:sz w:val="20"/>
          <w:szCs w:val="20"/>
          <w:lang w:eastAsia="cs-CZ"/>
        </w:rPr>
      </w:pPr>
      <w:r w:rsidRPr="00862042">
        <w:rPr>
          <w:sz w:val="20"/>
          <w:szCs w:val="20"/>
          <w:lang w:eastAsia="cs-CZ"/>
        </w:rPr>
        <w:t xml:space="preserve">Zdroj: </w:t>
      </w:r>
      <w:r>
        <w:rPr>
          <w:sz w:val="20"/>
          <w:szCs w:val="20"/>
          <w:lang w:eastAsia="cs-CZ"/>
        </w:rPr>
        <w:t>ČSÚ,</w:t>
      </w:r>
      <w:r w:rsidRPr="00862042">
        <w:rPr>
          <w:sz w:val="20"/>
          <w:szCs w:val="20"/>
          <w:lang w:eastAsia="cs-CZ"/>
        </w:rPr>
        <w:t xml:space="preserve"> vlastní výpočty.</w:t>
      </w:r>
      <w:r>
        <w:rPr>
          <w:sz w:val="20"/>
          <w:szCs w:val="20"/>
          <w:lang w:eastAsia="cs-CZ"/>
        </w:rPr>
        <w:t xml:space="preserve"> Data platná k 1. 9. 2017.</w:t>
      </w:r>
    </w:p>
    <w:p w14:paraId="0814778B" w14:textId="4331A1E9" w:rsidR="00AF370A" w:rsidRPr="00862042" w:rsidRDefault="00AF370A" w:rsidP="002C1C2F">
      <w:pPr>
        <w:pStyle w:val="Titulek"/>
        <w:keepNext/>
        <w:keepLines/>
        <w:spacing w:before="1320"/>
        <w:rPr>
          <w:b w:val="0"/>
          <w:i/>
          <w:sz w:val="22"/>
          <w:szCs w:val="22"/>
          <w:lang w:eastAsia="cs-CZ"/>
        </w:rPr>
      </w:pPr>
      <w:bookmarkStart w:id="15" w:name="_Toc493453599"/>
      <w:r w:rsidRPr="00E40658">
        <w:rPr>
          <w:b w:val="0"/>
          <w:i/>
          <w:sz w:val="22"/>
          <w:szCs w:val="22"/>
        </w:rPr>
        <w:t xml:space="preserve">Obrázek </w:t>
      </w:r>
      <w:r w:rsidRPr="00E40658">
        <w:rPr>
          <w:b w:val="0"/>
          <w:i/>
          <w:sz w:val="22"/>
          <w:szCs w:val="22"/>
        </w:rPr>
        <w:fldChar w:fldCharType="begin"/>
      </w:r>
      <w:r w:rsidRPr="00E40658">
        <w:rPr>
          <w:b w:val="0"/>
          <w:i/>
          <w:sz w:val="22"/>
          <w:szCs w:val="22"/>
        </w:rPr>
        <w:instrText xml:space="preserve"> SEQ Obrázek \* ARABIC </w:instrText>
      </w:r>
      <w:r w:rsidRPr="00E40658">
        <w:rPr>
          <w:b w:val="0"/>
          <w:i/>
          <w:sz w:val="22"/>
          <w:szCs w:val="22"/>
        </w:rPr>
        <w:fldChar w:fldCharType="separate"/>
      </w:r>
      <w:r w:rsidR="00690076">
        <w:rPr>
          <w:b w:val="0"/>
          <w:i/>
          <w:noProof/>
          <w:sz w:val="22"/>
          <w:szCs w:val="22"/>
        </w:rPr>
        <w:t>2</w:t>
      </w:r>
      <w:r w:rsidRPr="00E40658">
        <w:rPr>
          <w:b w:val="0"/>
          <w:i/>
          <w:sz w:val="22"/>
          <w:szCs w:val="22"/>
        </w:rPr>
        <w:fldChar w:fldCharType="end"/>
      </w:r>
      <w:r>
        <w:rPr>
          <w:b w:val="0"/>
          <w:i/>
          <w:sz w:val="22"/>
          <w:szCs w:val="22"/>
        </w:rPr>
        <w:t xml:space="preserve">: Vývoj úhrnné plodnosti v České </w:t>
      </w:r>
      <w:r w:rsidR="004D4B08">
        <w:rPr>
          <w:b w:val="0"/>
          <w:i/>
          <w:sz w:val="22"/>
          <w:szCs w:val="22"/>
        </w:rPr>
        <w:t>republice v období 1970</w:t>
      </w:r>
      <w:r w:rsidR="004D4B08">
        <w:rPr>
          <w:b w:val="0"/>
          <w:i/>
          <w:sz w:val="22"/>
          <w:szCs w:val="22"/>
        </w:rPr>
        <w:noBreakHyphen/>
        <w:t>2016</w:t>
      </w:r>
      <w:bookmarkEnd w:id="15"/>
    </w:p>
    <w:p w14:paraId="143AD748" w14:textId="77777777" w:rsidR="00AF370A" w:rsidRDefault="00AF370A" w:rsidP="009C077A">
      <w:pPr>
        <w:spacing w:before="240" w:after="240"/>
        <w:jc w:val="center"/>
      </w:pPr>
      <w:r>
        <w:rPr>
          <w:noProof/>
          <w:lang w:eastAsia="cs-CZ" w:bidi="ar-SA"/>
        </w:rPr>
        <w:drawing>
          <wp:inline distT="0" distB="0" distL="0" distR="0" wp14:anchorId="2B3A8FC0" wp14:editId="56626B76">
            <wp:extent cx="6120765" cy="2482215"/>
            <wp:effectExtent l="0" t="0" r="0" b="0"/>
            <wp:docPr id="23" name="Graf 23">
              <a:extLst xmlns:a="http://schemas.openxmlformats.org/drawingml/2006/main">
                <a:ext uri="{FF2B5EF4-FFF2-40B4-BE49-F238E27FC236}">
                  <a16:creationId xmlns:a16="http://schemas.microsoft.com/office/drawing/2014/main" id="{0F95ADE6-F97E-47E2-AE09-88F0BBCBEA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913042" w14:textId="77018689" w:rsidR="004D4B08" w:rsidRDefault="004D4B08" w:rsidP="004D4B08">
      <w:pPr>
        <w:spacing w:before="180" w:after="0"/>
        <w:rPr>
          <w:sz w:val="20"/>
          <w:szCs w:val="20"/>
          <w:lang w:eastAsia="cs-CZ"/>
        </w:rPr>
      </w:pPr>
      <w:r>
        <w:rPr>
          <w:sz w:val="20"/>
          <w:szCs w:val="20"/>
          <w:lang w:eastAsia="cs-CZ"/>
        </w:rPr>
        <w:t>Pozn.: Hranice prosté reprodukce obyvatelstva odpovídá úhrnné plodnosti ve výši 2,1 dítěte na jednu ženu</w:t>
      </w:r>
      <w:r w:rsidR="0097635A">
        <w:rPr>
          <w:sz w:val="20"/>
          <w:szCs w:val="20"/>
          <w:lang w:eastAsia="cs-CZ"/>
        </w:rPr>
        <w:t xml:space="preserve"> (van der Kaa, 1987)</w:t>
      </w:r>
      <w:r>
        <w:rPr>
          <w:sz w:val="20"/>
          <w:szCs w:val="20"/>
          <w:lang w:eastAsia="cs-CZ"/>
        </w:rPr>
        <w:t>.</w:t>
      </w:r>
    </w:p>
    <w:p w14:paraId="30619915" w14:textId="63B15EDD" w:rsidR="00AF370A" w:rsidRPr="00862042" w:rsidRDefault="00AF370A" w:rsidP="00AF370A">
      <w:pPr>
        <w:spacing w:before="60" w:after="840"/>
        <w:rPr>
          <w:sz w:val="20"/>
          <w:szCs w:val="20"/>
          <w:lang w:eastAsia="cs-CZ"/>
        </w:rPr>
      </w:pPr>
      <w:r w:rsidRPr="00862042">
        <w:rPr>
          <w:sz w:val="20"/>
          <w:szCs w:val="20"/>
          <w:lang w:eastAsia="cs-CZ"/>
        </w:rPr>
        <w:t xml:space="preserve">Zdroj: </w:t>
      </w:r>
      <w:r>
        <w:rPr>
          <w:sz w:val="20"/>
          <w:szCs w:val="20"/>
          <w:lang w:eastAsia="cs-CZ"/>
        </w:rPr>
        <w:t>ČSÚ,</w:t>
      </w:r>
      <w:r w:rsidRPr="00862042">
        <w:rPr>
          <w:sz w:val="20"/>
          <w:szCs w:val="20"/>
          <w:lang w:eastAsia="cs-CZ"/>
        </w:rPr>
        <w:t xml:space="preserve"> vlastní výpočty.</w:t>
      </w:r>
      <w:r>
        <w:rPr>
          <w:sz w:val="20"/>
          <w:szCs w:val="20"/>
          <w:lang w:eastAsia="cs-CZ"/>
        </w:rPr>
        <w:t xml:space="preserve"> Data platná k 1. 9. 2017.</w:t>
      </w:r>
    </w:p>
    <w:p w14:paraId="4F1EA9D5" w14:textId="7D6007F6" w:rsidR="00003AFC" w:rsidRPr="00862042" w:rsidRDefault="00862042" w:rsidP="00862042">
      <w:pPr>
        <w:pStyle w:val="Titulek"/>
        <w:keepNext/>
        <w:keepLines/>
        <w:spacing w:before="840"/>
        <w:rPr>
          <w:b w:val="0"/>
          <w:i/>
          <w:sz w:val="22"/>
          <w:szCs w:val="22"/>
          <w:lang w:eastAsia="cs-CZ"/>
        </w:rPr>
      </w:pPr>
      <w:bookmarkStart w:id="16" w:name="_Toc493453600"/>
      <w:r w:rsidRPr="00E40658">
        <w:rPr>
          <w:b w:val="0"/>
          <w:i/>
          <w:sz w:val="22"/>
          <w:szCs w:val="22"/>
        </w:rPr>
        <w:lastRenderedPageBreak/>
        <w:t xml:space="preserve">Obrázek </w:t>
      </w:r>
      <w:r w:rsidRPr="00E40658">
        <w:rPr>
          <w:b w:val="0"/>
          <w:i/>
          <w:sz w:val="22"/>
          <w:szCs w:val="22"/>
        </w:rPr>
        <w:fldChar w:fldCharType="begin"/>
      </w:r>
      <w:r w:rsidRPr="00E40658">
        <w:rPr>
          <w:b w:val="0"/>
          <w:i/>
          <w:sz w:val="22"/>
          <w:szCs w:val="22"/>
        </w:rPr>
        <w:instrText xml:space="preserve"> SEQ Obrázek \* ARABIC </w:instrText>
      </w:r>
      <w:r w:rsidRPr="00E40658">
        <w:rPr>
          <w:b w:val="0"/>
          <w:i/>
          <w:sz w:val="22"/>
          <w:szCs w:val="22"/>
        </w:rPr>
        <w:fldChar w:fldCharType="separate"/>
      </w:r>
      <w:r w:rsidR="00690076">
        <w:rPr>
          <w:b w:val="0"/>
          <w:i/>
          <w:noProof/>
          <w:sz w:val="22"/>
          <w:szCs w:val="22"/>
        </w:rPr>
        <w:t>3</w:t>
      </w:r>
      <w:r w:rsidRPr="00E40658">
        <w:rPr>
          <w:b w:val="0"/>
          <w:i/>
          <w:sz w:val="22"/>
          <w:szCs w:val="22"/>
        </w:rPr>
        <w:fldChar w:fldCharType="end"/>
      </w:r>
      <w:r>
        <w:rPr>
          <w:b w:val="0"/>
          <w:i/>
          <w:sz w:val="22"/>
          <w:szCs w:val="22"/>
        </w:rPr>
        <w:t xml:space="preserve">: </w:t>
      </w:r>
      <w:r w:rsidR="00D03A6B">
        <w:rPr>
          <w:b w:val="0"/>
          <w:i/>
          <w:sz w:val="22"/>
          <w:szCs w:val="22"/>
        </w:rPr>
        <w:t>Průměrný věk žen při narození dítěte v období 1970</w:t>
      </w:r>
      <w:r w:rsidR="00D03A6B">
        <w:rPr>
          <w:b w:val="0"/>
          <w:i/>
          <w:sz w:val="22"/>
          <w:szCs w:val="22"/>
        </w:rPr>
        <w:noBreakHyphen/>
        <w:t>2016</w:t>
      </w:r>
      <w:bookmarkEnd w:id="16"/>
    </w:p>
    <w:p w14:paraId="52D30569" w14:textId="7D042AEE" w:rsidR="00932EDC" w:rsidRDefault="00003AFC" w:rsidP="00003AFC">
      <w:pPr>
        <w:spacing w:before="240" w:after="240"/>
      </w:pPr>
      <w:r>
        <w:rPr>
          <w:noProof/>
          <w:lang w:eastAsia="cs-CZ" w:bidi="ar-SA"/>
        </w:rPr>
        <w:drawing>
          <wp:inline distT="0" distB="0" distL="0" distR="0" wp14:anchorId="7AA3701A" wp14:editId="60FD9050">
            <wp:extent cx="6120765" cy="3073400"/>
            <wp:effectExtent l="0" t="0" r="0" b="0"/>
            <wp:docPr id="22" name="Graf 22">
              <a:extLst xmlns:a="http://schemas.openxmlformats.org/drawingml/2006/main">
                <a:ext uri="{FF2B5EF4-FFF2-40B4-BE49-F238E27FC236}">
                  <a16:creationId xmlns:a16="http://schemas.microsoft.com/office/drawing/2014/main" id="{63FF9C29-9B46-44EE-AE9A-80AA86C37E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276179" w14:textId="61296547" w:rsidR="0007283C" w:rsidRDefault="000613BF" w:rsidP="000613BF">
      <w:pPr>
        <w:spacing w:before="180" w:after="0"/>
        <w:rPr>
          <w:sz w:val="20"/>
          <w:szCs w:val="20"/>
          <w:lang w:eastAsia="cs-CZ"/>
        </w:rPr>
      </w:pPr>
      <w:r>
        <w:rPr>
          <w:sz w:val="20"/>
          <w:szCs w:val="20"/>
          <w:lang w:eastAsia="cs-CZ"/>
        </w:rPr>
        <w:t xml:space="preserve">Pozn.: </w:t>
      </w:r>
      <w:r w:rsidRPr="000613BF">
        <w:rPr>
          <w:sz w:val="20"/>
          <w:szCs w:val="20"/>
          <w:lang w:eastAsia="cs-CZ"/>
        </w:rPr>
        <w:t>Průměrný věk matek vychází z rozložení věk</w:t>
      </w:r>
      <w:r>
        <w:rPr>
          <w:sz w:val="20"/>
          <w:szCs w:val="20"/>
          <w:lang w:eastAsia="cs-CZ"/>
        </w:rPr>
        <w:t>ově specifických měr plodnosti.</w:t>
      </w:r>
    </w:p>
    <w:p w14:paraId="1C232892" w14:textId="5C85AC14" w:rsidR="00AF6932" w:rsidRPr="00862042" w:rsidRDefault="00AF6932" w:rsidP="002C1C2F">
      <w:pPr>
        <w:spacing w:before="60" w:after="960"/>
        <w:rPr>
          <w:sz w:val="20"/>
          <w:szCs w:val="20"/>
          <w:lang w:eastAsia="cs-CZ"/>
        </w:rPr>
      </w:pPr>
      <w:r w:rsidRPr="00862042">
        <w:rPr>
          <w:sz w:val="20"/>
          <w:szCs w:val="20"/>
          <w:lang w:eastAsia="cs-CZ"/>
        </w:rPr>
        <w:t xml:space="preserve">Zdroj: </w:t>
      </w:r>
      <w:r>
        <w:rPr>
          <w:sz w:val="20"/>
          <w:szCs w:val="20"/>
          <w:lang w:eastAsia="cs-CZ"/>
        </w:rPr>
        <w:t>ČSÚ,</w:t>
      </w:r>
      <w:r w:rsidRPr="00862042">
        <w:rPr>
          <w:sz w:val="20"/>
          <w:szCs w:val="20"/>
          <w:lang w:eastAsia="cs-CZ"/>
        </w:rPr>
        <w:t xml:space="preserve"> vlastní výpočty.</w:t>
      </w:r>
      <w:r>
        <w:rPr>
          <w:sz w:val="20"/>
          <w:szCs w:val="20"/>
          <w:lang w:eastAsia="cs-CZ"/>
        </w:rPr>
        <w:t xml:space="preserve"> Data platná k 1. 9. 2017.</w:t>
      </w:r>
    </w:p>
    <w:p w14:paraId="6BF2F39E" w14:textId="0859A9F9" w:rsidR="003B7351" w:rsidRDefault="003B7351" w:rsidP="003B7351">
      <w:pPr>
        <w:spacing w:before="240" w:after="240" w:line="300" w:lineRule="exact"/>
      </w:pPr>
      <w:r>
        <w:t xml:space="preserve">S odkládáním rodičovství do pozdějšího věku může dojít i k zintenzivnění problému v podobě tzv. </w:t>
      </w:r>
      <w:r w:rsidRPr="00CB02BE">
        <w:rPr>
          <w:b/>
        </w:rPr>
        <w:t>sendvičové generace</w:t>
      </w:r>
      <w:r>
        <w:t xml:space="preserve">. Sendvičová generace je tvořena především ženami, které jsou uprostřed své životní biografie a jsou </w:t>
      </w:r>
      <w:r w:rsidRPr="00782F22">
        <w:rPr>
          <w:b/>
        </w:rPr>
        <w:t>sevřeny prací, potřebami svých dětí i stárnoucích rodičů</w:t>
      </w:r>
      <w:r>
        <w:t xml:space="preserve"> (Brody, 2004). </w:t>
      </w:r>
      <w:r w:rsidRPr="00BE2BDE">
        <w:rPr>
          <w:b/>
        </w:rPr>
        <w:t>Naplnění všech rolí</w:t>
      </w:r>
      <w:r>
        <w:t xml:space="preserve"> je u těchto žen obtížnější a </w:t>
      </w:r>
      <w:r w:rsidRPr="00BE2BDE">
        <w:rPr>
          <w:b/>
        </w:rPr>
        <w:t>časově náročn</w:t>
      </w:r>
      <w:r>
        <w:rPr>
          <w:b/>
        </w:rPr>
        <w:t>é</w:t>
      </w:r>
      <w:r>
        <w:t xml:space="preserve">, a proto je jejich </w:t>
      </w:r>
      <w:r w:rsidRPr="00782F22">
        <w:t>hlavní obavou možná ztráta zaměstnání</w:t>
      </w:r>
      <w:r>
        <w:t>. V současné době je v České republice otázka sendvičové generace spojována hlavně se 40</w:t>
      </w:r>
      <w:r>
        <w:noBreakHyphen/>
        <w:t xml:space="preserve">60letými ženami a lze předpokládat, že většina z nich se stará především o starší děti (středoškoláky či vysokoškoláky). Posunutí věku matek při narození prvního dítěte směrem nahoru </w:t>
      </w:r>
      <w:r w:rsidR="00782F22">
        <w:t xml:space="preserve">však </w:t>
      </w:r>
      <w:r>
        <w:t xml:space="preserve">může </w:t>
      </w:r>
      <w:r w:rsidRPr="00FB1011">
        <w:rPr>
          <w:b/>
        </w:rPr>
        <w:t>v příštích generacích</w:t>
      </w:r>
      <w:r>
        <w:t xml:space="preserve"> znamenat, že </w:t>
      </w:r>
      <w:r w:rsidRPr="00FB1011">
        <w:rPr>
          <w:b/>
        </w:rPr>
        <w:t>potenciální matky začnou o své stárnoucí rodiče pečovat ve chvíli, kdy se rozhodnou mít první dítě</w:t>
      </w:r>
      <w:r>
        <w:t>. Snížení počtu generací během jednoho s</w:t>
      </w:r>
      <w:r w:rsidR="00782F22">
        <w:t>to</w:t>
      </w:r>
      <w:r>
        <w:t>letí tak s sebou přináší nejen pozitivní, ale i negativní jevy</w:t>
      </w:r>
      <w:r w:rsidR="00620239">
        <w:t>,</w:t>
      </w:r>
      <w:r w:rsidR="002B2E2A">
        <w:t xml:space="preserve"> a tlak na </w:t>
      </w:r>
      <w:r>
        <w:t xml:space="preserve">sendvičovou generaci alias </w:t>
      </w:r>
      <w:r w:rsidRPr="005017FE">
        <w:rPr>
          <w:b/>
        </w:rPr>
        <w:t>ženy uprostřed</w:t>
      </w:r>
      <w:r>
        <w:t xml:space="preserve"> (</w:t>
      </w:r>
      <w:r w:rsidRPr="00A665F9">
        <w:rPr>
          <w:i/>
        </w:rPr>
        <w:t>women in the middle</w:t>
      </w:r>
      <w:r>
        <w:t>) se bude dále zvyšovat.</w:t>
      </w:r>
    </w:p>
    <w:p w14:paraId="1F16AFF9" w14:textId="0A450140" w:rsidR="0019334A" w:rsidRPr="0019334A" w:rsidRDefault="0019334A" w:rsidP="0019334A">
      <w:pPr>
        <w:pStyle w:val="Nadpis2"/>
        <w:spacing w:before="840" w:after="600"/>
        <w:ind w:left="709" w:hanging="709"/>
        <w:rPr>
          <w:sz w:val="28"/>
        </w:rPr>
      </w:pPr>
      <w:bookmarkStart w:id="17" w:name="_Toc493453560"/>
      <w:r>
        <w:rPr>
          <w:sz w:val="28"/>
        </w:rPr>
        <w:t>Ekonomická aktivita</w:t>
      </w:r>
      <w:bookmarkEnd w:id="17"/>
    </w:p>
    <w:p w14:paraId="70D3C984" w14:textId="0F4106F3" w:rsidR="00DC3222" w:rsidRPr="00730852" w:rsidRDefault="00D9627E" w:rsidP="00DC3222">
      <w:pPr>
        <w:spacing w:before="240" w:after="240" w:line="300" w:lineRule="exact"/>
      </w:pPr>
      <w:r>
        <w:t xml:space="preserve">Ukazatele spojené s ekonomickým statusem obyvatel v podobě ekonomické aktivity (členěné dále na zaměstnanost a nezaměstnanost) či ekonomické neaktivity umožňují </w:t>
      </w:r>
      <w:r>
        <w:lastRenderedPageBreak/>
        <w:t xml:space="preserve">zhodnotit, kolik </w:t>
      </w:r>
      <w:r w:rsidR="00DC3222">
        <w:t>osob je v </w:t>
      </w:r>
      <w:r>
        <w:t>určitém</w:t>
      </w:r>
      <w:r w:rsidR="00DC3222">
        <w:t xml:space="preserve"> věku zapojeno do produktivní činnosti v národním hospodářství (zaměstnané osoby), kolik osob by se chtělo zapojit (nezaměstnané osoby) a naopak kolik osob stojí mimo trh práce (ekonomicky neaktivní osoby). </w:t>
      </w:r>
      <w:r>
        <w:t>Následující část bude proto zaměřena na ekonomickou aktivitu mužů a žen v produktivním věku</w:t>
      </w:r>
      <w:r w:rsidR="002A502E">
        <w:t>, přičemž speciální pozornost bude věnována ekonomické aktivitě ž</w:t>
      </w:r>
      <w:r w:rsidR="00CA66F6">
        <w:t>en kolem 30. roku věku – tj. ve </w:t>
      </w:r>
      <w:r w:rsidR="002A502E">
        <w:t>věku, který je na českém trhu práce stále vnímán jako kritický právě kvůli rodičovství. V následující části budou používány pouze ukazatele, které jsou očištěny o vliv věkové struktury obyvatelstva (tzn. nejsou ovlivněny silnými a slabými populačními ročníky).</w:t>
      </w:r>
    </w:p>
    <w:p w14:paraId="21AD0902" w14:textId="5D6C79B9" w:rsidR="002A502E" w:rsidRDefault="00AC062C" w:rsidP="00DC3222">
      <w:pPr>
        <w:spacing w:before="240" w:after="240" w:line="300" w:lineRule="exact"/>
      </w:pPr>
      <w:r>
        <w:t xml:space="preserve">Základní představu o ekonomické aktivitě </w:t>
      </w:r>
      <w:r w:rsidR="00F40B71">
        <w:t>obyvatel</w:t>
      </w:r>
      <w:r>
        <w:t xml:space="preserve"> lze získat na základě údajů o míře ekonomické aktivity. Míra ekonomické aktivity je definována jako podíl pracovní síly a populace 15letých a starších osob. </w:t>
      </w:r>
      <w:r w:rsidR="00F40B71">
        <w:t xml:space="preserve">Souhrnná míra ekonomické aktivity zakrývá specifika v chování mužů a žen v jednotlivých věkových skupinách, a proto jsou na obrázku 4 zobrazeny kromě celkové míry ekonomické aktivity i specifické míry podle věku a pohlaví. </w:t>
      </w:r>
    </w:p>
    <w:p w14:paraId="05FCD0E7" w14:textId="2C2767C6" w:rsidR="009226F6" w:rsidRDefault="009226F6" w:rsidP="009226F6">
      <w:pPr>
        <w:pStyle w:val="Titulek"/>
        <w:keepNext/>
        <w:keepLines/>
        <w:spacing w:before="840"/>
      </w:pPr>
      <w:bookmarkStart w:id="18" w:name="_Toc493453601"/>
      <w:r w:rsidRPr="00E40658">
        <w:rPr>
          <w:b w:val="0"/>
          <w:i/>
          <w:sz w:val="22"/>
          <w:szCs w:val="22"/>
        </w:rPr>
        <w:t xml:space="preserve">Obrázek </w:t>
      </w:r>
      <w:r w:rsidRPr="00E40658">
        <w:rPr>
          <w:b w:val="0"/>
          <w:i/>
          <w:sz w:val="22"/>
          <w:szCs w:val="22"/>
        </w:rPr>
        <w:fldChar w:fldCharType="begin"/>
      </w:r>
      <w:r w:rsidRPr="00E40658">
        <w:rPr>
          <w:b w:val="0"/>
          <w:i/>
          <w:sz w:val="22"/>
          <w:szCs w:val="22"/>
        </w:rPr>
        <w:instrText xml:space="preserve"> SEQ Obrázek \* ARABIC </w:instrText>
      </w:r>
      <w:r w:rsidRPr="00E40658">
        <w:rPr>
          <w:b w:val="0"/>
          <w:i/>
          <w:sz w:val="22"/>
          <w:szCs w:val="22"/>
        </w:rPr>
        <w:fldChar w:fldCharType="separate"/>
      </w:r>
      <w:r w:rsidR="00690076">
        <w:rPr>
          <w:b w:val="0"/>
          <w:i/>
          <w:noProof/>
          <w:sz w:val="22"/>
          <w:szCs w:val="22"/>
        </w:rPr>
        <w:t>4</w:t>
      </w:r>
      <w:r w:rsidRPr="00E40658">
        <w:rPr>
          <w:b w:val="0"/>
          <w:i/>
          <w:sz w:val="22"/>
          <w:szCs w:val="22"/>
        </w:rPr>
        <w:fldChar w:fldCharType="end"/>
      </w:r>
      <w:r>
        <w:rPr>
          <w:b w:val="0"/>
          <w:i/>
          <w:sz w:val="22"/>
          <w:szCs w:val="22"/>
        </w:rPr>
        <w:t>: Míra ekonomické aktivity podle věku a pohlaví v České republice v roce 2016</w:t>
      </w:r>
      <w:bookmarkEnd w:id="18"/>
    </w:p>
    <w:p w14:paraId="4EE6ED28" w14:textId="056291DD" w:rsidR="009226F6" w:rsidRDefault="009226F6" w:rsidP="009226F6">
      <w:pPr>
        <w:spacing w:before="180" w:after="180"/>
        <w:jc w:val="center"/>
        <w:rPr>
          <w:lang w:eastAsia="cs-CZ"/>
        </w:rPr>
      </w:pPr>
      <w:r>
        <w:rPr>
          <w:noProof/>
          <w:lang w:eastAsia="cs-CZ" w:bidi="ar-SA"/>
        </w:rPr>
        <w:drawing>
          <wp:inline distT="0" distB="0" distL="0" distR="0" wp14:anchorId="31827AF1" wp14:editId="3FADCE12">
            <wp:extent cx="6008370" cy="3311525"/>
            <wp:effectExtent l="0" t="0" r="0" b="0"/>
            <wp:docPr id="37" name="Graf 37">
              <a:extLst xmlns:a="http://schemas.openxmlformats.org/drawingml/2006/main">
                <a:ext uri="{FF2B5EF4-FFF2-40B4-BE49-F238E27FC236}">
                  <a16:creationId xmlns:a16="http://schemas.microsoft.com/office/drawing/2014/main" id="{CE28D616-BE4A-4F7B-83C6-077E96BCE5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24FD10" w14:textId="14AE4DBE" w:rsidR="009226F6" w:rsidRPr="00EB4383" w:rsidRDefault="009226F6" w:rsidP="009226F6">
      <w:pPr>
        <w:spacing w:before="60" w:after="840"/>
        <w:rPr>
          <w:sz w:val="20"/>
          <w:szCs w:val="20"/>
          <w:lang w:eastAsia="cs-CZ"/>
        </w:rPr>
      </w:pPr>
      <w:r w:rsidRPr="00EB4383">
        <w:rPr>
          <w:sz w:val="20"/>
          <w:szCs w:val="20"/>
          <w:lang w:eastAsia="cs-CZ"/>
        </w:rPr>
        <w:t>Zdroj:</w:t>
      </w:r>
      <w:r w:rsidRPr="00070359">
        <w:rPr>
          <w:sz w:val="20"/>
          <w:szCs w:val="20"/>
          <w:lang w:eastAsia="cs-CZ"/>
        </w:rPr>
        <w:t xml:space="preserve"> </w:t>
      </w:r>
      <w:r>
        <w:rPr>
          <w:sz w:val="20"/>
          <w:szCs w:val="20"/>
          <w:lang w:eastAsia="cs-CZ"/>
        </w:rPr>
        <w:t>ČSÚ (VŠPS), vlastní výpočty. Data platná k 1. 9. 2017.</w:t>
      </w:r>
    </w:p>
    <w:p w14:paraId="719B5BAD" w14:textId="3CF814B1" w:rsidR="00F40B71" w:rsidRDefault="00F40B71" w:rsidP="00F40B71">
      <w:pPr>
        <w:spacing w:before="240" w:after="240" w:line="300" w:lineRule="exact"/>
      </w:pPr>
      <w:r>
        <w:t xml:space="preserve">Z obrázku 4 je patrné, že </w:t>
      </w:r>
      <w:r w:rsidRPr="00F40B71">
        <w:rPr>
          <w:b/>
        </w:rPr>
        <w:t>více než 90 % mužů vstoupí na trh práce do 30 let věku</w:t>
      </w:r>
      <w:r w:rsidR="002B2E2A">
        <w:t xml:space="preserve"> a až </w:t>
      </w:r>
      <w:r>
        <w:t xml:space="preserve">do 60 let věku se jejich míra ekonomické aktivity pohybuje na srovnatelné úrovni jako u mladších věkových skupin. </w:t>
      </w:r>
      <w:r w:rsidRPr="00E60037">
        <w:rPr>
          <w:b/>
        </w:rPr>
        <w:t>Výrazný pokles v ekonomické aktivitě mužů</w:t>
      </w:r>
      <w:r>
        <w:t xml:space="preserve"> nastává </w:t>
      </w:r>
      <w:r>
        <w:rPr>
          <w:b/>
        </w:rPr>
        <w:t>po </w:t>
      </w:r>
      <w:r w:rsidR="002B2E2A">
        <w:rPr>
          <w:b/>
        </w:rPr>
        <w:t>60 </w:t>
      </w:r>
      <w:r w:rsidRPr="00E60037">
        <w:rPr>
          <w:b/>
        </w:rPr>
        <w:t>letech věku</w:t>
      </w:r>
      <w:r>
        <w:t xml:space="preserve"> a jednoznačně souvisí s dosažením zákonné hranice důchodového věku.</w:t>
      </w:r>
    </w:p>
    <w:p w14:paraId="7018E81E" w14:textId="53FE9BA1" w:rsidR="00F40B71" w:rsidRDefault="00F40B71" w:rsidP="00F40B71">
      <w:pPr>
        <w:spacing w:before="240" w:after="240" w:line="300" w:lineRule="exact"/>
      </w:pPr>
      <w:r w:rsidRPr="00F40B71">
        <w:rPr>
          <w:b/>
        </w:rPr>
        <w:lastRenderedPageBreak/>
        <w:t xml:space="preserve">U žen </w:t>
      </w:r>
      <w:r>
        <w:t xml:space="preserve">souvisí </w:t>
      </w:r>
      <w:r w:rsidRPr="00F40B71">
        <w:rPr>
          <w:b/>
        </w:rPr>
        <w:t>vývoj ekonomické aktivity s mateřstvím a péčí o děti</w:t>
      </w:r>
      <w:r>
        <w:t xml:space="preserve">. Míra ekonomické aktivity žen kolísá a </w:t>
      </w:r>
      <w:r w:rsidRPr="00F40B71">
        <w:rPr>
          <w:b/>
        </w:rPr>
        <w:t>teprve ve věkové skupině 45-49letých dosahuje svého maxima srovnatelného s úrovní ekonomické aktivity mužů</w:t>
      </w:r>
      <w:r>
        <w:t xml:space="preserve"> ve stejném věku. </w:t>
      </w:r>
      <w:r w:rsidRPr="00F40B71">
        <w:t>Ženy navíc začínají opouštět trh práce dříve než muži – k výraznějšímu poklesu ekonomické aktivity dochází již ve věkové skupině 55</w:t>
      </w:r>
      <w:r w:rsidRPr="00F40B71">
        <w:noBreakHyphen/>
        <w:t xml:space="preserve">59letých žen, </w:t>
      </w:r>
      <w:r>
        <w:t>což souvisí s dosažením statutárního důchodového věku.</w:t>
      </w:r>
    </w:p>
    <w:p w14:paraId="595C6B47" w14:textId="1BE98D15" w:rsidR="00F40B71" w:rsidRDefault="00620239" w:rsidP="00DC3222">
      <w:pPr>
        <w:spacing w:before="240" w:after="240" w:line="300" w:lineRule="exact"/>
      </w:pPr>
      <w:r>
        <w:t>Tyto závěry</w:t>
      </w:r>
      <w:r w:rsidR="00F40B71">
        <w:t xml:space="preserve"> dokresluje i úroveň ekonomické neaktivity, resp. podíl ekonomicky neaktivních obyvatel v daném věku. U mužů odpovídá vývoj ekonomické neaktivity standardní představě o životním cyklu. Zhruba </w:t>
      </w:r>
      <w:r w:rsidR="00F40B71" w:rsidRPr="0009473E">
        <w:rPr>
          <w:b/>
        </w:rPr>
        <w:t xml:space="preserve">do 30 let věku klesne podíl ekonomicky neaktivních mužů </w:t>
      </w:r>
      <w:r w:rsidR="0009473E" w:rsidRPr="0009473E">
        <w:rPr>
          <w:b/>
        </w:rPr>
        <w:t>na minimální úroveň</w:t>
      </w:r>
      <w:r w:rsidR="0009473E">
        <w:t>, což souvisí s dokončením formálního vzdělání a plným vstupem na trh práce. Od tohoto věku se podíl ekonomi</w:t>
      </w:r>
      <w:r w:rsidR="002B2E2A">
        <w:t>cky neaktivních mužů udržuje na </w:t>
      </w:r>
      <w:r w:rsidR="0009473E">
        <w:t>nízké úrovni až do 50 let věku. Poté začíná podíl neaktivních mužů stoupat a po 65. roce věku se začíná blížit 100 %. Jinými slovy po 65. roce věku zůstává na trhu práce minimální počet mužů.</w:t>
      </w:r>
      <w:r w:rsidR="00F40B71">
        <w:t xml:space="preserve"> </w:t>
      </w:r>
    </w:p>
    <w:p w14:paraId="21FC3F54" w14:textId="5FE9C672" w:rsidR="009226F6" w:rsidRPr="00450F10" w:rsidRDefault="009226F6" w:rsidP="009226F6">
      <w:pPr>
        <w:pStyle w:val="Titulek"/>
        <w:keepNext/>
        <w:keepLines/>
        <w:spacing w:before="960"/>
      </w:pPr>
      <w:bookmarkStart w:id="19" w:name="_Toc493453602"/>
      <w:r w:rsidRPr="00E40658">
        <w:rPr>
          <w:b w:val="0"/>
          <w:i/>
          <w:sz w:val="22"/>
          <w:szCs w:val="22"/>
        </w:rPr>
        <w:t xml:space="preserve">Obrázek </w:t>
      </w:r>
      <w:r w:rsidRPr="00E40658">
        <w:rPr>
          <w:b w:val="0"/>
          <w:i/>
          <w:sz w:val="22"/>
          <w:szCs w:val="22"/>
        </w:rPr>
        <w:fldChar w:fldCharType="begin"/>
      </w:r>
      <w:r w:rsidRPr="00E40658">
        <w:rPr>
          <w:b w:val="0"/>
          <w:i/>
          <w:sz w:val="22"/>
          <w:szCs w:val="22"/>
        </w:rPr>
        <w:instrText xml:space="preserve"> SEQ Obrázek \* ARABIC </w:instrText>
      </w:r>
      <w:r w:rsidRPr="00E40658">
        <w:rPr>
          <w:b w:val="0"/>
          <w:i/>
          <w:sz w:val="22"/>
          <w:szCs w:val="22"/>
        </w:rPr>
        <w:fldChar w:fldCharType="separate"/>
      </w:r>
      <w:r w:rsidR="00690076">
        <w:rPr>
          <w:b w:val="0"/>
          <w:i/>
          <w:noProof/>
          <w:sz w:val="22"/>
          <w:szCs w:val="22"/>
        </w:rPr>
        <w:t>5</w:t>
      </w:r>
      <w:r w:rsidRPr="00E40658">
        <w:rPr>
          <w:b w:val="0"/>
          <w:i/>
          <w:sz w:val="22"/>
          <w:szCs w:val="22"/>
        </w:rPr>
        <w:fldChar w:fldCharType="end"/>
      </w:r>
      <w:r>
        <w:rPr>
          <w:b w:val="0"/>
          <w:i/>
          <w:sz w:val="22"/>
          <w:szCs w:val="22"/>
        </w:rPr>
        <w:t>: Podíl ekonomicky neaktivních obyvatel v dané věkové skupině podle pohla</w:t>
      </w:r>
      <w:r w:rsidR="00DB5B18">
        <w:rPr>
          <w:b w:val="0"/>
          <w:i/>
          <w:sz w:val="22"/>
          <w:szCs w:val="22"/>
        </w:rPr>
        <w:t>ví v České republice v roce 201</w:t>
      </w:r>
      <w:bookmarkEnd w:id="19"/>
      <w:r w:rsidR="008B0CCE">
        <w:rPr>
          <w:b w:val="0"/>
          <w:i/>
          <w:sz w:val="22"/>
          <w:szCs w:val="22"/>
        </w:rPr>
        <w:t>6</w:t>
      </w:r>
    </w:p>
    <w:p w14:paraId="65163B4D" w14:textId="5679F8EA" w:rsidR="009226F6" w:rsidRDefault="004C69FD" w:rsidP="009226F6">
      <w:pPr>
        <w:spacing w:before="180" w:after="180"/>
        <w:jc w:val="center"/>
        <w:rPr>
          <w:lang w:eastAsia="cs-CZ"/>
        </w:rPr>
      </w:pPr>
      <w:r>
        <w:rPr>
          <w:noProof/>
          <w:lang w:eastAsia="cs-CZ" w:bidi="ar-SA"/>
        </w:rPr>
        <w:drawing>
          <wp:inline distT="0" distB="0" distL="0" distR="0" wp14:anchorId="204F1176" wp14:editId="79FEB99E">
            <wp:extent cx="5926455" cy="3924300"/>
            <wp:effectExtent l="0" t="0" r="0" b="0"/>
            <wp:docPr id="39" name="Graf 39">
              <a:extLst xmlns:a="http://schemas.openxmlformats.org/drawingml/2006/main">
                <a:ext uri="{FF2B5EF4-FFF2-40B4-BE49-F238E27FC236}">
                  <a16:creationId xmlns:a16="http://schemas.microsoft.com/office/drawing/2014/main" id="{A4F2B82A-CDD7-4593-99DC-485929A410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EDE53F" w14:textId="73A3EC36" w:rsidR="009226F6" w:rsidRPr="00853C25" w:rsidRDefault="009226F6" w:rsidP="009226F6">
      <w:pPr>
        <w:spacing w:before="60" w:after="840"/>
        <w:rPr>
          <w:sz w:val="20"/>
          <w:szCs w:val="20"/>
          <w:lang w:eastAsia="cs-CZ"/>
        </w:rPr>
      </w:pPr>
      <w:r w:rsidRPr="00EB4383">
        <w:rPr>
          <w:sz w:val="20"/>
          <w:szCs w:val="20"/>
          <w:lang w:eastAsia="cs-CZ"/>
        </w:rPr>
        <w:t>Zdroj:</w:t>
      </w:r>
      <w:r w:rsidRPr="00070359">
        <w:rPr>
          <w:sz w:val="20"/>
          <w:szCs w:val="20"/>
          <w:lang w:eastAsia="cs-CZ"/>
        </w:rPr>
        <w:t xml:space="preserve"> </w:t>
      </w:r>
      <w:r>
        <w:rPr>
          <w:sz w:val="20"/>
          <w:szCs w:val="20"/>
          <w:lang w:eastAsia="cs-CZ"/>
        </w:rPr>
        <w:t xml:space="preserve">ČSÚ (VŠPS), </w:t>
      </w:r>
      <w:r w:rsidR="004C69FD">
        <w:rPr>
          <w:sz w:val="20"/>
          <w:szCs w:val="20"/>
          <w:lang w:eastAsia="cs-CZ"/>
        </w:rPr>
        <w:t>vlastní výpočty. Data platná k 1</w:t>
      </w:r>
      <w:r>
        <w:rPr>
          <w:sz w:val="20"/>
          <w:szCs w:val="20"/>
          <w:lang w:eastAsia="cs-CZ"/>
        </w:rPr>
        <w:t>.</w:t>
      </w:r>
      <w:r w:rsidR="004C69FD">
        <w:rPr>
          <w:sz w:val="20"/>
          <w:szCs w:val="20"/>
          <w:lang w:eastAsia="cs-CZ"/>
        </w:rPr>
        <w:t> </w:t>
      </w:r>
      <w:r>
        <w:rPr>
          <w:sz w:val="20"/>
          <w:szCs w:val="20"/>
          <w:lang w:eastAsia="cs-CZ"/>
        </w:rPr>
        <w:t>9.</w:t>
      </w:r>
      <w:r w:rsidR="004C69FD">
        <w:rPr>
          <w:sz w:val="20"/>
          <w:szCs w:val="20"/>
          <w:lang w:eastAsia="cs-CZ"/>
        </w:rPr>
        <w:t> 2017</w:t>
      </w:r>
      <w:r>
        <w:rPr>
          <w:sz w:val="20"/>
          <w:szCs w:val="20"/>
          <w:lang w:eastAsia="cs-CZ"/>
        </w:rPr>
        <w:t>.</w:t>
      </w:r>
    </w:p>
    <w:p w14:paraId="0C90AA1C" w14:textId="4332130E" w:rsidR="00786BBF" w:rsidRDefault="0080733D" w:rsidP="0080733D">
      <w:pPr>
        <w:spacing w:before="240" w:after="240" w:line="300" w:lineRule="exact"/>
      </w:pPr>
      <w:r w:rsidRPr="0080733D">
        <w:rPr>
          <w:b/>
        </w:rPr>
        <w:lastRenderedPageBreak/>
        <w:t>Ženy</w:t>
      </w:r>
      <w:r>
        <w:t xml:space="preserve"> vykazují z hlediska ekonomické neaktivity </w:t>
      </w:r>
      <w:r w:rsidRPr="0080733D">
        <w:rPr>
          <w:b/>
        </w:rPr>
        <w:t>odlišné vzorce chování</w:t>
      </w:r>
      <w:r>
        <w:t xml:space="preserve">. V mladším věku vstupují ženy na trh práce pozvolněji a v mnohem menší míře než muži. U žen je působení na trhu práce ovlivněno i mateřstvím, což ilustruje i </w:t>
      </w:r>
      <w:r w:rsidRPr="00995A6F">
        <w:rPr>
          <w:b/>
        </w:rPr>
        <w:t>nárůst podílu ekonomicky neaktivních ve věkové skupině 30</w:t>
      </w:r>
      <w:r w:rsidRPr="00995A6F">
        <w:rPr>
          <w:b/>
        </w:rPr>
        <w:noBreakHyphen/>
        <w:t>34letých žen</w:t>
      </w:r>
      <w:r>
        <w:rPr>
          <w:b/>
        </w:rPr>
        <w:t xml:space="preserve"> </w:t>
      </w:r>
      <w:r>
        <w:t xml:space="preserve">(viz obrázek 5). Mateřství je potom jedním z důvodů, proč se podíl ekonomicky neaktivních mužů a žen vyrovnává až kolem 50 let věku. </w:t>
      </w:r>
      <w:r w:rsidR="00786BBF">
        <w:t xml:space="preserve">U žen se tak </w:t>
      </w:r>
      <w:r w:rsidR="00786BBF" w:rsidRPr="00124DDA">
        <w:rPr>
          <w:b/>
        </w:rPr>
        <w:t>nemusí naplnit</w:t>
      </w:r>
      <w:r w:rsidR="00786BBF">
        <w:t xml:space="preserve"> </w:t>
      </w:r>
      <w:r w:rsidR="00786BBF" w:rsidRPr="00786BBF">
        <w:rPr>
          <w:b/>
        </w:rPr>
        <w:t>Modiglianiho hypotéza životního cyklu</w:t>
      </w:r>
      <w:r w:rsidR="002B2E2A">
        <w:t xml:space="preserve"> (Modigliani a Brumberg, </w:t>
      </w:r>
      <w:r w:rsidR="00786BBF">
        <w:t>1954 a Modigliani a Ando, 1963, resp. 1964), podle níž jsou mladí zaměstnanci</w:t>
      </w:r>
      <w:r w:rsidR="00786BBF" w:rsidRPr="00786BBF">
        <w:t xml:space="preserve"> </w:t>
      </w:r>
      <w:r w:rsidR="00786BBF">
        <w:t xml:space="preserve">sice odměňováni hůře ve srovnání se staršími zaměstnanci, </w:t>
      </w:r>
      <w:r w:rsidR="00786BBF" w:rsidRPr="008A0D8A">
        <w:t xml:space="preserve">nicméně </w:t>
      </w:r>
      <w:r w:rsidR="00786BBF">
        <w:t>u nich existuje vysoká pravděpodobnost, že jejich mzdy s rostoucím věkem porostou. Kratší doba působení na trhu práce však může způsobit, že se tento předpoklad nestihne naplnit.</w:t>
      </w:r>
    </w:p>
    <w:p w14:paraId="1E1DBB13" w14:textId="67139329" w:rsidR="00786BBF" w:rsidRDefault="00786BBF" w:rsidP="0080733D">
      <w:pPr>
        <w:spacing w:before="240" w:after="240" w:line="300" w:lineRule="exact"/>
      </w:pPr>
      <w:r>
        <w:t>Pro skupinu žen je dále charakteristické, že se u nich p</w:t>
      </w:r>
      <w:r w:rsidR="0080733D">
        <w:t xml:space="preserve">o </w:t>
      </w:r>
      <w:r>
        <w:t>50. roce</w:t>
      </w:r>
      <w:r w:rsidR="0080733D">
        <w:t xml:space="preserve"> věku začíná </w:t>
      </w:r>
      <w:r>
        <w:t xml:space="preserve">zvyšovat </w:t>
      </w:r>
      <w:r w:rsidR="0080733D">
        <w:t>podíl ekonomické neaktivity mnohem rychleji než u mužů. Již ve věkové skupině 55</w:t>
      </w:r>
      <w:r w:rsidR="0080733D">
        <w:noBreakHyphen/>
        <w:t xml:space="preserve">59letých je ekonomicky neaktivních 23 % žen, zatímco u mužů je ve stejné věkové skupině neaktivních 12 % osob. </w:t>
      </w:r>
      <w:r w:rsidR="0080733D" w:rsidRPr="003C5DBF">
        <w:rPr>
          <w:b/>
        </w:rPr>
        <w:t>Nižší ekonomická aktivita žen i kratší doba působení na trhu práce</w:t>
      </w:r>
      <w:r w:rsidR="0080733D">
        <w:t xml:space="preserve"> však s sebou </w:t>
      </w:r>
      <w:r>
        <w:t>přináší</w:t>
      </w:r>
      <w:r w:rsidR="0080733D">
        <w:t xml:space="preserve"> </w:t>
      </w:r>
      <w:r w:rsidR="0080733D" w:rsidRPr="003C5DBF">
        <w:rPr>
          <w:b/>
        </w:rPr>
        <w:t>dlouhodobé důsledky</w:t>
      </w:r>
      <w:r w:rsidR="0080733D" w:rsidRPr="003C5DBF">
        <w:t xml:space="preserve">, které se </w:t>
      </w:r>
      <w:r>
        <w:t>mohou projevovat</w:t>
      </w:r>
      <w:r w:rsidR="0080733D">
        <w:t xml:space="preserve"> </w:t>
      </w:r>
      <w:r>
        <w:t>např.</w:t>
      </w:r>
      <w:r w:rsidR="0080733D">
        <w:t xml:space="preserve"> prostřednictvím </w:t>
      </w:r>
      <w:r>
        <w:t>nižších</w:t>
      </w:r>
      <w:r w:rsidR="0080733D">
        <w:t xml:space="preserve"> starobní</w:t>
      </w:r>
      <w:r>
        <w:t>ch</w:t>
      </w:r>
      <w:r w:rsidR="0080733D">
        <w:t xml:space="preserve"> důchod</w:t>
      </w:r>
      <w:r>
        <w:t>ů</w:t>
      </w:r>
      <w:r w:rsidR="0080733D">
        <w:t xml:space="preserve"> (viz dále).</w:t>
      </w:r>
    </w:p>
    <w:p w14:paraId="4F64B9F5" w14:textId="0A6C760F" w:rsidR="001C2494" w:rsidRDefault="001C2494" w:rsidP="002C1C2F">
      <w:pPr>
        <w:pStyle w:val="Nadpis3"/>
        <w:spacing w:before="960" w:after="600"/>
        <w:ind w:left="709" w:hanging="709"/>
      </w:pPr>
      <w:bookmarkStart w:id="20" w:name="_Toc493453561"/>
      <w:r>
        <w:t>Zaměstnanost</w:t>
      </w:r>
      <w:bookmarkEnd w:id="20"/>
    </w:p>
    <w:p w14:paraId="466B5D70" w14:textId="77777777" w:rsidR="00AB5C6B" w:rsidRDefault="00AE506E" w:rsidP="00DC3222">
      <w:pPr>
        <w:spacing w:before="240" w:after="240" w:line="300" w:lineRule="exact"/>
      </w:pPr>
      <w:r>
        <w:t xml:space="preserve">Ekonomicky aktivní obyvatelstvo lze </w:t>
      </w:r>
      <w:r w:rsidR="00124DDA">
        <w:t>dále členit</w:t>
      </w:r>
      <w:r>
        <w:t xml:space="preserve"> na zaměstnané a nezaměstnané osoby. Toto členění je klíčové i z hlediska zkoumání vlivu rodičovství</w:t>
      </w:r>
      <w:r w:rsidR="00124DDA">
        <w:t xml:space="preserve"> na pracovní aktivitu jednotlivých osob</w:t>
      </w:r>
      <w:r w:rsidR="00ED169D">
        <w:t>.</w:t>
      </w:r>
    </w:p>
    <w:p w14:paraId="7AE9697B" w14:textId="5035FF6D" w:rsidR="00ED169D" w:rsidRDefault="00ED169D" w:rsidP="00DC3222">
      <w:pPr>
        <w:spacing w:before="240" w:after="240" w:line="300" w:lineRule="exact"/>
      </w:pPr>
      <w:r>
        <w:t xml:space="preserve">Úroveň zaměstnanosti podle věku a pohlaví ukazuje obrázek 6. Z tohoto obrázku je zřejmé, že specifické </w:t>
      </w:r>
      <w:r w:rsidRPr="004867B6">
        <w:rPr>
          <w:b/>
        </w:rPr>
        <w:t>míry zaměstnanosti</w:t>
      </w:r>
      <w:r>
        <w:t xml:space="preserve"> podle věku a pohlaví vykazují </w:t>
      </w:r>
      <w:r w:rsidRPr="004867B6">
        <w:rPr>
          <w:b/>
        </w:rPr>
        <w:t>shodné trendy jako míra ekonomické aktivity</w:t>
      </w:r>
      <w:r>
        <w:t xml:space="preserve"> znázorněná na obrázku </w:t>
      </w:r>
      <w:r w:rsidR="004867B6">
        <w:t>4. Tento výsledek však není z analytického hlediska překvapivý – zaměstnané osoby totiž tvoří 95 % ekonomicky aktivních obyvatel.</w:t>
      </w:r>
    </w:p>
    <w:p w14:paraId="4294DAAE" w14:textId="5ECD1590" w:rsidR="00FE622C" w:rsidRDefault="00FE622C" w:rsidP="00FE622C">
      <w:pPr>
        <w:spacing w:before="240" w:after="120" w:line="300" w:lineRule="exact"/>
      </w:pPr>
      <w:r>
        <w:t xml:space="preserve">Úroveň specifických měr zaměstnanosti je možné podrobněji analyzovat i podle věku nejmladšího dítěte. V České republice je </w:t>
      </w:r>
      <w:r w:rsidRPr="001D14ED">
        <w:rPr>
          <w:b/>
        </w:rPr>
        <w:t>míra zaměstnanosti matek s dětmi do 2 let jednou z nejnižších v Evropě</w:t>
      </w:r>
      <w:r>
        <w:t>. Obrázek 7 ukazuje, že za poslední více než desetiletí vzrostla míra zaměstnanosti žen s nejmladším dítětem do 2 let věku o 6 p.b. a v posledních letech osciluje kolem 20 %. Výrazná změn</w:t>
      </w:r>
      <w:r w:rsidR="00CA66F6">
        <w:t>a v zaměstnanosti žen nastala u </w:t>
      </w:r>
      <w:r w:rsidRPr="008346D1">
        <w:rPr>
          <w:b/>
        </w:rPr>
        <w:t>matek s nejmladšími dětmi ve věku 3</w:t>
      </w:r>
      <w:r w:rsidRPr="008346D1">
        <w:rPr>
          <w:b/>
        </w:rPr>
        <w:noBreakHyphen/>
        <w:t>5 let</w:t>
      </w:r>
      <w:r>
        <w:t xml:space="preserve">, u nichž </w:t>
      </w:r>
      <w:r w:rsidRPr="008346D1">
        <w:rPr>
          <w:b/>
        </w:rPr>
        <w:t>zaměstnanos</w:t>
      </w:r>
      <w:r>
        <w:t xml:space="preserve">t mezi roky 2002 a 2014 </w:t>
      </w:r>
      <w:r w:rsidRPr="008346D1">
        <w:rPr>
          <w:b/>
        </w:rPr>
        <w:t>vzrostla o 20 p.b.</w:t>
      </w:r>
      <w:r>
        <w:t xml:space="preserve"> a </w:t>
      </w:r>
      <w:r w:rsidRPr="008346D1">
        <w:rPr>
          <w:b/>
        </w:rPr>
        <w:t>přiblížila se tak zaměstnanosti matek se staršími dětmi</w:t>
      </w:r>
      <w:r>
        <w:t>.</w:t>
      </w:r>
    </w:p>
    <w:p w14:paraId="1054840C" w14:textId="34424C56" w:rsidR="007C5770" w:rsidRPr="007C5770" w:rsidRDefault="007C5770" w:rsidP="007C5770">
      <w:pPr>
        <w:pStyle w:val="Titulek"/>
        <w:keepNext/>
        <w:keepLines/>
        <w:spacing w:before="720" w:after="120"/>
        <w:rPr>
          <w:b w:val="0"/>
          <w:i/>
          <w:sz w:val="22"/>
          <w:szCs w:val="22"/>
        </w:rPr>
      </w:pPr>
      <w:bookmarkStart w:id="21" w:name="_Toc493453603"/>
      <w:r>
        <w:rPr>
          <w:b w:val="0"/>
          <w:i/>
          <w:sz w:val="22"/>
          <w:szCs w:val="22"/>
        </w:rPr>
        <w:lastRenderedPageBreak/>
        <w:t xml:space="preserve">Obrázek </w:t>
      </w:r>
      <w:r>
        <w:rPr>
          <w:b w:val="0"/>
          <w:i/>
          <w:sz w:val="22"/>
          <w:szCs w:val="22"/>
        </w:rPr>
        <w:fldChar w:fldCharType="begin"/>
      </w:r>
      <w:r>
        <w:rPr>
          <w:b w:val="0"/>
          <w:i/>
          <w:sz w:val="22"/>
          <w:szCs w:val="22"/>
        </w:rPr>
        <w:instrText xml:space="preserve"> SEQ Obrázek \* ARABIC </w:instrText>
      </w:r>
      <w:r>
        <w:rPr>
          <w:b w:val="0"/>
          <w:i/>
          <w:sz w:val="22"/>
          <w:szCs w:val="22"/>
        </w:rPr>
        <w:fldChar w:fldCharType="separate"/>
      </w:r>
      <w:r w:rsidR="00690076">
        <w:rPr>
          <w:b w:val="0"/>
          <w:i/>
          <w:noProof/>
          <w:sz w:val="22"/>
          <w:szCs w:val="22"/>
        </w:rPr>
        <w:t>6</w:t>
      </w:r>
      <w:r>
        <w:rPr>
          <w:b w:val="0"/>
          <w:i/>
          <w:sz w:val="22"/>
          <w:szCs w:val="22"/>
        </w:rPr>
        <w:fldChar w:fldCharType="end"/>
      </w:r>
      <w:r>
        <w:rPr>
          <w:b w:val="0"/>
          <w:i/>
          <w:sz w:val="22"/>
          <w:szCs w:val="22"/>
        </w:rPr>
        <w:t>: Míra zaměstnanosti podle věku a pohlaví v České republice v roce 2016</w:t>
      </w:r>
      <w:bookmarkEnd w:id="21"/>
    </w:p>
    <w:p w14:paraId="1A60D5D1" w14:textId="6639F1D0" w:rsidR="007C5770" w:rsidRDefault="00DC00F4" w:rsidP="007C5770">
      <w:pPr>
        <w:spacing w:before="240" w:after="240"/>
        <w:jc w:val="center"/>
      </w:pPr>
      <w:r>
        <w:rPr>
          <w:noProof/>
          <w:lang w:eastAsia="cs-CZ" w:bidi="ar-SA"/>
        </w:rPr>
        <w:drawing>
          <wp:inline distT="0" distB="0" distL="0" distR="0" wp14:anchorId="57FE9818" wp14:editId="5EBD40CC">
            <wp:extent cx="5740400" cy="3460750"/>
            <wp:effectExtent l="0" t="0" r="0" b="0"/>
            <wp:docPr id="36" name="Graf 36">
              <a:extLst xmlns:a="http://schemas.openxmlformats.org/drawingml/2006/main">
                <a:ext uri="{FF2B5EF4-FFF2-40B4-BE49-F238E27FC236}">
                  <a16:creationId xmlns:a16="http://schemas.microsoft.com/office/drawing/2014/main" id="{F016FF05-6021-45CA-97FC-D4BCD64840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5C52F2" w14:textId="77777777" w:rsidR="007C5770" w:rsidRPr="00853C25" w:rsidRDefault="007C5770" w:rsidP="007C5770">
      <w:pPr>
        <w:spacing w:before="60" w:after="840"/>
        <w:rPr>
          <w:sz w:val="20"/>
          <w:szCs w:val="20"/>
          <w:lang w:eastAsia="cs-CZ"/>
        </w:rPr>
      </w:pPr>
      <w:r w:rsidRPr="00EB4383">
        <w:rPr>
          <w:sz w:val="20"/>
          <w:szCs w:val="20"/>
          <w:lang w:eastAsia="cs-CZ"/>
        </w:rPr>
        <w:t>Zdroj:</w:t>
      </w:r>
      <w:r w:rsidRPr="00070359">
        <w:rPr>
          <w:sz w:val="20"/>
          <w:szCs w:val="20"/>
          <w:lang w:eastAsia="cs-CZ"/>
        </w:rPr>
        <w:t xml:space="preserve"> </w:t>
      </w:r>
      <w:r>
        <w:rPr>
          <w:sz w:val="20"/>
          <w:szCs w:val="20"/>
          <w:lang w:eastAsia="cs-CZ"/>
        </w:rPr>
        <w:t>ČSÚ (VŠPS), vlastní výpočty. Data platná k 1. 9. 2017.</w:t>
      </w:r>
    </w:p>
    <w:p w14:paraId="1C95657C" w14:textId="5BD72353" w:rsidR="00553AA6" w:rsidRPr="007C5770" w:rsidRDefault="00553AA6" w:rsidP="002C1C2F">
      <w:pPr>
        <w:pStyle w:val="Titulek"/>
        <w:keepNext/>
        <w:keepLines/>
        <w:spacing w:before="1200" w:after="120"/>
        <w:rPr>
          <w:b w:val="0"/>
          <w:i/>
          <w:sz w:val="22"/>
          <w:szCs w:val="22"/>
        </w:rPr>
      </w:pPr>
      <w:bookmarkStart w:id="22" w:name="_Toc493453604"/>
      <w:r>
        <w:rPr>
          <w:b w:val="0"/>
          <w:i/>
          <w:sz w:val="22"/>
          <w:szCs w:val="22"/>
        </w:rPr>
        <w:t xml:space="preserve">Obrázek </w:t>
      </w:r>
      <w:r>
        <w:rPr>
          <w:b w:val="0"/>
          <w:i/>
          <w:sz w:val="22"/>
          <w:szCs w:val="22"/>
        </w:rPr>
        <w:fldChar w:fldCharType="begin"/>
      </w:r>
      <w:r>
        <w:rPr>
          <w:b w:val="0"/>
          <w:i/>
          <w:sz w:val="22"/>
          <w:szCs w:val="22"/>
        </w:rPr>
        <w:instrText xml:space="preserve"> SEQ Obrázek \* ARABIC </w:instrText>
      </w:r>
      <w:r>
        <w:rPr>
          <w:b w:val="0"/>
          <w:i/>
          <w:sz w:val="22"/>
          <w:szCs w:val="22"/>
        </w:rPr>
        <w:fldChar w:fldCharType="separate"/>
      </w:r>
      <w:r w:rsidR="00690076">
        <w:rPr>
          <w:b w:val="0"/>
          <w:i/>
          <w:noProof/>
          <w:sz w:val="22"/>
          <w:szCs w:val="22"/>
        </w:rPr>
        <w:t>7</w:t>
      </w:r>
      <w:r>
        <w:rPr>
          <w:b w:val="0"/>
          <w:i/>
          <w:sz w:val="22"/>
          <w:szCs w:val="22"/>
        </w:rPr>
        <w:fldChar w:fldCharType="end"/>
      </w:r>
      <w:r>
        <w:rPr>
          <w:b w:val="0"/>
          <w:i/>
          <w:sz w:val="22"/>
          <w:szCs w:val="22"/>
        </w:rPr>
        <w:t>: Míra zaměstnanosti matek podle věku nejmladšího dítěte v České republice v období 2002</w:t>
      </w:r>
      <w:r>
        <w:rPr>
          <w:b w:val="0"/>
          <w:i/>
          <w:sz w:val="22"/>
          <w:szCs w:val="22"/>
        </w:rPr>
        <w:noBreakHyphen/>
        <w:t>2014</w:t>
      </w:r>
      <w:bookmarkEnd w:id="22"/>
    </w:p>
    <w:p w14:paraId="51C1DB78" w14:textId="1888B52C" w:rsidR="0068597D" w:rsidRDefault="00586845" w:rsidP="00553AA6">
      <w:pPr>
        <w:spacing w:before="240" w:after="120"/>
        <w:jc w:val="center"/>
      </w:pPr>
      <w:r>
        <w:rPr>
          <w:noProof/>
          <w:lang w:eastAsia="cs-CZ" w:bidi="ar-SA"/>
        </w:rPr>
        <w:drawing>
          <wp:inline distT="0" distB="0" distL="0" distR="0" wp14:anchorId="5921E83B" wp14:editId="2BEE5467">
            <wp:extent cx="6120765" cy="2870200"/>
            <wp:effectExtent l="0" t="0" r="0" b="0"/>
            <wp:docPr id="21" name="Graf 21">
              <a:extLst xmlns:a="http://schemas.openxmlformats.org/drawingml/2006/main">
                <a:ext uri="{FF2B5EF4-FFF2-40B4-BE49-F238E27FC236}">
                  <a16:creationId xmlns:a16="http://schemas.microsoft.com/office/drawing/2014/main" id="{D27C458C-913B-48D6-8BBF-C9D3C4E0D9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301E7E" w14:textId="20331881" w:rsidR="00553AA6" w:rsidRPr="00853C25" w:rsidRDefault="00553AA6" w:rsidP="00553AA6">
      <w:pPr>
        <w:spacing w:before="60" w:after="840"/>
        <w:rPr>
          <w:sz w:val="20"/>
          <w:szCs w:val="20"/>
          <w:lang w:eastAsia="cs-CZ"/>
        </w:rPr>
      </w:pPr>
      <w:r w:rsidRPr="00EB4383">
        <w:rPr>
          <w:sz w:val="20"/>
          <w:szCs w:val="20"/>
          <w:lang w:eastAsia="cs-CZ"/>
        </w:rPr>
        <w:t>Zdroj:</w:t>
      </w:r>
      <w:r w:rsidRPr="00070359">
        <w:rPr>
          <w:sz w:val="20"/>
          <w:szCs w:val="20"/>
          <w:lang w:eastAsia="cs-CZ"/>
        </w:rPr>
        <w:t xml:space="preserve"> </w:t>
      </w:r>
      <w:r>
        <w:rPr>
          <w:sz w:val="20"/>
          <w:szCs w:val="20"/>
          <w:lang w:eastAsia="cs-CZ"/>
        </w:rPr>
        <w:t>OECD, vlastní výpočty. Data platná k 1. 9. 2017.</w:t>
      </w:r>
    </w:p>
    <w:p w14:paraId="65AC5DB0" w14:textId="227AF7F6" w:rsidR="00EA25FA" w:rsidRDefault="00AB5C6B" w:rsidP="004867B6">
      <w:pPr>
        <w:spacing w:before="240" w:after="120" w:line="300" w:lineRule="exact"/>
      </w:pPr>
      <w:r>
        <w:lastRenderedPageBreak/>
        <w:t>Zaměstnané osoby však můžeme dále dělit podle jejic</w:t>
      </w:r>
      <w:r w:rsidR="002B2E2A">
        <w:t>h postavení v zaměstnání. Podle </w:t>
      </w:r>
      <w:r>
        <w:t xml:space="preserve">tohoto třídění jsou v České republice nejpočetnější skupinou </w:t>
      </w:r>
      <w:r w:rsidRPr="00D1482A">
        <w:rPr>
          <w:b/>
        </w:rPr>
        <w:t>zaměstnanci</w:t>
      </w:r>
      <w:r>
        <w:t xml:space="preserve">, kteří dlouhodobě tvoří zhruba </w:t>
      </w:r>
      <w:r w:rsidRPr="00D1482A">
        <w:rPr>
          <w:b/>
        </w:rPr>
        <w:t>80 % zaměstnaných osob</w:t>
      </w:r>
      <w:r>
        <w:t xml:space="preserve">. Druhou nejpočetnější skupinou jsou sebezaměstnaní, mezi něž podle definice výběrového šetření pracovních sil patří </w:t>
      </w:r>
      <w:r w:rsidR="00D94256">
        <w:t xml:space="preserve">podnikatelé se zaměstnanci (tzv. zaměstnavatelé), podnikatelé bez zaměstnanců (osoby pracující na vlastní účet) a pomáhající rodinní příslušníci. </w:t>
      </w:r>
      <w:r w:rsidR="00974658">
        <w:t xml:space="preserve">Každá ze zmíněných kategorií zaměstnaných osob se při snaze o návrat na pracovní trh po mateřské či rodičovské dovolené potýká se specifickými problémy. Zaměstnanci musí respektovat pravidla organizace práce u svého zaměstnavatele, zatímco sebezaměstnaní mohou organizaci práce snáze přizpůsobit svým možnostem a preferencím. Tato výhoda je však </w:t>
      </w:r>
      <w:r w:rsidR="00CA66F6">
        <w:t>u </w:t>
      </w:r>
      <w:r w:rsidR="00BD0168">
        <w:t xml:space="preserve">sebezaměstnaných </w:t>
      </w:r>
      <w:r w:rsidR="00974658">
        <w:t xml:space="preserve">vykoupena </w:t>
      </w:r>
      <w:r w:rsidR="00BD0168">
        <w:t>řadou nevýhod (např.</w:t>
      </w:r>
      <w:r w:rsidR="00974658">
        <w:t xml:space="preserve"> nejistotou příjmu</w:t>
      </w:r>
      <w:r w:rsidR="00BD0168">
        <w:t>)</w:t>
      </w:r>
      <w:r w:rsidR="00EA25FA">
        <w:t xml:space="preserve">. </w:t>
      </w:r>
      <w:r w:rsidR="00D94256">
        <w:t>Vzhledem k tomu, že problematice podnikání bude věnována samostatná 5. kapitola, bude pozornost v této části zaměřena pouze na zaměstnance.</w:t>
      </w:r>
    </w:p>
    <w:p w14:paraId="7EE18B71" w14:textId="4E494724" w:rsidR="00FE315F" w:rsidRDefault="00EA25FA" w:rsidP="004867B6">
      <w:pPr>
        <w:spacing w:before="240" w:after="120" w:line="300" w:lineRule="exact"/>
      </w:pPr>
      <w:r>
        <w:t xml:space="preserve">Údaje o zaměstnancích budou v následující části čerpány ze strukturální mzdové statistiky v podobě </w:t>
      </w:r>
      <w:r w:rsidRPr="00620239">
        <w:rPr>
          <w:b/>
        </w:rPr>
        <w:t>Informačního systému o průměrném výdělku (ISPV)</w:t>
      </w:r>
      <w:r>
        <w:t xml:space="preserve"> v gesci Ministerstva práce a sociálních věcí. ISPV obsahuje údaje o 2 mil. zaměstnancích, a umožňuje tak s vysokou přesností hodnotit chování zaměstnanců v České republice.</w:t>
      </w:r>
    </w:p>
    <w:p w14:paraId="6C3B1ED2" w14:textId="3E5BE717" w:rsidR="00EA25FA" w:rsidRDefault="00EA6FED" w:rsidP="004867B6">
      <w:pPr>
        <w:spacing w:before="240" w:after="120" w:line="300" w:lineRule="exact"/>
      </w:pPr>
      <w:r>
        <w:t>Na obrázku 8</w:t>
      </w:r>
      <w:r w:rsidR="004874CC">
        <w:t xml:space="preserve"> je znázorněn podíl zaměstnanců v české populaci podle věku a pohlaví. Z obrázku je patrné, že v České republice </w:t>
      </w:r>
      <w:r w:rsidR="004874CC" w:rsidRPr="00D1482A">
        <w:rPr>
          <w:b/>
        </w:rPr>
        <w:t>není plně využit pracovní potenciál především u zaměstnankyň mezi 25. a 40. rokem života</w:t>
      </w:r>
      <w:r w:rsidR="004874CC">
        <w:t xml:space="preserve">. V tomto období jsou ženy zapojeny </w:t>
      </w:r>
      <w:r w:rsidR="00D1482A">
        <w:t xml:space="preserve">na trhu práce </w:t>
      </w:r>
      <w:r w:rsidR="004874CC">
        <w:t>mnohem méně než muži, což jednoznačně souvisí s délkou rodičovské dovolené (a případně s jejím řetězením). Obrázek jasně dokládá, že v České republice nejsou nastaveny optimální podmínky pro rychlejší návrat na trh práce</w:t>
      </w:r>
      <w:r w:rsidR="00CA66F6">
        <w:t xml:space="preserve"> po </w:t>
      </w:r>
      <w:r w:rsidR="00D20CB3">
        <w:t>mateřské či rodičovské dovolené.</w:t>
      </w:r>
      <w:r w:rsidR="00D1482A">
        <w:t xml:space="preserve"> I</w:t>
      </w:r>
      <w:r w:rsidR="002B2E2A">
        <w:t> </w:t>
      </w:r>
      <w:r w:rsidR="001D12C9">
        <w:t>to je důvodem, proč Kalíšková a Münich (2012) označují tento jev jako „</w:t>
      </w:r>
      <w:r w:rsidR="001D12C9" w:rsidRPr="001D12C9">
        <w:rPr>
          <w:b/>
          <w:i/>
        </w:rPr>
        <w:t>nevyužitý potenciál země</w:t>
      </w:r>
      <w:r w:rsidR="001D12C9">
        <w:t>“.</w:t>
      </w:r>
    </w:p>
    <w:p w14:paraId="1754EA0B" w14:textId="0CB6EE44" w:rsidR="00FE622C" w:rsidRDefault="00FE622C" w:rsidP="004867B6">
      <w:pPr>
        <w:spacing w:before="240" w:after="120" w:line="300" w:lineRule="exact"/>
      </w:pPr>
      <w:r>
        <w:t xml:space="preserve">Rozhodnutí, kdy bude mít žena první dítě a jak rychle se vrátí na trh práce, je ovlivněno mnoha faktory. Ukazuje se, že velkou roli hraje </w:t>
      </w:r>
      <w:r w:rsidRPr="002063F4">
        <w:rPr>
          <w:b/>
        </w:rPr>
        <w:t>charakter vykonávaného zaměstnání</w:t>
      </w:r>
      <w:r>
        <w:t xml:space="preserve">, což jde samozřejmě ruku v ruce s dosaženým vzděláním. Na obrázku 9 je znázorněn podíl zaměstnankyň v populaci žen podle věku a typu profese, tj. ve skupinách manuálních a duševních zaměstnankyň. Z obrázku 9 je jasně patrné, že ženy vykonávající </w:t>
      </w:r>
      <w:r w:rsidRPr="002063F4">
        <w:t>duševní zaměstnání</w:t>
      </w:r>
      <w:r>
        <w:t xml:space="preserve"> vykazují odlišné vzorce chování ve srovnání</w:t>
      </w:r>
      <w:r w:rsidR="00620239">
        <w:t xml:space="preserve"> s manuálními pracovnicemi. Pro </w:t>
      </w:r>
      <w:r w:rsidRPr="002063F4">
        <w:rPr>
          <w:b/>
        </w:rPr>
        <w:t>duševní pracovnice</w:t>
      </w:r>
      <w:r>
        <w:t xml:space="preserve"> je charakteristický </w:t>
      </w:r>
      <w:r w:rsidRPr="002063F4">
        <w:rPr>
          <w:b/>
        </w:rPr>
        <w:t>odchod z trhu práce v pozdějším věku</w:t>
      </w:r>
      <w:r w:rsidR="00620239">
        <w:t xml:space="preserve"> (po </w:t>
      </w:r>
      <w:r>
        <w:t xml:space="preserve">28. roce života) </w:t>
      </w:r>
      <w:r w:rsidRPr="002063F4">
        <w:rPr>
          <w:b/>
        </w:rPr>
        <w:t>a dřívější návrat</w:t>
      </w:r>
      <w:r>
        <w:t xml:space="preserve"> (zaměstnanost se</w:t>
      </w:r>
      <w:r w:rsidR="00620239">
        <w:t xml:space="preserve"> začíná blížit maximu kolem 40. </w:t>
      </w:r>
      <w:r>
        <w:t>roku věku). U duševních pracovnic je patrný menší lokální výkyv mezi 40. a 45. rokem věku, což může pravděpodobně souviset s druhou, ale méně výraznou, vlnou mateřství v pozdějším věku. Tento jev by mohl potvrzovat odkládání prvního dítěte do pozdního věku i delší prodlevu mezi prvorozenými a druhorozenými dětmi (či dalšími dětmi v pořadí).</w:t>
      </w:r>
    </w:p>
    <w:p w14:paraId="0893A917" w14:textId="30DF4E8C" w:rsidR="004867B6" w:rsidRDefault="004867B6" w:rsidP="004867B6">
      <w:pPr>
        <w:pStyle w:val="Titulek"/>
        <w:keepNext/>
        <w:keepLines/>
        <w:spacing w:before="840"/>
        <w:rPr>
          <w:b w:val="0"/>
          <w:i/>
          <w:sz w:val="22"/>
          <w:szCs w:val="22"/>
        </w:rPr>
      </w:pPr>
      <w:bookmarkStart w:id="23" w:name="_Toc493453605"/>
      <w:r w:rsidRPr="00E40658">
        <w:rPr>
          <w:b w:val="0"/>
          <w:i/>
          <w:sz w:val="22"/>
          <w:szCs w:val="22"/>
        </w:rPr>
        <w:lastRenderedPageBreak/>
        <w:t xml:space="preserve">Obrázek </w:t>
      </w:r>
      <w:r w:rsidRPr="00E40658">
        <w:rPr>
          <w:b w:val="0"/>
          <w:i/>
          <w:sz w:val="22"/>
          <w:szCs w:val="22"/>
        </w:rPr>
        <w:fldChar w:fldCharType="begin"/>
      </w:r>
      <w:r w:rsidRPr="00E40658">
        <w:rPr>
          <w:b w:val="0"/>
          <w:i/>
          <w:sz w:val="22"/>
          <w:szCs w:val="22"/>
        </w:rPr>
        <w:instrText xml:space="preserve"> SEQ Obrázek \* ARABIC </w:instrText>
      </w:r>
      <w:r w:rsidRPr="00E40658">
        <w:rPr>
          <w:b w:val="0"/>
          <w:i/>
          <w:sz w:val="22"/>
          <w:szCs w:val="22"/>
        </w:rPr>
        <w:fldChar w:fldCharType="separate"/>
      </w:r>
      <w:r w:rsidR="00690076">
        <w:rPr>
          <w:b w:val="0"/>
          <w:i/>
          <w:noProof/>
          <w:sz w:val="22"/>
          <w:szCs w:val="22"/>
        </w:rPr>
        <w:t>8</w:t>
      </w:r>
      <w:r w:rsidRPr="00E40658">
        <w:rPr>
          <w:b w:val="0"/>
          <w:i/>
          <w:sz w:val="22"/>
          <w:szCs w:val="22"/>
        </w:rPr>
        <w:fldChar w:fldCharType="end"/>
      </w:r>
      <w:r>
        <w:rPr>
          <w:b w:val="0"/>
          <w:i/>
          <w:sz w:val="22"/>
          <w:szCs w:val="22"/>
        </w:rPr>
        <w:t>: Podíl zaměstnanců v české populaci podle věku a pohlaví v roce 2016</w:t>
      </w:r>
      <w:bookmarkEnd w:id="23"/>
    </w:p>
    <w:p w14:paraId="23CA7BFF" w14:textId="77777777" w:rsidR="004867B6" w:rsidRPr="00F8162A" w:rsidRDefault="004867B6" w:rsidP="004867B6">
      <w:r>
        <w:rPr>
          <w:noProof/>
          <w:lang w:eastAsia="cs-CZ" w:bidi="ar-SA"/>
        </w:rPr>
        <w:drawing>
          <wp:inline distT="0" distB="0" distL="0" distR="0" wp14:anchorId="3CF83282" wp14:editId="59DD894E">
            <wp:extent cx="6120765" cy="3263900"/>
            <wp:effectExtent l="0" t="0" r="0" b="0"/>
            <wp:docPr id="1" name="Graf 1">
              <a:extLst xmlns:a="http://schemas.openxmlformats.org/drawingml/2006/main">
                <a:ext uri="{FF2B5EF4-FFF2-40B4-BE49-F238E27FC236}">
                  <a16:creationId xmlns:a16="http://schemas.microsoft.com/office/drawing/2014/main" id="{4B28AD6A-A8AA-4FD5-9B58-3635754B93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A03B8A9" w14:textId="1B3C11DC" w:rsidR="004867B6" w:rsidRDefault="004867B6" w:rsidP="004867B6">
      <w:pPr>
        <w:spacing w:before="180" w:after="0"/>
        <w:rPr>
          <w:sz w:val="20"/>
          <w:szCs w:val="20"/>
          <w:lang w:eastAsia="cs-CZ"/>
        </w:rPr>
      </w:pPr>
      <w:r>
        <w:rPr>
          <w:sz w:val="20"/>
          <w:szCs w:val="20"/>
          <w:lang w:eastAsia="cs-CZ"/>
        </w:rPr>
        <w:t xml:space="preserve">Pozn.: </w:t>
      </w:r>
      <w:r w:rsidR="000424B0">
        <w:rPr>
          <w:sz w:val="20"/>
          <w:szCs w:val="20"/>
          <w:lang w:eastAsia="cs-CZ"/>
        </w:rPr>
        <w:t>Podíl zaměstnanců na obyvatelstvu</w:t>
      </w:r>
      <w:r>
        <w:rPr>
          <w:sz w:val="20"/>
          <w:szCs w:val="20"/>
          <w:lang w:eastAsia="cs-CZ"/>
        </w:rPr>
        <w:t xml:space="preserve"> je </w:t>
      </w:r>
      <w:r w:rsidR="000424B0">
        <w:rPr>
          <w:sz w:val="20"/>
          <w:szCs w:val="20"/>
          <w:lang w:eastAsia="cs-CZ"/>
        </w:rPr>
        <w:t>pro účely této analýzy vypočten jako</w:t>
      </w:r>
      <w:r w:rsidR="00CA66F6">
        <w:rPr>
          <w:sz w:val="20"/>
          <w:szCs w:val="20"/>
          <w:lang w:eastAsia="cs-CZ"/>
        </w:rPr>
        <w:t xml:space="preserve"> podíl zaměstnanců na </w:t>
      </w:r>
      <w:r>
        <w:rPr>
          <w:sz w:val="20"/>
          <w:szCs w:val="20"/>
          <w:lang w:eastAsia="cs-CZ"/>
        </w:rPr>
        <w:t>obyvatelstvu podle jednotek dokončeného věku. Poče</w:t>
      </w:r>
      <w:r w:rsidRPr="005D7155">
        <w:rPr>
          <w:sz w:val="20"/>
          <w:szCs w:val="20"/>
          <w:lang w:eastAsia="cs-CZ"/>
        </w:rPr>
        <w:t xml:space="preserve">t zaměstnanců </w:t>
      </w:r>
      <w:r>
        <w:rPr>
          <w:sz w:val="20"/>
          <w:szCs w:val="20"/>
          <w:lang w:eastAsia="cs-CZ"/>
        </w:rPr>
        <w:t xml:space="preserve">odpovídá přepočtenému počtu zaměstnanců </w:t>
      </w:r>
      <w:r w:rsidRPr="005D7155">
        <w:rPr>
          <w:sz w:val="20"/>
          <w:szCs w:val="20"/>
          <w:lang w:eastAsia="cs-CZ"/>
        </w:rPr>
        <w:t>podle ISPV</w:t>
      </w:r>
      <w:r>
        <w:rPr>
          <w:sz w:val="20"/>
          <w:szCs w:val="20"/>
          <w:lang w:eastAsia="cs-CZ"/>
        </w:rPr>
        <w:t>, přičemž byla použita metodika přepočtu pro výsledky týkající se ukazatelů souvisejících s pracovní dobou</w:t>
      </w:r>
      <w:r w:rsidR="000424B0">
        <w:rPr>
          <w:sz w:val="20"/>
          <w:szCs w:val="20"/>
          <w:lang w:eastAsia="cs-CZ"/>
        </w:rPr>
        <w:t>.</w:t>
      </w:r>
      <w:r>
        <w:rPr>
          <w:sz w:val="20"/>
          <w:szCs w:val="20"/>
          <w:lang w:eastAsia="cs-CZ"/>
        </w:rPr>
        <w:t xml:space="preserve"> </w:t>
      </w:r>
      <w:r w:rsidR="000424B0">
        <w:rPr>
          <w:sz w:val="20"/>
          <w:szCs w:val="20"/>
          <w:lang w:eastAsia="cs-CZ"/>
        </w:rPr>
        <w:t>P</w:t>
      </w:r>
      <w:r w:rsidRPr="005D7155">
        <w:rPr>
          <w:sz w:val="20"/>
          <w:szCs w:val="20"/>
          <w:lang w:eastAsia="cs-CZ"/>
        </w:rPr>
        <w:t xml:space="preserve">očet obyvatel v daném věku </w:t>
      </w:r>
      <w:r w:rsidR="000424B0">
        <w:rPr>
          <w:sz w:val="20"/>
          <w:szCs w:val="20"/>
          <w:lang w:eastAsia="cs-CZ"/>
        </w:rPr>
        <w:t xml:space="preserve">odpovídá </w:t>
      </w:r>
      <w:r w:rsidRPr="005D7155">
        <w:rPr>
          <w:sz w:val="20"/>
          <w:szCs w:val="20"/>
          <w:lang w:eastAsia="cs-CZ"/>
        </w:rPr>
        <w:t>střední</w:t>
      </w:r>
      <w:r w:rsidR="000424B0">
        <w:rPr>
          <w:sz w:val="20"/>
          <w:szCs w:val="20"/>
          <w:lang w:eastAsia="cs-CZ"/>
        </w:rPr>
        <w:t>mu</w:t>
      </w:r>
      <w:r w:rsidRPr="005D7155">
        <w:rPr>
          <w:sz w:val="20"/>
          <w:szCs w:val="20"/>
          <w:lang w:eastAsia="cs-CZ"/>
        </w:rPr>
        <w:t xml:space="preserve"> stav</w:t>
      </w:r>
      <w:r w:rsidR="000424B0">
        <w:rPr>
          <w:sz w:val="20"/>
          <w:szCs w:val="20"/>
          <w:lang w:eastAsia="cs-CZ"/>
        </w:rPr>
        <w:t>u</w:t>
      </w:r>
      <w:r w:rsidRPr="005D7155">
        <w:rPr>
          <w:sz w:val="20"/>
          <w:szCs w:val="20"/>
          <w:lang w:eastAsia="cs-CZ"/>
        </w:rPr>
        <w:t xml:space="preserve"> obyvatel v daném roce podle věku a pohlaví</w:t>
      </w:r>
      <w:r>
        <w:rPr>
          <w:sz w:val="20"/>
          <w:szCs w:val="20"/>
          <w:lang w:eastAsia="cs-CZ"/>
        </w:rPr>
        <w:t>.</w:t>
      </w:r>
    </w:p>
    <w:p w14:paraId="6BCFE8C2" w14:textId="6F27A87C" w:rsidR="004867B6" w:rsidRPr="00EB4383" w:rsidRDefault="000424B0" w:rsidP="002C1C2F">
      <w:pPr>
        <w:spacing w:before="60" w:after="1200"/>
        <w:rPr>
          <w:sz w:val="20"/>
          <w:szCs w:val="20"/>
          <w:lang w:eastAsia="cs-CZ"/>
        </w:rPr>
      </w:pPr>
      <w:r>
        <w:rPr>
          <w:sz w:val="20"/>
          <w:szCs w:val="20"/>
          <w:lang w:eastAsia="cs-CZ"/>
        </w:rPr>
        <w:t>Zdroj:</w:t>
      </w:r>
      <w:r w:rsidR="004867B6" w:rsidRPr="00070359">
        <w:rPr>
          <w:sz w:val="20"/>
          <w:szCs w:val="20"/>
          <w:lang w:eastAsia="cs-CZ"/>
        </w:rPr>
        <w:t xml:space="preserve"> </w:t>
      </w:r>
      <w:r w:rsidR="004867B6">
        <w:rPr>
          <w:sz w:val="20"/>
          <w:szCs w:val="20"/>
          <w:lang w:eastAsia="cs-CZ"/>
        </w:rPr>
        <w:t>ČSÚ (demografická statistika), ISPV (MPSV), vlastní výpočty. Data platná k 29. 6. 2017.</w:t>
      </w:r>
    </w:p>
    <w:p w14:paraId="721ABD43" w14:textId="7BCFCC7A" w:rsidR="00051435" w:rsidRDefault="00051435" w:rsidP="00E0031F">
      <w:pPr>
        <w:spacing w:before="240" w:after="120" w:line="300" w:lineRule="exact"/>
      </w:pPr>
      <w:r w:rsidRPr="002063F4">
        <w:rPr>
          <w:b/>
        </w:rPr>
        <w:t>Manuální pracovnice</w:t>
      </w:r>
      <w:r>
        <w:t xml:space="preserve"> odchází </w:t>
      </w:r>
      <w:r w:rsidRPr="002063F4">
        <w:rPr>
          <w:b/>
        </w:rPr>
        <w:t>z trhu práce mnohem dříve</w:t>
      </w:r>
      <w:r>
        <w:t xml:space="preserve"> </w:t>
      </w:r>
      <w:r w:rsidR="002B2E2A">
        <w:t>(patrný je pokles již kolem 24. </w:t>
      </w:r>
      <w:r>
        <w:t xml:space="preserve">roku věku) a na trh práce se </w:t>
      </w:r>
      <w:r w:rsidRPr="002063F4">
        <w:rPr>
          <w:b/>
        </w:rPr>
        <w:t>vrací mnohem později</w:t>
      </w:r>
      <w:r>
        <w:t xml:space="preserve"> ve srovnání s duševními pracovnicemi (zaměstnanost se začíná blížit maximu kolem 44 let věku). Pro manuální pracovnice je tak charakteristický více rozvolněný ná</w:t>
      </w:r>
      <w:r w:rsidR="00CA66F6">
        <w:t>vrat po rodičovské dovolené. To </w:t>
      </w:r>
      <w:r>
        <w:t xml:space="preserve">může být způsobeno i záměrným odkládáním návratu </w:t>
      </w:r>
      <w:r w:rsidR="002063F4">
        <w:t>do zaměstnání</w:t>
      </w:r>
      <w:r>
        <w:t xml:space="preserve"> a využíváním delší rodičovské dovolené. U těchto zaměstnání lze předpokládat nižší tlak na seberealizaci. </w:t>
      </w:r>
      <w:r w:rsidR="00584EB4">
        <w:t xml:space="preserve">Manuální zaměstnání se často vyznačují i </w:t>
      </w:r>
      <w:r w:rsidRPr="002063F4">
        <w:rPr>
          <w:b/>
        </w:rPr>
        <w:t xml:space="preserve">horšími </w:t>
      </w:r>
      <w:r w:rsidR="00584EB4" w:rsidRPr="002063F4">
        <w:rPr>
          <w:b/>
        </w:rPr>
        <w:t>pracovními podmínkami a nižší úrovní odměňování</w:t>
      </w:r>
      <w:r w:rsidR="00584EB4">
        <w:t>, což manuální pracovnice k rychlému návratu na pracovní trh</w:t>
      </w:r>
      <w:r w:rsidR="00584EB4" w:rsidRPr="00584EB4">
        <w:t xml:space="preserve"> </w:t>
      </w:r>
      <w:r w:rsidR="00584EB4">
        <w:t>rovněž nemotivuje.</w:t>
      </w:r>
    </w:p>
    <w:p w14:paraId="5F0340D6" w14:textId="5E276D20" w:rsidR="00584EB4" w:rsidRDefault="00584EB4" w:rsidP="00E0031F">
      <w:pPr>
        <w:spacing w:before="240" w:after="120" w:line="300" w:lineRule="exact"/>
      </w:pPr>
      <w:r>
        <w:t xml:space="preserve">Z obrázku </w:t>
      </w:r>
      <w:r w:rsidR="00EA6FED">
        <w:t>9</w:t>
      </w:r>
      <w:r>
        <w:t xml:space="preserve"> vyplývá, že se </w:t>
      </w:r>
      <w:r w:rsidRPr="002063F4">
        <w:rPr>
          <w:b/>
        </w:rPr>
        <w:t>zásadním způsobem liší vzorce chování žen především v plodném věku</w:t>
      </w:r>
      <w:r>
        <w:t xml:space="preserve">. Zajímavé je, že se </w:t>
      </w:r>
      <w:r w:rsidRPr="00123150">
        <w:rPr>
          <w:b/>
        </w:rPr>
        <w:t>neliší vzorce o</w:t>
      </w:r>
      <w:r w:rsidR="00CA66F6" w:rsidRPr="00123150">
        <w:rPr>
          <w:b/>
        </w:rPr>
        <w:t>dchodu do starobního důchodu</w:t>
      </w:r>
      <w:r w:rsidR="00CA66F6">
        <w:t>. U </w:t>
      </w:r>
      <w:r>
        <w:t xml:space="preserve">duševních i manuálních pracovnic tak </w:t>
      </w:r>
      <w:r w:rsidRPr="00620239">
        <w:t>nastává</w:t>
      </w:r>
      <w:r>
        <w:t xml:space="preserve"> masivní odchod z trhu práce v době získání nároku na řádný starobní důchod.</w:t>
      </w:r>
    </w:p>
    <w:p w14:paraId="15468743" w14:textId="4C5244F1" w:rsidR="004867B6" w:rsidRPr="00240090" w:rsidRDefault="004867B6" w:rsidP="004867B6">
      <w:pPr>
        <w:pStyle w:val="Titulek"/>
        <w:keepNext/>
        <w:keepLines/>
        <w:spacing w:before="840"/>
        <w:rPr>
          <w:b w:val="0"/>
          <w:i/>
          <w:sz w:val="22"/>
          <w:szCs w:val="22"/>
        </w:rPr>
      </w:pPr>
      <w:bookmarkStart w:id="24" w:name="_Toc493453606"/>
      <w:r w:rsidRPr="00E40658">
        <w:rPr>
          <w:b w:val="0"/>
          <w:i/>
          <w:sz w:val="22"/>
          <w:szCs w:val="22"/>
        </w:rPr>
        <w:lastRenderedPageBreak/>
        <w:t xml:space="preserve">Obrázek </w:t>
      </w:r>
      <w:r w:rsidRPr="00E40658">
        <w:rPr>
          <w:b w:val="0"/>
          <w:i/>
          <w:sz w:val="22"/>
          <w:szCs w:val="22"/>
        </w:rPr>
        <w:fldChar w:fldCharType="begin"/>
      </w:r>
      <w:r w:rsidRPr="00E40658">
        <w:rPr>
          <w:b w:val="0"/>
          <w:i/>
          <w:sz w:val="22"/>
          <w:szCs w:val="22"/>
        </w:rPr>
        <w:instrText xml:space="preserve"> SEQ Obrázek \* ARABIC </w:instrText>
      </w:r>
      <w:r w:rsidRPr="00E40658">
        <w:rPr>
          <w:b w:val="0"/>
          <w:i/>
          <w:sz w:val="22"/>
          <w:szCs w:val="22"/>
        </w:rPr>
        <w:fldChar w:fldCharType="separate"/>
      </w:r>
      <w:r w:rsidR="00690076">
        <w:rPr>
          <w:b w:val="0"/>
          <w:i/>
          <w:noProof/>
          <w:sz w:val="22"/>
          <w:szCs w:val="22"/>
        </w:rPr>
        <w:t>9</w:t>
      </w:r>
      <w:r w:rsidRPr="00E40658">
        <w:rPr>
          <w:b w:val="0"/>
          <w:i/>
          <w:sz w:val="22"/>
          <w:szCs w:val="22"/>
        </w:rPr>
        <w:fldChar w:fldCharType="end"/>
      </w:r>
      <w:r>
        <w:rPr>
          <w:b w:val="0"/>
          <w:i/>
          <w:sz w:val="22"/>
          <w:szCs w:val="22"/>
        </w:rPr>
        <w:t>: Podíl manuálních a duševních zaměstnankyň v populaci žen podle věku v roce 2016</w:t>
      </w:r>
      <w:bookmarkEnd w:id="24"/>
    </w:p>
    <w:p w14:paraId="4DBFC6B8" w14:textId="77777777" w:rsidR="004867B6" w:rsidRDefault="004867B6" w:rsidP="004867B6">
      <w:r>
        <w:rPr>
          <w:noProof/>
          <w:lang w:eastAsia="cs-CZ" w:bidi="ar-SA"/>
        </w:rPr>
        <w:drawing>
          <wp:inline distT="0" distB="0" distL="0" distR="0" wp14:anchorId="2B0D6E2B" wp14:editId="3D48437C">
            <wp:extent cx="6120765" cy="3105150"/>
            <wp:effectExtent l="0" t="0" r="0" b="0"/>
            <wp:docPr id="24" name="Graf 24">
              <a:extLst xmlns:a="http://schemas.openxmlformats.org/drawingml/2006/main">
                <a:ext uri="{FF2B5EF4-FFF2-40B4-BE49-F238E27FC236}">
                  <a16:creationId xmlns:a16="http://schemas.microsoft.com/office/drawing/2014/main" id="{696423A4-868B-4CFB-AD8F-67BFC0D1F9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9DCC180" w14:textId="369EE7A4" w:rsidR="0024738D" w:rsidRDefault="0024738D" w:rsidP="0024738D">
      <w:pPr>
        <w:spacing w:before="180" w:after="0"/>
        <w:rPr>
          <w:sz w:val="20"/>
          <w:szCs w:val="20"/>
          <w:lang w:eastAsia="cs-CZ"/>
        </w:rPr>
      </w:pPr>
      <w:r>
        <w:rPr>
          <w:sz w:val="20"/>
          <w:szCs w:val="20"/>
          <w:lang w:eastAsia="cs-CZ"/>
        </w:rPr>
        <w:t>Pozn.: Mezi duševní zaměstnance jsou zařazeny osoby, které vykonávají zaměstnání v 1.-5. hlavní třídě zaměstnání podle klasifikace CZ</w:t>
      </w:r>
      <w:r>
        <w:rPr>
          <w:sz w:val="20"/>
          <w:szCs w:val="20"/>
          <w:lang w:eastAsia="cs-CZ"/>
        </w:rPr>
        <w:noBreakHyphen/>
        <w:t>ISCO. Manuální zaměstnanci vykonávají zaměstnání zařazená do 6.-7. hlavní třídy zaměstnání podle klasifikace CZ</w:t>
      </w:r>
      <w:r>
        <w:rPr>
          <w:sz w:val="20"/>
          <w:szCs w:val="20"/>
          <w:lang w:eastAsia="cs-CZ"/>
        </w:rPr>
        <w:noBreakHyphen/>
        <w:t>ISCO.</w:t>
      </w:r>
    </w:p>
    <w:p w14:paraId="1D55B66D" w14:textId="06B7F272" w:rsidR="004867B6" w:rsidRPr="004A17D7" w:rsidRDefault="004867B6" w:rsidP="004A17D7">
      <w:pPr>
        <w:spacing w:before="60" w:after="840"/>
        <w:rPr>
          <w:sz w:val="20"/>
          <w:szCs w:val="20"/>
          <w:lang w:eastAsia="cs-CZ"/>
        </w:rPr>
      </w:pPr>
      <w:r w:rsidRPr="00EB4383">
        <w:rPr>
          <w:sz w:val="20"/>
          <w:szCs w:val="20"/>
          <w:lang w:eastAsia="cs-CZ"/>
        </w:rPr>
        <w:t>Zdroj:</w:t>
      </w:r>
      <w:r w:rsidRPr="00070359">
        <w:rPr>
          <w:sz w:val="20"/>
          <w:szCs w:val="20"/>
          <w:lang w:eastAsia="cs-CZ"/>
        </w:rPr>
        <w:t xml:space="preserve"> </w:t>
      </w:r>
      <w:r>
        <w:rPr>
          <w:sz w:val="20"/>
          <w:szCs w:val="20"/>
          <w:lang w:eastAsia="cs-CZ"/>
        </w:rPr>
        <w:t>MPSV (ISPV), ČSÚ (demografická statistika), vlastní výpočty. Data platná k 1. 9. 2017.</w:t>
      </w:r>
    </w:p>
    <w:p w14:paraId="4C55010E" w14:textId="26BC123E" w:rsidR="001C2494" w:rsidRDefault="001C2494" w:rsidP="002C1C2F">
      <w:pPr>
        <w:pStyle w:val="Nadpis3"/>
        <w:spacing w:before="1080" w:after="600"/>
        <w:ind w:left="709" w:hanging="709"/>
      </w:pPr>
      <w:bookmarkStart w:id="25" w:name="_Toc493453562"/>
      <w:r>
        <w:t>Nezaměstnanost</w:t>
      </w:r>
      <w:bookmarkEnd w:id="25"/>
    </w:p>
    <w:p w14:paraId="78249D4E" w14:textId="67AED7A6" w:rsidR="001C54A7" w:rsidRDefault="00084268" w:rsidP="001C54A7">
      <w:pPr>
        <w:spacing w:before="240" w:after="240" w:line="300" w:lineRule="exact"/>
      </w:pPr>
      <w:r>
        <w:t>Ženy po mateřské a</w:t>
      </w:r>
      <w:r>
        <w:rPr>
          <w:lang w:val="en-US"/>
        </w:rPr>
        <w:t>/</w:t>
      </w:r>
      <w:r>
        <w:t xml:space="preserve">nebo rodičovské dovolené jsou často zmiňovány v souvislosti s nezaměstnaností. </w:t>
      </w:r>
      <w:r w:rsidR="001C54A7">
        <w:t xml:space="preserve">Hlavním cílem této kapitoly proto bude popsat reálnou situaci </w:t>
      </w:r>
      <w:r>
        <w:t xml:space="preserve">mužů a žen </w:t>
      </w:r>
      <w:r w:rsidR="001C54A7">
        <w:t>z hlediska jejich ohrožení nezaměstnaností. Pozornost bude věnována úrovni nezaměstnanosti zjišťované v rámci výběrového šetření pracovních sil</w:t>
      </w:r>
      <w:r>
        <w:t xml:space="preserve"> (VŠPS) a její podsložce v podobě dlouhodobé nezaměstnanosti.</w:t>
      </w:r>
    </w:p>
    <w:p w14:paraId="663FE825" w14:textId="77777777" w:rsidR="001C54A7" w:rsidRDefault="001C54A7" w:rsidP="001C54A7">
      <w:pPr>
        <w:spacing w:before="240" w:after="120" w:line="300" w:lineRule="exact"/>
      </w:pPr>
      <w:r>
        <w:t>Údaje o nezaměstnanosti jsou zjišťovány v rámci VŠPS, tzn. r</w:t>
      </w:r>
      <w:r w:rsidRPr="00B76984">
        <w:t>ozsah šetření a ukazatele zaměstnanosti a nezaměstnanosti plně odpovídají definicím Mezinárodní organizace práce (ILO) a metodickým doporučením Eurostatu.</w:t>
      </w:r>
      <w:r>
        <w:t xml:space="preserve"> Podle mezinárodních standardů je </w:t>
      </w:r>
      <w:r w:rsidRPr="00084268">
        <w:rPr>
          <w:b/>
        </w:rPr>
        <w:t>za nezaměstnanou</w:t>
      </w:r>
      <w:r>
        <w:t xml:space="preserve"> považována </w:t>
      </w:r>
      <w:r w:rsidRPr="00F70C6B">
        <w:t xml:space="preserve">osoba 15letá a starší obvykle bydlící na sledovaném území, jež </w:t>
      </w:r>
      <w:r>
        <w:t>splňuje zároveň 3 podmínky:</w:t>
      </w:r>
    </w:p>
    <w:p w14:paraId="3CB9BDC4" w14:textId="77777777" w:rsidR="001C54A7" w:rsidRDefault="001C54A7" w:rsidP="001C54A7">
      <w:pPr>
        <w:pStyle w:val="Odstavecseseznamem"/>
        <w:numPr>
          <w:ilvl w:val="0"/>
          <w:numId w:val="13"/>
        </w:numPr>
        <w:spacing w:after="120" w:line="300" w:lineRule="exact"/>
        <w:ind w:left="992" w:hanging="357"/>
        <w:contextualSpacing w:val="0"/>
      </w:pPr>
      <w:r w:rsidRPr="00084268">
        <w:rPr>
          <w:b/>
        </w:rPr>
        <w:t>není zaměstnaná</w:t>
      </w:r>
      <w:r>
        <w:t xml:space="preserve"> (tj. </w:t>
      </w:r>
      <w:r>
        <w:rPr>
          <w:color w:val="000000"/>
        </w:rPr>
        <w:t>nevykonává placené</w:t>
      </w:r>
      <w:r w:rsidRPr="009607B9">
        <w:rPr>
          <w:color w:val="000000"/>
        </w:rPr>
        <w:t xml:space="preserve"> zaměstnání </w:t>
      </w:r>
      <w:r>
        <w:rPr>
          <w:color w:val="000000"/>
        </w:rPr>
        <w:t>ani</w:t>
      </w:r>
      <w:r w:rsidRPr="009607B9">
        <w:rPr>
          <w:color w:val="000000"/>
        </w:rPr>
        <w:t xml:space="preserve"> </w:t>
      </w:r>
      <w:r>
        <w:rPr>
          <w:color w:val="000000"/>
        </w:rPr>
        <w:t>sebezaměstnání);</w:t>
      </w:r>
    </w:p>
    <w:p w14:paraId="3CB1D860" w14:textId="77777777" w:rsidR="001C54A7" w:rsidRDefault="001C54A7" w:rsidP="001C54A7">
      <w:pPr>
        <w:pStyle w:val="Odstavecseseznamem"/>
        <w:numPr>
          <w:ilvl w:val="0"/>
          <w:numId w:val="13"/>
        </w:numPr>
        <w:spacing w:after="120" w:line="300" w:lineRule="exact"/>
        <w:ind w:left="993" w:hanging="357"/>
        <w:contextualSpacing w:val="0"/>
      </w:pPr>
      <w:r>
        <w:t>je</w:t>
      </w:r>
      <w:r w:rsidRPr="0017678E">
        <w:t xml:space="preserve"> </w:t>
      </w:r>
      <w:r w:rsidRPr="00F63DA6">
        <w:t xml:space="preserve">běžně </w:t>
      </w:r>
      <w:r w:rsidRPr="00084268">
        <w:rPr>
          <w:b/>
        </w:rPr>
        <w:t>připravena k nástupu do práce</w:t>
      </w:r>
      <w:r w:rsidRPr="00F63DA6">
        <w:t xml:space="preserve"> </w:t>
      </w:r>
      <w:r>
        <w:t>(</w:t>
      </w:r>
      <w:r w:rsidRPr="00F63DA6">
        <w:t>tj. během referenčního období může okamžitě nebo nejpozději do 14 dnů nastoupit</w:t>
      </w:r>
      <w:r w:rsidRPr="0017678E">
        <w:t xml:space="preserve"> výkon placeného zaměstnání nebo sebezaměstnání</w:t>
      </w:r>
      <w:r>
        <w:t>);</w:t>
      </w:r>
    </w:p>
    <w:p w14:paraId="0DC6C25B" w14:textId="77777777" w:rsidR="001C54A7" w:rsidRPr="0084193C" w:rsidRDefault="001C54A7" w:rsidP="001C54A7">
      <w:pPr>
        <w:pStyle w:val="Odstavecseseznamem"/>
        <w:numPr>
          <w:ilvl w:val="0"/>
          <w:numId w:val="13"/>
        </w:numPr>
        <w:spacing w:after="120" w:line="300" w:lineRule="exact"/>
        <w:ind w:left="993" w:hanging="357"/>
        <w:contextualSpacing w:val="0"/>
      </w:pPr>
      <w:r>
        <w:lastRenderedPageBreak/>
        <w:t xml:space="preserve">a </w:t>
      </w:r>
      <w:r w:rsidRPr="00084268">
        <w:rPr>
          <w:b/>
        </w:rPr>
        <w:t>hledá aktivně práci</w:t>
      </w:r>
      <w:r>
        <w:t xml:space="preserve"> (tj. </w:t>
      </w:r>
      <w:r w:rsidRPr="0017678E">
        <w:t>v průběhu posledních 4 týdnů</w:t>
      </w:r>
      <w:r>
        <w:t xml:space="preserve"> podnikla kroky směřující k nalezení práce – ať už </w:t>
      </w:r>
      <w:r w:rsidRPr="0017678E">
        <w:t>prostřednictvím úřadu práce</w:t>
      </w:r>
      <w:r>
        <w:t>,</w:t>
      </w:r>
      <w:r w:rsidRPr="0017678E">
        <w:t xml:space="preserve"> soukromé zprostředkovatelny práce, </w:t>
      </w:r>
      <w:r>
        <w:t>využitím pomoci příbuzných apod., či zajišťováním zdrojů pro založení vlastního podniku).</w:t>
      </w:r>
    </w:p>
    <w:p w14:paraId="1D1ACA9E" w14:textId="290BAB8D" w:rsidR="001C54A7" w:rsidRDefault="001C54A7" w:rsidP="001C54A7">
      <w:pPr>
        <w:spacing w:before="240" w:after="120" w:line="300" w:lineRule="exact"/>
      </w:pPr>
      <w:r>
        <w:t xml:space="preserve">Počet nezaměstnaných </w:t>
      </w:r>
      <w:r w:rsidR="00084268">
        <w:t xml:space="preserve">osob </w:t>
      </w:r>
      <w:r>
        <w:t xml:space="preserve">v České republice podle věku a pohlaví ukazuje obrázek </w:t>
      </w:r>
      <w:r w:rsidR="00084268">
        <w:t>1</w:t>
      </w:r>
      <w:r>
        <w:t xml:space="preserve">0. Z obrázku je patrné, že problémy spojené s nezaměstnaností se týkají </w:t>
      </w:r>
      <w:r w:rsidR="00084268">
        <w:t>především</w:t>
      </w:r>
      <w:r>
        <w:t xml:space="preserve"> mladších věkových skupin. Největší počty nezaměstnaných mužů jsou v současné době ve věkových skupinách do 30 let. </w:t>
      </w:r>
      <w:r w:rsidR="000F45F8">
        <w:t>U druhého pohlaví jsou v</w:t>
      </w:r>
      <w:r>
        <w:t xml:space="preserve">elmi </w:t>
      </w:r>
      <w:r w:rsidRPr="00B62AFA">
        <w:rPr>
          <w:b/>
        </w:rPr>
        <w:t>problematick</w:t>
      </w:r>
      <w:r w:rsidR="000F45F8" w:rsidRPr="00B62AFA">
        <w:rPr>
          <w:b/>
        </w:rPr>
        <w:t>é</w:t>
      </w:r>
      <w:r w:rsidRPr="00B62AFA">
        <w:rPr>
          <w:b/>
        </w:rPr>
        <w:t xml:space="preserve"> věkov</w:t>
      </w:r>
      <w:r w:rsidR="000F45F8" w:rsidRPr="00B62AFA">
        <w:rPr>
          <w:b/>
        </w:rPr>
        <w:t>é skupiny 25</w:t>
      </w:r>
      <w:r w:rsidR="000F45F8" w:rsidRPr="00B62AFA">
        <w:rPr>
          <w:b/>
        </w:rPr>
        <w:noBreakHyphen/>
        <w:t>44</w:t>
      </w:r>
      <w:r w:rsidRPr="00B62AFA">
        <w:rPr>
          <w:b/>
        </w:rPr>
        <w:t>letých žen</w:t>
      </w:r>
      <w:r>
        <w:t>, kde byl</w:t>
      </w:r>
      <w:r w:rsidR="000F45F8">
        <w:t>y v roce 2016</w:t>
      </w:r>
      <w:r>
        <w:t xml:space="preserve"> identifikován</w:t>
      </w:r>
      <w:r w:rsidR="000F45F8">
        <w:t xml:space="preserve">y </w:t>
      </w:r>
      <w:r w:rsidR="000F45F8" w:rsidRPr="00B62AFA">
        <w:rPr>
          <w:b/>
        </w:rPr>
        <w:t>nejvyšší absolutní počty nezaměstnaných</w:t>
      </w:r>
      <w:r>
        <w:t xml:space="preserve">. Vysoký počet nezaměstnaných žen </w:t>
      </w:r>
      <w:r w:rsidR="000F45F8">
        <w:t>může</w:t>
      </w:r>
      <w:r>
        <w:t xml:space="preserve"> úzce souvis</w:t>
      </w:r>
      <w:r w:rsidR="000F45F8">
        <w:t>et</w:t>
      </w:r>
      <w:r>
        <w:t xml:space="preserve"> s návratem žen do zaměstnání po mateřské a rodičovské dovolené. Ženy se totiž </w:t>
      </w:r>
      <w:r w:rsidR="000F45F8">
        <w:t xml:space="preserve">v České republice </w:t>
      </w:r>
      <w:r>
        <w:t>vrací na trh práce po několikaleté odluce, což nega</w:t>
      </w:r>
      <w:r w:rsidR="00CA66F6">
        <w:t>tivně ovlivňuje jejich šance na </w:t>
      </w:r>
      <w:r>
        <w:t>uplatnění.</w:t>
      </w:r>
    </w:p>
    <w:p w14:paraId="6F32DC5D" w14:textId="32672C71" w:rsidR="00FE17D6" w:rsidRPr="00F02E07" w:rsidRDefault="00FE17D6" w:rsidP="002C1C2F">
      <w:pPr>
        <w:pStyle w:val="Titulek"/>
        <w:keepNext/>
        <w:keepLines/>
        <w:spacing w:before="960" w:after="120"/>
        <w:rPr>
          <w:b w:val="0"/>
          <w:i/>
          <w:sz w:val="22"/>
          <w:szCs w:val="22"/>
        </w:rPr>
      </w:pPr>
      <w:bookmarkStart w:id="26" w:name="_Toc493453607"/>
      <w:r>
        <w:rPr>
          <w:b w:val="0"/>
          <w:i/>
          <w:sz w:val="22"/>
          <w:szCs w:val="22"/>
        </w:rPr>
        <w:t xml:space="preserve">Obrázek </w:t>
      </w:r>
      <w:r>
        <w:rPr>
          <w:b w:val="0"/>
          <w:i/>
          <w:sz w:val="22"/>
          <w:szCs w:val="22"/>
        </w:rPr>
        <w:fldChar w:fldCharType="begin"/>
      </w:r>
      <w:r>
        <w:rPr>
          <w:b w:val="0"/>
          <w:i/>
          <w:sz w:val="22"/>
          <w:szCs w:val="22"/>
        </w:rPr>
        <w:instrText xml:space="preserve"> SEQ Obrázek \* ARABIC </w:instrText>
      </w:r>
      <w:r>
        <w:rPr>
          <w:b w:val="0"/>
          <w:i/>
          <w:sz w:val="22"/>
          <w:szCs w:val="22"/>
        </w:rPr>
        <w:fldChar w:fldCharType="separate"/>
      </w:r>
      <w:r w:rsidR="00690076">
        <w:rPr>
          <w:b w:val="0"/>
          <w:i/>
          <w:noProof/>
          <w:sz w:val="22"/>
          <w:szCs w:val="22"/>
        </w:rPr>
        <w:t>10</w:t>
      </w:r>
      <w:r>
        <w:rPr>
          <w:b w:val="0"/>
          <w:i/>
          <w:sz w:val="22"/>
          <w:szCs w:val="22"/>
        </w:rPr>
        <w:fldChar w:fldCharType="end"/>
      </w:r>
      <w:r>
        <w:rPr>
          <w:b w:val="0"/>
          <w:i/>
          <w:sz w:val="22"/>
          <w:szCs w:val="22"/>
        </w:rPr>
        <w:t>: Počet nezaměstnaných podle věku a pohlaví v České republice v roce 2016</w:t>
      </w:r>
      <w:bookmarkEnd w:id="26"/>
    </w:p>
    <w:p w14:paraId="0D3CBD7F" w14:textId="77777777" w:rsidR="00FE17D6" w:rsidRDefault="00FE17D6" w:rsidP="00FE17D6">
      <w:pPr>
        <w:spacing w:before="240" w:after="240"/>
        <w:jc w:val="center"/>
      </w:pPr>
      <w:r>
        <w:rPr>
          <w:noProof/>
          <w:lang w:eastAsia="cs-CZ" w:bidi="ar-SA"/>
        </w:rPr>
        <w:drawing>
          <wp:inline distT="0" distB="0" distL="0" distR="0" wp14:anchorId="69D7B604" wp14:editId="136EAD2B">
            <wp:extent cx="5403850" cy="3105150"/>
            <wp:effectExtent l="0" t="0" r="0" b="0"/>
            <wp:docPr id="25" name="Graf 25">
              <a:extLst xmlns:a="http://schemas.openxmlformats.org/drawingml/2006/main">
                <a:ext uri="{FF2B5EF4-FFF2-40B4-BE49-F238E27FC236}">
                  <a16:creationId xmlns:a16="http://schemas.microsoft.com/office/drawing/2014/main" id="{6C36496D-A0C5-4AF4-8D35-1449535671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E3E5F37" w14:textId="77777777" w:rsidR="00FE17D6" w:rsidRPr="00853C25" w:rsidRDefault="00FE17D6" w:rsidP="002C1C2F">
      <w:pPr>
        <w:spacing w:before="60" w:after="960"/>
        <w:rPr>
          <w:sz w:val="20"/>
          <w:szCs w:val="20"/>
          <w:lang w:eastAsia="cs-CZ"/>
        </w:rPr>
      </w:pPr>
      <w:r w:rsidRPr="00EB4383">
        <w:rPr>
          <w:sz w:val="20"/>
          <w:szCs w:val="20"/>
          <w:lang w:eastAsia="cs-CZ"/>
        </w:rPr>
        <w:t>Zdroj:</w:t>
      </w:r>
      <w:r w:rsidRPr="00070359">
        <w:rPr>
          <w:sz w:val="20"/>
          <w:szCs w:val="20"/>
          <w:lang w:eastAsia="cs-CZ"/>
        </w:rPr>
        <w:t xml:space="preserve"> </w:t>
      </w:r>
      <w:r>
        <w:rPr>
          <w:sz w:val="20"/>
          <w:szCs w:val="20"/>
          <w:lang w:eastAsia="cs-CZ"/>
        </w:rPr>
        <w:t>ČSÚ (VŠPS), vlastní výpočty. Data platná k 1. 9. 2017.</w:t>
      </w:r>
    </w:p>
    <w:p w14:paraId="745C26CE" w14:textId="3CC6BBD8" w:rsidR="001C54A7" w:rsidRDefault="001C54A7" w:rsidP="001C54A7">
      <w:pPr>
        <w:spacing w:before="240" w:after="120" w:line="300" w:lineRule="exact"/>
      </w:pPr>
      <w:r>
        <w:t>Trendy zmí</w:t>
      </w:r>
      <w:r w:rsidR="000F45F8">
        <w:t>něné výše potvrzuje i obrázek 11</w:t>
      </w:r>
      <w:r>
        <w:t xml:space="preserve">, který znázorňuje vývoj specifických měr nezaměstnanosti podle věku a pohlaví. I po odfiltrování vlivu velikosti jednotlivých věkových skupin je patrné, že </w:t>
      </w:r>
      <w:r w:rsidRPr="00B62AFA">
        <w:rPr>
          <w:b/>
        </w:rPr>
        <w:t xml:space="preserve">míra nezaměstnanosti </w:t>
      </w:r>
      <w:r w:rsidR="000F45F8" w:rsidRPr="00B62AFA">
        <w:rPr>
          <w:b/>
        </w:rPr>
        <w:t>žen v plodném věku převyšuje míru nezaměstnanosti mužů</w:t>
      </w:r>
      <w:r w:rsidR="000F45F8">
        <w:t xml:space="preserve"> v příslušných věkových skupinách</w:t>
      </w:r>
      <w:r>
        <w:t xml:space="preserve">. </w:t>
      </w:r>
      <w:r w:rsidR="000F45F8">
        <w:t xml:space="preserve">Ve zmíněných věkových skupinách mezi 25 a 44 lety je míra nezaměstnanosti žen v některých případech téměř </w:t>
      </w:r>
      <w:r w:rsidR="000F45F8">
        <w:lastRenderedPageBreak/>
        <w:t>dvojnásobná ve srovnání s muži</w:t>
      </w:r>
      <w:r>
        <w:t xml:space="preserve">. </w:t>
      </w:r>
      <w:r w:rsidRPr="00491D67">
        <w:rPr>
          <w:b/>
        </w:rPr>
        <w:t xml:space="preserve">Úspěšnost řešení situace nezaměstnaných </w:t>
      </w:r>
      <w:r w:rsidR="00B62AFA">
        <w:rPr>
          <w:b/>
        </w:rPr>
        <w:t>žen</w:t>
      </w:r>
      <w:r w:rsidR="006B30F4">
        <w:rPr>
          <w:b/>
        </w:rPr>
        <w:t xml:space="preserve"> v inkriminovaném věku</w:t>
      </w:r>
      <w:r>
        <w:t xml:space="preserve"> je tak pouze </w:t>
      </w:r>
      <w:r w:rsidRPr="00491D67">
        <w:rPr>
          <w:b/>
        </w:rPr>
        <w:t>zdánlivá</w:t>
      </w:r>
      <w:r>
        <w:t>.</w:t>
      </w:r>
    </w:p>
    <w:p w14:paraId="597DA904" w14:textId="47A9F2A9" w:rsidR="00F02E07" w:rsidRPr="00F02E07" w:rsidRDefault="00F02E07" w:rsidP="002C1C2F">
      <w:pPr>
        <w:pStyle w:val="Titulek"/>
        <w:keepNext/>
        <w:keepLines/>
        <w:spacing w:before="960" w:after="120"/>
        <w:rPr>
          <w:b w:val="0"/>
          <w:i/>
          <w:sz w:val="22"/>
          <w:szCs w:val="22"/>
        </w:rPr>
      </w:pPr>
      <w:bookmarkStart w:id="27" w:name="_Toc467147211"/>
      <w:bookmarkStart w:id="28" w:name="_Toc493453608"/>
      <w:r>
        <w:rPr>
          <w:b w:val="0"/>
          <w:i/>
          <w:sz w:val="22"/>
          <w:szCs w:val="22"/>
        </w:rPr>
        <w:t xml:space="preserve">Obrázek </w:t>
      </w:r>
      <w:r>
        <w:rPr>
          <w:b w:val="0"/>
          <w:i/>
          <w:sz w:val="22"/>
          <w:szCs w:val="22"/>
        </w:rPr>
        <w:fldChar w:fldCharType="begin"/>
      </w:r>
      <w:r>
        <w:rPr>
          <w:b w:val="0"/>
          <w:i/>
          <w:sz w:val="22"/>
          <w:szCs w:val="22"/>
        </w:rPr>
        <w:instrText xml:space="preserve"> SEQ Obrázek \* ARABIC </w:instrText>
      </w:r>
      <w:r>
        <w:rPr>
          <w:b w:val="0"/>
          <w:i/>
          <w:sz w:val="22"/>
          <w:szCs w:val="22"/>
        </w:rPr>
        <w:fldChar w:fldCharType="separate"/>
      </w:r>
      <w:r w:rsidR="00690076">
        <w:rPr>
          <w:b w:val="0"/>
          <w:i/>
          <w:noProof/>
          <w:sz w:val="22"/>
          <w:szCs w:val="22"/>
        </w:rPr>
        <w:t>11</w:t>
      </w:r>
      <w:r>
        <w:rPr>
          <w:b w:val="0"/>
          <w:i/>
          <w:sz w:val="22"/>
          <w:szCs w:val="22"/>
        </w:rPr>
        <w:fldChar w:fldCharType="end"/>
      </w:r>
      <w:r>
        <w:rPr>
          <w:b w:val="0"/>
          <w:i/>
          <w:sz w:val="22"/>
          <w:szCs w:val="22"/>
        </w:rPr>
        <w:t>: Obecná míra nezaměstnanosti podle věku a pohlaví v České republice v roce 201</w:t>
      </w:r>
      <w:bookmarkEnd w:id="27"/>
      <w:r>
        <w:rPr>
          <w:b w:val="0"/>
          <w:i/>
          <w:sz w:val="22"/>
          <w:szCs w:val="22"/>
        </w:rPr>
        <w:t>6</w:t>
      </w:r>
      <w:bookmarkEnd w:id="28"/>
    </w:p>
    <w:p w14:paraId="37B7713E" w14:textId="1F2312F7" w:rsidR="005465F1" w:rsidRDefault="0016763E" w:rsidP="005D2289">
      <w:pPr>
        <w:spacing w:before="240" w:after="240"/>
        <w:jc w:val="center"/>
      </w:pPr>
      <w:r>
        <w:rPr>
          <w:noProof/>
          <w:lang w:eastAsia="cs-CZ" w:bidi="ar-SA"/>
        </w:rPr>
        <w:drawing>
          <wp:inline distT="0" distB="0" distL="0" distR="0" wp14:anchorId="1F9B6373" wp14:editId="4C7C4E90">
            <wp:extent cx="5740400" cy="3228975"/>
            <wp:effectExtent l="0" t="0" r="0" b="0"/>
            <wp:docPr id="40" name="Graf 40">
              <a:extLst xmlns:a="http://schemas.openxmlformats.org/drawingml/2006/main">
                <a:ext uri="{FF2B5EF4-FFF2-40B4-BE49-F238E27FC236}">
                  <a16:creationId xmlns:a16="http://schemas.microsoft.com/office/drawing/2014/main" id="{F016FF05-6021-45CA-97FC-D4BCD64840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EA7FC49" w14:textId="77777777" w:rsidR="00F02E07" w:rsidRPr="00853C25" w:rsidRDefault="00F02E07" w:rsidP="002C1C2F">
      <w:pPr>
        <w:spacing w:before="60" w:after="960"/>
        <w:rPr>
          <w:sz w:val="20"/>
          <w:szCs w:val="20"/>
          <w:lang w:eastAsia="cs-CZ"/>
        </w:rPr>
      </w:pPr>
      <w:r w:rsidRPr="00EB4383">
        <w:rPr>
          <w:sz w:val="20"/>
          <w:szCs w:val="20"/>
          <w:lang w:eastAsia="cs-CZ"/>
        </w:rPr>
        <w:t>Zdroj:</w:t>
      </w:r>
      <w:r w:rsidRPr="00070359">
        <w:rPr>
          <w:sz w:val="20"/>
          <w:szCs w:val="20"/>
          <w:lang w:eastAsia="cs-CZ"/>
        </w:rPr>
        <w:t xml:space="preserve"> </w:t>
      </w:r>
      <w:r>
        <w:rPr>
          <w:sz w:val="20"/>
          <w:szCs w:val="20"/>
          <w:lang w:eastAsia="cs-CZ"/>
        </w:rPr>
        <w:t>ČSÚ (VŠPS), vlastní výpočty. Data platná k 1. 9. 2017.</w:t>
      </w:r>
    </w:p>
    <w:p w14:paraId="767A3AC9" w14:textId="010A5C06" w:rsidR="005465F1" w:rsidRDefault="00FE17D6" w:rsidP="006A5FFB">
      <w:pPr>
        <w:spacing w:before="240" w:after="240" w:line="300" w:lineRule="exact"/>
      </w:pPr>
      <w:r>
        <w:t xml:space="preserve">Samotný počet nezaměstnaných osob ani míra nezaměstnanosti v dané věkové skupině nemusí představovat zásadní problém, pokud dané osoby nesetrvávají v postavení nezaměstnaného příliš dlouhou dobu. V případech, kdy je trh práce schopen nezaměstnané absorbovat v rychlých cyklech, nedochází k výrazným změnám v psychice nezaměstnaných osob. V praxi se však i v období ekonomického růstu nedaří některým nezaměstnaným nalézt práci v únosné době a po překročení pomyslné hranice dochází k rychlé ztrátě pracovních návyků, omezení sociálních kontaktů, ale bohužel i k propadu příjmu dané osoby. Nalezení pracovního místa je potom mnohem obtížnější a nezaměstnaná osoba se začíná točit v pomyslném bludném kruhu nezaměstnanosti. </w:t>
      </w:r>
      <w:r w:rsidRPr="00491D67">
        <w:rPr>
          <w:b/>
        </w:rPr>
        <w:t>Období, po kterém nastane zlom v psychice nezaměstnané osoby</w:t>
      </w:r>
      <w:r>
        <w:t xml:space="preserve">, je u každého jednotlivce odlišný. </w:t>
      </w:r>
      <w:r w:rsidRPr="00491D67">
        <w:rPr>
          <w:b/>
        </w:rPr>
        <w:t>Pro statistické účely</w:t>
      </w:r>
      <w:r>
        <w:t xml:space="preserve"> je za tuto hranici považován </w:t>
      </w:r>
      <w:r w:rsidRPr="00491D67">
        <w:rPr>
          <w:b/>
        </w:rPr>
        <w:t>jeden rok</w:t>
      </w:r>
      <w:r>
        <w:t xml:space="preserve">. Z tohoto důvodu je </w:t>
      </w:r>
      <w:r w:rsidRPr="00491D67">
        <w:rPr>
          <w:b/>
        </w:rPr>
        <w:t xml:space="preserve">míra dlouhodobé nezaměstnanosti </w:t>
      </w:r>
      <w:r>
        <w:t xml:space="preserve">kvantifikována jako podíl počtu nezaměstnaných po jeden rok a déle a celkové pracovní síly. Míru dlouhodobé nezaměstnanosti v jednotlivých věkových skupinách v roce 2016 ukazuje obrázek 12. Je zřejmé, že </w:t>
      </w:r>
      <w:r>
        <w:rPr>
          <w:b/>
        </w:rPr>
        <w:t>ženy</w:t>
      </w:r>
      <w:r w:rsidRPr="00491D67">
        <w:rPr>
          <w:b/>
        </w:rPr>
        <w:t xml:space="preserve"> se potýkají s problémem dlouhod</w:t>
      </w:r>
      <w:r w:rsidR="00CA66F6">
        <w:rPr>
          <w:b/>
        </w:rPr>
        <w:t>obé nezaměstnanosti častěji než </w:t>
      </w:r>
      <w:r>
        <w:rPr>
          <w:b/>
        </w:rPr>
        <w:t>muži</w:t>
      </w:r>
      <w:r>
        <w:t xml:space="preserve">. Dramatické zlepšení úrovně dlouhodobé nezaměstnanosti po 60. roku věku je </w:t>
      </w:r>
      <w:r>
        <w:lastRenderedPageBreak/>
        <w:t>u</w:t>
      </w:r>
      <w:r w:rsidR="00CA66F6">
        <w:t> </w:t>
      </w:r>
      <w:r>
        <w:t>žen spíše optickým klamem, neboť osoby starší 60 let, kterým se nepodaří nalézt nové zaměstnání, opouští trh práce trvale.</w:t>
      </w:r>
    </w:p>
    <w:p w14:paraId="56FA1214" w14:textId="54FF8944" w:rsidR="001C54A7" w:rsidRPr="00F02E07" w:rsidRDefault="001C54A7" w:rsidP="002C1C2F">
      <w:pPr>
        <w:pStyle w:val="Titulek"/>
        <w:keepNext/>
        <w:keepLines/>
        <w:spacing w:before="960" w:after="120"/>
        <w:rPr>
          <w:b w:val="0"/>
          <w:i/>
          <w:sz w:val="22"/>
          <w:szCs w:val="22"/>
        </w:rPr>
      </w:pPr>
      <w:bookmarkStart w:id="29" w:name="_Toc493453609"/>
      <w:r>
        <w:rPr>
          <w:b w:val="0"/>
          <w:i/>
          <w:sz w:val="22"/>
          <w:szCs w:val="22"/>
        </w:rPr>
        <w:t xml:space="preserve">Obrázek </w:t>
      </w:r>
      <w:r>
        <w:rPr>
          <w:b w:val="0"/>
          <w:i/>
          <w:sz w:val="22"/>
          <w:szCs w:val="22"/>
        </w:rPr>
        <w:fldChar w:fldCharType="begin"/>
      </w:r>
      <w:r>
        <w:rPr>
          <w:b w:val="0"/>
          <w:i/>
          <w:sz w:val="22"/>
          <w:szCs w:val="22"/>
        </w:rPr>
        <w:instrText xml:space="preserve"> SEQ Obrázek \* ARABIC </w:instrText>
      </w:r>
      <w:r>
        <w:rPr>
          <w:b w:val="0"/>
          <w:i/>
          <w:sz w:val="22"/>
          <w:szCs w:val="22"/>
        </w:rPr>
        <w:fldChar w:fldCharType="separate"/>
      </w:r>
      <w:r w:rsidR="00690076">
        <w:rPr>
          <w:b w:val="0"/>
          <w:i/>
          <w:noProof/>
          <w:sz w:val="22"/>
          <w:szCs w:val="22"/>
        </w:rPr>
        <w:t>12</w:t>
      </w:r>
      <w:r>
        <w:rPr>
          <w:b w:val="0"/>
          <w:i/>
          <w:sz w:val="22"/>
          <w:szCs w:val="22"/>
        </w:rPr>
        <w:fldChar w:fldCharType="end"/>
      </w:r>
      <w:r>
        <w:rPr>
          <w:b w:val="0"/>
          <w:i/>
          <w:sz w:val="22"/>
          <w:szCs w:val="22"/>
        </w:rPr>
        <w:t xml:space="preserve">: </w:t>
      </w:r>
      <w:r w:rsidR="008F0373">
        <w:rPr>
          <w:b w:val="0"/>
          <w:i/>
          <w:sz w:val="22"/>
          <w:szCs w:val="22"/>
        </w:rPr>
        <w:t>M</w:t>
      </w:r>
      <w:r>
        <w:rPr>
          <w:b w:val="0"/>
          <w:i/>
          <w:sz w:val="22"/>
          <w:szCs w:val="22"/>
        </w:rPr>
        <w:t xml:space="preserve">íra </w:t>
      </w:r>
      <w:r w:rsidR="008F0373">
        <w:rPr>
          <w:b w:val="0"/>
          <w:i/>
          <w:sz w:val="22"/>
          <w:szCs w:val="22"/>
        </w:rPr>
        <w:t xml:space="preserve">dlouhodobé </w:t>
      </w:r>
      <w:r>
        <w:rPr>
          <w:b w:val="0"/>
          <w:i/>
          <w:sz w:val="22"/>
          <w:szCs w:val="22"/>
        </w:rPr>
        <w:t>nezaměstnanosti podle věku a pohlaví v České republice v roce 2016</w:t>
      </w:r>
      <w:bookmarkEnd w:id="29"/>
    </w:p>
    <w:p w14:paraId="65092350" w14:textId="36BA0942" w:rsidR="00AE33C3" w:rsidRDefault="001C54A7" w:rsidP="001C54A7">
      <w:pPr>
        <w:spacing w:before="240" w:after="240"/>
        <w:jc w:val="center"/>
      </w:pPr>
      <w:r>
        <w:rPr>
          <w:noProof/>
          <w:lang w:eastAsia="cs-CZ" w:bidi="ar-SA"/>
        </w:rPr>
        <w:drawing>
          <wp:inline distT="0" distB="0" distL="0" distR="0" wp14:anchorId="1A0200CC" wp14:editId="59E54117">
            <wp:extent cx="5373687" cy="3048000"/>
            <wp:effectExtent l="0" t="0" r="17780" b="0"/>
            <wp:docPr id="41" name="Graf 41">
              <a:extLst xmlns:a="http://schemas.openxmlformats.org/drawingml/2006/main">
                <a:ext uri="{FF2B5EF4-FFF2-40B4-BE49-F238E27FC236}">
                  <a16:creationId xmlns:a16="http://schemas.microsoft.com/office/drawing/2014/main" id="{A3FA6ED2-57F9-4017-A94D-75D6410174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7395644" w14:textId="08C04D9D" w:rsidR="00D401CC" w:rsidRPr="00FE17D6" w:rsidRDefault="001C54A7" w:rsidP="00FE17D6">
      <w:pPr>
        <w:spacing w:before="60" w:after="840"/>
        <w:rPr>
          <w:sz w:val="20"/>
          <w:szCs w:val="20"/>
          <w:lang w:eastAsia="cs-CZ"/>
        </w:rPr>
      </w:pPr>
      <w:r w:rsidRPr="00EB4383">
        <w:rPr>
          <w:sz w:val="20"/>
          <w:szCs w:val="20"/>
          <w:lang w:eastAsia="cs-CZ"/>
        </w:rPr>
        <w:t>Zdroj:</w:t>
      </w:r>
      <w:r w:rsidRPr="00070359">
        <w:rPr>
          <w:sz w:val="20"/>
          <w:szCs w:val="20"/>
          <w:lang w:eastAsia="cs-CZ"/>
        </w:rPr>
        <w:t xml:space="preserve"> </w:t>
      </w:r>
      <w:r>
        <w:rPr>
          <w:sz w:val="20"/>
          <w:szCs w:val="20"/>
          <w:lang w:eastAsia="cs-CZ"/>
        </w:rPr>
        <w:t>ČSÚ (VŠPS), vlastní výpočty. Data platná k 1. 9. 2017.</w:t>
      </w:r>
    </w:p>
    <w:p w14:paraId="7F329324" w14:textId="548F7F5C" w:rsidR="00E87F71" w:rsidRDefault="00E87F71" w:rsidP="00E87F71">
      <w:pPr>
        <w:pStyle w:val="Nadpis3"/>
        <w:spacing w:before="720"/>
        <w:ind w:left="709" w:hanging="709"/>
      </w:pPr>
      <w:bookmarkStart w:id="30" w:name="_Toc493453563"/>
      <w:r>
        <w:t>Mateřská a rodičovská dovolená</w:t>
      </w:r>
      <w:bookmarkEnd w:id="30"/>
    </w:p>
    <w:p w14:paraId="429EB401" w14:textId="716CA916" w:rsidR="00FB722B" w:rsidRDefault="00465776" w:rsidP="00036A25">
      <w:pPr>
        <w:spacing w:before="240" w:after="240" w:line="300" w:lineRule="exact"/>
      </w:pPr>
      <w:r>
        <w:t>Rozhodování o vstupu na trh práce je u rodičů</w:t>
      </w:r>
      <w:r w:rsidR="005A03E3">
        <w:t xml:space="preserve"> v České republice</w:t>
      </w:r>
      <w:r>
        <w:t xml:space="preserve"> významným způsobem ovlivněn </w:t>
      </w:r>
      <w:r w:rsidR="005A03E3">
        <w:t xml:space="preserve">podmínkami </w:t>
      </w:r>
      <w:r w:rsidR="005A03E3" w:rsidRPr="00036A25">
        <w:rPr>
          <w:b/>
        </w:rPr>
        <w:t>čerpání mateřské a rodičovské dovolené</w:t>
      </w:r>
      <w:r w:rsidR="005A03E3">
        <w:t xml:space="preserve">. Obě dávky (peněžitá pomoc v mateřství i rodičovský příspěvek) respektují </w:t>
      </w:r>
      <w:r w:rsidR="005A03E3" w:rsidRPr="00036A25">
        <w:rPr>
          <w:b/>
        </w:rPr>
        <w:t>princip solidarity</w:t>
      </w:r>
      <w:r w:rsidR="005A03E3">
        <w:t xml:space="preserve">, tj. prostřednictvím mechanismu denního vyměřovacího základu </w:t>
      </w:r>
      <w:r w:rsidR="005A03E3" w:rsidRPr="00036A25">
        <w:rPr>
          <w:b/>
        </w:rPr>
        <w:t>znevýhodňuj</w:t>
      </w:r>
      <w:r w:rsidR="00CE3952" w:rsidRPr="00036A25">
        <w:rPr>
          <w:b/>
        </w:rPr>
        <w:t>í</w:t>
      </w:r>
      <w:r w:rsidR="005A03E3" w:rsidRPr="00036A25">
        <w:rPr>
          <w:b/>
        </w:rPr>
        <w:t xml:space="preserve"> </w:t>
      </w:r>
      <w:r w:rsidR="00036A25">
        <w:rPr>
          <w:b/>
        </w:rPr>
        <w:t>osoby</w:t>
      </w:r>
      <w:r w:rsidR="005A03E3" w:rsidRPr="00036A25">
        <w:rPr>
          <w:b/>
        </w:rPr>
        <w:t xml:space="preserve"> s vyššími příjmy</w:t>
      </w:r>
      <w:r w:rsidR="005A03E3">
        <w:rPr>
          <w:rStyle w:val="Znakapoznpodarou"/>
        </w:rPr>
        <w:footnoteReference w:id="6"/>
      </w:r>
      <w:r w:rsidR="005A03E3">
        <w:t xml:space="preserve">. </w:t>
      </w:r>
      <w:r w:rsidR="002B2E2A">
        <w:t>To </w:t>
      </w:r>
      <w:r w:rsidR="009602FB">
        <w:t xml:space="preserve">motivuje rodiče, kteří měli před nástupem na mateřskou či rodičovskou dovolenou vyšší příjem, aby se </w:t>
      </w:r>
      <w:r w:rsidR="009602FB" w:rsidRPr="00036A25">
        <w:rPr>
          <w:b/>
        </w:rPr>
        <w:t>rychleji vraceli na trh práce</w:t>
      </w:r>
      <w:r w:rsidR="009602FB">
        <w:t xml:space="preserve"> a období z</w:t>
      </w:r>
      <w:r w:rsidR="002B2E2A">
        <w:t>natelného propadu v příjmech co </w:t>
      </w:r>
      <w:r w:rsidR="009602FB">
        <w:t xml:space="preserve">nejvíce minimalizovali. </w:t>
      </w:r>
      <w:r w:rsidR="009602FB" w:rsidRPr="00036A25">
        <w:rPr>
          <w:b/>
        </w:rPr>
        <w:t>Rozhodování o návratu na trh práce</w:t>
      </w:r>
      <w:r w:rsidR="009602FB">
        <w:t xml:space="preserve"> však bylo do letošního roku významně </w:t>
      </w:r>
      <w:r w:rsidR="009602FB" w:rsidRPr="00036A25">
        <w:rPr>
          <w:b/>
        </w:rPr>
        <w:t>ovlivňováno i nastavením parametrů čerpání rodičovského příspěvku</w:t>
      </w:r>
      <w:r w:rsidR="009602FB">
        <w:t xml:space="preserve">. Parametry nebyly nastaveny optimálním způsobem a rodiče, kteří se chtěli vrátit na trh práce dříve, se </w:t>
      </w:r>
      <w:r w:rsidR="009602FB" w:rsidRPr="00036A25">
        <w:rPr>
          <w:b/>
        </w:rPr>
        <w:t>de facto vzdávali části celkové sumy alokované na rodičovský příspěvek</w:t>
      </w:r>
      <w:r w:rsidR="009602FB">
        <w:t>.</w:t>
      </w:r>
    </w:p>
    <w:p w14:paraId="2812C133" w14:textId="77777777" w:rsidR="00036A25" w:rsidRDefault="009602FB" w:rsidP="00036A25">
      <w:pPr>
        <w:spacing w:before="240" w:after="240" w:line="300" w:lineRule="exact"/>
      </w:pPr>
      <w:r w:rsidRPr="00036A25">
        <w:rPr>
          <w:b/>
        </w:rPr>
        <w:lastRenderedPageBreak/>
        <w:t xml:space="preserve">Od roku 2018 </w:t>
      </w:r>
      <w:r>
        <w:t xml:space="preserve">by mělo dojít k zásadní </w:t>
      </w:r>
      <w:r w:rsidRPr="00036A25">
        <w:t>změně</w:t>
      </w:r>
      <w:r>
        <w:t xml:space="preserve"> v nastavení rodičovské dovolené a – kromě jiných pozitivních změn – by mělo čerpání rodičovského příspěvku více </w:t>
      </w:r>
      <w:r w:rsidRPr="00036A25">
        <w:rPr>
          <w:b/>
        </w:rPr>
        <w:t>zohlednit individuální potřeby jednotlivých rodičů z hlediska výše a rychlosti čerpání rodičovského příspěvku</w:t>
      </w:r>
      <w:r>
        <w:t>.</w:t>
      </w:r>
    </w:p>
    <w:p w14:paraId="0A0C14FD" w14:textId="556D0774" w:rsidR="00966550" w:rsidRDefault="00FB722B" w:rsidP="00036A25">
      <w:pPr>
        <w:spacing w:before="240" w:after="240" w:line="300" w:lineRule="exact"/>
      </w:pPr>
      <w:r>
        <w:t>Přestože je především v posledních letech patrná snaha upravit podmínky čerpání mateřské a rodičovské dovolené tak, aby naplnily požadavek flexibility, nesplnila</w:t>
      </w:r>
      <w:r w:rsidR="00D67EE0">
        <w:t xml:space="preserve"> všechna opatření </w:t>
      </w:r>
      <w:r w:rsidR="00966550">
        <w:t xml:space="preserve">zcela </w:t>
      </w:r>
      <w:r w:rsidR="00D67EE0">
        <w:t xml:space="preserve">původní očekávání. </w:t>
      </w:r>
      <w:r w:rsidR="00966550">
        <w:t xml:space="preserve">Jedním z příkladů může být </w:t>
      </w:r>
      <w:r w:rsidR="00CA66F6">
        <w:rPr>
          <w:b/>
        </w:rPr>
        <w:t>zapojení otců do péče o </w:t>
      </w:r>
      <w:r w:rsidR="00966550" w:rsidRPr="009908C6">
        <w:rPr>
          <w:b/>
        </w:rPr>
        <w:t>děti</w:t>
      </w:r>
      <w:r w:rsidR="00966550">
        <w:t xml:space="preserve">. Tomuto aspektu byla věnována velká (i mediální) pozornost, neboť větší podíl mužů v péči o děti </w:t>
      </w:r>
      <w:r w:rsidR="00966550" w:rsidRPr="00C41DC6">
        <w:rPr>
          <w:b/>
        </w:rPr>
        <w:t>indikuje posun v celospolečenském vnímání role ženy</w:t>
      </w:r>
      <w:r w:rsidR="00966550">
        <w:t>. S ohledem na</w:t>
      </w:r>
      <w:r w:rsidR="00A460B3">
        <w:t xml:space="preserve"> účel této studie i na</w:t>
      </w:r>
      <w:r w:rsidR="00966550">
        <w:t xml:space="preserve"> </w:t>
      </w:r>
      <w:r w:rsidR="00A460B3">
        <w:t>závěry první kapitoly týkající se historické perspektivy</w:t>
      </w:r>
      <w:r w:rsidR="00966550">
        <w:t xml:space="preserve"> se proto </w:t>
      </w:r>
      <w:r w:rsidR="00CA66F6">
        <w:t>v </w:t>
      </w:r>
      <w:r w:rsidR="00A460B3">
        <w:t xml:space="preserve">následující části </w:t>
      </w:r>
      <w:r w:rsidR="00966550">
        <w:t>zaměříme právě na tento aspekt, tedy na strukturu příjemců peněžité pomoci v mateřství i rodičovského příspěvku v posledních letech.</w:t>
      </w:r>
    </w:p>
    <w:p w14:paraId="58C9605A" w14:textId="0A9EE7FE" w:rsidR="00A460B3" w:rsidRDefault="003D03F5" w:rsidP="00E87F71">
      <w:pPr>
        <w:spacing w:before="240" w:after="240" w:line="300" w:lineRule="exact"/>
      </w:pPr>
      <w:r>
        <w:t>Z obrázku 13 je patrné, že i přes zvýšen</w:t>
      </w:r>
      <w:r w:rsidR="006D3828">
        <w:t>é</w:t>
      </w:r>
      <w:r>
        <w:t xml:space="preserve"> </w:t>
      </w:r>
      <w:r w:rsidR="006D3828">
        <w:t>úsilí</w:t>
      </w:r>
      <w:r>
        <w:t xml:space="preserve"> </w:t>
      </w:r>
      <w:r w:rsidR="007273C8">
        <w:t xml:space="preserve">selhává snaha </w:t>
      </w:r>
      <w:r>
        <w:t xml:space="preserve">zapojit </w:t>
      </w:r>
      <w:r w:rsidR="007273C8">
        <w:t xml:space="preserve">muže </w:t>
      </w:r>
      <w:r>
        <w:t>výra</w:t>
      </w:r>
      <w:r w:rsidR="007273C8">
        <w:t>zněji do </w:t>
      </w:r>
      <w:r w:rsidR="006D3828">
        <w:t>péče o nejmenší děti</w:t>
      </w:r>
      <w:r>
        <w:t xml:space="preserve">. Podíl mužů v rámci všech příjemců peněžité pomoci v mateřství víceméně stagnuje na jednotkách procent. </w:t>
      </w:r>
      <w:r w:rsidRPr="003D03F5">
        <w:rPr>
          <w:b/>
        </w:rPr>
        <w:t>K výraznému růstu počtu mužů</w:t>
      </w:r>
      <w:r w:rsidR="00CA66F6">
        <w:t xml:space="preserve"> (i </w:t>
      </w:r>
      <w:r>
        <w:t xml:space="preserve">když stále v řádu stovek osob) došlo </w:t>
      </w:r>
      <w:r w:rsidRPr="003D03F5">
        <w:rPr>
          <w:b/>
        </w:rPr>
        <w:t>v roce 2011</w:t>
      </w:r>
      <w:r>
        <w:t xml:space="preserve"> (viz obrázek 14), což jednoznačně souvisí s ekonomickou krizí. Jinými slovy se u mnoha rodin mohl stát </w:t>
      </w:r>
      <w:r w:rsidRPr="003D03F5">
        <w:rPr>
          <w:b/>
        </w:rPr>
        <w:t>během ekonomické krize</w:t>
      </w:r>
      <w:r>
        <w:t xml:space="preserve"> </w:t>
      </w:r>
      <w:r w:rsidRPr="003D03F5">
        <w:rPr>
          <w:b/>
        </w:rPr>
        <w:t xml:space="preserve">optimální strategií </w:t>
      </w:r>
      <w:r w:rsidRPr="003D03F5">
        <w:t>model</w:t>
      </w:r>
      <w:r>
        <w:t xml:space="preserve"> </w:t>
      </w:r>
      <w:r w:rsidRPr="003D03F5">
        <w:rPr>
          <w:b/>
        </w:rPr>
        <w:t>„otec na mateřské dovolené – pracující matka“</w:t>
      </w:r>
      <w:r w:rsidR="00CA66F6">
        <w:t>. Od </w:t>
      </w:r>
      <w:r>
        <w:t xml:space="preserve">roku 2012 počet mužů na mateřské dovolené opět klesl a </w:t>
      </w:r>
      <w:r w:rsidR="009412B2">
        <w:t xml:space="preserve">ani v roce 2016 nedosáhl ani poloviny počtu mužů z roku 2011. I tento vývoj tak přispívá k závěru, že zmíněný model </w:t>
      </w:r>
      <w:r w:rsidR="007273C8">
        <w:t>„otec na </w:t>
      </w:r>
      <w:r w:rsidR="009412B2" w:rsidRPr="009412B2">
        <w:t xml:space="preserve">mateřské dovolené – pracující matka“ je </w:t>
      </w:r>
      <w:r w:rsidR="009412B2" w:rsidRPr="009412B2">
        <w:rPr>
          <w:b/>
        </w:rPr>
        <w:t>využíván pouze krátkodobě</w:t>
      </w:r>
      <w:r w:rsidR="009412B2">
        <w:t xml:space="preserve"> a v období, kdy rodina nemá možnost jiné volby.</w:t>
      </w:r>
    </w:p>
    <w:p w14:paraId="27D0411A" w14:textId="7C2A77E9" w:rsidR="00E87F71" w:rsidRPr="00862042" w:rsidRDefault="00E87F71" w:rsidP="009412B2">
      <w:pPr>
        <w:pStyle w:val="Titulek"/>
        <w:keepNext/>
        <w:keepLines/>
        <w:spacing w:before="840" w:after="120"/>
        <w:rPr>
          <w:b w:val="0"/>
          <w:i/>
          <w:sz w:val="22"/>
          <w:szCs w:val="22"/>
        </w:rPr>
      </w:pPr>
      <w:bookmarkStart w:id="31" w:name="_Toc493453610"/>
      <w:r w:rsidRPr="00E40658">
        <w:rPr>
          <w:b w:val="0"/>
          <w:i/>
          <w:sz w:val="22"/>
          <w:szCs w:val="22"/>
        </w:rPr>
        <w:t xml:space="preserve">Obrázek </w:t>
      </w:r>
      <w:r w:rsidRPr="00E40658">
        <w:rPr>
          <w:b w:val="0"/>
          <w:i/>
          <w:sz w:val="22"/>
          <w:szCs w:val="22"/>
        </w:rPr>
        <w:fldChar w:fldCharType="begin"/>
      </w:r>
      <w:r w:rsidRPr="00E40658">
        <w:rPr>
          <w:b w:val="0"/>
          <w:i/>
          <w:sz w:val="22"/>
          <w:szCs w:val="22"/>
        </w:rPr>
        <w:instrText xml:space="preserve"> SEQ Obrázek \* ARABIC </w:instrText>
      </w:r>
      <w:r w:rsidRPr="00E40658">
        <w:rPr>
          <w:b w:val="0"/>
          <w:i/>
          <w:sz w:val="22"/>
          <w:szCs w:val="22"/>
        </w:rPr>
        <w:fldChar w:fldCharType="separate"/>
      </w:r>
      <w:r w:rsidR="00690076">
        <w:rPr>
          <w:b w:val="0"/>
          <w:i/>
          <w:noProof/>
          <w:sz w:val="22"/>
          <w:szCs w:val="22"/>
        </w:rPr>
        <w:t>13</w:t>
      </w:r>
      <w:r w:rsidRPr="00E40658">
        <w:rPr>
          <w:b w:val="0"/>
          <w:i/>
          <w:sz w:val="22"/>
          <w:szCs w:val="22"/>
        </w:rPr>
        <w:fldChar w:fldCharType="end"/>
      </w:r>
      <w:r>
        <w:rPr>
          <w:b w:val="0"/>
          <w:i/>
          <w:sz w:val="22"/>
          <w:szCs w:val="22"/>
        </w:rPr>
        <w:t>: Struktura příjemců peněžité pomoci v mateřství podle pohlaví v letech 2010</w:t>
      </w:r>
      <w:r>
        <w:rPr>
          <w:b w:val="0"/>
          <w:i/>
          <w:sz w:val="22"/>
          <w:szCs w:val="22"/>
        </w:rPr>
        <w:noBreakHyphen/>
        <w:t>2016</w:t>
      </w:r>
      <w:bookmarkEnd w:id="31"/>
    </w:p>
    <w:p w14:paraId="7B5E3E29" w14:textId="77777777" w:rsidR="00E87F71" w:rsidRDefault="00E87F71" w:rsidP="009412B2">
      <w:pPr>
        <w:spacing w:after="120"/>
        <w:jc w:val="center"/>
      </w:pPr>
      <w:r>
        <w:rPr>
          <w:noProof/>
          <w:lang w:eastAsia="cs-CZ" w:bidi="ar-SA"/>
        </w:rPr>
        <w:drawing>
          <wp:inline distT="0" distB="0" distL="0" distR="0" wp14:anchorId="19A9A659" wp14:editId="698D0B00">
            <wp:extent cx="6120765" cy="2933700"/>
            <wp:effectExtent l="0" t="0" r="0" b="0"/>
            <wp:docPr id="30" name="Graf 30">
              <a:extLst xmlns:a="http://schemas.openxmlformats.org/drawingml/2006/main">
                <a:ext uri="{FF2B5EF4-FFF2-40B4-BE49-F238E27FC236}">
                  <a16:creationId xmlns:a16="http://schemas.microsoft.com/office/drawing/2014/main" id="{05342BAD-6C4D-495F-9725-6EB0E52215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983A22E" w14:textId="77777777" w:rsidR="00E87F71" w:rsidRPr="00862042" w:rsidRDefault="00E87F71" w:rsidP="00E87F71">
      <w:pPr>
        <w:spacing w:before="60" w:after="840"/>
        <w:rPr>
          <w:sz w:val="20"/>
          <w:szCs w:val="20"/>
          <w:lang w:eastAsia="cs-CZ"/>
        </w:rPr>
      </w:pPr>
      <w:r w:rsidRPr="00862042">
        <w:rPr>
          <w:sz w:val="20"/>
          <w:szCs w:val="20"/>
          <w:lang w:eastAsia="cs-CZ"/>
        </w:rPr>
        <w:t xml:space="preserve">Zdroj: </w:t>
      </w:r>
      <w:r>
        <w:rPr>
          <w:sz w:val="20"/>
          <w:szCs w:val="20"/>
          <w:lang w:eastAsia="cs-CZ"/>
        </w:rPr>
        <w:t>MPSV,</w:t>
      </w:r>
      <w:r w:rsidRPr="00862042">
        <w:rPr>
          <w:sz w:val="20"/>
          <w:szCs w:val="20"/>
          <w:lang w:eastAsia="cs-CZ"/>
        </w:rPr>
        <w:t xml:space="preserve"> vlastní výpočty.</w:t>
      </w:r>
      <w:r>
        <w:rPr>
          <w:sz w:val="20"/>
          <w:szCs w:val="20"/>
          <w:lang w:eastAsia="cs-CZ"/>
        </w:rPr>
        <w:t xml:space="preserve"> Data platná k 1. 9. 2017.</w:t>
      </w:r>
    </w:p>
    <w:p w14:paraId="45731F84" w14:textId="0599BC0C" w:rsidR="00E87F71" w:rsidRPr="00862042" w:rsidRDefault="00E87F71" w:rsidP="00E87F71">
      <w:pPr>
        <w:pStyle w:val="Titulek"/>
        <w:keepNext/>
        <w:keepLines/>
        <w:spacing w:before="840"/>
        <w:rPr>
          <w:b w:val="0"/>
          <w:i/>
          <w:sz w:val="22"/>
          <w:szCs w:val="22"/>
        </w:rPr>
      </w:pPr>
      <w:bookmarkStart w:id="32" w:name="_Toc493453611"/>
      <w:r w:rsidRPr="00E40658">
        <w:rPr>
          <w:b w:val="0"/>
          <w:i/>
          <w:sz w:val="22"/>
          <w:szCs w:val="22"/>
        </w:rPr>
        <w:lastRenderedPageBreak/>
        <w:t xml:space="preserve">Obrázek </w:t>
      </w:r>
      <w:r w:rsidRPr="00E40658">
        <w:rPr>
          <w:b w:val="0"/>
          <w:i/>
          <w:sz w:val="22"/>
          <w:szCs w:val="22"/>
        </w:rPr>
        <w:fldChar w:fldCharType="begin"/>
      </w:r>
      <w:r w:rsidRPr="00E40658">
        <w:rPr>
          <w:b w:val="0"/>
          <w:i/>
          <w:sz w:val="22"/>
          <w:szCs w:val="22"/>
        </w:rPr>
        <w:instrText xml:space="preserve"> SEQ Obrázek \* ARABIC </w:instrText>
      </w:r>
      <w:r w:rsidRPr="00E40658">
        <w:rPr>
          <w:b w:val="0"/>
          <w:i/>
          <w:sz w:val="22"/>
          <w:szCs w:val="22"/>
        </w:rPr>
        <w:fldChar w:fldCharType="separate"/>
      </w:r>
      <w:r w:rsidR="00690076">
        <w:rPr>
          <w:b w:val="0"/>
          <w:i/>
          <w:noProof/>
          <w:sz w:val="22"/>
          <w:szCs w:val="22"/>
        </w:rPr>
        <w:t>14</w:t>
      </w:r>
      <w:r w:rsidRPr="00E40658">
        <w:rPr>
          <w:b w:val="0"/>
          <w:i/>
          <w:sz w:val="22"/>
          <w:szCs w:val="22"/>
        </w:rPr>
        <w:fldChar w:fldCharType="end"/>
      </w:r>
      <w:r>
        <w:rPr>
          <w:b w:val="0"/>
          <w:i/>
          <w:sz w:val="22"/>
          <w:szCs w:val="22"/>
        </w:rPr>
        <w:t>: Průměrný měsíční počet výplat peněžité pomoci v mateřství podle pohlaví v letech 2010</w:t>
      </w:r>
      <w:r>
        <w:rPr>
          <w:b w:val="0"/>
          <w:i/>
          <w:sz w:val="22"/>
          <w:szCs w:val="22"/>
        </w:rPr>
        <w:noBreakHyphen/>
        <w:t>2016</w:t>
      </w:r>
      <w:bookmarkEnd w:id="32"/>
    </w:p>
    <w:p w14:paraId="6C8CD31B" w14:textId="77777777" w:rsidR="00E87F71" w:rsidRDefault="00E87F71" w:rsidP="00E87F71">
      <w:pPr>
        <w:keepNext/>
        <w:spacing w:before="240" w:after="240"/>
        <w:jc w:val="center"/>
      </w:pPr>
      <w:r>
        <w:rPr>
          <w:noProof/>
          <w:lang w:eastAsia="cs-CZ" w:bidi="ar-SA"/>
        </w:rPr>
        <w:drawing>
          <wp:inline distT="0" distB="0" distL="0" distR="0" wp14:anchorId="14280A4D" wp14:editId="5F1FE3F1">
            <wp:extent cx="5346700" cy="2743200"/>
            <wp:effectExtent l="0" t="0" r="6350" b="0"/>
            <wp:docPr id="27" name="Graf 27">
              <a:extLst xmlns:a="http://schemas.openxmlformats.org/drawingml/2006/main">
                <a:ext uri="{FF2B5EF4-FFF2-40B4-BE49-F238E27FC236}">
                  <a16:creationId xmlns:a16="http://schemas.microsoft.com/office/drawing/2014/main" id="{B94DD79F-99A0-47B7-971E-62A58C515A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18BAFF0" w14:textId="77777777" w:rsidR="00E87F71" w:rsidRDefault="00E87F71" w:rsidP="00E87F71">
      <w:pPr>
        <w:spacing w:before="240" w:after="240"/>
        <w:jc w:val="center"/>
      </w:pPr>
      <w:r>
        <w:rPr>
          <w:noProof/>
          <w:lang w:eastAsia="cs-CZ" w:bidi="ar-SA"/>
        </w:rPr>
        <w:drawing>
          <wp:inline distT="0" distB="0" distL="0" distR="0" wp14:anchorId="657888B0" wp14:editId="5C20B69B">
            <wp:extent cx="5346700" cy="2743200"/>
            <wp:effectExtent l="0" t="0" r="6350" b="0"/>
            <wp:docPr id="28" name="Graf 28">
              <a:extLst xmlns:a="http://schemas.openxmlformats.org/drawingml/2006/main">
                <a:ext uri="{FF2B5EF4-FFF2-40B4-BE49-F238E27FC236}">
                  <a16:creationId xmlns:a16="http://schemas.microsoft.com/office/drawing/2014/main" id="{397637E1-1576-46BA-B565-2A15D22CA6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6E97137" w14:textId="77777777" w:rsidR="00E87F71" w:rsidRPr="00862042" w:rsidRDefault="00E87F71" w:rsidP="00E87F71">
      <w:pPr>
        <w:spacing w:before="60" w:after="840"/>
        <w:rPr>
          <w:sz w:val="20"/>
          <w:szCs w:val="20"/>
          <w:lang w:eastAsia="cs-CZ"/>
        </w:rPr>
      </w:pPr>
      <w:r w:rsidRPr="00862042">
        <w:rPr>
          <w:sz w:val="20"/>
          <w:szCs w:val="20"/>
          <w:lang w:eastAsia="cs-CZ"/>
        </w:rPr>
        <w:t xml:space="preserve">Zdroj: </w:t>
      </w:r>
      <w:r>
        <w:rPr>
          <w:sz w:val="20"/>
          <w:szCs w:val="20"/>
          <w:lang w:eastAsia="cs-CZ"/>
        </w:rPr>
        <w:t>MPSV,</w:t>
      </w:r>
      <w:r w:rsidRPr="00862042">
        <w:rPr>
          <w:sz w:val="20"/>
          <w:szCs w:val="20"/>
          <w:lang w:eastAsia="cs-CZ"/>
        </w:rPr>
        <w:t xml:space="preserve"> vlastní výpočty.</w:t>
      </w:r>
      <w:r>
        <w:rPr>
          <w:sz w:val="20"/>
          <w:szCs w:val="20"/>
          <w:lang w:eastAsia="cs-CZ"/>
        </w:rPr>
        <w:t xml:space="preserve"> Data platná k 1. 9. 2017.</w:t>
      </w:r>
    </w:p>
    <w:p w14:paraId="32126909" w14:textId="6AA83C38" w:rsidR="009645E0" w:rsidRDefault="00BF4707" w:rsidP="00ED2BCE">
      <w:pPr>
        <w:spacing w:before="240" w:after="240" w:line="300" w:lineRule="exact"/>
      </w:pPr>
      <w:r w:rsidRPr="00CB14CD">
        <w:rPr>
          <w:b/>
        </w:rPr>
        <w:t>Nízký podíl mužů v roli příjemců peněžité pomoci v mateřství</w:t>
      </w:r>
      <w:r>
        <w:t xml:space="preserve"> </w:t>
      </w:r>
      <w:r w:rsidRPr="00CB14CD">
        <w:rPr>
          <w:b/>
        </w:rPr>
        <w:t>není</w:t>
      </w:r>
      <w:r>
        <w:t xml:space="preserve"> z hlediska snižování uplatnitelnosti matek na trhu práce tak </w:t>
      </w:r>
      <w:r w:rsidRPr="00CB14CD">
        <w:rPr>
          <w:b/>
        </w:rPr>
        <w:t>zásadní</w:t>
      </w:r>
      <w:r>
        <w:t>, neboť je tato dávka poskytována přibližně do 6 měsíců věku dítěte. Vysoký podíl matek, které se v tomto období plně věnu</w:t>
      </w:r>
      <w:r w:rsidR="002B2E2A">
        <w:t>jí péči o </w:t>
      </w:r>
      <w:r>
        <w:t xml:space="preserve">dítě, je </w:t>
      </w:r>
      <w:r w:rsidRPr="00CB14CD">
        <w:rPr>
          <w:b/>
        </w:rPr>
        <w:t>v souladu s doporučeními psychologů</w:t>
      </w:r>
      <w:r>
        <w:t xml:space="preserve"> </w:t>
      </w:r>
      <w:r w:rsidRPr="00CB14CD">
        <w:rPr>
          <w:b/>
        </w:rPr>
        <w:t>z hlediska raného vývoje dítěte</w:t>
      </w:r>
      <w:r>
        <w:t xml:space="preserve"> i se snahou poskytnout dítěti co nejlepší péči vč. kojení </w:t>
      </w:r>
      <w:r w:rsidR="00901C50">
        <w:t>(viz první kapitola).</w:t>
      </w:r>
    </w:p>
    <w:p w14:paraId="36702E5A" w14:textId="036F217D" w:rsidR="00ED2BCE" w:rsidRDefault="00901C50" w:rsidP="00992D27">
      <w:pPr>
        <w:spacing w:before="240" w:after="240" w:line="300" w:lineRule="exact"/>
      </w:pPr>
      <w:r w:rsidRPr="00CB14CD">
        <w:rPr>
          <w:b/>
        </w:rPr>
        <w:t>Zastarávání lidského kapitálu matek</w:t>
      </w:r>
      <w:r>
        <w:t xml:space="preserve"> však nastává především </w:t>
      </w:r>
      <w:r w:rsidRPr="00CB14CD">
        <w:t>v období rodičovské dovolené</w:t>
      </w:r>
      <w:r>
        <w:t xml:space="preserve">, </w:t>
      </w:r>
      <w:r w:rsidR="005349D0">
        <w:t xml:space="preserve">resp. přesněji řečeno </w:t>
      </w:r>
      <w:r w:rsidR="005349D0" w:rsidRPr="00CB14CD">
        <w:rPr>
          <w:b/>
        </w:rPr>
        <w:t>v období čerpání rodičovského příspěvku</w:t>
      </w:r>
      <w:r w:rsidR="005349D0">
        <w:t xml:space="preserve">. Ten může být </w:t>
      </w:r>
      <w:r w:rsidR="005349D0">
        <w:lastRenderedPageBreak/>
        <w:t>podle stávajících podmínek čerpán až do 4 let věku dítěte, přestože povinnost zaměstnavatele držet rodiči pracovní místo trvá pouze 3 roky. Pomineme-li potenciální negativní dopady z hlediska ekonomické aktivity (tj. přechod z rodičovské dovolené přímo do nezaměstnanosti, který je de facto v tomto případě racionálním rozhodnutím), takto dlouhé odtržení od pracovního trhu se projeví především v </w:t>
      </w:r>
      <w:r w:rsidR="005349D0" w:rsidRPr="00CB14CD">
        <w:rPr>
          <w:b/>
        </w:rPr>
        <w:t>zastarání lidského kapitálu</w:t>
      </w:r>
      <w:r w:rsidR="005349D0">
        <w:t xml:space="preserve"> a částečné i ve </w:t>
      </w:r>
      <w:r w:rsidR="005349D0" w:rsidRPr="00CB14CD">
        <w:rPr>
          <w:b/>
        </w:rPr>
        <w:t>změně pracovních návyků</w:t>
      </w:r>
      <w:r w:rsidR="00C013D1">
        <w:rPr>
          <w:rStyle w:val="Znakapoznpodarou"/>
        </w:rPr>
        <w:footnoteReference w:id="7"/>
      </w:r>
      <w:r w:rsidR="005349D0">
        <w:t xml:space="preserve">. </w:t>
      </w:r>
      <w:r w:rsidR="00C013D1" w:rsidRPr="00CB14CD">
        <w:rPr>
          <w:b/>
        </w:rPr>
        <w:t>Období několikaleté nepřetržité rodičovské dovolené</w:t>
      </w:r>
      <w:r w:rsidR="00C013D1">
        <w:t xml:space="preserve"> je tak </w:t>
      </w:r>
      <w:r w:rsidR="00C013D1" w:rsidRPr="00CB14CD">
        <w:rPr>
          <w:b/>
        </w:rPr>
        <w:t>kritickým obdobím</w:t>
      </w:r>
      <w:r w:rsidR="00C013D1">
        <w:t xml:space="preserve">, kdy klesá uplatnitelnost daného rodiče na trhu práce. V tomto ohledu je </w:t>
      </w:r>
      <w:r w:rsidR="00C013D1" w:rsidRPr="00CB14CD">
        <w:rPr>
          <w:b/>
        </w:rPr>
        <w:t xml:space="preserve">klíčová role druhého </w:t>
      </w:r>
      <w:r w:rsidR="00CB14CD">
        <w:rPr>
          <w:b/>
        </w:rPr>
        <w:t>rodiče</w:t>
      </w:r>
      <w:r w:rsidR="00CA66F6">
        <w:t xml:space="preserve"> a aktivnější zapojení do </w:t>
      </w:r>
      <w:r w:rsidR="00C013D1">
        <w:t>péče o děti i během doby, která je považována za sociální z hlediska pracovního režimu (tj. především během pracovních dní).</w:t>
      </w:r>
      <w:r w:rsidR="009645E0">
        <w:t xml:space="preserve"> </w:t>
      </w:r>
      <w:r w:rsidR="00D32907">
        <w:t xml:space="preserve">Realita českých rodin je však zcela odlišná. </w:t>
      </w:r>
      <w:r w:rsidR="00ED2BCE">
        <w:t xml:space="preserve">Jak ukazuje obrázek 15, </w:t>
      </w:r>
      <w:r w:rsidR="00ED2BCE" w:rsidRPr="00CB14CD">
        <w:rPr>
          <w:b/>
        </w:rPr>
        <w:t>ženy</w:t>
      </w:r>
      <w:r w:rsidR="00ED2BCE">
        <w:t xml:space="preserve"> tvoří dlouhodobě drtivou </w:t>
      </w:r>
      <w:r w:rsidR="00ED2BCE" w:rsidRPr="00CB14CD">
        <w:rPr>
          <w:b/>
        </w:rPr>
        <w:t>většinu příjemců rodičovského příspěvku</w:t>
      </w:r>
      <w:r w:rsidR="00ED2BCE">
        <w:t>. I když se podíl mužů pobírajících rodičovský příspěvek postupně zvyšoval, nepřesáhl ani v jednom sledovaném roce hranici 2 %.</w:t>
      </w:r>
    </w:p>
    <w:p w14:paraId="3691EE00" w14:textId="2B8C7CC6" w:rsidR="00E87F71" w:rsidRPr="00862042" w:rsidRDefault="00E87F71" w:rsidP="00E87F71">
      <w:pPr>
        <w:pStyle w:val="Titulek"/>
        <w:keepNext/>
        <w:keepLines/>
        <w:spacing w:before="840"/>
        <w:rPr>
          <w:b w:val="0"/>
          <w:i/>
          <w:sz w:val="22"/>
          <w:szCs w:val="22"/>
        </w:rPr>
      </w:pPr>
      <w:bookmarkStart w:id="33" w:name="_Toc493453612"/>
      <w:r w:rsidRPr="00E40658">
        <w:rPr>
          <w:b w:val="0"/>
          <w:i/>
          <w:sz w:val="22"/>
          <w:szCs w:val="22"/>
        </w:rPr>
        <w:t xml:space="preserve">Obrázek </w:t>
      </w:r>
      <w:r w:rsidRPr="00E40658">
        <w:rPr>
          <w:b w:val="0"/>
          <w:i/>
          <w:sz w:val="22"/>
          <w:szCs w:val="22"/>
        </w:rPr>
        <w:fldChar w:fldCharType="begin"/>
      </w:r>
      <w:r w:rsidRPr="00E40658">
        <w:rPr>
          <w:b w:val="0"/>
          <w:i/>
          <w:sz w:val="22"/>
          <w:szCs w:val="22"/>
        </w:rPr>
        <w:instrText xml:space="preserve"> SEQ Obrázek \* ARABIC </w:instrText>
      </w:r>
      <w:r w:rsidRPr="00E40658">
        <w:rPr>
          <w:b w:val="0"/>
          <w:i/>
          <w:sz w:val="22"/>
          <w:szCs w:val="22"/>
        </w:rPr>
        <w:fldChar w:fldCharType="separate"/>
      </w:r>
      <w:r w:rsidR="00690076">
        <w:rPr>
          <w:b w:val="0"/>
          <w:i/>
          <w:noProof/>
          <w:sz w:val="22"/>
          <w:szCs w:val="22"/>
        </w:rPr>
        <w:t>15</w:t>
      </w:r>
      <w:r w:rsidRPr="00E40658">
        <w:rPr>
          <w:b w:val="0"/>
          <w:i/>
          <w:sz w:val="22"/>
          <w:szCs w:val="22"/>
        </w:rPr>
        <w:fldChar w:fldCharType="end"/>
      </w:r>
      <w:r>
        <w:rPr>
          <w:b w:val="0"/>
          <w:i/>
          <w:sz w:val="22"/>
          <w:szCs w:val="22"/>
        </w:rPr>
        <w:t xml:space="preserve">: </w:t>
      </w:r>
      <w:r w:rsidRPr="00862042">
        <w:rPr>
          <w:b w:val="0"/>
          <w:i/>
          <w:sz w:val="22"/>
          <w:szCs w:val="22"/>
        </w:rPr>
        <w:t>Struktura příjemců rodičovského příspěvku ve sledovaném roce podle pohlaví</w:t>
      </w:r>
      <w:bookmarkEnd w:id="33"/>
    </w:p>
    <w:p w14:paraId="17643551" w14:textId="77777777" w:rsidR="00E87F71" w:rsidRDefault="00E87F71" w:rsidP="00E87F71">
      <w:pPr>
        <w:spacing w:before="240" w:after="240"/>
        <w:jc w:val="center"/>
      </w:pPr>
      <w:r>
        <w:rPr>
          <w:noProof/>
          <w:lang w:eastAsia="cs-CZ" w:bidi="ar-SA"/>
        </w:rPr>
        <w:drawing>
          <wp:inline distT="0" distB="0" distL="0" distR="0" wp14:anchorId="6E0A3D02" wp14:editId="19D37ABA">
            <wp:extent cx="6120765" cy="2978150"/>
            <wp:effectExtent l="0" t="0" r="0" b="0"/>
            <wp:docPr id="19" name="Graf 19">
              <a:extLst xmlns:a="http://schemas.openxmlformats.org/drawingml/2006/main">
                <a:ext uri="{FF2B5EF4-FFF2-40B4-BE49-F238E27FC236}">
                  <a16:creationId xmlns:a16="http://schemas.microsoft.com/office/drawing/2014/main" id="{60D43D52-369C-4212-A5AA-17B11C0137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A5E2A8E" w14:textId="7845CB09" w:rsidR="00E87F71" w:rsidRPr="00862042" w:rsidRDefault="00E87F71" w:rsidP="00E87F71">
      <w:pPr>
        <w:spacing w:before="180" w:after="0"/>
        <w:rPr>
          <w:sz w:val="20"/>
          <w:szCs w:val="20"/>
          <w:lang w:eastAsia="cs-CZ"/>
        </w:rPr>
      </w:pPr>
      <w:r w:rsidRPr="00862042">
        <w:rPr>
          <w:sz w:val="20"/>
          <w:szCs w:val="20"/>
          <w:lang w:eastAsia="cs-CZ"/>
        </w:rPr>
        <w:t>Pozn.: Podíly jsou vypočteny z průměrného měsíčního počtu příjemců rodičovského pří</w:t>
      </w:r>
      <w:r w:rsidR="00CA66F6">
        <w:rPr>
          <w:sz w:val="20"/>
          <w:szCs w:val="20"/>
          <w:lang w:eastAsia="cs-CZ"/>
        </w:rPr>
        <w:t>spěvku ve </w:t>
      </w:r>
      <w:r w:rsidRPr="00862042">
        <w:rPr>
          <w:sz w:val="20"/>
          <w:szCs w:val="20"/>
          <w:lang w:eastAsia="cs-CZ"/>
        </w:rPr>
        <w:t>sledovaném roce.</w:t>
      </w:r>
    </w:p>
    <w:p w14:paraId="09938A64" w14:textId="77777777" w:rsidR="00E87F71" w:rsidRPr="00862042" w:rsidRDefault="00E87F71" w:rsidP="00E87F71">
      <w:pPr>
        <w:spacing w:before="60" w:after="840"/>
        <w:rPr>
          <w:sz w:val="20"/>
          <w:szCs w:val="20"/>
          <w:lang w:eastAsia="cs-CZ"/>
        </w:rPr>
      </w:pPr>
      <w:r w:rsidRPr="00862042">
        <w:rPr>
          <w:sz w:val="20"/>
          <w:szCs w:val="20"/>
          <w:lang w:eastAsia="cs-CZ"/>
        </w:rPr>
        <w:t>Zdroj: MPSV, vlastní výpočty.</w:t>
      </w:r>
      <w:r>
        <w:rPr>
          <w:sz w:val="20"/>
          <w:szCs w:val="20"/>
          <w:lang w:eastAsia="cs-CZ"/>
        </w:rPr>
        <w:t xml:space="preserve"> Data platná k 1. 9. 2017.</w:t>
      </w:r>
    </w:p>
    <w:p w14:paraId="7C30DB17" w14:textId="58D3324B" w:rsidR="00E87F71" w:rsidRDefault="009645E0" w:rsidP="006662F1">
      <w:pPr>
        <w:spacing w:before="240" w:after="240" w:line="300" w:lineRule="exact"/>
      </w:pPr>
      <w:r>
        <w:t xml:space="preserve">Vývoj absolutních počtů mužů a žen pobírajících rodičovský příspěvek (obrázek 16) naznačuje, že </w:t>
      </w:r>
      <w:r w:rsidRPr="00CB14CD">
        <w:t xml:space="preserve">změna ve vnímání mužské a ženské role je </w:t>
      </w:r>
      <w:r w:rsidR="007273C8" w:rsidRPr="00CB14CD">
        <w:t xml:space="preserve">v české společnosti </w:t>
      </w:r>
      <w:r w:rsidRPr="00CB14CD">
        <w:t xml:space="preserve">velmi </w:t>
      </w:r>
      <w:r w:rsidRPr="00CB14CD">
        <w:lastRenderedPageBreak/>
        <w:t xml:space="preserve">pozvolná </w:t>
      </w:r>
      <w:r>
        <w:t>a</w:t>
      </w:r>
      <w:r w:rsidR="00A02237">
        <w:t xml:space="preserve"> </w:t>
      </w:r>
      <w:r w:rsidR="00A02237" w:rsidRPr="00CB14CD">
        <w:rPr>
          <w:b/>
        </w:rPr>
        <w:t>převládá tradiční rozdělení rolí</w:t>
      </w:r>
      <w:r w:rsidR="00803B49">
        <w:t xml:space="preserve">, které je u mnoha rodin i </w:t>
      </w:r>
      <w:r w:rsidR="00803B49" w:rsidRPr="00CB14CD">
        <w:rPr>
          <w:b/>
        </w:rPr>
        <w:t>ekonomicky výhodné</w:t>
      </w:r>
      <w:r w:rsidR="00A02237">
        <w:t>.</w:t>
      </w:r>
    </w:p>
    <w:p w14:paraId="79520D78" w14:textId="18C2CC79" w:rsidR="00E87F71" w:rsidRPr="00862042" w:rsidRDefault="00E87F71" w:rsidP="00A071FC">
      <w:pPr>
        <w:pStyle w:val="Titulek"/>
        <w:keepNext/>
        <w:keepLines/>
        <w:spacing w:before="840" w:after="120"/>
        <w:rPr>
          <w:b w:val="0"/>
          <w:i/>
          <w:sz w:val="22"/>
          <w:szCs w:val="22"/>
        </w:rPr>
      </w:pPr>
      <w:bookmarkStart w:id="34" w:name="_Toc493453613"/>
      <w:r w:rsidRPr="00E40658">
        <w:rPr>
          <w:b w:val="0"/>
          <w:i/>
          <w:sz w:val="22"/>
          <w:szCs w:val="22"/>
        </w:rPr>
        <w:t xml:space="preserve">Obrázek </w:t>
      </w:r>
      <w:r w:rsidRPr="00E40658">
        <w:rPr>
          <w:b w:val="0"/>
          <w:i/>
          <w:sz w:val="22"/>
          <w:szCs w:val="22"/>
        </w:rPr>
        <w:fldChar w:fldCharType="begin"/>
      </w:r>
      <w:r w:rsidRPr="00E40658">
        <w:rPr>
          <w:b w:val="0"/>
          <w:i/>
          <w:sz w:val="22"/>
          <w:szCs w:val="22"/>
        </w:rPr>
        <w:instrText xml:space="preserve"> SEQ Obrázek \* ARABIC </w:instrText>
      </w:r>
      <w:r w:rsidRPr="00E40658">
        <w:rPr>
          <w:b w:val="0"/>
          <w:i/>
          <w:sz w:val="22"/>
          <w:szCs w:val="22"/>
        </w:rPr>
        <w:fldChar w:fldCharType="separate"/>
      </w:r>
      <w:r w:rsidR="00690076">
        <w:rPr>
          <w:b w:val="0"/>
          <w:i/>
          <w:noProof/>
          <w:sz w:val="22"/>
          <w:szCs w:val="22"/>
        </w:rPr>
        <w:t>16</w:t>
      </w:r>
      <w:r w:rsidRPr="00E40658">
        <w:rPr>
          <w:b w:val="0"/>
          <w:i/>
          <w:sz w:val="22"/>
          <w:szCs w:val="22"/>
        </w:rPr>
        <w:fldChar w:fldCharType="end"/>
      </w:r>
      <w:r>
        <w:rPr>
          <w:b w:val="0"/>
          <w:i/>
          <w:sz w:val="22"/>
          <w:szCs w:val="22"/>
        </w:rPr>
        <w:t>: Vývoj počtu</w:t>
      </w:r>
      <w:r w:rsidRPr="00862042">
        <w:rPr>
          <w:b w:val="0"/>
          <w:i/>
          <w:sz w:val="22"/>
          <w:szCs w:val="22"/>
        </w:rPr>
        <w:t xml:space="preserve"> příjemců rodičovského příspěvku podle pohlaví</w:t>
      </w:r>
      <w:r>
        <w:rPr>
          <w:b w:val="0"/>
          <w:i/>
          <w:sz w:val="22"/>
          <w:szCs w:val="22"/>
        </w:rPr>
        <w:t xml:space="preserve"> v letech 2001</w:t>
      </w:r>
      <w:r>
        <w:rPr>
          <w:b w:val="0"/>
          <w:i/>
          <w:sz w:val="22"/>
          <w:szCs w:val="22"/>
        </w:rPr>
        <w:noBreakHyphen/>
        <w:t>2016</w:t>
      </w:r>
      <w:bookmarkEnd w:id="34"/>
    </w:p>
    <w:p w14:paraId="1629D011" w14:textId="7C4ED1B9" w:rsidR="00743419" w:rsidRDefault="00743419" w:rsidP="00A071FC">
      <w:pPr>
        <w:keepNext/>
        <w:keepLines/>
        <w:spacing w:after="120"/>
        <w:jc w:val="center"/>
      </w:pPr>
      <w:r>
        <w:rPr>
          <w:noProof/>
          <w:lang w:eastAsia="cs-CZ" w:bidi="ar-SA"/>
        </w:rPr>
        <w:drawing>
          <wp:inline distT="0" distB="0" distL="0" distR="0" wp14:anchorId="20432636" wp14:editId="25C24B65">
            <wp:extent cx="6120765" cy="3141345"/>
            <wp:effectExtent l="0" t="0" r="0" b="0"/>
            <wp:docPr id="45" name="Graf 45">
              <a:extLst xmlns:a="http://schemas.openxmlformats.org/drawingml/2006/main">
                <a:ext uri="{FF2B5EF4-FFF2-40B4-BE49-F238E27FC236}">
                  <a16:creationId xmlns:a16="http://schemas.microsoft.com/office/drawing/2014/main" id="{FABD2316-B5E3-4846-862B-EDE70EDE64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A59515B" w14:textId="709A42DB" w:rsidR="00AF0870" w:rsidRDefault="00AF0870" w:rsidP="00A071FC">
      <w:pPr>
        <w:spacing w:after="120"/>
        <w:jc w:val="center"/>
      </w:pPr>
      <w:r>
        <w:rPr>
          <w:noProof/>
          <w:lang w:eastAsia="cs-CZ" w:bidi="ar-SA"/>
        </w:rPr>
        <w:drawing>
          <wp:inline distT="0" distB="0" distL="0" distR="0" wp14:anchorId="6903BE0C" wp14:editId="27113F9B">
            <wp:extent cx="6120765" cy="3141345"/>
            <wp:effectExtent l="0" t="0" r="0" b="0"/>
            <wp:docPr id="46" name="Graf 46">
              <a:extLst xmlns:a="http://schemas.openxmlformats.org/drawingml/2006/main">
                <a:ext uri="{FF2B5EF4-FFF2-40B4-BE49-F238E27FC236}">
                  <a16:creationId xmlns:a16="http://schemas.microsoft.com/office/drawing/2014/main" id="{FABD2316-B5E3-4846-862B-EDE70EDE64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4D0DD96" w14:textId="6C5339F6" w:rsidR="00E87F71" w:rsidRPr="00862042" w:rsidRDefault="00E87F71" w:rsidP="00E87F71">
      <w:pPr>
        <w:spacing w:before="180" w:after="0"/>
        <w:rPr>
          <w:sz w:val="20"/>
          <w:szCs w:val="20"/>
          <w:lang w:eastAsia="cs-CZ"/>
        </w:rPr>
      </w:pPr>
      <w:r w:rsidRPr="00862042">
        <w:rPr>
          <w:sz w:val="20"/>
          <w:szCs w:val="20"/>
          <w:lang w:eastAsia="cs-CZ"/>
        </w:rPr>
        <w:t>Pozn.: Po</w:t>
      </w:r>
      <w:r>
        <w:rPr>
          <w:sz w:val="20"/>
          <w:szCs w:val="20"/>
          <w:lang w:eastAsia="cs-CZ"/>
        </w:rPr>
        <w:t>čet příjemců odpovídá průměrnému měsíčnímu</w:t>
      </w:r>
      <w:r w:rsidRPr="00862042">
        <w:rPr>
          <w:sz w:val="20"/>
          <w:szCs w:val="20"/>
          <w:lang w:eastAsia="cs-CZ"/>
        </w:rPr>
        <w:t xml:space="preserve"> počtu pří</w:t>
      </w:r>
      <w:r w:rsidR="00CA66F6">
        <w:rPr>
          <w:sz w:val="20"/>
          <w:szCs w:val="20"/>
          <w:lang w:eastAsia="cs-CZ"/>
        </w:rPr>
        <w:t>jemců rodičovského příspěvku ve </w:t>
      </w:r>
      <w:r w:rsidRPr="00862042">
        <w:rPr>
          <w:sz w:val="20"/>
          <w:szCs w:val="20"/>
          <w:lang w:eastAsia="cs-CZ"/>
        </w:rPr>
        <w:t>sledovaném roce.</w:t>
      </w:r>
    </w:p>
    <w:p w14:paraId="2BD17F49" w14:textId="77777777" w:rsidR="00E87F71" w:rsidRPr="00862042" w:rsidRDefault="00E87F71" w:rsidP="00E87F71">
      <w:pPr>
        <w:spacing w:before="60" w:after="840"/>
        <w:rPr>
          <w:sz w:val="20"/>
          <w:szCs w:val="20"/>
          <w:lang w:eastAsia="cs-CZ"/>
        </w:rPr>
      </w:pPr>
      <w:r w:rsidRPr="00862042">
        <w:rPr>
          <w:sz w:val="20"/>
          <w:szCs w:val="20"/>
          <w:lang w:eastAsia="cs-CZ"/>
        </w:rPr>
        <w:t>Zdroj: MPSV, vlastní výpočty.</w:t>
      </w:r>
      <w:r>
        <w:rPr>
          <w:sz w:val="20"/>
          <w:szCs w:val="20"/>
          <w:lang w:eastAsia="cs-CZ"/>
        </w:rPr>
        <w:t xml:space="preserve"> Data platná k 1. 9. 2017.</w:t>
      </w:r>
    </w:p>
    <w:p w14:paraId="78891376" w14:textId="4ADCC915" w:rsidR="00C5193C" w:rsidRPr="0019334A" w:rsidRDefault="00DF0778" w:rsidP="002C1C2F">
      <w:pPr>
        <w:pStyle w:val="Nadpis2"/>
        <w:spacing w:before="1080" w:after="600"/>
        <w:ind w:left="709" w:hanging="709"/>
        <w:rPr>
          <w:sz w:val="28"/>
        </w:rPr>
      </w:pPr>
      <w:bookmarkStart w:id="35" w:name="_Toc493453564"/>
      <w:r>
        <w:rPr>
          <w:sz w:val="28"/>
        </w:rPr>
        <w:lastRenderedPageBreak/>
        <w:t xml:space="preserve">Příjmy </w:t>
      </w:r>
      <w:r w:rsidR="00147B8E">
        <w:rPr>
          <w:sz w:val="28"/>
        </w:rPr>
        <w:t>domácností</w:t>
      </w:r>
      <w:bookmarkEnd w:id="35"/>
    </w:p>
    <w:p w14:paraId="3269FBF3" w14:textId="39259E65" w:rsidR="00D03DBA" w:rsidRDefault="008B5048" w:rsidP="00F179DE">
      <w:pPr>
        <w:spacing w:before="240" w:after="240" w:line="300" w:lineRule="exact"/>
      </w:pPr>
      <w:r>
        <w:t xml:space="preserve">Podle McDonalda (2002) lze rozdělit náklady na dítě na přímé a nepřímé. </w:t>
      </w:r>
      <w:r w:rsidRPr="00D16753">
        <w:rPr>
          <w:b/>
        </w:rPr>
        <w:t>Přímé náklady</w:t>
      </w:r>
      <w:r>
        <w:t xml:space="preserve"> </w:t>
      </w:r>
      <w:r w:rsidR="000D7D1F">
        <w:t xml:space="preserve">odpovídají podle McDonalda </w:t>
      </w:r>
      <w:r w:rsidR="000D7D1F" w:rsidRPr="00D16753">
        <w:rPr>
          <w:b/>
        </w:rPr>
        <w:t>skutečným výdajům na dítě</w:t>
      </w:r>
      <w:r w:rsidR="000D7D1F">
        <w:t xml:space="preserve"> po odečtení všech peněžních zvýhodnění (např. prostřednictvím daňového systému). </w:t>
      </w:r>
      <w:r w:rsidR="000D7D1F" w:rsidRPr="00D16753">
        <w:rPr>
          <w:b/>
        </w:rPr>
        <w:t>Nepřímé náklady</w:t>
      </w:r>
      <w:r w:rsidR="000D7D1F">
        <w:t xml:space="preserve"> potom tvoří </w:t>
      </w:r>
      <w:r w:rsidR="000D7D1F" w:rsidRPr="00D16753">
        <w:rPr>
          <w:b/>
        </w:rPr>
        <w:t>náklady ušlé příležitosti</w:t>
      </w:r>
      <w:r w:rsidR="000D7D1F">
        <w:t>, jejichž největší část tvoří výdělek, o</w:t>
      </w:r>
      <w:r w:rsidR="008C3A21">
        <w:t xml:space="preserve"> který rodiče hypoteticky přijdou</w:t>
      </w:r>
      <w:r w:rsidR="000D7D1F">
        <w:t xml:space="preserve"> z důvodu přípravy na rodičovství a následné péče o dítě. Přímé náklady zmiňované McDonaldem mají jednoznačnou vazbu na příjmy domácností, a proto bude první část této kapitoly věnována příjmům domácností a s nimi související chudobě a materiální deprivaci. Další část kapitoly bude věnována nepřímým nákladům, konkrétně ušlému</w:t>
      </w:r>
      <w:r w:rsidR="00056995">
        <w:t xml:space="preserve"> příjmu v důsledku rodičovství.</w:t>
      </w:r>
    </w:p>
    <w:p w14:paraId="50E0F312" w14:textId="4CC55CBC" w:rsidR="00C5193C" w:rsidRDefault="00BD2917" w:rsidP="002C1C2F">
      <w:pPr>
        <w:pStyle w:val="Nadpis3"/>
        <w:spacing w:before="840" w:after="600"/>
        <w:ind w:left="709" w:hanging="709"/>
      </w:pPr>
      <w:bookmarkStart w:id="36" w:name="_Toc493453565"/>
      <w:r>
        <w:t>Příjmy domácností</w:t>
      </w:r>
      <w:r w:rsidR="00B23061">
        <w:t xml:space="preserve"> a</w:t>
      </w:r>
      <w:r w:rsidR="00DF0778">
        <w:t xml:space="preserve"> </w:t>
      </w:r>
      <w:r w:rsidR="00B23061">
        <w:t xml:space="preserve">vazba na </w:t>
      </w:r>
      <w:r w:rsidR="00DF0778">
        <w:t>chudob</w:t>
      </w:r>
      <w:r w:rsidR="00B23061">
        <w:t>u</w:t>
      </w:r>
      <w:bookmarkEnd w:id="36"/>
    </w:p>
    <w:p w14:paraId="42DA4F5D" w14:textId="61EF76BA" w:rsidR="000D7D1F" w:rsidRDefault="00A16C9D" w:rsidP="00F179DE">
      <w:pPr>
        <w:spacing w:before="240" w:after="240" w:line="300" w:lineRule="exact"/>
      </w:pPr>
      <w:r>
        <w:t>Postavení domácnosti z hlediska jejích příjmů je nutně ovlivněno strukturou dané domácnosti. Je zřejmé, že ekonomická situace bezdětných domácností bude lepší než</w:t>
      </w:r>
      <w:r w:rsidR="00CA66F6">
        <w:t> </w:t>
      </w:r>
      <w:r w:rsidR="00C52831">
        <w:t>u</w:t>
      </w:r>
      <w:r w:rsidR="00CA66F6">
        <w:t> </w:t>
      </w:r>
      <w:r>
        <w:t>domácností, které sice mají srovnatelný příjem, ale jejich členy jsou i vyživované děti. Zcela logicky totiž s rostoucím počtem členů domácnosti klesají příjmy připadající na</w:t>
      </w:r>
      <w:r w:rsidR="00CA66F6">
        <w:t> </w:t>
      </w:r>
      <w:r>
        <w:t xml:space="preserve">jednoho člena. </w:t>
      </w:r>
      <w:r w:rsidR="00C52831">
        <w:t>To indikuje i rozdělení domácností s</w:t>
      </w:r>
      <w:r w:rsidR="00AF0870">
        <w:t> pracujícími členy na obrázku 17</w:t>
      </w:r>
      <w:r w:rsidR="00C52831">
        <w:t xml:space="preserve">. </w:t>
      </w:r>
      <w:r w:rsidR="00C52831" w:rsidRPr="00D16753">
        <w:rPr>
          <w:b/>
        </w:rPr>
        <w:t>Domácnosti, v jejichž čele stojí 30</w:t>
      </w:r>
      <w:r w:rsidR="00C52831" w:rsidRPr="00D16753">
        <w:rPr>
          <w:b/>
        </w:rPr>
        <w:noBreakHyphen/>
        <w:t>49letá osoba</w:t>
      </w:r>
      <w:r w:rsidR="00C52831" w:rsidRPr="00D16753">
        <w:t>, vykazují</w:t>
      </w:r>
      <w:r w:rsidR="00C52831">
        <w:t xml:space="preserve"> </w:t>
      </w:r>
      <w:r w:rsidR="00F179DE" w:rsidRPr="00D16753">
        <w:rPr>
          <w:b/>
        </w:rPr>
        <w:t>nižší příjmy</w:t>
      </w:r>
      <w:r w:rsidR="00F179DE">
        <w:t xml:space="preserve"> ve srovnání s mediánem průměrného příjmu na osobu</w:t>
      </w:r>
      <w:r w:rsidR="00D16753">
        <w:t xml:space="preserve"> než ostatní domácnosti</w:t>
      </w:r>
      <w:r w:rsidR="00F179DE">
        <w:t>. Jedním z faktorů, který způsobuje nižší úroveň příjmů těchto domácností je právě rodičovství.</w:t>
      </w:r>
    </w:p>
    <w:p w14:paraId="1998CD01" w14:textId="417F1E28" w:rsidR="00DF0778" w:rsidRPr="00147B8E" w:rsidRDefault="00147B8E" w:rsidP="002C1C2F">
      <w:pPr>
        <w:pStyle w:val="Titulek"/>
        <w:keepNext/>
        <w:keepLines/>
        <w:spacing w:before="960"/>
        <w:rPr>
          <w:b w:val="0"/>
          <w:i/>
          <w:sz w:val="22"/>
          <w:szCs w:val="22"/>
        </w:rPr>
      </w:pPr>
      <w:bookmarkStart w:id="37" w:name="_Toc493453614"/>
      <w:r w:rsidRPr="00E40658">
        <w:rPr>
          <w:b w:val="0"/>
          <w:i/>
          <w:sz w:val="22"/>
          <w:szCs w:val="22"/>
        </w:rPr>
        <w:lastRenderedPageBreak/>
        <w:t xml:space="preserve">Obrázek </w:t>
      </w:r>
      <w:r w:rsidRPr="00E40658">
        <w:rPr>
          <w:b w:val="0"/>
          <w:i/>
          <w:sz w:val="22"/>
          <w:szCs w:val="22"/>
        </w:rPr>
        <w:fldChar w:fldCharType="begin"/>
      </w:r>
      <w:r w:rsidRPr="00E40658">
        <w:rPr>
          <w:b w:val="0"/>
          <w:i/>
          <w:sz w:val="22"/>
          <w:szCs w:val="22"/>
        </w:rPr>
        <w:instrText xml:space="preserve"> SEQ Obrázek \* ARABIC </w:instrText>
      </w:r>
      <w:r w:rsidRPr="00E40658">
        <w:rPr>
          <w:b w:val="0"/>
          <w:i/>
          <w:sz w:val="22"/>
          <w:szCs w:val="22"/>
        </w:rPr>
        <w:fldChar w:fldCharType="separate"/>
      </w:r>
      <w:r w:rsidR="00690076">
        <w:rPr>
          <w:b w:val="0"/>
          <w:i/>
          <w:noProof/>
          <w:sz w:val="22"/>
          <w:szCs w:val="22"/>
        </w:rPr>
        <w:t>17</w:t>
      </w:r>
      <w:r w:rsidRPr="00E40658">
        <w:rPr>
          <w:b w:val="0"/>
          <w:i/>
          <w:sz w:val="22"/>
          <w:szCs w:val="22"/>
        </w:rPr>
        <w:fldChar w:fldCharType="end"/>
      </w:r>
      <w:r>
        <w:rPr>
          <w:b w:val="0"/>
          <w:i/>
          <w:sz w:val="22"/>
          <w:szCs w:val="22"/>
        </w:rPr>
        <w:t xml:space="preserve">: </w:t>
      </w:r>
      <w:r w:rsidRPr="00147B8E">
        <w:rPr>
          <w:b w:val="0"/>
          <w:i/>
          <w:sz w:val="22"/>
          <w:szCs w:val="22"/>
        </w:rPr>
        <w:t>Rozdělení domácností s pracujícími členy podle vztahu k mediánu průměrného příjmu na osobu v České republice v roce 2016</w:t>
      </w:r>
      <w:bookmarkEnd w:id="37"/>
    </w:p>
    <w:p w14:paraId="3DB64C8F" w14:textId="6ABAB9A2" w:rsidR="00DF0778" w:rsidRDefault="00147B8E" w:rsidP="00147B8E">
      <w:pPr>
        <w:spacing w:before="240" w:after="240"/>
      </w:pPr>
      <w:r>
        <w:rPr>
          <w:noProof/>
          <w:lang w:eastAsia="cs-CZ" w:bidi="ar-SA"/>
        </w:rPr>
        <w:drawing>
          <wp:inline distT="0" distB="0" distL="0" distR="0" wp14:anchorId="187072EA" wp14:editId="77613360">
            <wp:extent cx="6120765" cy="3021965"/>
            <wp:effectExtent l="0" t="0" r="0" b="0"/>
            <wp:docPr id="29" name="Graf 29">
              <a:extLst xmlns:a="http://schemas.openxmlformats.org/drawingml/2006/main">
                <a:ext uri="{FF2B5EF4-FFF2-40B4-BE49-F238E27FC236}">
                  <a16:creationId xmlns:a16="http://schemas.microsoft.com/office/drawing/2014/main" id="{3DCE1B6E-7FE1-484B-9F79-70B0408257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5054642" w14:textId="709746DA" w:rsidR="00147B8E" w:rsidRPr="00862042" w:rsidRDefault="00147B8E" w:rsidP="00147B8E">
      <w:pPr>
        <w:spacing w:before="180" w:after="0"/>
        <w:rPr>
          <w:sz w:val="20"/>
          <w:szCs w:val="20"/>
          <w:lang w:eastAsia="cs-CZ"/>
        </w:rPr>
      </w:pPr>
      <w:r w:rsidRPr="00862042">
        <w:rPr>
          <w:sz w:val="20"/>
          <w:szCs w:val="20"/>
          <w:lang w:eastAsia="cs-CZ"/>
        </w:rPr>
        <w:t xml:space="preserve">Pozn.: </w:t>
      </w:r>
      <w:r>
        <w:rPr>
          <w:sz w:val="20"/>
          <w:szCs w:val="20"/>
          <w:lang w:eastAsia="cs-CZ"/>
        </w:rPr>
        <w:t>Graf zobrazuje rozdělení domácností podle měsíčního příjmu na osobu v domácnostech s alespoň jedním pracujícím členem ve vztahu k mediánu průměrného příjmu na osobu</w:t>
      </w:r>
      <w:r w:rsidRPr="00862042">
        <w:rPr>
          <w:sz w:val="20"/>
          <w:szCs w:val="20"/>
          <w:lang w:eastAsia="cs-CZ"/>
        </w:rPr>
        <w:t>.</w:t>
      </w:r>
    </w:p>
    <w:p w14:paraId="16654A17" w14:textId="11BAAFBE" w:rsidR="00147B8E" w:rsidRPr="00862042" w:rsidRDefault="00147B8E" w:rsidP="002C1C2F">
      <w:pPr>
        <w:spacing w:before="60" w:after="960"/>
        <w:rPr>
          <w:sz w:val="20"/>
          <w:szCs w:val="20"/>
          <w:lang w:eastAsia="cs-CZ"/>
        </w:rPr>
      </w:pPr>
      <w:r w:rsidRPr="00862042">
        <w:rPr>
          <w:sz w:val="20"/>
          <w:szCs w:val="20"/>
          <w:lang w:eastAsia="cs-CZ"/>
        </w:rPr>
        <w:t xml:space="preserve">Zdroj: </w:t>
      </w:r>
      <w:r>
        <w:rPr>
          <w:sz w:val="20"/>
          <w:szCs w:val="20"/>
          <w:lang w:eastAsia="cs-CZ"/>
        </w:rPr>
        <w:t>Životní podmínky (ČSÚ)</w:t>
      </w:r>
      <w:r w:rsidRPr="00862042">
        <w:rPr>
          <w:sz w:val="20"/>
          <w:szCs w:val="20"/>
          <w:lang w:eastAsia="cs-CZ"/>
        </w:rPr>
        <w:t>, vlastní výpočty.</w:t>
      </w:r>
      <w:r>
        <w:rPr>
          <w:sz w:val="20"/>
          <w:szCs w:val="20"/>
          <w:lang w:eastAsia="cs-CZ"/>
        </w:rPr>
        <w:t xml:space="preserve"> Data platná k 1. 9. 2017.</w:t>
      </w:r>
    </w:p>
    <w:p w14:paraId="4EEDCC58" w14:textId="5267543F" w:rsidR="00634869" w:rsidRDefault="00C52831" w:rsidP="00F179DE">
      <w:pPr>
        <w:spacing w:before="240" w:after="240" w:line="300" w:lineRule="exact"/>
      </w:pPr>
      <w:r w:rsidRPr="00D16753">
        <w:rPr>
          <w:b/>
        </w:rPr>
        <w:t>Rodičovství</w:t>
      </w:r>
      <w:r>
        <w:t xml:space="preserve"> je </w:t>
      </w:r>
      <w:r w:rsidRPr="00D16753">
        <w:rPr>
          <w:b/>
        </w:rPr>
        <w:t>spojeno s vyššími výdaji a</w:t>
      </w:r>
      <w:r w:rsidRPr="00D16753">
        <w:rPr>
          <w:b/>
          <w:lang w:val="en-US"/>
        </w:rPr>
        <w:t>/</w:t>
      </w:r>
      <w:r w:rsidRPr="00D16753">
        <w:rPr>
          <w:b/>
        </w:rPr>
        <w:t>nebo se změnou struktury těchto výdajů</w:t>
      </w:r>
      <w:r>
        <w:t xml:space="preserve">. V České republice se často medializují náklady spojené s výchovou dítěte, </w:t>
      </w:r>
      <w:r w:rsidR="00734C1F">
        <w:t>které</w:t>
      </w:r>
      <w:r w:rsidR="00D16753">
        <w:t xml:space="preserve"> nemusí</w:t>
      </w:r>
      <w:r w:rsidR="00734C1F">
        <w:t xml:space="preserve"> bez </w:t>
      </w:r>
      <w:r w:rsidR="00D16753">
        <w:t>potřebných souvislostí</w:t>
      </w:r>
      <w:r w:rsidR="00734C1F">
        <w:t xml:space="preserve"> natalitní politice</w:t>
      </w:r>
      <w:r>
        <w:t xml:space="preserve"> příliš </w:t>
      </w:r>
      <w:r w:rsidR="00476C69">
        <w:t>prospívat</w:t>
      </w:r>
      <w:r>
        <w:t xml:space="preserve">. </w:t>
      </w:r>
      <w:r w:rsidR="00734C1F">
        <w:t>Vysoké náklady spojené s rodičovstvím mohou být snadno zaměněny za riziko chudoby. Jak však ukazu</w:t>
      </w:r>
      <w:r w:rsidR="00CA66F6">
        <w:t>je obrázek </w:t>
      </w:r>
      <w:r w:rsidR="00AF0870">
        <w:t>18</w:t>
      </w:r>
      <w:r w:rsidR="00734C1F">
        <w:t xml:space="preserve">, </w:t>
      </w:r>
      <w:r w:rsidR="00734C1F" w:rsidRPr="00D16753">
        <w:rPr>
          <w:b/>
        </w:rPr>
        <w:t xml:space="preserve">rodičovství samo o sobě nemusí </w:t>
      </w:r>
      <w:r w:rsidR="00D16753">
        <w:rPr>
          <w:b/>
        </w:rPr>
        <w:t>znamenat</w:t>
      </w:r>
      <w:r w:rsidR="00734C1F" w:rsidRPr="00D16753">
        <w:rPr>
          <w:b/>
        </w:rPr>
        <w:t xml:space="preserve"> vyšší </w:t>
      </w:r>
      <w:r w:rsidR="00D16753">
        <w:rPr>
          <w:b/>
        </w:rPr>
        <w:t>ohrožení</w:t>
      </w:r>
      <w:r w:rsidR="00734C1F" w:rsidRPr="00D16753">
        <w:rPr>
          <w:b/>
        </w:rPr>
        <w:t xml:space="preserve"> chudobou</w:t>
      </w:r>
      <w:r w:rsidR="00734C1F">
        <w:t xml:space="preserve">. Chudobou jsou dramatickým způsobem ohroženi </w:t>
      </w:r>
      <w:r w:rsidR="00734C1F" w:rsidRPr="00D16753">
        <w:rPr>
          <w:b/>
        </w:rPr>
        <w:t>rodiče – samoživitelé</w:t>
      </w:r>
      <w:r w:rsidR="00734C1F">
        <w:t xml:space="preserve">, u nichž je </w:t>
      </w:r>
      <w:r w:rsidR="00734C1F" w:rsidRPr="00D16753">
        <w:rPr>
          <w:b/>
        </w:rPr>
        <w:t>pravděpodobnost ohrožení chudobou téměř 5krát vyšší než u bezdětných domácností</w:t>
      </w:r>
      <w:r w:rsidR="00734C1F">
        <w:t>. Na druhou stranu domácnosti složené ze 2 dospělých a 1 dítěte vykazují nižší podíl osob ohrožených chudobou n</w:t>
      </w:r>
      <w:r w:rsidR="00634869">
        <w:t>ež zmíněné bezdětné domácnosti.</w:t>
      </w:r>
    </w:p>
    <w:p w14:paraId="336E1197" w14:textId="1FD7E299" w:rsidR="00DF0778" w:rsidRDefault="00AF0870" w:rsidP="00F179DE">
      <w:pPr>
        <w:spacing w:before="240" w:after="240" w:line="300" w:lineRule="exact"/>
      </w:pPr>
      <w:r>
        <w:t>Na základě obrázku 18</w:t>
      </w:r>
      <w:r w:rsidR="00634869">
        <w:t xml:space="preserve"> lze usuzovat, že </w:t>
      </w:r>
      <w:r w:rsidR="00634869" w:rsidRPr="008360B1">
        <w:rPr>
          <w:b/>
        </w:rPr>
        <w:t xml:space="preserve">pořízení </w:t>
      </w:r>
      <w:r w:rsidR="00D16753" w:rsidRPr="008360B1">
        <w:rPr>
          <w:b/>
        </w:rPr>
        <w:t>druhého</w:t>
      </w:r>
      <w:r w:rsidR="00634869" w:rsidRPr="008360B1">
        <w:rPr>
          <w:b/>
        </w:rPr>
        <w:t xml:space="preserve"> dítěte</w:t>
      </w:r>
      <w:r w:rsidR="00634869">
        <w:t xml:space="preserve"> v pořadí může být v České republice </w:t>
      </w:r>
      <w:r w:rsidR="00D16753">
        <w:t xml:space="preserve">již </w:t>
      </w:r>
      <w:r w:rsidR="00634869" w:rsidRPr="008360B1">
        <w:rPr>
          <w:b/>
        </w:rPr>
        <w:t>mírně rizikové z hlediska ohrožení chudobou</w:t>
      </w:r>
      <w:r w:rsidR="00634869">
        <w:t xml:space="preserve">. Toto tvrzení může být v souladu s McDonaldovou (2002) hypotézou. Ženy při rozhodování o </w:t>
      </w:r>
      <w:r w:rsidR="00D16753">
        <w:t>prvním dítěti</w:t>
      </w:r>
      <w:r w:rsidR="00634869">
        <w:t xml:space="preserve"> zohledňují spíše nepřímé náklady. I to může být částečně důvodem, proč jsou domácnosti právě s jedním dítětem lépe příjmově postavené ve srovnání s ostatními.</w:t>
      </w:r>
      <w:r w:rsidR="002B2E2A">
        <w:t xml:space="preserve"> Jinými slovy – pro </w:t>
      </w:r>
      <w:r w:rsidR="006F0DA7">
        <w:t>první dítě se rozhodnou většinou ženy, které jsou schopny minimalizovat nepřímé náklady.</w:t>
      </w:r>
      <w:r w:rsidR="00634869">
        <w:t xml:space="preserve"> Při rozhodování o dalších dětech v pořadí </w:t>
      </w:r>
      <w:r w:rsidR="00CA66F6">
        <w:t>pak podle McDonalda nabývají na </w:t>
      </w:r>
      <w:r w:rsidR="00634869">
        <w:t xml:space="preserve">významu přímé náklady. </w:t>
      </w:r>
      <w:r w:rsidR="00D16753">
        <w:t>To je však plně v souladu s ob</w:t>
      </w:r>
      <w:r>
        <w:t>rázkem 18</w:t>
      </w:r>
      <w:r w:rsidR="006F0DA7">
        <w:t>. S</w:t>
      </w:r>
      <w:r w:rsidR="00BF4F08">
        <w:t xml:space="preserve"> přibývajícím počtem dětí </w:t>
      </w:r>
      <w:r w:rsidR="006F0DA7">
        <w:t xml:space="preserve">v domácnosti </w:t>
      </w:r>
      <w:r w:rsidR="00BF4F08">
        <w:t xml:space="preserve">se </w:t>
      </w:r>
      <w:r w:rsidR="006F0DA7">
        <w:t xml:space="preserve">totiž </w:t>
      </w:r>
      <w:r w:rsidR="00BF4F08">
        <w:t>zvyšuje i riziko ohrožení chudobou</w:t>
      </w:r>
      <w:r w:rsidR="00D16753">
        <w:t xml:space="preserve">, a jedná </w:t>
      </w:r>
      <w:r w:rsidR="00CA66F6">
        <w:t>se tak o </w:t>
      </w:r>
      <w:r w:rsidR="00ED6652">
        <w:t>zcela racionální úvahu</w:t>
      </w:r>
      <w:r w:rsidR="006F0DA7">
        <w:t xml:space="preserve"> budoucích rodičů</w:t>
      </w:r>
      <w:r w:rsidR="00BF4F08">
        <w:t>.</w:t>
      </w:r>
    </w:p>
    <w:p w14:paraId="17B53D65" w14:textId="263C48CA" w:rsidR="008F7562" w:rsidRPr="008F7562" w:rsidRDefault="008F7562" w:rsidP="002C1C2F">
      <w:pPr>
        <w:pStyle w:val="Titulek"/>
        <w:keepNext/>
        <w:keepLines/>
        <w:spacing w:before="840" w:after="120"/>
        <w:rPr>
          <w:b w:val="0"/>
          <w:i/>
          <w:sz w:val="22"/>
          <w:szCs w:val="22"/>
        </w:rPr>
      </w:pPr>
      <w:bookmarkStart w:id="38" w:name="_Toc493453615"/>
      <w:r w:rsidRPr="00E40658">
        <w:rPr>
          <w:b w:val="0"/>
          <w:i/>
          <w:sz w:val="22"/>
          <w:szCs w:val="22"/>
        </w:rPr>
        <w:lastRenderedPageBreak/>
        <w:t xml:space="preserve">Obrázek </w:t>
      </w:r>
      <w:r w:rsidRPr="00E40658">
        <w:rPr>
          <w:b w:val="0"/>
          <w:i/>
          <w:sz w:val="22"/>
          <w:szCs w:val="22"/>
        </w:rPr>
        <w:fldChar w:fldCharType="begin"/>
      </w:r>
      <w:r w:rsidRPr="00E40658">
        <w:rPr>
          <w:b w:val="0"/>
          <w:i/>
          <w:sz w:val="22"/>
          <w:szCs w:val="22"/>
        </w:rPr>
        <w:instrText xml:space="preserve"> SEQ Obrázek \* ARABIC </w:instrText>
      </w:r>
      <w:r w:rsidRPr="00E40658">
        <w:rPr>
          <w:b w:val="0"/>
          <w:i/>
          <w:sz w:val="22"/>
          <w:szCs w:val="22"/>
        </w:rPr>
        <w:fldChar w:fldCharType="separate"/>
      </w:r>
      <w:r w:rsidR="00690076">
        <w:rPr>
          <w:b w:val="0"/>
          <w:i/>
          <w:noProof/>
          <w:sz w:val="22"/>
          <w:szCs w:val="22"/>
        </w:rPr>
        <w:t>18</w:t>
      </w:r>
      <w:r w:rsidRPr="00E40658">
        <w:rPr>
          <w:b w:val="0"/>
          <w:i/>
          <w:sz w:val="22"/>
          <w:szCs w:val="22"/>
        </w:rPr>
        <w:fldChar w:fldCharType="end"/>
      </w:r>
      <w:r>
        <w:rPr>
          <w:b w:val="0"/>
          <w:i/>
          <w:sz w:val="22"/>
          <w:szCs w:val="22"/>
        </w:rPr>
        <w:t xml:space="preserve">: </w:t>
      </w:r>
      <w:r w:rsidR="00280EAF">
        <w:rPr>
          <w:b w:val="0"/>
          <w:i/>
          <w:sz w:val="22"/>
          <w:szCs w:val="22"/>
        </w:rPr>
        <w:t xml:space="preserve">Osoby </w:t>
      </w:r>
      <w:r w:rsidR="007943D8">
        <w:rPr>
          <w:b w:val="0"/>
          <w:i/>
          <w:sz w:val="22"/>
          <w:szCs w:val="22"/>
        </w:rPr>
        <w:t>ohrožené chudobou ve vybraných typech domácností</w:t>
      </w:r>
      <w:r w:rsidRPr="00147B8E">
        <w:rPr>
          <w:b w:val="0"/>
          <w:i/>
          <w:sz w:val="22"/>
          <w:szCs w:val="22"/>
        </w:rPr>
        <w:t xml:space="preserve"> v České republice v roce 2016</w:t>
      </w:r>
      <w:bookmarkEnd w:id="38"/>
    </w:p>
    <w:p w14:paraId="01577246" w14:textId="6FE80A31" w:rsidR="003C29CC" w:rsidRDefault="005E7FEF" w:rsidP="002C1C2F">
      <w:pPr>
        <w:spacing w:after="120"/>
        <w:jc w:val="center"/>
      </w:pPr>
      <w:r>
        <w:rPr>
          <w:noProof/>
          <w:lang w:eastAsia="cs-CZ" w:bidi="ar-SA"/>
        </w:rPr>
        <mc:AlternateContent>
          <mc:Choice Requires="wps">
            <w:drawing>
              <wp:anchor distT="0" distB="0" distL="114300" distR="114300" simplePos="0" relativeHeight="251659264" behindDoc="0" locked="0" layoutInCell="1" allowOverlap="1" wp14:anchorId="55A6B746" wp14:editId="6A12D7A7">
                <wp:simplePos x="0" y="0"/>
                <wp:positionH relativeFrom="column">
                  <wp:posOffset>2584450</wp:posOffset>
                </wp:positionH>
                <wp:positionV relativeFrom="paragraph">
                  <wp:posOffset>1689100</wp:posOffset>
                </wp:positionV>
                <wp:extent cx="1727200" cy="234950"/>
                <wp:effectExtent l="0" t="0" r="0" b="0"/>
                <wp:wrapNone/>
                <wp:docPr id="2" name="TextovéPole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200" cy="234950"/>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3E0E85A3" w14:textId="77777777" w:rsidR="002B2E2A" w:rsidRDefault="002B2E2A" w:rsidP="00280EAF">
                            <w:pPr>
                              <w:pStyle w:val="Normlnweb"/>
                              <w:spacing w:before="0" w:beforeAutospacing="0" w:after="0" w:afterAutospacing="0"/>
                            </w:pPr>
                            <w:r w:rsidRPr="00280EAF">
                              <w:rPr>
                                <w:rFonts w:ascii="Arial" w:hAnsi="Arial" w:cs="Arial"/>
                                <w:color w:val="FF0000"/>
                                <w:sz w:val="20"/>
                                <w:szCs w:val="20"/>
                              </w:rPr>
                              <w:t xml:space="preserve">domácnosti </w:t>
                            </w:r>
                            <w:r w:rsidRPr="00280EAF">
                              <w:rPr>
                                <w:rFonts w:ascii="Arial" w:hAnsi="Arial" w:cs="Arial"/>
                                <w:color w:val="FF0000"/>
                                <w:sz w:val="20"/>
                                <w:szCs w:val="20"/>
                                <w:lang w:val="en-US"/>
                              </w:rPr>
                              <w:t>be</w:t>
                            </w:r>
                            <w:r w:rsidRPr="00280EAF">
                              <w:rPr>
                                <w:rFonts w:ascii="Arial" w:hAnsi="Arial" w:cs="Arial"/>
                                <w:color w:val="FF0000"/>
                                <w:sz w:val="20"/>
                                <w:szCs w:val="20"/>
                              </w:rPr>
                              <w:t>z dětí</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55A6B746" id="_x0000_t202" coordsize="21600,21600" o:spt="202" path="m,l,21600r21600,l21600,xe">
                <v:stroke joinstyle="miter"/>
                <v:path gradientshapeok="t" o:connecttype="rect"/>
              </v:shapetype>
              <v:shape id="TextovéPole 3" o:spid="_x0000_s1026" type="#_x0000_t202" style="position:absolute;left:0;text-align:left;margin-left:203.5pt;margin-top:133pt;width:136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TeQgIAANkEAAAOAAAAZHJzL2Uyb0RvYy54bWysVM1uGyEQvlfqOyDu9dqbumlWXkdqovQS&#10;NVGSPgBmwYsCDAXiXfeN+hx9sQ5gb6L0lKoXxM/MN998M8PqfDSa7IQPCmxLF7M5JcJy6JTdtvT7&#10;w9WHz5SEyGzHNFjR0r0I9Hz9/t1qcI2ooQfdCU8QxIZmcC3tY3RNVQXeC8PCDJyw+CjBGxbx6LdV&#10;59mA6EZX9Xz+qRrAd84DFyHg7WV5pOuML6Xg8UbKICLRLUVuMa8+r5u0VusVa7aeuV7xAw32DywM&#10;UxaDTlCXLDLy5NVfUEZxDwFknHEwFUipuMg5YDaL+ats7nvmRM4FxQlukin8P1j+bXfriepaWlNi&#10;mcESPYgxwu73r1vQgpzkrPDmOkTUqhpcaLJPUjhv7x0CxPELjFj/bB3cNfDH8MI82RSHkHesGaU3&#10;SS9UgKAjlmY/lQOjEZ7QTutTrDElHN/qk49ny1yv6tnb+RC/CjAkbVrqsdyZAdsd6LLmaJKCBdCq&#10;u1Ja50NqMXGhPdkxbA4dC3mmXc/K1TFabsZkifm/AtGWDC09W9ZLZGkcyhjsNlOwkAIlDVij7UG5&#10;kn0SLsS9FomGtndCYgGyCIWX324SrdKlOEaowLFXMxg6JEOJ+G/0Pbgkb5GH443+k1OODzZO/kZZ&#10;8DnxSa0iYve4SEOGxGWxP0pRBEhaxHEzoknabqDbYzvhhxJvcJEaUF6ulaOkB//z9d2Ag4uS/3hi&#10;XlDio76AMufMcrRvacyxEzLOT2ZxmPU0oC/PmdXzj7T+AwAA//8DAFBLAwQUAAYACAAAACEAVeTf&#10;uOIAAAALAQAADwAAAGRycy9kb3ducmV2LnhtbEyPwU7DMBBE70j8g7VI3KjdNkpoiFNVSHDggEQL&#10;iKMTb5NAvI5it035epYT3Ga0o9k3xXpyvTjiGDpPGuYzBQKp9rajRsPr7uHmFkSIhqzpPaGGMwZY&#10;l5cXhcmtP9ELHrexEVxCITca2hiHXMpQt+hMmPkBiW97PzoT2Y6NtKM5cbnr5UKpVDrTEX9ozYD3&#10;LdZf24PTsJ/eV+n5M0lolz19V7h5+3h8nmt9fTVt7kBEnOJfGH7xGR1KZqr8gWwQvYZEZbwlalik&#10;KQtOpNmKRaVhqZYKZFnI/xvKHwAAAP//AwBQSwECLQAUAAYACAAAACEAtoM4kv4AAADhAQAAEwAA&#10;AAAAAAAAAAAAAAAAAAAAW0NvbnRlbnRfVHlwZXNdLnhtbFBLAQItABQABgAIAAAAIQA4/SH/1gAA&#10;AJQBAAALAAAAAAAAAAAAAAAAAC8BAABfcmVscy8ucmVsc1BLAQItABQABgAIAAAAIQCpOLTeQgIA&#10;ANkEAAAOAAAAAAAAAAAAAAAAAC4CAABkcnMvZTJvRG9jLnhtbFBLAQItABQABgAIAAAAIQBV5N+4&#10;4gAAAAsBAAAPAAAAAAAAAAAAAAAAAJwEAABkcnMvZG93bnJldi54bWxQSwUGAAAAAAQABADzAAAA&#10;qwUAAAAA&#10;" fillcolor="white [3201]" stroked="f">
                <v:fill opacity="0"/>
                <v:textbox>
                  <w:txbxContent>
                    <w:p w14:paraId="3E0E85A3" w14:textId="77777777" w:rsidR="002B2E2A" w:rsidRDefault="002B2E2A" w:rsidP="00280EAF">
                      <w:pPr>
                        <w:pStyle w:val="Normlnweb"/>
                        <w:spacing w:before="0" w:beforeAutospacing="0" w:after="0" w:afterAutospacing="0"/>
                      </w:pPr>
                      <w:r w:rsidRPr="00280EAF">
                        <w:rPr>
                          <w:rFonts w:ascii="Arial" w:hAnsi="Arial" w:cs="Arial"/>
                          <w:color w:val="FF0000"/>
                          <w:sz w:val="20"/>
                          <w:szCs w:val="20"/>
                        </w:rPr>
                        <w:t xml:space="preserve">domácnosti </w:t>
                      </w:r>
                      <w:r w:rsidRPr="00280EAF">
                        <w:rPr>
                          <w:rFonts w:ascii="Arial" w:hAnsi="Arial" w:cs="Arial"/>
                          <w:color w:val="FF0000"/>
                          <w:sz w:val="20"/>
                          <w:szCs w:val="20"/>
                          <w:lang w:val="en-US"/>
                        </w:rPr>
                        <w:t>be</w:t>
                      </w:r>
                      <w:r w:rsidRPr="00280EAF">
                        <w:rPr>
                          <w:rFonts w:ascii="Arial" w:hAnsi="Arial" w:cs="Arial"/>
                          <w:color w:val="FF0000"/>
                          <w:sz w:val="20"/>
                          <w:szCs w:val="20"/>
                        </w:rPr>
                        <w:t>z dětí</w:t>
                      </w:r>
                    </w:p>
                  </w:txbxContent>
                </v:textbox>
              </v:shape>
            </w:pict>
          </mc:Fallback>
        </mc:AlternateContent>
      </w:r>
      <w:r w:rsidR="008F7562">
        <w:rPr>
          <w:noProof/>
          <w:lang w:eastAsia="cs-CZ" w:bidi="ar-SA"/>
        </w:rPr>
        <w:drawing>
          <wp:inline distT="0" distB="0" distL="0" distR="0" wp14:anchorId="6F944D5E" wp14:editId="454D9067">
            <wp:extent cx="5375275" cy="2857500"/>
            <wp:effectExtent l="0" t="0" r="15875" b="0"/>
            <wp:docPr id="32" name="Graf 32">
              <a:extLst xmlns:a="http://schemas.openxmlformats.org/drawingml/2006/main">
                <a:ext uri="{FF2B5EF4-FFF2-40B4-BE49-F238E27FC236}">
                  <a16:creationId xmlns:a16="http://schemas.microsoft.com/office/drawing/2014/main" id="{837479F0-26E0-4F06-A04D-830D0E38C6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F52F66F" w14:textId="5973ED1B" w:rsidR="008F7562" w:rsidRPr="00862042" w:rsidRDefault="008F7562" w:rsidP="008F7562">
      <w:pPr>
        <w:spacing w:before="180" w:after="0"/>
        <w:rPr>
          <w:sz w:val="20"/>
          <w:szCs w:val="20"/>
          <w:lang w:eastAsia="cs-CZ"/>
        </w:rPr>
      </w:pPr>
      <w:r w:rsidRPr="00862042">
        <w:rPr>
          <w:sz w:val="20"/>
          <w:szCs w:val="20"/>
          <w:lang w:eastAsia="cs-CZ"/>
        </w:rPr>
        <w:t xml:space="preserve">Pozn.: </w:t>
      </w:r>
      <w:r>
        <w:rPr>
          <w:sz w:val="20"/>
          <w:szCs w:val="20"/>
          <w:lang w:eastAsia="cs-CZ"/>
        </w:rPr>
        <w:t xml:space="preserve">Graf zobrazuje </w:t>
      </w:r>
      <w:r w:rsidR="00C971E2">
        <w:rPr>
          <w:sz w:val="20"/>
          <w:szCs w:val="20"/>
          <w:lang w:eastAsia="cs-CZ"/>
        </w:rPr>
        <w:t>podíl osob</w:t>
      </w:r>
      <w:r w:rsidR="00C971E2" w:rsidRPr="00C971E2">
        <w:rPr>
          <w:sz w:val="20"/>
          <w:szCs w:val="20"/>
          <w:lang w:eastAsia="cs-CZ"/>
        </w:rPr>
        <w:t xml:space="preserve"> </w:t>
      </w:r>
      <w:r w:rsidR="00AD278E">
        <w:rPr>
          <w:sz w:val="20"/>
          <w:szCs w:val="20"/>
          <w:lang w:eastAsia="cs-CZ"/>
        </w:rPr>
        <w:t>v příslušném typu domácnosti</w:t>
      </w:r>
      <w:r w:rsidR="00AD278E" w:rsidRPr="00C971E2">
        <w:rPr>
          <w:sz w:val="20"/>
          <w:szCs w:val="20"/>
          <w:lang w:eastAsia="cs-CZ"/>
        </w:rPr>
        <w:t xml:space="preserve"> </w:t>
      </w:r>
      <w:r w:rsidR="00C971E2" w:rsidRPr="00C971E2">
        <w:rPr>
          <w:sz w:val="20"/>
          <w:szCs w:val="20"/>
          <w:lang w:eastAsia="cs-CZ"/>
        </w:rPr>
        <w:t>s p</w:t>
      </w:r>
      <w:r w:rsidR="00C971E2">
        <w:rPr>
          <w:sz w:val="20"/>
          <w:szCs w:val="20"/>
          <w:lang w:eastAsia="cs-CZ"/>
        </w:rPr>
        <w:t>říjmem</w:t>
      </w:r>
      <w:r w:rsidR="007943D8" w:rsidRPr="007943D8">
        <w:rPr>
          <w:sz w:val="20"/>
          <w:szCs w:val="20"/>
          <w:lang w:eastAsia="cs-CZ"/>
        </w:rPr>
        <w:t xml:space="preserve"> nižším než 60 % mediánu ekvivalizovaného disponibilního příjmu</w:t>
      </w:r>
      <w:r w:rsidRPr="00862042">
        <w:rPr>
          <w:sz w:val="20"/>
          <w:szCs w:val="20"/>
          <w:lang w:eastAsia="cs-CZ"/>
        </w:rPr>
        <w:t>.</w:t>
      </w:r>
    </w:p>
    <w:p w14:paraId="7CC4C70E" w14:textId="7A78FE3A" w:rsidR="008F7562" w:rsidRDefault="008F7562" w:rsidP="008F7562">
      <w:pPr>
        <w:spacing w:before="60" w:after="840"/>
        <w:rPr>
          <w:sz w:val="20"/>
          <w:szCs w:val="20"/>
          <w:lang w:eastAsia="cs-CZ"/>
        </w:rPr>
      </w:pPr>
      <w:r w:rsidRPr="00862042">
        <w:rPr>
          <w:sz w:val="20"/>
          <w:szCs w:val="20"/>
          <w:lang w:eastAsia="cs-CZ"/>
        </w:rPr>
        <w:t xml:space="preserve">Zdroj: </w:t>
      </w:r>
      <w:r>
        <w:rPr>
          <w:sz w:val="20"/>
          <w:szCs w:val="20"/>
          <w:lang w:eastAsia="cs-CZ"/>
        </w:rPr>
        <w:t>Životní podmínky (ČSÚ)</w:t>
      </w:r>
      <w:r w:rsidRPr="00862042">
        <w:rPr>
          <w:sz w:val="20"/>
          <w:szCs w:val="20"/>
          <w:lang w:eastAsia="cs-CZ"/>
        </w:rPr>
        <w:t>, vlastní výpočty.</w:t>
      </w:r>
      <w:r>
        <w:rPr>
          <w:sz w:val="20"/>
          <w:szCs w:val="20"/>
          <w:lang w:eastAsia="cs-CZ"/>
        </w:rPr>
        <w:t xml:space="preserve"> Data platná k 1. 9. 2017.</w:t>
      </w:r>
    </w:p>
    <w:p w14:paraId="0EBDF7CD" w14:textId="135506A5" w:rsidR="007D0D8A" w:rsidRPr="007D0D8A" w:rsidRDefault="005B4D47" w:rsidP="007D0D8A">
      <w:pPr>
        <w:spacing w:before="240" w:after="240" w:line="300" w:lineRule="exact"/>
      </w:pPr>
      <w:r>
        <w:t>Alternativní pohled na příjmovou situ</w:t>
      </w:r>
      <w:r w:rsidR="00AF0870">
        <w:t>aci domácností nabízí obrázek 19</w:t>
      </w:r>
      <w:r>
        <w:t>, který znázorňuje m</w:t>
      </w:r>
      <w:r w:rsidR="007D0D8A" w:rsidRPr="007D0D8A">
        <w:t>ír</w:t>
      </w:r>
      <w:r>
        <w:t>u</w:t>
      </w:r>
      <w:r w:rsidR="0070149B">
        <w:t xml:space="preserve"> </w:t>
      </w:r>
      <w:r w:rsidR="0070149B" w:rsidRPr="00125235">
        <w:rPr>
          <w:b/>
        </w:rPr>
        <w:t>materiální deprivace</w:t>
      </w:r>
      <w:r w:rsidR="0070149B">
        <w:t xml:space="preserve">. Stejně jako v předchozím případě jsou </w:t>
      </w:r>
      <w:r w:rsidR="0070149B" w:rsidRPr="00125235">
        <w:rPr>
          <w:b/>
        </w:rPr>
        <w:t>nejvíce ohroženy domácnosti rodičů – samoživitelů</w:t>
      </w:r>
      <w:r w:rsidR="0070149B">
        <w:t>, u nichž je podíl materiálně deprivovaných osob více než trojnásobný ve srovnání s bezdětnými domácnostmi. S ohledem na alarmující příjmovou situaci těchto domácností bude problematice rodičů – samoživitelů věnována samostatná 4. kapitola.</w:t>
      </w:r>
    </w:p>
    <w:p w14:paraId="16932363" w14:textId="31127A89" w:rsidR="003C29CC" w:rsidRPr="00D71F25" w:rsidRDefault="00D71F25" w:rsidP="00D71F25">
      <w:pPr>
        <w:pStyle w:val="Titulek"/>
        <w:keepNext/>
        <w:keepLines/>
        <w:spacing w:before="840"/>
        <w:rPr>
          <w:b w:val="0"/>
          <w:i/>
          <w:sz w:val="22"/>
          <w:szCs w:val="22"/>
        </w:rPr>
      </w:pPr>
      <w:bookmarkStart w:id="39" w:name="_Toc493453616"/>
      <w:r w:rsidRPr="00E40658">
        <w:rPr>
          <w:b w:val="0"/>
          <w:i/>
          <w:sz w:val="22"/>
          <w:szCs w:val="22"/>
        </w:rPr>
        <w:lastRenderedPageBreak/>
        <w:t xml:space="preserve">Obrázek </w:t>
      </w:r>
      <w:r w:rsidRPr="00E40658">
        <w:rPr>
          <w:b w:val="0"/>
          <w:i/>
          <w:sz w:val="22"/>
          <w:szCs w:val="22"/>
        </w:rPr>
        <w:fldChar w:fldCharType="begin"/>
      </w:r>
      <w:r w:rsidRPr="00E40658">
        <w:rPr>
          <w:b w:val="0"/>
          <w:i/>
          <w:sz w:val="22"/>
          <w:szCs w:val="22"/>
        </w:rPr>
        <w:instrText xml:space="preserve"> SEQ Obrázek \* ARABIC </w:instrText>
      </w:r>
      <w:r w:rsidRPr="00E40658">
        <w:rPr>
          <w:b w:val="0"/>
          <w:i/>
          <w:sz w:val="22"/>
          <w:szCs w:val="22"/>
        </w:rPr>
        <w:fldChar w:fldCharType="separate"/>
      </w:r>
      <w:r w:rsidR="00690076">
        <w:rPr>
          <w:b w:val="0"/>
          <w:i/>
          <w:noProof/>
          <w:sz w:val="22"/>
          <w:szCs w:val="22"/>
        </w:rPr>
        <w:t>19</w:t>
      </w:r>
      <w:r w:rsidRPr="00E40658">
        <w:rPr>
          <w:b w:val="0"/>
          <w:i/>
          <w:sz w:val="22"/>
          <w:szCs w:val="22"/>
        </w:rPr>
        <w:fldChar w:fldCharType="end"/>
      </w:r>
      <w:r>
        <w:rPr>
          <w:b w:val="0"/>
          <w:i/>
          <w:sz w:val="22"/>
          <w:szCs w:val="22"/>
        </w:rPr>
        <w:t>: Podíl materiálně deprivovaných osob ve vybraných typech domácností</w:t>
      </w:r>
      <w:r w:rsidRPr="00147B8E">
        <w:rPr>
          <w:b w:val="0"/>
          <w:i/>
          <w:sz w:val="22"/>
          <w:szCs w:val="22"/>
        </w:rPr>
        <w:t xml:space="preserve"> v České republice v roce 2016</w:t>
      </w:r>
      <w:bookmarkEnd w:id="39"/>
    </w:p>
    <w:p w14:paraId="779DE404" w14:textId="17E95F4E" w:rsidR="00D71F25" w:rsidRDefault="005E7FEF" w:rsidP="00D71F25">
      <w:pPr>
        <w:spacing w:before="240" w:after="240"/>
        <w:jc w:val="center"/>
      </w:pPr>
      <w:r>
        <w:rPr>
          <w:b/>
          <w:i/>
          <w:noProof/>
          <w:sz w:val="22"/>
          <w:szCs w:val="22"/>
          <w:lang w:eastAsia="cs-CZ" w:bidi="ar-SA"/>
        </w:rPr>
        <mc:AlternateContent>
          <mc:Choice Requires="wps">
            <w:drawing>
              <wp:anchor distT="0" distB="0" distL="114300" distR="114300" simplePos="0" relativeHeight="251660288" behindDoc="0" locked="0" layoutInCell="1" allowOverlap="1" wp14:anchorId="55A6B746" wp14:editId="2EAF58AB">
                <wp:simplePos x="0" y="0"/>
                <wp:positionH relativeFrom="column">
                  <wp:posOffset>3263900</wp:posOffset>
                </wp:positionH>
                <wp:positionV relativeFrom="paragraph">
                  <wp:posOffset>1478280</wp:posOffset>
                </wp:positionV>
                <wp:extent cx="1727200" cy="234950"/>
                <wp:effectExtent l="0" t="0" r="0" b="0"/>
                <wp:wrapNone/>
                <wp:docPr id="33" name="TextovéPole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200" cy="234950"/>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347507A9" w14:textId="77777777" w:rsidR="002B2E2A" w:rsidRDefault="002B2E2A" w:rsidP="00D71F25">
                            <w:pPr>
                              <w:pStyle w:val="Normlnweb"/>
                              <w:spacing w:before="0" w:beforeAutospacing="0" w:after="0" w:afterAutospacing="0"/>
                            </w:pPr>
                            <w:r w:rsidRPr="00280EAF">
                              <w:rPr>
                                <w:rFonts w:ascii="Arial" w:hAnsi="Arial" w:cs="Arial"/>
                                <w:color w:val="FF0000"/>
                                <w:sz w:val="20"/>
                                <w:szCs w:val="20"/>
                              </w:rPr>
                              <w:t xml:space="preserve">domácnosti </w:t>
                            </w:r>
                            <w:r w:rsidRPr="00280EAF">
                              <w:rPr>
                                <w:rFonts w:ascii="Arial" w:hAnsi="Arial" w:cs="Arial"/>
                                <w:color w:val="FF0000"/>
                                <w:sz w:val="20"/>
                                <w:szCs w:val="20"/>
                                <w:lang w:val="en-US"/>
                              </w:rPr>
                              <w:t>be</w:t>
                            </w:r>
                            <w:r w:rsidRPr="00280EAF">
                              <w:rPr>
                                <w:rFonts w:ascii="Arial" w:hAnsi="Arial" w:cs="Arial"/>
                                <w:color w:val="FF0000"/>
                                <w:sz w:val="20"/>
                                <w:szCs w:val="20"/>
                              </w:rPr>
                              <w:t>z dětí</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5A6B746" id="_x0000_s1027" type="#_x0000_t202" style="position:absolute;left:0;text-align:left;margin-left:257pt;margin-top:116.4pt;width:136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sqRgIAAOEEAAAOAAAAZHJzL2Uyb0RvYy54bWysVEtu2zAQ3RfoHQjua/lTN41gOUATpJug&#10;CZL0ADRFWkJIDksyltwb9Ry9WIcjWwncVYpuCH5m3rx5M8PVRW8N26kQW3AVn02mnCknoW7dtuLf&#10;H68/fOYsJuFqYcCpiu9V5Bfr9+9WnS/VHBowtQoMQVwsO1/xJiVfFkWUjbIiTsArh48aghUJj2Fb&#10;1EF0iG5NMZ9OPxUdhNoHkCpGvL0aHvma8LVWMt1qHVVipuLILdEaaN3ktVivRLkNwjetPNAQ/8DC&#10;itZh0BHqSiTBnkP7F5RtZYAIOk0k2AK0bqWiHDCb2fQkm4dGeEW5oDjRjzLF/wcrv+3uAmvrii8W&#10;nDlhsUaPqk+w+/3rDoxiC0oLb25iQrGKzseSnLLEtH3wiJD6L9BjA5B19Dcgn+Ir82wzOETaibLX&#10;wWbBUAKGjlib/VgPjMZkRjubn2GROZP4Nl98PF9SwYoXbx9i+qrAsrypeMB6EwOxO9AV5dEkB4tg&#10;2vq6NYYOucfUpQlsJ7A7TBrIC+MbMVwdo1E3ZkvM/wTEONZV/Hw5XyJL61HH6LZEwUEOlDUQpXEH&#10;5Ybss3Ax7Y3KNIy7VxorQCIMvMJ2k2kNbYpzhAocm5XA0CEbasR/o+/BJXsrmo43+o9OFB9cGv1t&#10;6yBQ4qNag4j10yxPGRLXg/1RikGArEXqNz31IFnmmw3Ue+wq/FjSLS7aAKosTes5ayD8PL3rcIBR&#10;+R/PIijOQjKXMMy7cBLtK56IQkbGOSIyh5nPg/r6TORefqb1HwAAAP//AwBQSwMEFAAGAAgAAAAh&#10;AAYG3/niAAAACwEAAA8AAABkcnMvZG93bnJldi54bWxMj0FPg0AQhe8m/ofNmHizC4iUIkvTmOjB&#10;g0lb23hcYAooO0vYbUv99Y4nPc6bl/fely8n04sTjq6zpCCcBSCQKlt31Ch43z7fpSCc11Tr3hIq&#10;uKCDZXF9leustmda42njG8Eh5DKtoPV+yKR0VYtGu5kdkPh3sKPRns+xkfWozxxuehkFQSKN7ogb&#10;Wj3gU4vV1+ZoFBym/SK5fMYxbeev3yWudh8vb6FStzfT6hGEx8n/meF3Pk+HgjeV9ki1E72ChzBm&#10;Fq8guo+YgR3zNGGlZCVZpCCLXP5nKH4AAAD//wMAUEsBAi0AFAAGAAgAAAAhALaDOJL+AAAA4QEA&#10;ABMAAAAAAAAAAAAAAAAAAAAAAFtDb250ZW50X1R5cGVzXS54bWxQSwECLQAUAAYACAAAACEAOP0h&#10;/9YAAACUAQAACwAAAAAAAAAAAAAAAAAvAQAAX3JlbHMvLnJlbHNQSwECLQAUAAYACAAAACEAYV7L&#10;KkYCAADhBAAADgAAAAAAAAAAAAAAAAAuAgAAZHJzL2Uyb0RvYy54bWxQSwECLQAUAAYACAAAACEA&#10;Bgbf+eIAAAALAQAADwAAAAAAAAAAAAAAAACgBAAAZHJzL2Rvd25yZXYueG1sUEsFBgAAAAAEAAQA&#10;8wAAAK8FAAAAAA==&#10;" fillcolor="white [3201]" stroked="f">
                <v:fill opacity="0"/>
                <v:textbox>
                  <w:txbxContent>
                    <w:p w14:paraId="347507A9" w14:textId="77777777" w:rsidR="002B2E2A" w:rsidRDefault="002B2E2A" w:rsidP="00D71F25">
                      <w:pPr>
                        <w:pStyle w:val="Normlnweb"/>
                        <w:spacing w:before="0" w:beforeAutospacing="0" w:after="0" w:afterAutospacing="0"/>
                      </w:pPr>
                      <w:r w:rsidRPr="00280EAF">
                        <w:rPr>
                          <w:rFonts w:ascii="Arial" w:hAnsi="Arial" w:cs="Arial"/>
                          <w:color w:val="FF0000"/>
                          <w:sz w:val="20"/>
                          <w:szCs w:val="20"/>
                        </w:rPr>
                        <w:t xml:space="preserve">domácnosti </w:t>
                      </w:r>
                      <w:r w:rsidRPr="00280EAF">
                        <w:rPr>
                          <w:rFonts w:ascii="Arial" w:hAnsi="Arial" w:cs="Arial"/>
                          <w:color w:val="FF0000"/>
                          <w:sz w:val="20"/>
                          <w:szCs w:val="20"/>
                          <w:lang w:val="en-US"/>
                        </w:rPr>
                        <w:t>be</w:t>
                      </w:r>
                      <w:r w:rsidRPr="00280EAF">
                        <w:rPr>
                          <w:rFonts w:ascii="Arial" w:hAnsi="Arial" w:cs="Arial"/>
                          <w:color w:val="FF0000"/>
                          <w:sz w:val="20"/>
                          <w:szCs w:val="20"/>
                        </w:rPr>
                        <w:t>z dětí</w:t>
                      </w:r>
                    </w:p>
                  </w:txbxContent>
                </v:textbox>
              </v:shape>
            </w:pict>
          </mc:Fallback>
        </mc:AlternateContent>
      </w:r>
      <w:r w:rsidR="00D71F25">
        <w:rPr>
          <w:noProof/>
          <w:lang w:eastAsia="cs-CZ" w:bidi="ar-SA"/>
        </w:rPr>
        <w:drawing>
          <wp:inline distT="0" distB="0" distL="0" distR="0" wp14:anchorId="11FAE24C" wp14:editId="430F1E06">
            <wp:extent cx="5375275" cy="2857500"/>
            <wp:effectExtent l="0" t="0" r="0" b="0"/>
            <wp:docPr id="34" name="Graf 34">
              <a:extLst xmlns:a="http://schemas.openxmlformats.org/drawingml/2006/main">
                <a:ext uri="{FF2B5EF4-FFF2-40B4-BE49-F238E27FC236}">
                  <a16:creationId xmlns:a16="http://schemas.microsoft.com/office/drawing/2014/main" id="{EAC489B0-5CAC-4BA2-A2A0-8D10257FB6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052BACA" w14:textId="0AA1E690" w:rsidR="00D71F25" w:rsidRPr="00862042" w:rsidRDefault="00D71F25" w:rsidP="00D71F25">
      <w:pPr>
        <w:spacing w:before="180" w:after="0"/>
        <w:rPr>
          <w:sz w:val="20"/>
          <w:szCs w:val="20"/>
          <w:lang w:eastAsia="cs-CZ"/>
        </w:rPr>
      </w:pPr>
      <w:r w:rsidRPr="00862042">
        <w:rPr>
          <w:sz w:val="20"/>
          <w:szCs w:val="20"/>
          <w:lang w:eastAsia="cs-CZ"/>
        </w:rPr>
        <w:t xml:space="preserve">Pozn.: </w:t>
      </w:r>
      <w:r>
        <w:rPr>
          <w:sz w:val="20"/>
          <w:szCs w:val="20"/>
          <w:lang w:eastAsia="cs-CZ"/>
        </w:rPr>
        <w:t>Graf zobrazuje podíl osob</w:t>
      </w:r>
      <w:r w:rsidRPr="00C971E2">
        <w:rPr>
          <w:sz w:val="20"/>
          <w:szCs w:val="20"/>
          <w:lang w:eastAsia="cs-CZ"/>
        </w:rPr>
        <w:t xml:space="preserve"> </w:t>
      </w:r>
      <w:r>
        <w:rPr>
          <w:sz w:val="20"/>
          <w:szCs w:val="20"/>
          <w:lang w:eastAsia="cs-CZ"/>
        </w:rPr>
        <w:t>v příslušném typu domácnosti</w:t>
      </w:r>
      <w:r w:rsidR="009F739B">
        <w:rPr>
          <w:sz w:val="20"/>
          <w:szCs w:val="20"/>
          <w:lang w:eastAsia="cs-CZ"/>
        </w:rPr>
        <w:t xml:space="preserve">, které si nemohly dovolit 3 a více položek </w:t>
      </w:r>
      <w:r w:rsidR="00CA66F6">
        <w:rPr>
          <w:sz w:val="20"/>
          <w:szCs w:val="20"/>
          <w:lang w:eastAsia="cs-CZ"/>
        </w:rPr>
        <w:t>z </w:t>
      </w:r>
      <w:r w:rsidR="009F739B" w:rsidRPr="009F739B">
        <w:rPr>
          <w:sz w:val="20"/>
          <w:szCs w:val="20"/>
          <w:lang w:eastAsia="cs-CZ"/>
        </w:rPr>
        <w:t xml:space="preserve">vybraných 9 indikátorů </w:t>
      </w:r>
      <w:r w:rsidR="009F739B">
        <w:rPr>
          <w:sz w:val="20"/>
          <w:szCs w:val="20"/>
          <w:lang w:eastAsia="cs-CZ"/>
        </w:rPr>
        <w:t xml:space="preserve">materiální </w:t>
      </w:r>
      <w:r w:rsidR="009F739B" w:rsidRPr="009F739B">
        <w:rPr>
          <w:sz w:val="20"/>
          <w:szCs w:val="20"/>
          <w:lang w:eastAsia="cs-CZ"/>
        </w:rPr>
        <w:t>deprivace</w:t>
      </w:r>
      <w:r w:rsidRPr="00862042">
        <w:rPr>
          <w:sz w:val="20"/>
          <w:szCs w:val="20"/>
          <w:lang w:eastAsia="cs-CZ"/>
        </w:rPr>
        <w:t>.</w:t>
      </w:r>
    </w:p>
    <w:p w14:paraId="03882BBB" w14:textId="445EA678" w:rsidR="008F7562" w:rsidRPr="0070149B" w:rsidRDefault="00D71F25" w:rsidP="0070149B">
      <w:pPr>
        <w:spacing w:before="60" w:after="840"/>
        <w:rPr>
          <w:sz w:val="20"/>
          <w:szCs w:val="20"/>
          <w:lang w:eastAsia="cs-CZ"/>
        </w:rPr>
      </w:pPr>
      <w:r w:rsidRPr="00862042">
        <w:rPr>
          <w:sz w:val="20"/>
          <w:szCs w:val="20"/>
          <w:lang w:eastAsia="cs-CZ"/>
        </w:rPr>
        <w:t xml:space="preserve">Zdroj: </w:t>
      </w:r>
      <w:r>
        <w:rPr>
          <w:sz w:val="20"/>
          <w:szCs w:val="20"/>
          <w:lang w:eastAsia="cs-CZ"/>
        </w:rPr>
        <w:t>Životní podmínky (ČSÚ)</w:t>
      </w:r>
      <w:r w:rsidRPr="00862042">
        <w:rPr>
          <w:sz w:val="20"/>
          <w:szCs w:val="20"/>
          <w:lang w:eastAsia="cs-CZ"/>
        </w:rPr>
        <w:t>, vlastní výpočty.</w:t>
      </w:r>
      <w:r>
        <w:rPr>
          <w:sz w:val="20"/>
          <w:szCs w:val="20"/>
          <w:lang w:eastAsia="cs-CZ"/>
        </w:rPr>
        <w:t xml:space="preserve"> Data platná k 1. 9. 2017.</w:t>
      </w:r>
    </w:p>
    <w:p w14:paraId="4020118D" w14:textId="3223B202" w:rsidR="00DF0778" w:rsidRDefault="00B23061" w:rsidP="002C1C2F">
      <w:pPr>
        <w:pStyle w:val="Nadpis3"/>
        <w:spacing w:before="1080" w:after="600"/>
        <w:ind w:left="709" w:hanging="709"/>
      </w:pPr>
      <w:bookmarkStart w:id="40" w:name="_Toc493453566"/>
      <w:r>
        <w:t>Nepřímé náklady</w:t>
      </w:r>
      <w:r w:rsidR="00E66B72">
        <w:t xml:space="preserve"> rodičovství</w:t>
      </w:r>
      <w:bookmarkEnd w:id="40"/>
    </w:p>
    <w:p w14:paraId="72C632FE" w14:textId="1B210294" w:rsidR="00D03DBA" w:rsidRDefault="00042B63" w:rsidP="00AB0DBA">
      <w:pPr>
        <w:spacing w:before="240" w:after="240" w:line="300" w:lineRule="exact"/>
      </w:pPr>
      <w:r>
        <w:t xml:space="preserve">Rodičovství je spojeno nejen s poklesem příjmu připadajícího na člena domácnosti, ale i s nepřímými náklady. </w:t>
      </w:r>
      <w:r w:rsidR="00D03DBA">
        <w:t xml:space="preserve">Nepřímé náklady spojené s rodičovstvím odpovídají nákladům ušlé příležitosti nulové varianty. Jinými slovy </w:t>
      </w:r>
      <w:r w:rsidR="00E66B72">
        <w:t xml:space="preserve">jsou </w:t>
      </w:r>
      <w:r w:rsidR="00D03DBA" w:rsidRPr="003A21D4">
        <w:rPr>
          <w:b/>
        </w:rPr>
        <w:t>nepřímé náklady</w:t>
      </w:r>
      <w:r w:rsidR="00D03DBA">
        <w:t xml:space="preserve"> </w:t>
      </w:r>
      <w:r w:rsidR="00E66B72">
        <w:t xml:space="preserve">tvořeny </w:t>
      </w:r>
      <w:r w:rsidR="00D03DBA" w:rsidRPr="003A21D4">
        <w:rPr>
          <w:b/>
        </w:rPr>
        <w:t>část</w:t>
      </w:r>
      <w:r w:rsidR="00E66B72" w:rsidRPr="003A21D4">
        <w:rPr>
          <w:b/>
        </w:rPr>
        <w:t>í</w:t>
      </w:r>
      <w:r w:rsidR="0021431A">
        <w:rPr>
          <w:b/>
        </w:rPr>
        <w:t xml:space="preserve"> výdělku, o </w:t>
      </w:r>
      <w:r w:rsidR="00D03DBA" w:rsidRPr="003A21D4">
        <w:rPr>
          <w:b/>
        </w:rPr>
        <w:t>který rodiče přijdou v souvislosti s rodičovstvím</w:t>
      </w:r>
      <w:r w:rsidR="00D03DBA">
        <w:t xml:space="preserve">. Podle McDonalda (2002) </w:t>
      </w:r>
      <w:r w:rsidR="00765C93" w:rsidRPr="0058103C">
        <w:rPr>
          <w:b/>
        </w:rPr>
        <w:t>nepřímé náklady klesají</w:t>
      </w:r>
      <w:r w:rsidR="00765C93">
        <w:t xml:space="preserve">, pokud společenská organizace </w:t>
      </w:r>
      <w:r w:rsidR="00765C93" w:rsidRPr="0058103C">
        <w:rPr>
          <w:b/>
        </w:rPr>
        <w:t>umožňuje sladit rodinný a pracovní život</w:t>
      </w:r>
      <w:r w:rsidR="00765C93">
        <w:t xml:space="preserve">. Tento efekt částečně vysvětluje i skutečnost, proč mají </w:t>
      </w:r>
      <w:r w:rsidR="00765C93" w:rsidRPr="0058103C">
        <w:rPr>
          <w:b/>
          <w:u w:val="single"/>
        </w:rPr>
        <w:t>země s vyšší mírou participace matek relativně vysokou porodnost</w:t>
      </w:r>
      <w:r w:rsidR="00765C93">
        <w:t xml:space="preserve">, zatímco země s nízkou participací matek se vyznačují i nízkou porodností (Coleman, 1998). </w:t>
      </w:r>
      <w:r w:rsidR="00765C93" w:rsidRPr="0058103C">
        <w:rPr>
          <w:b/>
        </w:rPr>
        <w:t>Nepřímé náklady</w:t>
      </w:r>
      <w:r w:rsidR="00765C93">
        <w:t xml:space="preserve"> jsou podle McDonalda (2002) </w:t>
      </w:r>
      <w:r w:rsidR="00765C93" w:rsidRPr="0058103C">
        <w:rPr>
          <w:b/>
        </w:rPr>
        <w:t>klíčové při rozhodování o tom, zda žena bude mít první dítě</w:t>
      </w:r>
      <w:r w:rsidR="0021431A">
        <w:t>. Při </w:t>
      </w:r>
      <w:r w:rsidR="00765C93">
        <w:t>rozhodování o dalších dětech již nehrají nepřímé náklady tak zásadní roli a rozhodování je konce</w:t>
      </w:r>
      <w:r w:rsidR="00276978">
        <w:t>n</w:t>
      </w:r>
      <w:r w:rsidR="00765C93">
        <w:t xml:space="preserve">trováno spíše na náklady přímé. </w:t>
      </w:r>
      <w:r w:rsidR="00276978">
        <w:t>Chapman</w:t>
      </w:r>
      <w:r w:rsidR="003B68C7">
        <w:t xml:space="preserve"> a kol.</w:t>
      </w:r>
      <w:r w:rsidR="00276978">
        <w:t xml:space="preserve"> (1999) potvrzuj</w:t>
      </w:r>
      <w:r w:rsidR="003B68C7">
        <w:t>í</w:t>
      </w:r>
      <w:r w:rsidR="00276978">
        <w:t xml:space="preserve"> na příkladu Austrálie, že míru porodnosti </w:t>
      </w:r>
      <w:r w:rsidR="00BB44C9">
        <w:t xml:space="preserve">lze udržet </w:t>
      </w:r>
      <w:r w:rsidR="00276978">
        <w:t>u prvorodiček na vysoké úrovni díky opatřením, která usnadní těmto prvorodičkám zůstat součástí pracovní síly</w:t>
      </w:r>
      <w:r w:rsidR="00C43EE2">
        <w:t>,</w:t>
      </w:r>
      <w:r w:rsidR="00BF6435">
        <w:t xml:space="preserve"> a sníž</w:t>
      </w:r>
      <w:r w:rsidR="00C43EE2">
        <w:t>ují</w:t>
      </w:r>
      <w:r w:rsidR="00BF6435">
        <w:t xml:space="preserve"> tak podíl příjmu, o který by kvůli mateřství přišly (tj. sn</w:t>
      </w:r>
      <w:r w:rsidR="00C43EE2">
        <w:t>ižují</w:t>
      </w:r>
      <w:r w:rsidR="00BF6435">
        <w:t xml:space="preserve"> podíl ušlého příjmu)</w:t>
      </w:r>
      <w:r w:rsidR="00276978">
        <w:t>.</w:t>
      </w:r>
    </w:p>
    <w:p w14:paraId="7F4C7AA5" w14:textId="7EC1D79A" w:rsidR="00163A4C" w:rsidRDefault="00BF6435" w:rsidP="00AB0DBA">
      <w:pPr>
        <w:spacing w:before="240" w:after="240" w:line="300" w:lineRule="exact"/>
      </w:pPr>
      <w:r>
        <w:t xml:space="preserve">V českých podmínkách je problematice nepřímých nákladů věnována minimální pozornost, přestože se jedná o jeden z klíčových faktorů při rozhodování o tom, zda bude mít žena dítě </w:t>
      </w:r>
      <w:r>
        <w:lastRenderedPageBreak/>
        <w:t xml:space="preserve">či nikoli. Nepřímé náklady jsou zcela logicky </w:t>
      </w:r>
      <w:r w:rsidRPr="0058103C">
        <w:rPr>
          <w:b/>
        </w:rPr>
        <w:t>vyšší v zemích</w:t>
      </w:r>
      <w:r>
        <w:t xml:space="preserve">, kde je </w:t>
      </w:r>
      <w:r w:rsidRPr="0058103C">
        <w:rPr>
          <w:b/>
        </w:rPr>
        <w:t xml:space="preserve">trh práce rigidní </w:t>
      </w:r>
      <w:r>
        <w:t>a neumožňuje rodičům z různých důvodů</w:t>
      </w:r>
      <w:r w:rsidR="0021431A">
        <w:t xml:space="preserve"> snadný návrat na trh práce. Do </w:t>
      </w:r>
      <w:r>
        <w:t>této skupiny bychom mohli na základě výše uvedeného zařadit i český trh práce.</w:t>
      </w:r>
    </w:p>
    <w:p w14:paraId="02C52C9D" w14:textId="15CFE6F1" w:rsidR="00D03DBA" w:rsidRDefault="000C1DC9" w:rsidP="00AB0DBA">
      <w:pPr>
        <w:spacing w:before="240" w:after="240" w:line="300" w:lineRule="exact"/>
      </w:pPr>
      <w:r>
        <w:t>Nepřímé náklady spojené s rodičovstvím jsou však v dlouhodobém horizontu mnohem vyšší. Velkou roli v tom hraje nejen samotná úroveň odměňování zaměstnanců – rodičů, ale i vývoj jejich mezd ve srovnání s ostatními zaměstnanci. Ani skupina zaměstnaných rodičů však není homogenní – velkou roli totiž hraje to, který z rod</w:t>
      </w:r>
      <w:r w:rsidR="002B2E2A">
        <w:t>ičů zajišťuje větší část péče o </w:t>
      </w:r>
      <w:r>
        <w:t>děti, a to se všemi důsledky v pracovním životě (vyšší absence v práci, kratší pracovní doba</w:t>
      </w:r>
      <w:r w:rsidR="00C1043A">
        <w:t>, nižší absolutní výdělek</w:t>
      </w:r>
      <w:r>
        <w:t xml:space="preserve"> atd.). </w:t>
      </w:r>
      <w:r w:rsidR="00C1043A">
        <w:t>V</w:t>
      </w:r>
      <w:r w:rsidR="0021431A">
        <w:t>ýpočty z Informačního systému o </w:t>
      </w:r>
      <w:r w:rsidR="00C1043A">
        <w:t xml:space="preserve">průměrném výdělku ukazují, že se </w:t>
      </w:r>
      <w:r w:rsidR="00D14DC8" w:rsidRPr="0058103C">
        <w:rPr>
          <w:b/>
        </w:rPr>
        <w:t>20</w:t>
      </w:r>
      <w:r w:rsidR="00D14DC8" w:rsidRPr="0058103C">
        <w:rPr>
          <w:b/>
        </w:rPr>
        <w:noBreakHyphen/>
        <w:t xml:space="preserve">40leté </w:t>
      </w:r>
      <w:r w:rsidR="00C1043A" w:rsidRPr="0058103C">
        <w:rPr>
          <w:b/>
        </w:rPr>
        <w:t xml:space="preserve">ženy </w:t>
      </w:r>
      <w:r w:rsidR="00D14DC8" w:rsidRPr="0058103C">
        <w:rPr>
          <w:b/>
        </w:rPr>
        <w:t xml:space="preserve">vrací po minimálně 2leté absenci do svého zaměstnání s nižším nárůstem výdělku než muži </w:t>
      </w:r>
      <w:r w:rsidR="00D14DC8" w:rsidRPr="0058103C">
        <w:t>ve stejné situaci</w:t>
      </w:r>
      <w:r w:rsidR="00D14DC8">
        <w:t xml:space="preserve"> (viz </w:t>
      </w:r>
      <w:r w:rsidR="0021431A">
        <w:t>Box </w:t>
      </w:r>
      <w:r w:rsidR="00BA786C">
        <w:t>1</w:t>
      </w:r>
      <w:r w:rsidR="00D14DC8">
        <w:t>).</w:t>
      </w:r>
      <w:r>
        <w:t xml:space="preserve"> </w:t>
      </w:r>
    </w:p>
    <w:p w14:paraId="29792265" w14:textId="5AFE71D4" w:rsidR="00DF0778" w:rsidRDefault="00DF0778" w:rsidP="00DF0778">
      <w:pPr>
        <w:spacing w:before="240" w:after="120"/>
        <w:rPr>
          <w:highlight w:val="yellow"/>
          <w:lang w:eastAsia="cs-CZ"/>
        </w:rPr>
      </w:pPr>
    </w:p>
    <w:p w14:paraId="6E61C7BA" w14:textId="77777777" w:rsidR="00C113AD" w:rsidRPr="00461884" w:rsidRDefault="00C113AD" w:rsidP="00461884">
      <w:pPr>
        <w:pBdr>
          <w:top w:val="single" w:sz="4" w:space="1" w:color="auto"/>
          <w:left w:val="single" w:sz="4" w:space="4" w:color="auto"/>
          <w:bottom w:val="single" w:sz="4" w:space="1" w:color="auto"/>
          <w:right w:val="single" w:sz="4" w:space="4" w:color="auto"/>
        </w:pBdr>
        <w:shd w:val="clear" w:color="auto" w:fill="F2DBDB" w:themeFill="accent2" w:themeFillTint="33"/>
        <w:spacing w:before="0" w:after="0"/>
        <w:rPr>
          <w:sz w:val="16"/>
          <w:szCs w:val="16"/>
          <w:highlight w:val="yellow"/>
          <w:lang w:eastAsia="cs-CZ"/>
        </w:rPr>
      </w:pPr>
    </w:p>
    <w:p w14:paraId="7CBE3C5D" w14:textId="29D38664" w:rsidR="00DF0778" w:rsidRPr="00BA786C" w:rsidRDefault="00BA786C" w:rsidP="00461884">
      <w:pPr>
        <w:pBdr>
          <w:top w:val="single" w:sz="4" w:space="1" w:color="auto"/>
          <w:left w:val="single" w:sz="4" w:space="4" w:color="auto"/>
          <w:bottom w:val="single" w:sz="4" w:space="1" w:color="auto"/>
          <w:right w:val="single" w:sz="4" w:space="4" w:color="auto"/>
        </w:pBdr>
        <w:shd w:val="clear" w:color="auto" w:fill="F2DBDB" w:themeFill="accent2" w:themeFillTint="33"/>
        <w:spacing w:before="0" w:after="360" w:line="300" w:lineRule="exact"/>
        <w:rPr>
          <w:i/>
        </w:rPr>
      </w:pPr>
      <w:r w:rsidRPr="00BA786C">
        <w:rPr>
          <w:i/>
        </w:rPr>
        <w:t xml:space="preserve">Box 1: </w:t>
      </w:r>
      <w:r w:rsidRPr="00BA786C">
        <w:rPr>
          <w:b/>
          <w:i/>
        </w:rPr>
        <w:t>S jakou mzdou se vrací zaměstnanci do svého zaměstnání po delší absenci?</w:t>
      </w:r>
    </w:p>
    <w:p w14:paraId="486C5999" w14:textId="329059D2" w:rsidR="00BA786C" w:rsidRDefault="006C6625" w:rsidP="00DC72AC">
      <w:pPr>
        <w:pBdr>
          <w:top w:val="single" w:sz="4" w:space="1" w:color="auto"/>
          <w:left w:val="single" w:sz="4" w:space="4" w:color="auto"/>
          <w:bottom w:val="single" w:sz="4" w:space="1" w:color="auto"/>
          <w:right w:val="single" w:sz="4" w:space="4" w:color="auto"/>
        </w:pBdr>
        <w:shd w:val="clear" w:color="auto" w:fill="F2DBDB" w:themeFill="accent2" w:themeFillTint="33"/>
        <w:spacing w:before="240" w:after="240" w:line="300" w:lineRule="exact"/>
      </w:pPr>
      <w:r>
        <w:t>V České republice neexistuje v současné dob</w:t>
      </w:r>
      <w:r w:rsidR="00EC3A40">
        <w:t>ě datový zdroj, který by umožňoval</w:t>
      </w:r>
      <w:r>
        <w:t xml:space="preserve"> kvantifikovat </w:t>
      </w:r>
      <w:r w:rsidR="00EC3A40">
        <w:t xml:space="preserve">v rámci celé zaměstnanecké populace </w:t>
      </w:r>
      <w:r>
        <w:t>rozdíly v</w:t>
      </w:r>
      <w:r w:rsidR="00EC3A40">
        <w:t> úrovni odměňování mezi zaměstnanci</w:t>
      </w:r>
      <w:r w:rsidR="00EC3A40">
        <w:noBreakHyphen/>
        <w:t xml:space="preserve">rodiči a dalšími zaměstnanci. Strukturální mzdová statistika v České republice představovaná </w:t>
      </w:r>
      <w:r w:rsidR="00EC3A40" w:rsidRPr="0058103C">
        <w:rPr>
          <w:b/>
        </w:rPr>
        <w:t>Informačním systémem o průměrném výdělku</w:t>
      </w:r>
      <w:r w:rsidR="00EC3A40">
        <w:t xml:space="preserve"> (ISPV) umožňuje </w:t>
      </w:r>
      <w:r w:rsidR="00DC72AC">
        <w:t xml:space="preserve">pomocí pokročilých matematicko-statistických metod </w:t>
      </w:r>
      <w:r w:rsidR="00EC3A40">
        <w:t xml:space="preserve">sledovat </w:t>
      </w:r>
      <w:r w:rsidR="00EC3A40" w:rsidRPr="0058103C">
        <w:rPr>
          <w:b/>
        </w:rPr>
        <w:t xml:space="preserve">vývoj mezd </w:t>
      </w:r>
      <w:r w:rsidR="00DC72AC" w:rsidRPr="0058103C">
        <w:rPr>
          <w:b/>
        </w:rPr>
        <w:t>jednotlivých zaměstnanců v čase</w:t>
      </w:r>
      <w:r w:rsidR="00EC3A40">
        <w:t xml:space="preserve">, nicméně v rámci </w:t>
      </w:r>
      <w:r w:rsidR="00DC72AC">
        <w:t>tohoto šetření nejsou přímo zjišťovány údaje týkající se rodičovství (počet dětí, jejich věk apod.). ISPV však umožňuje kvantifikovat úroveň mezd vybraných skupin zaměstnanců alternativním způsobem</w:t>
      </w:r>
      <w:r w:rsidR="000717AD">
        <w:t>, a proto budou níže uvedeny výsledky pilotní analýzy</w:t>
      </w:r>
      <w:r w:rsidR="00DC72AC">
        <w:t>.</w:t>
      </w:r>
    </w:p>
    <w:p w14:paraId="0A7070FE" w14:textId="7CA15C5A" w:rsidR="00DC72AC" w:rsidRDefault="00DC72AC" w:rsidP="00DC72AC">
      <w:pPr>
        <w:pBdr>
          <w:top w:val="single" w:sz="4" w:space="1" w:color="auto"/>
          <w:left w:val="single" w:sz="4" w:space="4" w:color="auto"/>
          <w:bottom w:val="single" w:sz="4" w:space="1" w:color="auto"/>
          <w:right w:val="single" w:sz="4" w:space="4" w:color="auto"/>
        </w:pBdr>
        <w:shd w:val="clear" w:color="auto" w:fill="F2DBDB" w:themeFill="accent2" w:themeFillTint="33"/>
        <w:spacing w:before="240" w:after="240" w:line="300" w:lineRule="exact"/>
      </w:pPr>
      <w:r>
        <w:t>Pro účely této studie byl vytvořen panel ekonomických subjektů a potažmo i zaměstnanců pro období 2002</w:t>
      </w:r>
      <w:r>
        <w:noBreakHyphen/>
        <w:t>2016. Do tohoto panelu byla zahrnuta celá zaměstnanecká populace, tj. zaměstnanci mzdové a platové sféry bez ohledu na velikost ekonomického subjektu.</w:t>
      </w:r>
      <w:r w:rsidR="00190F95">
        <w:t xml:space="preserve"> Ekonomické subjekty byly v čase spojeny pomocí jedinečného identifikátoru (identifikačního čísla ekonomického subjektu, IČ). Zaměstnanci byli v čase </w:t>
      </w:r>
      <w:r w:rsidR="005241F9">
        <w:t>spojeni pomocí identifikačního čísla zaměstnance (pokud bylo k dispozici a zároveň bylo stabilní v čase), nebo na základě znaků sledovaných v ISPV (věk, pohlaví, vzdělání, kód zaměstnání apod.).</w:t>
      </w:r>
      <w:r>
        <w:t xml:space="preserve"> V rámci </w:t>
      </w:r>
      <w:r w:rsidR="005241F9">
        <w:t>panelu byli sledovány</w:t>
      </w:r>
      <w:r>
        <w:t xml:space="preserve"> pouze 20</w:t>
      </w:r>
      <w:r>
        <w:noBreakHyphen/>
        <w:t xml:space="preserve">40leté osoby, u nichž na základě dostupných demografických údajů předpokládáme nejvyšší fluktuaci </w:t>
      </w:r>
      <w:r w:rsidR="005241F9">
        <w:t>spojenou</w:t>
      </w:r>
      <w:r w:rsidR="0021431A">
        <w:t xml:space="preserve"> s </w:t>
      </w:r>
      <w:r>
        <w:t xml:space="preserve">rodičovstvím. </w:t>
      </w:r>
      <w:r w:rsidR="005241F9">
        <w:t>Z takto vytvořeného panelu</w:t>
      </w:r>
      <w:r w:rsidR="00190F95">
        <w:t xml:space="preserve"> byly </w:t>
      </w:r>
      <w:r w:rsidR="005241F9" w:rsidRPr="0058103C">
        <w:rPr>
          <w:b/>
        </w:rPr>
        <w:t xml:space="preserve">primárně </w:t>
      </w:r>
      <w:r w:rsidR="00190F95" w:rsidRPr="0058103C">
        <w:rPr>
          <w:b/>
        </w:rPr>
        <w:t>sledovány osob</w:t>
      </w:r>
      <w:r w:rsidR="005241F9" w:rsidRPr="0058103C">
        <w:rPr>
          <w:b/>
        </w:rPr>
        <w:t>y</w:t>
      </w:r>
      <w:r w:rsidR="00190F95" w:rsidRPr="0058103C">
        <w:rPr>
          <w:b/>
        </w:rPr>
        <w:t>, které se v roce 2016 vrátily po minimálně 2leté absenci</w:t>
      </w:r>
      <w:r w:rsidR="002B2E2A">
        <w:t xml:space="preserve"> na </w:t>
      </w:r>
      <w:r w:rsidR="00190F95">
        <w:t xml:space="preserve">své pracovní místo. </w:t>
      </w:r>
      <w:r w:rsidR="005241F9">
        <w:t>U těchto osob byla kvantifikována hrubá měsíční mzda v roce 2016 (tj. v roce jejich návratu na pracovní místo) a v roce jejich dočasného odchodu z pracovního místa.</w:t>
      </w:r>
      <w:r w:rsidR="00F00E2E">
        <w:t xml:space="preserve"> Výsledky pilotního propočtu z ISPV ukazuje následující </w:t>
      </w:r>
      <w:r w:rsidR="00525D76">
        <w:t>obrázek</w:t>
      </w:r>
      <w:r w:rsidR="00F00E2E">
        <w:t>.</w:t>
      </w:r>
    </w:p>
    <w:p w14:paraId="416922DA" w14:textId="4ABC1098" w:rsidR="00525D76" w:rsidRPr="00525D76" w:rsidRDefault="00525D76" w:rsidP="00461884">
      <w:pPr>
        <w:keepNext/>
        <w:pBdr>
          <w:top w:val="single" w:sz="4" w:space="1" w:color="auto"/>
          <w:left w:val="single" w:sz="4" w:space="4" w:color="auto"/>
          <w:bottom w:val="single" w:sz="4" w:space="1" w:color="auto"/>
          <w:right w:val="single" w:sz="4" w:space="4" w:color="auto"/>
        </w:pBdr>
        <w:shd w:val="clear" w:color="auto" w:fill="F2DBDB" w:themeFill="accent2" w:themeFillTint="33"/>
        <w:spacing w:before="480" w:after="120" w:line="300" w:lineRule="exact"/>
        <w:rPr>
          <w:i/>
          <w:sz w:val="22"/>
          <w:szCs w:val="22"/>
        </w:rPr>
      </w:pPr>
      <w:bookmarkStart w:id="41" w:name="_Toc493453617"/>
      <w:r w:rsidRPr="00525D76">
        <w:rPr>
          <w:i/>
          <w:sz w:val="22"/>
          <w:szCs w:val="22"/>
        </w:rPr>
        <w:lastRenderedPageBreak/>
        <w:t xml:space="preserve">Obrázek </w:t>
      </w:r>
      <w:r w:rsidRPr="00525D76">
        <w:rPr>
          <w:i/>
          <w:sz w:val="22"/>
          <w:szCs w:val="22"/>
        </w:rPr>
        <w:fldChar w:fldCharType="begin"/>
      </w:r>
      <w:r w:rsidRPr="00525D76">
        <w:rPr>
          <w:i/>
          <w:sz w:val="22"/>
          <w:szCs w:val="22"/>
        </w:rPr>
        <w:instrText xml:space="preserve"> SEQ Obrázek \* ARABIC </w:instrText>
      </w:r>
      <w:r w:rsidRPr="00525D76">
        <w:rPr>
          <w:i/>
          <w:sz w:val="22"/>
          <w:szCs w:val="22"/>
        </w:rPr>
        <w:fldChar w:fldCharType="separate"/>
      </w:r>
      <w:r w:rsidR="00690076">
        <w:rPr>
          <w:i/>
          <w:noProof/>
          <w:sz w:val="22"/>
          <w:szCs w:val="22"/>
        </w:rPr>
        <w:t>20</w:t>
      </w:r>
      <w:r w:rsidRPr="00525D76">
        <w:rPr>
          <w:i/>
          <w:sz w:val="22"/>
          <w:szCs w:val="22"/>
        </w:rPr>
        <w:fldChar w:fldCharType="end"/>
      </w:r>
      <w:r w:rsidRPr="00525D76">
        <w:rPr>
          <w:i/>
          <w:sz w:val="22"/>
          <w:szCs w:val="22"/>
        </w:rPr>
        <w:t xml:space="preserve">: </w:t>
      </w:r>
      <w:r>
        <w:rPr>
          <w:i/>
          <w:sz w:val="22"/>
          <w:szCs w:val="22"/>
        </w:rPr>
        <w:t>Průměrná hrubá měsíční mzda</w:t>
      </w:r>
      <w:r w:rsidR="00E52875">
        <w:rPr>
          <w:i/>
          <w:sz w:val="22"/>
          <w:szCs w:val="22"/>
        </w:rPr>
        <w:t xml:space="preserve"> </w:t>
      </w:r>
      <w:r>
        <w:rPr>
          <w:i/>
          <w:sz w:val="22"/>
          <w:szCs w:val="22"/>
        </w:rPr>
        <w:t>20</w:t>
      </w:r>
      <w:r>
        <w:rPr>
          <w:i/>
          <w:sz w:val="22"/>
          <w:szCs w:val="22"/>
        </w:rPr>
        <w:noBreakHyphen/>
        <w:t xml:space="preserve">40letých zaměstnanců </w:t>
      </w:r>
      <w:r w:rsidR="00E52875">
        <w:rPr>
          <w:i/>
          <w:sz w:val="22"/>
          <w:szCs w:val="22"/>
        </w:rPr>
        <w:t>v době dočasného odchodu z pracovního místa a po</w:t>
      </w:r>
      <w:r>
        <w:rPr>
          <w:i/>
          <w:sz w:val="22"/>
          <w:szCs w:val="22"/>
        </w:rPr>
        <w:t> minimálně 2let</w:t>
      </w:r>
      <w:r w:rsidR="00E52875">
        <w:rPr>
          <w:i/>
          <w:sz w:val="22"/>
          <w:szCs w:val="22"/>
        </w:rPr>
        <w:t>é absenci</w:t>
      </w:r>
      <w:r w:rsidR="00D86E25">
        <w:rPr>
          <w:i/>
          <w:sz w:val="22"/>
          <w:szCs w:val="22"/>
        </w:rPr>
        <w:t xml:space="preserve"> podle pohlaví</w:t>
      </w:r>
      <w:bookmarkEnd w:id="41"/>
    </w:p>
    <w:p w14:paraId="051718A3" w14:textId="1F96F0E3" w:rsidR="00F00E2E" w:rsidRDefault="00525D76" w:rsidP="00E52875">
      <w:pPr>
        <w:pBdr>
          <w:top w:val="single" w:sz="4" w:space="1" w:color="auto"/>
          <w:left w:val="single" w:sz="4" w:space="4" w:color="auto"/>
          <w:bottom w:val="single" w:sz="4" w:space="1" w:color="auto"/>
          <w:right w:val="single" w:sz="4" w:space="4" w:color="auto"/>
        </w:pBdr>
        <w:shd w:val="clear" w:color="auto" w:fill="F2DBDB" w:themeFill="accent2" w:themeFillTint="33"/>
        <w:jc w:val="center"/>
      </w:pPr>
      <w:r>
        <w:rPr>
          <w:noProof/>
          <w:lang w:eastAsia="cs-CZ" w:bidi="ar-SA"/>
        </w:rPr>
        <w:drawing>
          <wp:inline distT="0" distB="0" distL="0" distR="0" wp14:anchorId="7CA3F127" wp14:editId="351F592A">
            <wp:extent cx="5784850" cy="3130550"/>
            <wp:effectExtent l="0" t="0" r="0" b="0"/>
            <wp:docPr id="18" name="Graf 18">
              <a:extLst xmlns:a="http://schemas.openxmlformats.org/drawingml/2006/main">
                <a:ext uri="{FF2B5EF4-FFF2-40B4-BE49-F238E27FC236}">
                  <a16:creationId xmlns:a16="http://schemas.microsoft.com/office/drawing/2014/main" id="{A4A5EF14-A52A-42A7-AF4A-911725B23C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C5D89A7" w14:textId="51816415" w:rsidR="00DC72AC" w:rsidRPr="00D86E25" w:rsidRDefault="00525D76" w:rsidP="00D86E25">
      <w:pPr>
        <w:pBdr>
          <w:top w:val="single" w:sz="4" w:space="1" w:color="auto"/>
          <w:left w:val="single" w:sz="4" w:space="4" w:color="auto"/>
          <w:bottom w:val="single" w:sz="4" w:space="1" w:color="auto"/>
          <w:right w:val="single" w:sz="4" w:space="4" w:color="auto"/>
        </w:pBdr>
        <w:shd w:val="clear" w:color="auto" w:fill="F2DBDB" w:themeFill="accent2" w:themeFillTint="33"/>
        <w:spacing w:before="60" w:after="720" w:line="300" w:lineRule="exact"/>
        <w:rPr>
          <w:sz w:val="20"/>
          <w:szCs w:val="20"/>
        </w:rPr>
      </w:pPr>
      <w:r w:rsidRPr="00D86E25">
        <w:rPr>
          <w:sz w:val="20"/>
          <w:szCs w:val="20"/>
        </w:rPr>
        <w:t>Zdroj: ISPV, vlastní výpočty.</w:t>
      </w:r>
    </w:p>
    <w:p w14:paraId="0DD3897F" w14:textId="3FFE49EF" w:rsidR="000717AD" w:rsidRPr="00997C97" w:rsidRDefault="001F6CEA" w:rsidP="00DC72AC">
      <w:pPr>
        <w:pBdr>
          <w:top w:val="single" w:sz="4" w:space="1" w:color="auto"/>
          <w:left w:val="single" w:sz="4" w:space="4" w:color="auto"/>
          <w:bottom w:val="single" w:sz="4" w:space="1" w:color="auto"/>
          <w:right w:val="single" w:sz="4" w:space="4" w:color="auto"/>
        </w:pBdr>
        <w:shd w:val="clear" w:color="auto" w:fill="F2DBDB" w:themeFill="accent2" w:themeFillTint="33"/>
        <w:spacing w:before="240" w:after="240" w:line="300" w:lineRule="exact"/>
      </w:pPr>
      <w:r>
        <w:t xml:space="preserve">Z grafu je patrné, že v rámci sledované skupiny zaměstnanců byli </w:t>
      </w:r>
      <w:r w:rsidRPr="0058103C">
        <w:rPr>
          <w:b/>
        </w:rPr>
        <w:t>muži ohodnoceni vyšší průměrnou mzdou, a to jak před dlouhodobou absencí, tak po ní</w:t>
      </w:r>
      <w:r>
        <w:t>. Tento výsledek je však v souladu se mzdovým rozdělením v celé České republice a je ovlivněn řadou faktorů</w:t>
      </w:r>
      <w:r w:rsidR="00746DE6">
        <w:t>, které s délkou absence nesouvisí</w:t>
      </w:r>
      <w:r>
        <w:t xml:space="preserve"> (např. rozdílnou strukturou podle vykonávaného zaměstnání). </w:t>
      </w:r>
      <w:r w:rsidR="00746DE6">
        <w:t>Pokud se však u jednotlivých pohlaví podíváme blíže na</w:t>
      </w:r>
      <w:r w:rsidR="0021431A">
        <w:t> </w:t>
      </w:r>
      <w:r w:rsidR="00746DE6">
        <w:t xml:space="preserve">relativní změnu průměrné mzdy před a po minimálně dvouleté absenci, vidíme, </w:t>
      </w:r>
      <w:r w:rsidR="00C146B1">
        <w:t xml:space="preserve">že </w:t>
      </w:r>
      <w:r w:rsidR="00C146B1" w:rsidRPr="0058103C">
        <w:rPr>
          <w:b/>
        </w:rPr>
        <w:t xml:space="preserve">muži se vrátili v roce 2016 na své pracovní místo se mzdou o 20 % </w:t>
      </w:r>
      <w:r w:rsidR="00830E1E" w:rsidRPr="0058103C">
        <w:rPr>
          <w:b/>
        </w:rPr>
        <w:t xml:space="preserve">vyšší </w:t>
      </w:r>
      <w:r w:rsidR="00C146B1" w:rsidRPr="0058103C">
        <w:rPr>
          <w:b/>
        </w:rPr>
        <w:t>ve srovnání se mzdou v době dočasného odchodu</w:t>
      </w:r>
      <w:r w:rsidR="00C146B1">
        <w:t>.</w:t>
      </w:r>
      <w:r w:rsidR="00830E1E">
        <w:t xml:space="preserve"> </w:t>
      </w:r>
      <w:r w:rsidR="00830E1E" w:rsidRPr="0058103C">
        <w:rPr>
          <w:b/>
        </w:rPr>
        <w:t xml:space="preserve">U žen </w:t>
      </w:r>
      <w:r w:rsidR="00830E1E" w:rsidRPr="0058103C">
        <w:t xml:space="preserve">se úroveň mezd zvýšila </w:t>
      </w:r>
      <w:r w:rsidR="00830E1E" w:rsidRPr="0058103C">
        <w:rPr>
          <w:b/>
        </w:rPr>
        <w:t>průměrně o</w:t>
      </w:r>
      <w:r w:rsidR="0021431A">
        <w:rPr>
          <w:b/>
        </w:rPr>
        <w:t> </w:t>
      </w:r>
      <w:r w:rsidR="00830E1E" w:rsidRPr="0058103C">
        <w:rPr>
          <w:b/>
        </w:rPr>
        <w:t>14</w:t>
      </w:r>
      <w:r w:rsidR="0021431A">
        <w:rPr>
          <w:b/>
        </w:rPr>
        <w:t> </w:t>
      </w:r>
      <w:r w:rsidR="00830E1E" w:rsidRPr="0058103C">
        <w:rPr>
          <w:b/>
        </w:rPr>
        <w:t>%</w:t>
      </w:r>
      <w:r w:rsidR="00830E1E">
        <w:t xml:space="preserve">, tj. o 6 p.b. méně ve srovnání s muži. </w:t>
      </w:r>
      <w:r w:rsidR="000717AD">
        <w:t>Tento výsledek však může být do velké míry ovlivněn důvody, které se za dlouhodobou absencí skrývají. Konkrétní důvody nejsou v rámci ISPV sledovány, ale na</w:t>
      </w:r>
      <w:r w:rsidR="002B2E2A">
        <w:t> </w:t>
      </w:r>
      <w:r w:rsidR="000717AD">
        <w:t xml:space="preserve">základě výše uvedených informací se můžeme domnívat, že ženy v tomto věku absentují především z důvodů rodičovství, zatímco muži z jiných důvodů (např. odborné stáže). </w:t>
      </w:r>
      <w:r w:rsidR="000717AD" w:rsidRPr="00997C97">
        <w:t xml:space="preserve">Velkou roli v tomto </w:t>
      </w:r>
      <w:r w:rsidR="00A6292C" w:rsidRPr="00997C97">
        <w:t>ohledu hraje i samotná délka absence</w:t>
      </w:r>
      <w:r w:rsidR="00920AAA" w:rsidRPr="00997C97">
        <w:t xml:space="preserve"> – muži sledovaní v rámci panelu totiž vykazovali v průměru kratší absenci (</w:t>
      </w:r>
      <w:r w:rsidR="00997C97" w:rsidRPr="00997C97">
        <w:t>4,1</w:t>
      </w:r>
      <w:r w:rsidR="00920AAA" w:rsidRPr="00997C97">
        <w:t xml:space="preserve"> roku) ve</w:t>
      </w:r>
      <w:r w:rsidR="002B679E">
        <w:t> </w:t>
      </w:r>
      <w:r w:rsidR="00920AAA" w:rsidRPr="00997C97">
        <w:t>srovnání se ženami (</w:t>
      </w:r>
      <w:r w:rsidR="00997C97" w:rsidRPr="00997C97">
        <w:t>4,4</w:t>
      </w:r>
      <w:r w:rsidR="00920AAA" w:rsidRPr="00997C97">
        <w:t xml:space="preserve"> roku)</w:t>
      </w:r>
      <w:r w:rsidR="00A6292C" w:rsidRPr="00997C97">
        <w:t>.</w:t>
      </w:r>
    </w:p>
    <w:p w14:paraId="6DACFEA8" w14:textId="32D2E297" w:rsidR="000717AD" w:rsidRDefault="000717AD" w:rsidP="00DC72AC">
      <w:pPr>
        <w:pBdr>
          <w:top w:val="single" w:sz="4" w:space="1" w:color="auto"/>
          <w:left w:val="single" w:sz="4" w:space="4" w:color="auto"/>
          <w:bottom w:val="single" w:sz="4" w:space="1" w:color="auto"/>
          <w:right w:val="single" w:sz="4" w:space="4" w:color="auto"/>
        </w:pBdr>
        <w:shd w:val="clear" w:color="auto" w:fill="F2DBDB" w:themeFill="accent2" w:themeFillTint="33"/>
        <w:spacing w:before="240" w:after="240" w:line="300" w:lineRule="exact"/>
      </w:pPr>
      <w:r>
        <w:t>Výsledky pilotního propočtu naznačují, že se dlouhodobá absence na pracovišti projevuje negativním způsobem především u žen. Vzhledem ke zvolené věkové skupině 20</w:t>
      </w:r>
      <w:r>
        <w:noBreakHyphen/>
        <w:t xml:space="preserve">40letých zaměstnanců se můžeme domnívat, že </w:t>
      </w:r>
      <w:r w:rsidRPr="0058103C">
        <w:rPr>
          <w:b/>
        </w:rPr>
        <w:t>nepřímé náklady spojené s rodičovstvím přetrvávají</w:t>
      </w:r>
      <w:r w:rsidR="0032354F" w:rsidRPr="0058103C">
        <w:rPr>
          <w:b/>
        </w:rPr>
        <w:t xml:space="preserve"> i po návratu na trh práce</w:t>
      </w:r>
      <w:r w:rsidR="0032354F">
        <w:t>, a to především u žen. V rámci pilotní analýzy však bylo identifikováno několik problematických oblastí, k</w:t>
      </w:r>
      <w:r w:rsidR="0021431A">
        <w:t>teré by bylo vhodné vyřešit. Po </w:t>
      </w:r>
      <w:r w:rsidR="0032354F">
        <w:t xml:space="preserve">eliminaci níže uvedených problémů budou výsledky vypovídat o situaci zaměstnanců s dlouhodobou absencí, aniž by byla jejich vypovídací hodnota snížena nežádoucím </w:t>
      </w:r>
      <w:r w:rsidR="0032354F">
        <w:lastRenderedPageBreak/>
        <w:t xml:space="preserve">šumem. V souvislosti se sledovanou problematikou bude nutné vyřešit následující </w:t>
      </w:r>
      <w:r w:rsidR="00E30D44">
        <w:t>dílčí problémy</w:t>
      </w:r>
      <w:r w:rsidR="0032354F">
        <w:t>:</w:t>
      </w:r>
    </w:p>
    <w:p w14:paraId="61E3122A" w14:textId="52CA46F6" w:rsidR="00DC72AC" w:rsidRDefault="006F5294" w:rsidP="00E30D44">
      <w:pPr>
        <w:pStyle w:val="Odstavecseseznamem"/>
        <w:numPr>
          <w:ilvl w:val="0"/>
          <w:numId w:val="11"/>
        </w:numPr>
        <w:pBdr>
          <w:top w:val="single" w:sz="4" w:space="1" w:color="auto"/>
          <w:left w:val="single" w:sz="4" w:space="4" w:color="auto"/>
          <w:bottom w:val="single" w:sz="4" w:space="1" w:color="auto"/>
          <w:right w:val="single" w:sz="4" w:space="4" w:color="auto"/>
        </w:pBdr>
        <w:shd w:val="clear" w:color="auto" w:fill="F2DBDB" w:themeFill="accent2" w:themeFillTint="33"/>
        <w:spacing w:before="240" w:after="240" w:line="300" w:lineRule="exact"/>
        <w:ind w:left="426" w:hanging="426"/>
      </w:pPr>
      <w:r>
        <w:t>i</w:t>
      </w:r>
      <w:r w:rsidR="00E30D44">
        <w:t>dentifikace chybných hodnot a jejich odlišení od hodnot chybějících (</w:t>
      </w:r>
      <w:r>
        <w:t xml:space="preserve">z důvodů </w:t>
      </w:r>
      <w:r w:rsidR="00E30D44">
        <w:t>non-response</w:t>
      </w:r>
      <w:r>
        <w:t xml:space="preserve"> či chyb a opomenutí),</w:t>
      </w:r>
    </w:p>
    <w:p w14:paraId="4FC360D2" w14:textId="57FB1B5A" w:rsidR="006F5294" w:rsidRDefault="006F5294" w:rsidP="00E30D44">
      <w:pPr>
        <w:pStyle w:val="Odstavecseseznamem"/>
        <w:numPr>
          <w:ilvl w:val="0"/>
          <w:numId w:val="11"/>
        </w:numPr>
        <w:pBdr>
          <w:top w:val="single" w:sz="4" w:space="1" w:color="auto"/>
          <w:left w:val="single" w:sz="4" w:space="4" w:color="auto"/>
          <w:bottom w:val="single" w:sz="4" w:space="1" w:color="auto"/>
          <w:right w:val="single" w:sz="4" w:space="4" w:color="auto"/>
        </w:pBdr>
        <w:shd w:val="clear" w:color="auto" w:fill="F2DBDB" w:themeFill="accent2" w:themeFillTint="33"/>
        <w:spacing w:before="240" w:after="240" w:line="300" w:lineRule="exact"/>
        <w:ind w:left="426" w:hanging="426"/>
      </w:pPr>
      <w:r>
        <w:t>identifikace důvodů dlouhodobé absence u mužů (muži vykazují rovněž dlouhodobou absenci a je nutné tento šum – např. stáž – odstranit např. s využitím údajů o vývoji mezd či dodatečných datových zdrojů),</w:t>
      </w:r>
    </w:p>
    <w:p w14:paraId="605EC296" w14:textId="2F3042E9" w:rsidR="006F5294" w:rsidRDefault="006F5294" w:rsidP="00E30D44">
      <w:pPr>
        <w:pStyle w:val="Odstavecseseznamem"/>
        <w:numPr>
          <w:ilvl w:val="0"/>
          <w:numId w:val="11"/>
        </w:numPr>
        <w:pBdr>
          <w:top w:val="single" w:sz="4" w:space="1" w:color="auto"/>
          <w:left w:val="single" w:sz="4" w:space="4" w:color="auto"/>
          <w:bottom w:val="single" w:sz="4" w:space="1" w:color="auto"/>
          <w:right w:val="single" w:sz="4" w:space="4" w:color="auto"/>
        </w:pBdr>
        <w:shd w:val="clear" w:color="auto" w:fill="F2DBDB" w:themeFill="accent2" w:themeFillTint="33"/>
        <w:spacing w:before="240" w:after="240" w:line="300" w:lineRule="exact"/>
        <w:ind w:left="426" w:hanging="426"/>
      </w:pPr>
      <w:r>
        <w:t>alternativní očištění panelu podle obvyklé délky rodičovské dovolené (např. 3, 6 a 9</w:t>
      </w:r>
      <w:r w:rsidR="0021431A">
        <w:t> </w:t>
      </w:r>
      <w:r>
        <w:t>let), což může přispět i k odstranění výše uvedeného problému souvisejícího s identifikací důvodů absence u mužů,</w:t>
      </w:r>
    </w:p>
    <w:p w14:paraId="06F54DD0" w14:textId="1C379E25" w:rsidR="006F5294" w:rsidRDefault="006F5294" w:rsidP="00E30D44">
      <w:pPr>
        <w:pStyle w:val="Odstavecseseznamem"/>
        <w:numPr>
          <w:ilvl w:val="0"/>
          <w:numId w:val="11"/>
        </w:numPr>
        <w:pBdr>
          <w:top w:val="single" w:sz="4" w:space="1" w:color="auto"/>
          <w:left w:val="single" w:sz="4" w:space="4" w:color="auto"/>
          <w:bottom w:val="single" w:sz="4" w:space="1" w:color="auto"/>
          <w:right w:val="single" w:sz="4" w:space="4" w:color="auto"/>
        </w:pBdr>
        <w:shd w:val="clear" w:color="auto" w:fill="F2DBDB" w:themeFill="accent2" w:themeFillTint="33"/>
        <w:spacing w:before="240" w:after="240" w:line="300" w:lineRule="exact"/>
        <w:ind w:left="426" w:hanging="426"/>
      </w:pPr>
      <w:r>
        <w:t>propojení výsledků s dalšími datovými zdroji (demografický vývoj vč. vývoje porodnosti, ekonomický status apod.),</w:t>
      </w:r>
    </w:p>
    <w:p w14:paraId="1CBABAA6" w14:textId="37E38CE1" w:rsidR="006F5294" w:rsidRDefault="006F5294" w:rsidP="00E30D44">
      <w:pPr>
        <w:pStyle w:val="Odstavecseseznamem"/>
        <w:numPr>
          <w:ilvl w:val="0"/>
          <w:numId w:val="11"/>
        </w:numPr>
        <w:pBdr>
          <w:top w:val="single" w:sz="4" w:space="1" w:color="auto"/>
          <w:left w:val="single" w:sz="4" w:space="4" w:color="auto"/>
          <w:bottom w:val="single" w:sz="4" w:space="1" w:color="auto"/>
          <w:right w:val="single" w:sz="4" w:space="4" w:color="auto"/>
        </w:pBdr>
        <w:shd w:val="clear" w:color="auto" w:fill="F2DBDB" w:themeFill="accent2" w:themeFillTint="33"/>
        <w:spacing w:before="240" w:after="240" w:line="300" w:lineRule="exact"/>
        <w:ind w:left="426" w:hanging="426"/>
      </w:pPr>
      <w:r>
        <w:t>podrobná analýza struktury a počtů mužů a žen v celé populaci a v panelu,</w:t>
      </w:r>
    </w:p>
    <w:p w14:paraId="2FA06F87" w14:textId="59C4F0D5" w:rsidR="006F5294" w:rsidRDefault="006F5294" w:rsidP="00461884">
      <w:pPr>
        <w:pStyle w:val="Odstavecseseznamem"/>
        <w:numPr>
          <w:ilvl w:val="0"/>
          <w:numId w:val="11"/>
        </w:numPr>
        <w:pBdr>
          <w:top w:val="single" w:sz="4" w:space="1" w:color="auto"/>
          <w:left w:val="single" w:sz="4" w:space="4" w:color="auto"/>
          <w:bottom w:val="single" w:sz="4" w:space="1" w:color="auto"/>
          <w:right w:val="single" w:sz="4" w:space="4" w:color="auto"/>
        </w:pBdr>
        <w:shd w:val="clear" w:color="auto" w:fill="F2DBDB" w:themeFill="accent2" w:themeFillTint="33"/>
        <w:spacing w:before="240" w:after="0" w:line="300" w:lineRule="exact"/>
        <w:ind w:left="425" w:hanging="425"/>
        <w:contextualSpacing w:val="0"/>
      </w:pPr>
      <w:r>
        <w:t>podrobná analýza propojen</w:t>
      </w:r>
      <w:r w:rsidR="00C43EE2">
        <w:t>í</w:t>
      </w:r>
      <w:r>
        <w:t xml:space="preserve"> záznamů jak na úrovni ekonomických subjektů (problém předchůdců a následníků), tak na úrovni zaměstnanců (</w:t>
      </w:r>
      <w:r w:rsidR="00C27CB8">
        <w:t xml:space="preserve">např. korektní </w:t>
      </w:r>
      <w:r>
        <w:t>identifikace změn v úrovni vzdělání</w:t>
      </w:r>
      <w:r w:rsidR="00C27CB8">
        <w:t xml:space="preserve"> vzhledem k odpovídající době studia</w:t>
      </w:r>
      <w:r>
        <w:t>).</w:t>
      </w:r>
    </w:p>
    <w:p w14:paraId="31DB7C1D" w14:textId="3222C660" w:rsidR="006F5294" w:rsidRDefault="006F5294" w:rsidP="00461884">
      <w:pPr>
        <w:pBdr>
          <w:top w:val="single" w:sz="4" w:space="1" w:color="auto"/>
          <w:left w:val="single" w:sz="4" w:space="4" w:color="auto"/>
          <w:bottom w:val="single" w:sz="4" w:space="1" w:color="auto"/>
          <w:right w:val="single" w:sz="4" w:space="4" w:color="auto"/>
        </w:pBdr>
        <w:shd w:val="clear" w:color="auto" w:fill="F2DBDB" w:themeFill="accent2" w:themeFillTint="33"/>
        <w:spacing w:before="0" w:after="240" w:line="300" w:lineRule="exact"/>
      </w:pPr>
    </w:p>
    <w:p w14:paraId="4466C2CA" w14:textId="77777777" w:rsidR="00BA786C" w:rsidRDefault="00BA786C" w:rsidP="00AB0DBA">
      <w:pPr>
        <w:spacing w:before="240" w:after="240" w:line="300" w:lineRule="exact"/>
      </w:pPr>
    </w:p>
    <w:p w14:paraId="5D9B09D9" w14:textId="77777777" w:rsidR="00E87F71" w:rsidRDefault="00E87F71">
      <w:pPr>
        <w:spacing w:before="240"/>
        <w:ind w:left="357" w:hanging="357"/>
        <w:jc w:val="left"/>
        <w:rPr>
          <w:b/>
          <w:bCs/>
          <w:color w:val="E53138"/>
          <w:kern w:val="32"/>
          <w:sz w:val="32"/>
          <w:szCs w:val="32"/>
          <w:lang w:eastAsia="cs-CZ"/>
        </w:rPr>
      </w:pPr>
      <w:r>
        <w:br w:type="page"/>
      </w:r>
    </w:p>
    <w:p w14:paraId="01678BBE" w14:textId="4BA03EEE" w:rsidR="00AF1BB4" w:rsidRPr="00820766" w:rsidRDefault="00C106DF" w:rsidP="00A31878">
      <w:pPr>
        <w:pStyle w:val="Nadpis1"/>
        <w:spacing w:after="960"/>
        <w:ind w:left="567" w:hanging="567"/>
      </w:pPr>
      <w:bookmarkStart w:id="42" w:name="_Toc493453567"/>
      <w:r>
        <w:lastRenderedPageBreak/>
        <w:t>Rizika spojená s návratem na trh práce</w:t>
      </w:r>
      <w:r w:rsidR="00FF670C">
        <w:t xml:space="preserve"> po</w:t>
      </w:r>
      <w:r>
        <w:t xml:space="preserve"> rodičovské dovolené</w:t>
      </w:r>
      <w:bookmarkEnd w:id="42"/>
    </w:p>
    <w:bookmarkEnd w:id="1"/>
    <w:p w14:paraId="049A0D20" w14:textId="3EDA13C8" w:rsidR="006B2782" w:rsidRPr="00263049" w:rsidRDefault="006B2782" w:rsidP="00E572E3">
      <w:pPr>
        <w:pStyle w:val="odstaveckoncepce"/>
        <w:numPr>
          <w:ilvl w:val="0"/>
          <w:numId w:val="0"/>
        </w:numPr>
        <w:spacing w:before="240" w:after="240" w:line="300" w:lineRule="exact"/>
        <w:rPr>
          <w:rFonts w:ascii="Arial" w:hAnsi="Arial" w:cs="Arial"/>
          <w:color w:val="000000" w:themeColor="text1"/>
          <w:sz w:val="24"/>
          <w:szCs w:val="24"/>
        </w:rPr>
      </w:pPr>
      <w:r w:rsidRPr="00E572E3">
        <w:rPr>
          <w:rFonts w:ascii="Arial" w:hAnsi="Arial" w:cs="Arial"/>
          <w:color w:val="000000" w:themeColor="text1"/>
          <w:sz w:val="24"/>
          <w:szCs w:val="24"/>
        </w:rPr>
        <w:t>V ČR má péče o malé děti více negativní vliv na zaměstnanost žen než jinde v Evropě. Rozdíl mezi mírou zaměstnanosti žen bez dětí a žen s dětmi do šesti let je v ČR dlouhodobě jeden z nejvyšších v Evropě a přesahuje 32 procentních bodů (Evropská komise</w:t>
      </w:r>
      <w:r w:rsidR="00CE6C5F">
        <w:rPr>
          <w:rFonts w:ascii="Arial" w:hAnsi="Arial" w:cs="Arial"/>
          <w:color w:val="000000" w:themeColor="text1"/>
          <w:sz w:val="24"/>
          <w:szCs w:val="24"/>
        </w:rPr>
        <w:t>,</w:t>
      </w:r>
      <w:r w:rsidRPr="00E572E3">
        <w:rPr>
          <w:rFonts w:ascii="Arial" w:hAnsi="Arial" w:cs="Arial"/>
          <w:color w:val="000000" w:themeColor="text1"/>
          <w:sz w:val="24"/>
          <w:szCs w:val="24"/>
        </w:rPr>
        <w:t xml:space="preserve"> 2015). Zatímco zaměstnanost matek předškolních dětí je v ČR v evropském srovnání podprůměrná, zaměstnanost matek školních dětí naopak průměr v EU převyšuje.</w:t>
      </w:r>
      <w:r w:rsidRPr="00E572E3">
        <w:rPr>
          <w:rStyle w:val="Znakapoznpodarou"/>
          <w:rFonts w:ascii="Arial" w:hAnsi="Arial" w:cs="Arial"/>
          <w:color w:val="000000" w:themeColor="text1"/>
          <w:sz w:val="24"/>
          <w:szCs w:val="24"/>
        </w:rPr>
        <w:footnoteReference w:id="8"/>
      </w:r>
      <w:r w:rsidRPr="00E572E3">
        <w:rPr>
          <w:rFonts w:ascii="Arial" w:hAnsi="Arial" w:cs="Arial"/>
          <w:color w:val="000000" w:themeColor="text1"/>
          <w:sz w:val="24"/>
          <w:szCs w:val="24"/>
        </w:rPr>
        <w:t xml:space="preserve"> </w:t>
      </w:r>
      <w:r w:rsidRPr="003A7BA5">
        <w:rPr>
          <w:rFonts w:ascii="Arial" w:hAnsi="Arial" w:cs="Arial"/>
          <w:b/>
          <w:color w:val="000000" w:themeColor="text1"/>
          <w:sz w:val="24"/>
          <w:szCs w:val="24"/>
        </w:rPr>
        <w:t>ČR</w:t>
      </w:r>
      <w:r w:rsidRPr="00E572E3">
        <w:rPr>
          <w:rFonts w:ascii="Arial" w:hAnsi="Arial" w:cs="Arial"/>
          <w:color w:val="000000" w:themeColor="text1"/>
          <w:sz w:val="24"/>
          <w:szCs w:val="24"/>
        </w:rPr>
        <w:t xml:space="preserve"> se vyznačuje </w:t>
      </w:r>
      <w:r w:rsidRPr="003A7BA5">
        <w:rPr>
          <w:rFonts w:ascii="Arial" w:hAnsi="Arial" w:cs="Arial"/>
          <w:b/>
          <w:color w:val="000000" w:themeColor="text1"/>
          <w:sz w:val="24"/>
          <w:szCs w:val="24"/>
        </w:rPr>
        <w:t>specifickým modelem zaměstnanosti žen</w:t>
      </w:r>
      <w:r w:rsidR="00C750C2">
        <w:rPr>
          <w:rFonts w:ascii="Arial" w:hAnsi="Arial" w:cs="Arial"/>
          <w:color w:val="000000" w:themeColor="text1"/>
          <w:sz w:val="24"/>
          <w:szCs w:val="24"/>
        </w:rPr>
        <w:t>. Ten spočívá v </w:t>
      </w:r>
      <w:r w:rsidRPr="003A7BA5">
        <w:rPr>
          <w:rFonts w:ascii="Arial" w:hAnsi="Arial" w:cs="Arial"/>
          <w:b/>
          <w:color w:val="000000" w:themeColor="text1"/>
          <w:sz w:val="24"/>
          <w:szCs w:val="24"/>
        </w:rPr>
        <w:t>dlouhém období ekonomické neaktivity matek a nevracením se do zaměstnání mezi porody jednotlivých dětí</w:t>
      </w:r>
      <w:r w:rsidR="009E47A7">
        <w:rPr>
          <w:rFonts w:ascii="Arial" w:hAnsi="Arial" w:cs="Arial"/>
          <w:b/>
          <w:color w:val="000000" w:themeColor="text1"/>
          <w:sz w:val="24"/>
          <w:szCs w:val="24"/>
        </w:rPr>
        <w:t xml:space="preserve"> </w:t>
      </w:r>
      <w:r w:rsidR="009E47A7" w:rsidRPr="004B20B3">
        <w:rPr>
          <w:rFonts w:ascii="Arial" w:hAnsi="Arial" w:cs="Arial"/>
          <w:color w:val="000000" w:themeColor="text1"/>
          <w:sz w:val="24"/>
          <w:szCs w:val="24"/>
        </w:rPr>
        <w:t>(Hašková, 2011a)</w:t>
      </w:r>
      <w:r w:rsidRPr="009E47A7">
        <w:rPr>
          <w:rFonts w:ascii="Arial" w:hAnsi="Arial" w:cs="Arial"/>
          <w:color w:val="000000" w:themeColor="text1"/>
          <w:sz w:val="24"/>
          <w:szCs w:val="24"/>
        </w:rPr>
        <w:t>.</w:t>
      </w:r>
      <w:r w:rsidRPr="00E572E3">
        <w:rPr>
          <w:rFonts w:ascii="Arial" w:hAnsi="Arial" w:cs="Arial"/>
          <w:color w:val="000000" w:themeColor="text1"/>
          <w:sz w:val="24"/>
          <w:szCs w:val="24"/>
        </w:rPr>
        <w:t xml:space="preserve"> </w:t>
      </w:r>
      <w:r w:rsidRPr="00E572E3">
        <w:rPr>
          <w:rFonts w:ascii="Arial" w:hAnsi="Arial" w:cs="Arial"/>
          <w:noProof/>
          <w:color w:val="000000" w:themeColor="text1"/>
          <w:sz w:val="24"/>
          <w:szCs w:val="24"/>
        </w:rPr>
        <w:t xml:space="preserve">Mezinárodní studie ukazují, </w:t>
      </w:r>
      <w:r w:rsidRPr="007B4B38">
        <w:rPr>
          <w:rFonts w:ascii="Arial" w:hAnsi="Arial" w:cs="Arial"/>
          <w:noProof/>
          <w:color w:val="000000" w:themeColor="text1"/>
          <w:sz w:val="24"/>
          <w:szCs w:val="24"/>
        </w:rPr>
        <w:t>že placená rodičovská dovolená má pozitivní efekt na zaměstnanost žen, ale pouze tehdy, není-li přerušení výdělečné činnosti dlouhé (</w:t>
      </w:r>
      <w:r w:rsidRPr="007B4B38">
        <w:rPr>
          <w:rFonts w:ascii="Arial" w:eastAsia="Times New Roman" w:hAnsi="Arial" w:cs="Arial"/>
          <w:color w:val="000000" w:themeColor="text1"/>
          <w:sz w:val="24"/>
          <w:szCs w:val="24"/>
          <w:lang w:eastAsia="cs-CZ"/>
        </w:rPr>
        <w:t>Thévenon</w:t>
      </w:r>
      <w:r w:rsidR="00AA2FE8" w:rsidRPr="007B4B38">
        <w:rPr>
          <w:rFonts w:ascii="Arial" w:eastAsia="Times New Roman" w:hAnsi="Arial" w:cs="Arial"/>
          <w:color w:val="000000" w:themeColor="text1"/>
          <w:sz w:val="24"/>
          <w:szCs w:val="24"/>
          <w:lang w:eastAsia="cs-CZ"/>
        </w:rPr>
        <w:t xml:space="preserve"> a</w:t>
      </w:r>
      <w:r w:rsidRPr="007B4B38">
        <w:rPr>
          <w:rFonts w:ascii="Arial" w:eastAsia="Times New Roman" w:hAnsi="Arial" w:cs="Arial"/>
          <w:color w:val="000000" w:themeColor="text1"/>
          <w:sz w:val="24"/>
          <w:szCs w:val="24"/>
          <w:lang w:eastAsia="cs-CZ"/>
        </w:rPr>
        <w:t xml:space="preserve"> Solaz</w:t>
      </w:r>
      <w:r w:rsidR="00AA2FE8" w:rsidRPr="007B4B38">
        <w:rPr>
          <w:rFonts w:ascii="Arial" w:eastAsia="Times New Roman" w:hAnsi="Arial" w:cs="Arial"/>
          <w:color w:val="000000" w:themeColor="text1"/>
          <w:sz w:val="24"/>
          <w:szCs w:val="24"/>
          <w:lang w:eastAsia="cs-CZ"/>
        </w:rPr>
        <w:t>,</w:t>
      </w:r>
      <w:r w:rsidRPr="007B4B38">
        <w:rPr>
          <w:rFonts w:ascii="Arial" w:eastAsia="Times New Roman" w:hAnsi="Arial" w:cs="Arial"/>
          <w:color w:val="000000" w:themeColor="text1"/>
          <w:sz w:val="24"/>
          <w:szCs w:val="24"/>
          <w:lang w:eastAsia="cs-CZ"/>
        </w:rPr>
        <w:t xml:space="preserve"> 2013)</w:t>
      </w:r>
      <w:r w:rsidRPr="007B4B38">
        <w:rPr>
          <w:rFonts w:ascii="Arial" w:hAnsi="Arial" w:cs="Arial"/>
          <w:noProof/>
          <w:color w:val="000000" w:themeColor="text1"/>
          <w:sz w:val="24"/>
          <w:szCs w:val="24"/>
        </w:rPr>
        <w:t>. D</w:t>
      </w:r>
      <w:r w:rsidRPr="007B4B38">
        <w:rPr>
          <w:rFonts w:ascii="Arial" w:hAnsi="Arial" w:cs="Arial"/>
          <w:color w:val="000000" w:themeColor="text1"/>
          <w:sz w:val="24"/>
          <w:szCs w:val="24"/>
        </w:rPr>
        <w:t>louhodobé příspěvky na</w:t>
      </w:r>
      <w:r w:rsidR="00C750C2">
        <w:rPr>
          <w:rFonts w:ascii="Arial" w:hAnsi="Arial" w:cs="Arial"/>
          <w:color w:val="000000" w:themeColor="text1"/>
          <w:sz w:val="24"/>
          <w:szCs w:val="24"/>
        </w:rPr>
        <w:t> </w:t>
      </w:r>
      <w:r w:rsidRPr="007B4B38">
        <w:rPr>
          <w:rFonts w:ascii="Arial" w:hAnsi="Arial" w:cs="Arial"/>
          <w:color w:val="000000" w:themeColor="text1"/>
          <w:sz w:val="24"/>
          <w:szCs w:val="24"/>
        </w:rPr>
        <w:t>poskytování péče rodinným příslušníkům, doprovázené malými investicemi do služeb péče, naopak zaměstnanost matek snižují (Morgan</w:t>
      </w:r>
      <w:r w:rsidR="00AA2FE8" w:rsidRPr="007B4B38">
        <w:rPr>
          <w:rFonts w:ascii="Arial" w:hAnsi="Arial" w:cs="Arial"/>
          <w:color w:val="000000" w:themeColor="text1"/>
          <w:sz w:val="24"/>
          <w:szCs w:val="24"/>
        </w:rPr>
        <w:t xml:space="preserve"> a</w:t>
      </w:r>
      <w:r w:rsidRPr="007B4B38">
        <w:rPr>
          <w:rFonts w:ascii="Arial" w:hAnsi="Arial" w:cs="Arial"/>
          <w:color w:val="000000" w:themeColor="text1"/>
          <w:sz w:val="24"/>
          <w:szCs w:val="24"/>
        </w:rPr>
        <w:t xml:space="preserve"> Zippel</w:t>
      </w:r>
      <w:r w:rsidR="00AA2FE8" w:rsidRPr="007B4B38">
        <w:rPr>
          <w:rFonts w:ascii="Arial" w:hAnsi="Arial" w:cs="Arial"/>
          <w:color w:val="000000" w:themeColor="text1"/>
          <w:sz w:val="24"/>
          <w:szCs w:val="24"/>
        </w:rPr>
        <w:t>,</w:t>
      </w:r>
      <w:r w:rsidRPr="007B4B38">
        <w:rPr>
          <w:rFonts w:ascii="Arial" w:hAnsi="Arial" w:cs="Arial"/>
          <w:color w:val="000000" w:themeColor="text1"/>
          <w:sz w:val="24"/>
          <w:szCs w:val="24"/>
        </w:rPr>
        <w:t xml:space="preserve"> 2003</w:t>
      </w:r>
      <w:r w:rsidRPr="00E572E3">
        <w:rPr>
          <w:rFonts w:ascii="Arial" w:hAnsi="Arial" w:cs="Arial"/>
          <w:color w:val="000000" w:themeColor="text1"/>
          <w:sz w:val="24"/>
          <w:szCs w:val="24"/>
        </w:rPr>
        <w:t xml:space="preserve">). </w:t>
      </w:r>
      <w:r w:rsidRPr="00263049">
        <w:rPr>
          <w:rFonts w:ascii="Arial" w:hAnsi="Arial" w:cs="Arial"/>
          <w:b/>
          <w:color w:val="000000" w:themeColor="text1"/>
          <w:sz w:val="24"/>
          <w:szCs w:val="24"/>
          <w:u w:val="single"/>
        </w:rPr>
        <w:t>ČR kombinuje dlouhý rodičovský příspěvek s nedostatkem služeb péče o předškolní děti</w:t>
      </w:r>
      <w:r w:rsidRPr="00263049">
        <w:rPr>
          <w:rFonts w:ascii="Arial" w:hAnsi="Arial" w:cs="Arial"/>
          <w:color w:val="000000" w:themeColor="text1"/>
          <w:sz w:val="24"/>
          <w:szCs w:val="24"/>
        </w:rPr>
        <w:t xml:space="preserve">, což se promítá do </w:t>
      </w:r>
      <w:r w:rsidRPr="00263049">
        <w:rPr>
          <w:rFonts w:ascii="Arial" w:hAnsi="Arial" w:cs="Arial"/>
          <w:b/>
          <w:color w:val="000000" w:themeColor="text1"/>
          <w:sz w:val="24"/>
          <w:szCs w:val="24"/>
        </w:rPr>
        <w:t>jedné z </w:t>
      </w:r>
      <w:r w:rsidRPr="00263049">
        <w:rPr>
          <w:rFonts w:ascii="Arial" w:hAnsi="Arial" w:cs="Arial"/>
          <w:b/>
          <w:color w:val="000000" w:themeColor="text1"/>
          <w:sz w:val="24"/>
          <w:szCs w:val="24"/>
          <w:u w:val="single"/>
        </w:rPr>
        <w:t>nejnižších zaměstnaností matek předškolních dětí v Evropě</w:t>
      </w:r>
      <w:r w:rsidRPr="00263049">
        <w:rPr>
          <w:rFonts w:ascii="Arial" w:hAnsi="Arial" w:cs="Arial"/>
          <w:color w:val="000000" w:themeColor="text1"/>
          <w:sz w:val="24"/>
          <w:szCs w:val="24"/>
        </w:rPr>
        <w:t xml:space="preserve">. </w:t>
      </w:r>
    </w:p>
    <w:p w14:paraId="24F63C39" w14:textId="7933FB4F" w:rsidR="006B2782" w:rsidRPr="00E572E3" w:rsidRDefault="00332EEA" w:rsidP="00E572E3">
      <w:pPr>
        <w:pStyle w:val="Nadpis2"/>
        <w:spacing w:before="840" w:after="600"/>
        <w:ind w:left="709" w:hanging="709"/>
        <w:rPr>
          <w:sz w:val="28"/>
        </w:rPr>
      </w:pPr>
      <w:bookmarkStart w:id="43" w:name="_Toc493453568"/>
      <w:bookmarkStart w:id="44" w:name="_Hlk493574874"/>
      <w:r>
        <w:rPr>
          <w:sz w:val="28"/>
        </w:rPr>
        <w:t>Délka</w:t>
      </w:r>
      <w:r w:rsidR="006B2782" w:rsidRPr="00E572E3">
        <w:rPr>
          <w:sz w:val="28"/>
        </w:rPr>
        <w:t xml:space="preserve"> rodičovské dovolené</w:t>
      </w:r>
      <w:bookmarkEnd w:id="43"/>
    </w:p>
    <w:bookmarkEnd w:id="44"/>
    <w:p w14:paraId="15712802" w14:textId="69D67192" w:rsidR="006B2782" w:rsidRPr="00E572E3" w:rsidRDefault="006B2782" w:rsidP="00E572E3">
      <w:pPr>
        <w:pStyle w:val="odstaveckoncepce"/>
        <w:numPr>
          <w:ilvl w:val="0"/>
          <w:numId w:val="0"/>
        </w:numPr>
        <w:spacing w:before="240" w:after="240" w:line="300" w:lineRule="exact"/>
        <w:rPr>
          <w:rFonts w:ascii="Arial" w:hAnsi="Arial" w:cs="Arial"/>
          <w:noProof/>
          <w:color w:val="000000" w:themeColor="text1"/>
          <w:sz w:val="24"/>
          <w:szCs w:val="24"/>
        </w:rPr>
      </w:pPr>
      <w:r w:rsidRPr="00E572E3">
        <w:rPr>
          <w:rFonts w:ascii="Arial" w:hAnsi="Arial" w:cs="Arial"/>
          <w:noProof/>
          <w:color w:val="000000" w:themeColor="text1"/>
          <w:sz w:val="24"/>
          <w:szCs w:val="24"/>
        </w:rPr>
        <w:t xml:space="preserve">Více než 4/5 matek s dítětem mladším tří let a </w:t>
      </w:r>
      <w:r w:rsidR="00066DA0">
        <w:rPr>
          <w:rFonts w:ascii="Arial" w:hAnsi="Arial" w:cs="Arial"/>
          <w:noProof/>
          <w:color w:val="000000" w:themeColor="text1"/>
          <w:sz w:val="24"/>
          <w:szCs w:val="24"/>
        </w:rPr>
        <w:t xml:space="preserve">zhruba </w:t>
      </w:r>
      <w:r w:rsidRPr="00E572E3">
        <w:rPr>
          <w:rFonts w:ascii="Arial" w:hAnsi="Arial" w:cs="Arial"/>
          <w:noProof/>
          <w:color w:val="000000" w:themeColor="text1"/>
          <w:sz w:val="24"/>
          <w:szCs w:val="24"/>
        </w:rPr>
        <w:t>polovina matek s nejmladším dítětem ve</w:t>
      </w:r>
      <w:r w:rsidR="00C750C2">
        <w:rPr>
          <w:rFonts w:ascii="Arial" w:hAnsi="Arial" w:cs="Arial"/>
          <w:noProof/>
          <w:color w:val="000000" w:themeColor="text1"/>
          <w:sz w:val="24"/>
          <w:szCs w:val="24"/>
        </w:rPr>
        <w:t> </w:t>
      </w:r>
      <w:r w:rsidRPr="00E572E3">
        <w:rPr>
          <w:rFonts w:ascii="Arial" w:hAnsi="Arial" w:cs="Arial"/>
          <w:noProof/>
          <w:color w:val="000000" w:themeColor="text1"/>
          <w:sz w:val="24"/>
          <w:szCs w:val="24"/>
        </w:rPr>
        <w:t>věku 3-5 let zůstáv</w:t>
      </w:r>
      <w:r w:rsidR="004B20B3">
        <w:rPr>
          <w:rFonts w:ascii="Arial" w:hAnsi="Arial" w:cs="Arial"/>
          <w:noProof/>
          <w:color w:val="000000" w:themeColor="text1"/>
          <w:sz w:val="24"/>
          <w:szCs w:val="24"/>
        </w:rPr>
        <w:t>ala v letech 2000</w:t>
      </w:r>
      <w:r w:rsidR="004B20B3" w:rsidRPr="00E572E3">
        <w:rPr>
          <w:rFonts w:ascii="Arial" w:hAnsi="Arial" w:cs="Arial"/>
          <w:noProof/>
          <w:color w:val="000000" w:themeColor="text1"/>
          <w:sz w:val="24"/>
          <w:szCs w:val="24"/>
        </w:rPr>
        <w:t>–</w:t>
      </w:r>
      <w:r w:rsidR="004B20B3">
        <w:rPr>
          <w:rFonts w:ascii="Arial" w:hAnsi="Arial" w:cs="Arial"/>
          <w:noProof/>
          <w:color w:val="000000" w:themeColor="text1"/>
          <w:sz w:val="24"/>
          <w:szCs w:val="24"/>
        </w:rPr>
        <w:t xml:space="preserve">2010 </w:t>
      </w:r>
      <w:r w:rsidRPr="00E572E3">
        <w:rPr>
          <w:rFonts w:ascii="Arial" w:hAnsi="Arial" w:cs="Arial"/>
          <w:noProof/>
          <w:color w:val="000000" w:themeColor="text1"/>
          <w:sz w:val="24"/>
          <w:szCs w:val="24"/>
        </w:rPr>
        <w:t>v domácnosti nebo vykonáv</w:t>
      </w:r>
      <w:r w:rsidR="004B20B3">
        <w:rPr>
          <w:rFonts w:ascii="Arial" w:hAnsi="Arial" w:cs="Arial"/>
          <w:noProof/>
          <w:color w:val="000000" w:themeColor="text1"/>
          <w:sz w:val="24"/>
          <w:szCs w:val="24"/>
        </w:rPr>
        <w:t>ala</w:t>
      </w:r>
      <w:r w:rsidRPr="00E572E3">
        <w:rPr>
          <w:rFonts w:ascii="Arial" w:hAnsi="Arial" w:cs="Arial"/>
          <w:noProof/>
          <w:color w:val="000000" w:themeColor="text1"/>
          <w:sz w:val="24"/>
          <w:szCs w:val="24"/>
        </w:rPr>
        <w:t xml:space="preserve"> pouze občasné práce (Hašková</w:t>
      </w:r>
      <w:r w:rsidR="00FB0589">
        <w:rPr>
          <w:rFonts w:ascii="Arial" w:hAnsi="Arial" w:cs="Arial"/>
          <w:noProof/>
          <w:color w:val="000000" w:themeColor="text1"/>
          <w:sz w:val="24"/>
          <w:szCs w:val="24"/>
        </w:rPr>
        <w:t>,</w:t>
      </w:r>
      <w:r w:rsidRPr="00E572E3">
        <w:rPr>
          <w:rFonts w:ascii="Arial" w:hAnsi="Arial" w:cs="Arial"/>
          <w:noProof/>
          <w:color w:val="000000" w:themeColor="text1"/>
          <w:sz w:val="24"/>
          <w:szCs w:val="24"/>
        </w:rPr>
        <w:t xml:space="preserve"> 2011</w:t>
      </w:r>
      <w:r w:rsidR="000F1804">
        <w:rPr>
          <w:rFonts w:ascii="Arial" w:hAnsi="Arial" w:cs="Arial"/>
          <w:noProof/>
          <w:color w:val="000000" w:themeColor="text1"/>
          <w:sz w:val="24"/>
          <w:szCs w:val="24"/>
        </w:rPr>
        <w:t>a</w:t>
      </w:r>
      <w:r w:rsidRPr="00E572E3">
        <w:rPr>
          <w:rFonts w:ascii="Arial" w:hAnsi="Arial" w:cs="Arial"/>
          <w:noProof/>
          <w:color w:val="000000" w:themeColor="text1"/>
          <w:sz w:val="24"/>
          <w:szCs w:val="24"/>
        </w:rPr>
        <w:t xml:space="preserve">). </w:t>
      </w:r>
      <w:r w:rsidR="00FB1CDF">
        <w:rPr>
          <w:rFonts w:ascii="Arial" w:hAnsi="Arial" w:cs="Arial"/>
          <w:noProof/>
          <w:color w:val="000000" w:themeColor="text1"/>
          <w:sz w:val="24"/>
          <w:szCs w:val="24"/>
        </w:rPr>
        <w:t xml:space="preserve">V souvislosti se změnami rodičovského příspěvku směrem k vyšší flexibilitě jeho čerpání se v posledních letech míra zaměstnanosti matek </w:t>
      </w:r>
      <w:r w:rsidR="00263049">
        <w:rPr>
          <w:rFonts w:ascii="Arial" w:hAnsi="Arial" w:cs="Arial"/>
          <w:noProof/>
          <w:color w:val="000000" w:themeColor="text1"/>
          <w:sz w:val="24"/>
          <w:szCs w:val="24"/>
        </w:rPr>
        <w:t xml:space="preserve">předškolních dětí </w:t>
      </w:r>
      <w:r w:rsidR="00FB1CDF">
        <w:rPr>
          <w:rFonts w:ascii="Arial" w:hAnsi="Arial" w:cs="Arial"/>
          <w:noProof/>
          <w:color w:val="000000" w:themeColor="text1"/>
          <w:sz w:val="24"/>
          <w:szCs w:val="24"/>
        </w:rPr>
        <w:t>zvyšuje</w:t>
      </w:r>
      <w:r w:rsidR="00263049">
        <w:rPr>
          <w:rFonts w:ascii="Arial" w:hAnsi="Arial" w:cs="Arial"/>
          <w:noProof/>
          <w:color w:val="000000" w:themeColor="text1"/>
          <w:sz w:val="24"/>
          <w:szCs w:val="24"/>
        </w:rPr>
        <w:t xml:space="preserve">, a to zejména mezi </w:t>
      </w:r>
      <w:r w:rsidR="00B21BAA">
        <w:rPr>
          <w:rFonts w:ascii="Arial" w:hAnsi="Arial" w:cs="Arial"/>
          <w:noProof/>
          <w:color w:val="000000" w:themeColor="text1"/>
          <w:sz w:val="24"/>
          <w:szCs w:val="24"/>
        </w:rPr>
        <w:t>těmi</w:t>
      </w:r>
      <w:r w:rsidR="00263049">
        <w:rPr>
          <w:rFonts w:ascii="Arial" w:hAnsi="Arial" w:cs="Arial"/>
          <w:noProof/>
          <w:color w:val="000000" w:themeColor="text1"/>
          <w:sz w:val="24"/>
          <w:szCs w:val="24"/>
        </w:rPr>
        <w:t xml:space="preserve">, jejichž </w:t>
      </w:r>
      <w:r w:rsidR="00B21BAA">
        <w:rPr>
          <w:rFonts w:ascii="Arial" w:hAnsi="Arial" w:cs="Arial"/>
          <w:noProof/>
          <w:color w:val="000000" w:themeColor="text1"/>
          <w:sz w:val="24"/>
          <w:szCs w:val="24"/>
        </w:rPr>
        <w:t>nejmladší dítě je ve věku</w:t>
      </w:r>
      <w:r w:rsidR="00FB1CDF">
        <w:rPr>
          <w:rFonts w:ascii="Arial" w:hAnsi="Arial" w:cs="Arial"/>
          <w:noProof/>
          <w:color w:val="000000" w:themeColor="text1"/>
          <w:sz w:val="24"/>
          <w:szCs w:val="24"/>
        </w:rPr>
        <w:t xml:space="preserve"> </w:t>
      </w:r>
      <w:r w:rsidR="00B21BAA" w:rsidRPr="00E572E3">
        <w:rPr>
          <w:rFonts w:ascii="Arial" w:hAnsi="Arial" w:cs="Arial"/>
          <w:noProof/>
          <w:color w:val="000000" w:themeColor="text1"/>
          <w:sz w:val="24"/>
          <w:szCs w:val="24"/>
        </w:rPr>
        <w:t xml:space="preserve">3-5 let </w:t>
      </w:r>
      <w:r w:rsidR="00FB1CDF">
        <w:rPr>
          <w:rFonts w:ascii="Arial" w:hAnsi="Arial" w:cs="Arial"/>
          <w:noProof/>
          <w:color w:val="000000" w:themeColor="text1"/>
          <w:sz w:val="24"/>
          <w:szCs w:val="24"/>
        </w:rPr>
        <w:t xml:space="preserve">(viz druhou kapitolu). </w:t>
      </w:r>
      <w:r w:rsidRPr="00E572E3">
        <w:rPr>
          <w:rFonts w:ascii="Arial" w:hAnsi="Arial" w:cs="Arial"/>
          <w:noProof/>
          <w:color w:val="000000" w:themeColor="text1"/>
          <w:sz w:val="24"/>
          <w:szCs w:val="24"/>
        </w:rPr>
        <w:t xml:space="preserve">Pro ČR je typické, že se </w:t>
      </w:r>
      <w:r w:rsidRPr="003A7BA5">
        <w:rPr>
          <w:rFonts w:ascii="Arial" w:hAnsi="Arial" w:cs="Arial"/>
          <w:b/>
          <w:noProof/>
          <w:color w:val="000000" w:themeColor="text1"/>
          <w:sz w:val="24"/>
          <w:szCs w:val="24"/>
        </w:rPr>
        <w:t>matky nevrací na trh práce mezi porody dětí</w:t>
      </w:r>
      <w:r w:rsidRPr="00E572E3">
        <w:rPr>
          <w:rFonts w:ascii="Arial" w:hAnsi="Arial" w:cs="Arial"/>
          <w:noProof/>
          <w:color w:val="000000" w:themeColor="text1"/>
          <w:sz w:val="24"/>
          <w:szCs w:val="24"/>
        </w:rPr>
        <w:t>. K řetězení rodičovských dovolených docházelo, v souvislosti se změnami v nastavení rodičovského (dříve mateřského) příspěvku, se zvyšující se tendencí již před rokem 1989 (</w:t>
      </w:r>
      <w:r w:rsidR="00263049" w:rsidRPr="00E572E3">
        <w:rPr>
          <w:rFonts w:ascii="Arial" w:hAnsi="Arial" w:cs="Arial"/>
          <w:noProof/>
          <w:color w:val="000000" w:themeColor="text1"/>
          <w:sz w:val="24"/>
          <w:szCs w:val="24"/>
        </w:rPr>
        <w:t>Hašková</w:t>
      </w:r>
      <w:r w:rsidR="00263049">
        <w:rPr>
          <w:rFonts w:ascii="Arial" w:hAnsi="Arial" w:cs="Arial"/>
          <w:noProof/>
          <w:color w:val="000000" w:themeColor="text1"/>
          <w:sz w:val="24"/>
          <w:szCs w:val="24"/>
        </w:rPr>
        <w:t>,</w:t>
      </w:r>
      <w:r w:rsidR="00263049" w:rsidRPr="00E572E3">
        <w:rPr>
          <w:rFonts w:ascii="Arial" w:hAnsi="Arial" w:cs="Arial"/>
          <w:noProof/>
          <w:color w:val="000000" w:themeColor="text1"/>
          <w:sz w:val="24"/>
          <w:szCs w:val="24"/>
        </w:rPr>
        <w:t xml:space="preserve"> 2011</w:t>
      </w:r>
      <w:r w:rsidR="00263049">
        <w:rPr>
          <w:rFonts w:ascii="Arial" w:hAnsi="Arial" w:cs="Arial"/>
          <w:noProof/>
          <w:color w:val="000000" w:themeColor="text1"/>
          <w:sz w:val="24"/>
          <w:szCs w:val="24"/>
        </w:rPr>
        <w:t>a</w:t>
      </w:r>
      <w:r w:rsidRPr="00E572E3">
        <w:rPr>
          <w:rFonts w:ascii="Arial" w:hAnsi="Arial" w:cs="Arial"/>
          <w:noProof/>
          <w:color w:val="000000" w:themeColor="text1"/>
          <w:sz w:val="24"/>
          <w:szCs w:val="24"/>
        </w:rPr>
        <w:t xml:space="preserve">). Naopak </w:t>
      </w:r>
      <w:r w:rsidRPr="003A7BA5">
        <w:rPr>
          <w:rFonts w:ascii="Arial" w:hAnsi="Arial" w:cs="Arial"/>
          <w:b/>
          <w:noProof/>
          <w:color w:val="000000" w:themeColor="text1"/>
          <w:sz w:val="24"/>
          <w:szCs w:val="24"/>
        </w:rPr>
        <w:t>otcové malých dětí odpracují na</w:t>
      </w:r>
      <w:r w:rsidR="00FB0589" w:rsidRPr="003A7BA5">
        <w:rPr>
          <w:rFonts w:ascii="Arial" w:hAnsi="Arial" w:cs="Arial"/>
          <w:b/>
          <w:noProof/>
          <w:color w:val="000000" w:themeColor="text1"/>
          <w:sz w:val="24"/>
          <w:szCs w:val="24"/>
        </w:rPr>
        <w:t xml:space="preserve"> českém</w:t>
      </w:r>
      <w:r w:rsidR="002B2E2A">
        <w:rPr>
          <w:rFonts w:ascii="Arial" w:hAnsi="Arial" w:cs="Arial"/>
          <w:b/>
          <w:noProof/>
          <w:color w:val="000000" w:themeColor="text1"/>
          <w:sz w:val="24"/>
          <w:szCs w:val="24"/>
        </w:rPr>
        <w:t xml:space="preserve"> trhu práce v </w:t>
      </w:r>
      <w:r w:rsidRPr="003A7BA5">
        <w:rPr>
          <w:rFonts w:ascii="Arial" w:hAnsi="Arial" w:cs="Arial"/>
          <w:b/>
          <w:noProof/>
          <w:color w:val="000000" w:themeColor="text1"/>
          <w:sz w:val="24"/>
          <w:szCs w:val="24"/>
        </w:rPr>
        <w:t xml:space="preserve">evropském srovnání jeden z nejvyšších počtů hodin týdně </w:t>
      </w:r>
      <w:r w:rsidRPr="00E572E3">
        <w:rPr>
          <w:rFonts w:ascii="Arial" w:hAnsi="Arial" w:cs="Arial"/>
          <w:noProof/>
          <w:color w:val="000000" w:themeColor="text1"/>
          <w:sz w:val="24"/>
          <w:szCs w:val="24"/>
        </w:rPr>
        <w:t>(Fahlén</w:t>
      </w:r>
      <w:r w:rsidR="00FB0589">
        <w:rPr>
          <w:rFonts w:ascii="Arial" w:hAnsi="Arial" w:cs="Arial"/>
          <w:noProof/>
          <w:color w:val="000000" w:themeColor="text1"/>
          <w:sz w:val="24"/>
          <w:szCs w:val="24"/>
        </w:rPr>
        <w:t>,</w:t>
      </w:r>
      <w:r w:rsidRPr="00E572E3">
        <w:rPr>
          <w:rFonts w:ascii="Arial" w:hAnsi="Arial" w:cs="Arial"/>
          <w:noProof/>
          <w:color w:val="000000" w:themeColor="text1"/>
          <w:sz w:val="24"/>
          <w:szCs w:val="24"/>
        </w:rPr>
        <w:t xml:space="preserve"> 2015). Zároveň patří k nejvíce nespokojeným skupinám s počtem odpracovaných hodin (Hora</w:t>
      </w:r>
      <w:r w:rsidR="00FB0589">
        <w:rPr>
          <w:rFonts w:ascii="Arial" w:hAnsi="Arial" w:cs="Arial"/>
          <w:noProof/>
          <w:color w:val="000000" w:themeColor="text1"/>
          <w:sz w:val="24"/>
          <w:szCs w:val="24"/>
        </w:rPr>
        <w:t>,</w:t>
      </w:r>
      <w:r w:rsidRPr="00E572E3">
        <w:rPr>
          <w:rFonts w:ascii="Arial" w:hAnsi="Arial" w:cs="Arial"/>
          <w:noProof/>
          <w:color w:val="000000" w:themeColor="text1"/>
          <w:sz w:val="24"/>
          <w:szCs w:val="24"/>
        </w:rPr>
        <w:t xml:space="preserve"> 2009). </w:t>
      </w:r>
    </w:p>
    <w:p w14:paraId="15A3DF43" w14:textId="0B500D5B" w:rsidR="006B2782" w:rsidRPr="00E572E3" w:rsidRDefault="006B2782" w:rsidP="00E572E3">
      <w:pPr>
        <w:pStyle w:val="odstaveckoncepce"/>
        <w:numPr>
          <w:ilvl w:val="0"/>
          <w:numId w:val="0"/>
        </w:numPr>
        <w:spacing w:before="240" w:after="240" w:line="300" w:lineRule="exact"/>
        <w:rPr>
          <w:rFonts w:ascii="Arial" w:hAnsi="Arial" w:cs="Arial"/>
          <w:noProof/>
          <w:color w:val="000000" w:themeColor="text1"/>
          <w:sz w:val="24"/>
          <w:szCs w:val="24"/>
        </w:rPr>
      </w:pPr>
      <w:r w:rsidRPr="00E572E3">
        <w:rPr>
          <w:rFonts w:ascii="Arial" w:hAnsi="Arial" w:cs="Arial"/>
          <w:noProof/>
          <w:color w:val="000000" w:themeColor="text1"/>
          <w:sz w:val="24"/>
          <w:szCs w:val="24"/>
        </w:rPr>
        <w:t>V roce 2015 čerpal</w:t>
      </w:r>
      <w:r w:rsidR="00F3146B">
        <w:rPr>
          <w:rFonts w:ascii="Arial" w:hAnsi="Arial" w:cs="Arial"/>
          <w:noProof/>
          <w:color w:val="000000" w:themeColor="text1"/>
          <w:sz w:val="24"/>
          <w:szCs w:val="24"/>
        </w:rPr>
        <w:t>y</w:t>
      </w:r>
      <w:r w:rsidRPr="00E572E3">
        <w:rPr>
          <w:rFonts w:ascii="Arial" w:hAnsi="Arial" w:cs="Arial"/>
          <w:noProof/>
          <w:color w:val="000000" w:themeColor="text1"/>
          <w:sz w:val="24"/>
          <w:szCs w:val="24"/>
        </w:rPr>
        <w:t xml:space="preserve"> dle MPSV </w:t>
      </w:r>
      <w:r w:rsidRPr="003A7BA5">
        <w:rPr>
          <w:rFonts w:ascii="Arial" w:hAnsi="Arial" w:cs="Arial"/>
          <w:b/>
          <w:noProof/>
          <w:color w:val="000000" w:themeColor="text1"/>
          <w:sz w:val="24"/>
          <w:szCs w:val="24"/>
        </w:rPr>
        <w:t>rodičovský příspěvek</w:t>
      </w:r>
      <w:r w:rsidRPr="00E572E3">
        <w:rPr>
          <w:rFonts w:ascii="Arial" w:hAnsi="Arial" w:cs="Arial"/>
          <w:noProof/>
          <w:color w:val="000000" w:themeColor="text1"/>
          <w:sz w:val="24"/>
          <w:szCs w:val="24"/>
        </w:rPr>
        <w:t xml:space="preserve"> 3/5</w:t>
      </w:r>
      <w:r w:rsidR="002B2E2A">
        <w:rPr>
          <w:rFonts w:ascii="Arial" w:hAnsi="Arial" w:cs="Arial"/>
          <w:noProof/>
          <w:color w:val="000000" w:themeColor="text1"/>
          <w:sz w:val="24"/>
          <w:szCs w:val="24"/>
        </w:rPr>
        <w:t> </w:t>
      </w:r>
      <w:r w:rsidRPr="00E572E3">
        <w:rPr>
          <w:rFonts w:ascii="Arial" w:hAnsi="Arial" w:cs="Arial"/>
          <w:noProof/>
          <w:color w:val="000000" w:themeColor="text1"/>
          <w:sz w:val="24"/>
          <w:szCs w:val="24"/>
        </w:rPr>
        <w:t>r</w:t>
      </w:r>
      <w:r w:rsidR="002B2E2A">
        <w:rPr>
          <w:rFonts w:ascii="Arial" w:hAnsi="Arial" w:cs="Arial"/>
          <w:noProof/>
          <w:color w:val="000000" w:themeColor="text1"/>
          <w:sz w:val="24"/>
          <w:szCs w:val="24"/>
        </w:rPr>
        <w:t>odičů v délce 25–36 měsíců, ¼ </w:t>
      </w:r>
      <w:r w:rsidRPr="00E572E3">
        <w:rPr>
          <w:rFonts w:ascii="Arial" w:hAnsi="Arial" w:cs="Arial"/>
          <w:noProof/>
          <w:color w:val="000000" w:themeColor="text1"/>
          <w:sz w:val="24"/>
          <w:szCs w:val="24"/>
        </w:rPr>
        <w:t xml:space="preserve">rodičů déle než tři roky a 15 % rodičů do 24 měsíců. Podle odpovědí matek je délka čerpání příspěvku podmíněna do značné míry institucionálně: mateřské školy přijímají děti zpravidla od tří let, ochrana pracovního místa trvá do tří let. </w:t>
      </w:r>
      <w:r w:rsidRPr="003A7BA5">
        <w:rPr>
          <w:rFonts w:ascii="Arial" w:hAnsi="Arial" w:cs="Arial"/>
          <w:b/>
          <w:noProof/>
          <w:color w:val="000000" w:themeColor="text1"/>
          <w:sz w:val="24"/>
          <w:szCs w:val="24"/>
        </w:rPr>
        <w:t xml:space="preserve">Dvouletou variantu volily </w:t>
      </w:r>
      <w:r w:rsidRPr="003A7BA5">
        <w:rPr>
          <w:rFonts w:ascii="Arial" w:hAnsi="Arial" w:cs="Arial"/>
          <w:b/>
          <w:noProof/>
          <w:color w:val="000000" w:themeColor="text1"/>
          <w:sz w:val="24"/>
          <w:szCs w:val="24"/>
        </w:rPr>
        <w:lastRenderedPageBreak/>
        <w:t>nejčastěji vysokoškolačky</w:t>
      </w:r>
      <w:r w:rsidRPr="00E572E3">
        <w:rPr>
          <w:rFonts w:ascii="Arial" w:hAnsi="Arial" w:cs="Arial"/>
          <w:noProof/>
          <w:color w:val="000000" w:themeColor="text1"/>
          <w:sz w:val="24"/>
          <w:szCs w:val="24"/>
        </w:rPr>
        <w:t xml:space="preserve"> a </w:t>
      </w:r>
      <w:r w:rsidRPr="003A7BA5">
        <w:rPr>
          <w:rFonts w:ascii="Arial" w:hAnsi="Arial" w:cs="Arial"/>
          <w:b/>
          <w:noProof/>
          <w:color w:val="000000" w:themeColor="text1"/>
          <w:sz w:val="24"/>
          <w:szCs w:val="24"/>
        </w:rPr>
        <w:t>čtyřletou matky se základním vzděláním</w:t>
      </w:r>
      <w:r w:rsidRPr="00E572E3">
        <w:rPr>
          <w:rFonts w:ascii="Arial" w:hAnsi="Arial" w:cs="Arial"/>
          <w:noProof/>
          <w:color w:val="000000" w:themeColor="text1"/>
          <w:sz w:val="24"/>
          <w:szCs w:val="24"/>
        </w:rPr>
        <w:t>. U nich se vedle přání pečovat o dítě projevil i strach z nezaměstnanosti a často i fakt, že na kratší variantu neměly nárok z důvodu předchozích nízkých příjmů (Hašková</w:t>
      </w:r>
      <w:r w:rsidR="00E532D2">
        <w:rPr>
          <w:rFonts w:ascii="Arial" w:hAnsi="Arial" w:cs="Arial"/>
          <w:noProof/>
          <w:color w:val="000000" w:themeColor="text1"/>
          <w:sz w:val="24"/>
          <w:szCs w:val="24"/>
        </w:rPr>
        <w:t>,</w:t>
      </w:r>
      <w:r w:rsidRPr="00E572E3">
        <w:rPr>
          <w:rFonts w:ascii="Arial" w:hAnsi="Arial" w:cs="Arial"/>
          <w:noProof/>
          <w:color w:val="000000" w:themeColor="text1"/>
          <w:sz w:val="24"/>
          <w:szCs w:val="24"/>
        </w:rPr>
        <w:t xml:space="preserve"> 2011</w:t>
      </w:r>
      <w:r w:rsidR="000F1804">
        <w:rPr>
          <w:rFonts w:ascii="Arial" w:hAnsi="Arial" w:cs="Arial"/>
          <w:noProof/>
          <w:color w:val="000000" w:themeColor="text1"/>
          <w:sz w:val="24"/>
          <w:szCs w:val="24"/>
        </w:rPr>
        <w:t>a</w:t>
      </w:r>
      <w:r w:rsidRPr="00E572E3">
        <w:rPr>
          <w:rFonts w:ascii="Arial" w:hAnsi="Arial" w:cs="Arial"/>
          <w:noProof/>
          <w:color w:val="000000" w:themeColor="text1"/>
          <w:sz w:val="24"/>
          <w:szCs w:val="24"/>
        </w:rPr>
        <w:t xml:space="preserve">). </w:t>
      </w:r>
    </w:p>
    <w:p w14:paraId="4AB8D738" w14:textId="77777777" w:rsidR="006B2782" w:rsidRPr="00E572E3" w:rsidRDefault="006B2782" w:rsidP="00E572E3">
      <w:pPr>
        <w:pStyle w:val="Nadpis2"/>
        <w:spacing w:before="840" w:after="600"/>
        <w:ind w:left="709" w:hanging="709"/>
        <w:rPr>
          <w:color w:val="000000" w:themeColor="text1"/>
          <w:sz w:val="28"/>
        </w:rPr>
      </w:pPr>
      <w:bookmarkStart w:id="45" w:name="_Toc493453569"/>
      <w:r w:rsidRPr="00E572E3">
        <w:rPr>
          <w:color w:val="000000" w:themeColor="text1"/>
          <w:sz w:val="28"/>
        </w:rPr>
        <w:t>Zvýšené riziko nezaměstnanosti</w:t>
      </w:r>
      <w:bookmarkEnd w:id="45"/>
      <w:r w:rsidRPr="00E572E3">
        <w:rPr>
          <w:color w:val="000000" w:themeColor="text1"/>
          <w:sz w:val="28"/>
        </w:rPr>
        <w:t xml:space="preserve"> </w:t>
      </w:r>
    </w:p>
    <w:p w14:paraId="246AEB48" w14:textId="306E41F4" w:rsidR="006B2782" w:rsidRPr="00E572E3" w:rsidRDefault="006B2782" w:rsidP="00E572E3">
      <w:pPr>
        <w:autoSpaceDE w:val="0"/>
        <w:autoSpaceDN w:val="0"/>
        <w:adjustRightInd w:val="0"/>
        <w:spacing w:before="240" w:after="240" w:line="300" w:lineRule="exact"/>
        <w:rPr>
          <w:rFonts w:cs="Arial"/>
          <w:color w:val="000000" w:themeColor="text1"/>
        </w:rPr>
      </w:pPr>
      <w:r w:rsidRPr="00E572E3">
        <w:rPr>
          <w:rFonts w:cs="Arial"/>
          <w:color w:val="000000" w:themeColor="text1"/>
        </w:rPr>
        <w:t>Ke svému zaměstnavateli se vrací v ČR po rodičovské dovolené v mezinárodním srovnání nízký podíl matek (Riedmann</w:t>
      </w:r>
      <w:r w:rsidR="00A914DD">
        <w:rPr>
          <w:rFonts w:cs="Arial"/>
          <w:color w:val="000000" w:themeColor="text1"/>
        </w:rPr>
        <w:t>,</w:t>
      </w:r>
      <w:r w:rsidRPr="00E572E3">
        <w:rPr>
          <w:rFonts w:cs="Arial"/>
          <w:color w:val="000000" w:themeColor="text1"/>
        </w:rPr>
        <w:t xml:space="preserve"> 2006). Studie Bičákové a Kalíškové (2015) navíc ukázala, že se t</w:t>
      </w:r>
      <w:r w:rsidRPr="00E572E3">
        <w:rPr>
          <w:rFonts w:eastAsia="Calibri" w:cs="Arial"/>
          <w:bCs/>
          <w:color w:val="000000" w:themeColor="text1"/>
        </w:rPr>
        <w:t>éměř 30 % žen s dvouletými a 60 % žen s tříletými dětmi stává nezaměstnanými bezprostředně po ukončení rodičovské dovolené</w:t>
      </w:r>
      <w:r w:rsidRPr="00E572E3">
        <w:rPr>
          <w:rFonts w:eastAsia="Calibri" w:cs="Arial"/>
          <w:color w:val="000000" w:themeColor="text1"/>
        </w:rPr>
        <w:t xml:space="preserve">, a kromě toho se mnoho žen stává nezaměstnanými také po kratším období zaměstnanosti. Převážná </w:t>
      </w:r>
      <w:r w:rsidRPr="003A7BA5">
        <w:rPr>
          <w:rFonts w:eastAsia="Calibri" w:cs="Arial"/>
          <w:b/>
          <w:bCs/>
          <w:color w:val="000000" w:themeColor="text1"/>
        </w:rPr>
        <w:t>většina nezaměstnaných žen s 5-7letým dítětem</w:t>
      </w:r>
      <w:r w:rsidRPr="00E572E3">
        <w:rPr>
          <w:rFonts w:eastAsia="Calibri" w:cs="Arial"/>
          <w:bCs/>
          <w:color w:val="000000" w:themeColor="text1"/>
        </w:rPr>
        <w:t xml:space="preserve"> </w:t>
      </w:r>
      <w:r w:rsidRPr="00E572E3">
        <w:rPr>
          <w:rFonts w:eastAsia="Calibri" w:cs="Arial"/>
          <w:color w:val="000000" w:themeColor="text1"/>
        </w:rPr>
        <w:t xml:space="preserve">je navíc </w:t>
      </w:r>
      <w:r w:rsidRPr="003A7BA5">
        <w:rPr>
          <w:rFonts w:eastAsia="Calibri" w:cs="Arial"/>
          <w:b/>
          <w:color w:val="000000" w:themeColor="text1"/>
        </w:rPr>
        <w:t xml:space="preserve">nezaměstnaná </w:t>
      </w:r>
      <w:r w:rsidRPr="003A7BA5">
        <w:rPr>
          <w:rFonts w:eastAsia="Calibri" w:cs="Arial"/>
          <w:b/>
          <w:bCs/>
          <w:color w:val="000000" w:themeColor="text1"/>
        </w:rPr>
        <w:t>déle než jeden rok</w:t>
      </w:r>
      <w:r w:rsidRPr="00E572E3">
        <w:rPr>
          <w:rFonts w:eastAsia="Calibri" w:cs="Arial"/>
          <w:bCs/>
          <w:color w:val="000000" w:themeColor="text1"/>
        </w:rPr>
        <w:t xml:space="preserve"> (ibid.), což může mít vážné </w:t>
      </w:r>
      <w:r w:rsidRPr="00E572E3">
        <w:rPr>
          <w:rFonts w:eastAsia="Calibri" w:cs="Arial"/>
          <w:color w:val="000000" w:themeColor="text1"/>
        </w:rPr>
        <w:t xml:space="preserve">důsledky pro ekonomické zajištění rodin, a skrze souvislosti mezi dlouhodobou nezaměstnaností, chudobou a deprivací, i vážné sociální důsledky. </w:t>
      </w:r>
    </w:p>
    <w:p w14:paraId="34D0F44F" w14:textId="77777777" w:rsidR="006B2782" w:rsidRPr="00E572E3" w:rsidRDefault="006B2782" w:rsidP="00E572E3">
      <w:pPr>
        <w:pStyle w:val="Nadpis2"/>
        <w:spacing w:before="840" w:after="600"/>
        <w:ind w:left="709" w:hanging="709"/>
        <w:rPr>
          <w:color w:val="000000" w:themeColor="text1"/>
          <w:sz w:val="28"/>
        </w:rPr>
      </w:pPr>
      <w:bookmarkStart w:id="46" w:name="_Toc493453570"/>
      <w:r w:rsidRPr="00E572E3">
        <w:rPr>
          <w:color w:val="000000" w:themeColor="text1"/>
          <w:sz w:val="28"/>
        </w:rPr>
        <w:t>Krátkodobé práce</w:t>
      </w:r>
      <w:bookmarkEnd w:id="46"/>
    </w:p>
    <w:p w14:paraId="4F395BA8" w14:textId="42D39A99" w:rsidR="006B2782" w:rsidRPr="00E572E3" w:rsidRDefault="006B2782" w:rsidP="00E572E3">
      <w:pPr>
        <w:spacing w:before="240" w:after="240" w:line="300" w:lineRule="exact"/>
        <w:rPr>
          <w:rFonts w:cs="Arial"/>
          <w:color w:val="000000" w:themeColor="text1"/>
        </w:rPr>
      </w:pPr>
      <w:r w:rsidRPr="00E572E3">
        <w:rPr>
          <w:rFonts w:cs="Arial"/>
          <w:color w:val="000000" w:themeColor="text1"/>
        </w:rPr>
        <w:t xml:space="preserve">Mezi výdělečně činnými </w:t>
      </w:r>
      <w:r w:rsidRPr="003A7BA5">
        <w:rPr>
          <w:rFonts w:cs="Arial"/>
          <w:b/>
          <w:color w:val="000000" w:themeColor="text1"/>
        </w:rPr>
        <w:t>matkami předškolních a mladších školních dětí</w:t>
      </w:r>
      <w:r w:rsidRPr="00E572E3">
        <w:rPr>
          <w:rFonts w:cs="Arial"/>
          <w:color w:val="000000" w:themeColor="text1"/>
        </w:rPr>
        <w:t xml:space="preserve"> je statisticky významně </w:t>
      </w:r>
      <w:r w:rsidRPr="003A7BA5">
        <w:rPr>
          <w:rFonts w:cs="Arial"/>
          <w:b/>
          <w:color w:val="000000" w:themeColor="text1"/>
        </w:rPr>
        <w:t>vyšší podíl pracujících na termínované pracovní smlouvy a dohody o</w:t>
      </w:r>
      <w:r w:rsidR="00C750C2">
        <w:rPr>
          <w:rFonts w:cs="Arial"/>
          <w:b/>
          <w:color w:val="000000" w:themeColor="text1"/>
        </w:rPr>
        <w:t> </w:t>
      </w:r>
      <w:r w:rsidRPr="003A7BA5">
        <w:rPr>
          <w:rFonts w:cs="Arial"/>
          <w:b/>
          <w:color w:val="000000" w:themeColor="text1"/>
        </w:rPr>
        <w:t xml:space="preserve">provedení práce/ o pracovní činnosti </w:t>
      </w:r>
      <w:r w:rsidRPr="00E572E3">
        <w:rPr>
          <w:rFonts w:cs="Arial"/>
          <w:color w:val="000000" w:themeColor="text1"/>
        </w:rPr>
        <w:t>než mezi ostatními výdělečně činnými ženami (Hašková</w:t>
      </w:r>
      <w:r w:rsidR="00A914DD">
        <w:rPr>
          <w:rFonts w:cs="Arial"/>
          <w:color w:val="000000" w:themeColor="text1"/>
        </w:rPr>
        <w:t>,</w:t>
      </w:r>
      <w:r w:rsidRPr="00E572E3">
        <w:rPr>
          <w:rFonts w:cs="Arial"/>
          <w:color w:val="000000" w:themeColor="text1"/>
        </w:rPr>
        <w:t xml:space="preserve"> 2011</w:t>
      </w:r>
      <w:r w:rsidR="000F1804">
        <w:rPr>
          <w:rFonts w:cs="Arial"/>
          <w:color w:val="000000" w:themeColor="text1"/>
        </w:rPr>
        <w:t>a</w:t>
      </w:r>
      <w:r w:rsidRPr="00E572E3">
        <w:rPr>
          <w:rFonts w:cs="Arial"/>
          <w:color w:val="000000" w:themeColor="text1"/>
        </w:rPr>
        <w:t>; Hašková</w:t>
      </w:r>
      <w:r w:rsidR="00A914DD">
        <w:rPr>
          <w:rFonts w:cs="Arial"/>
          <w:color w:val="000000" w:themeColor="text1"/>
        </w:rPr>
        <w:t xml:space="preserve"> a</w:t>
      </w:r>
      <w:r w:rsidRPr="00E572E3">
        <w:rPr>
          <w:rFonts w:cs="Arial"/>
          <w:color w:val="000000" w:themeColor="text1"/>
        </w:rPr>
        <w:t xml:space="preserve"> Dudová</w:t>
      </w:r>
      <w:r w:rsidR="00A914DD">
        <w:rPr>
          <w:rFonts w:cs="Arial"/>
          <w:color w:val="000000" w:themeColor="text1"/>
        </w:rPr>
        <w:t>,</w:t>
      </w:r>
      <w:r w:rsidRPr="00E572E3">
        <w:rPr>
          <w:rFonts w:cs="Arial"/>
          <w:color w:val="000000" w:themeColor="text1"/>
        </w:rPr>
        <w:t xml:space="preserve"> 2017). Tyto občasné a dočasné režimy práce bývají hůře placené a neposkytují stabilitu a jistotu příjmu. Zatímco jsou v české populaci vysoce zastoupené zejména mezi manuálně pracujícími lidmi s nízkou kvalifikací, lidmi se zhoršeným zdravotním stavem a doposud krátkou zkušeností na trhu práce, </w:t>
      </w:r>
      <w:r w:rsidRPr="00E42D01">
        <w:rPr>
          <w:rFonts w:cs="Arial"/>
          <w:color w:val="000000" w:themeColor="text1"/>
        </w:rPr>
        <w:t xml:space="preserve">mezi matkami </w:t>
      </w:r>
      <w:r w:rsidR="00A914DD" w:rsidRPr="00E42D01">
        <w:rPr>
          <w:rFonts w:cs="Arial"/>
          <w:color w:val="000000" w:themeColor="text1"/>
        </w:rPr>
        <w:t xml:space="preserve">dětí </w:t>
      </w:r>
      <w:r w:rsidRPr="00E42D01">
        <w:rPr>
          <w:rFonts w:cs="Arial"/>
          <w:color w:val="000000" w:themeColor="text1"/>
        </w:rPr>
        <w:t xml:space="preserve">předškolního a mladšího školního věku se </w:t>
      </w:r>
      <w:r w:rsidRPr="003A7BA5">
        <w:rPr>
          <w:rFonts w:cs="Arial"/>
          <w:b/>
          <w:color w:val="000000" w:themeColor="text1"/>
        </w:rPr>
        <w:t>ve zvýšené</w:t>
      </w:r>
      <w:r w:rsidRPr="00E572E3">
        <w:rPr>
          <w:rFonts w:cs="Arial"/>
          <w:color w:val="000000" w:themeColor="text1"/>
        </w:rPr>
        <w:t xml:space="preserve"> (ale regionálně diferencované) </w:t>
      </w:r>
      <w:r w:rsidRPr="003A7BA5">
        <w:rPr>
          <w:rFonts w:cs="Arial"/>
          <w:b/>
          <w:color w:val="000000" w:themeColor="text1"/>
        </w:rPr>
        <w:t>míře</w:t>
      </w:r>
      <w:r w:rsidRPr="00E572E3">
        <w:rPr>
          <w:rFonts w:cs="Arial"/>
          <w:color w:val="000000" w:themeColor="text1"/>
        </w:rPr>
        <w:t xml:space="preserve"> vyskytují </w:t>
      </w:r>
      <w:r w:rsidRPr="003A7BA5">
        <w:rPr>
          <w:rFonts w:cs="Arial"/>
          <w:b/>
          <w:color w:val="000000" w:themeColor="text1"/>
        </w:rPr>
        <w:t>napříč vzdělanostními i věkovými skupinami</w:t>
      </w:r>
      <w:r w:rsidRPr="00E572E3">
        <w:rPr>
          <w:rFonts w:cs="Arial"/>
          <w:color w:val="000000" w:themeColor="text1"/>
        </w:rPr>
        <w:t xml:space="preserve"> (ibid.).</w:t>
      </w:r>
    </w:p>
    <w:p w14:paraId="0E591AD7" w14:textId="4ADEBF0A" w:rsidR="006B2782" w:rsidRPr="00E572E3" w:rsidRDefault="006B2782" w:rsidP="00E572E3">
      <w:pPr>
        <w:spacing w:before="240" w:after="240" w:line="300" w:lineRule="exact"/>
        <w:rPr>
          <w:rFonts w:cs="Arial"/>
          <w:color w:val="000000" w:themeColor="text1"/>
        </w:rPr>
      </w:pPr>
      <w:r w:rsidRPr="00E572E3">
        <w:rPr>
          <w:rFonts w:cs="Arial"/>
          <w:color w:val="000000" w:themeColor="text1"/>
        </w:rPr>
        <w:t xml:space="preserve">Nejen ekonomická neaktivita a nezaměstnanost, ale i krátkodobé práce mohou mít </w:t>
      </w:r>
      <w:r w:rsidRPr="003A7BA5">
        <w:rPr>
          <w:rFonts w:cs="Arial"/>
          <w:b/>
          <w:color w:val="000000" w:themeColor="text1"/>
        </w:rPr>
        <w:t>negativní vliv na ekonomickou a sociální situaci rodin</w:t>
      </w:r>
      <w:r w:rsidRPr="00E572E3">
        <w:rPr>
          <w:rFonts w:cs="Arial"/>
          <w:color w:val="000000" w:themeColor="text1"/>
        </w:rPr>
        <w:t>. Matky pracující na termínované pracovní smlouvy či dohody hodnotí životní úroveň své domácnosti statisticky významně hůře než matky pracující se smlouvou na dobu neurčitou. Tyto ženy také častěji pracují na</w:t>
      </w:r>
      <w:r w:rsidR="00C750C2">
        <w:rPr>
          <w:rFonts w:cs="Arial"/>
          <w:color w:val="000000" w:themeColor="text1"/>
        </w:rPr>
        <w:t> </w:t>
      </w:r>
      <w:r w:rsidRPr="00E572E3">
        <w:rPr>
          <w:rFonts w:cs="Arial"/>
          <w:color w:val="000000" w:themeColor="text1"/>
        </w:rPr>
        <w:t>zkrácené úvazky, jako řadové zaměstnankyně, a vydělávají méně (ibid.</w:t>
      </w:r>
      <w:r w:rsidR="00E572E3">
        <w:rPr>
          <w:rFonts w:cs="Arial"/>
          <w:color w:val="000000" w:themeColor="text1"/>
        </w:rPr>
        <w:t xml:space="preserve">). </w:t>
      </w:r>
    </w:p>
    <w:p w14:paraId="0B677590" w14:textId="77777777" w:rsidR="006B2782" w:rsidRPr="00E572E3" w:rsidRDefault="006B2782" w:rsidP="00E572E3">
      <w:pPr>
        <w:pStyle w:val="Nadpis2"/>
        <w:spacing w:before="840" w:after="600"/>
        <w:ind w:left="709" w:hanging="709"/>
        <w:rPr>
          <w:color w:val="000000" w:themeColor="text1"/>
          <w:sz w:val="28"/>
        </w:rPr>
      </w:pPr>
      <w:bookmarkStart w:id="47" w:name="_Toc493453571"/>
      <w:r w:rsidRPr="00E572E3">
        <w:rPr>
          <w:color w:val="000000" w:themeColor="text1"/>
          <w:sz w:val="28"/>
        </w:rPr>
        <w:lastRenderedPageBreak/>
        <w:t>Snížené příjmy</w:t>
      </w:r>
      <w:bookmarkEnd w:id="47"/>
    </w:p>
    <w:p w14:paraId="2D4364E0" w14:textId="063690CE" w:rsidR="006B2782" w:rsidRPr="00E572E3" w:rsidRDefault="006B2782" w:rsidP="00E572E3">
      <w:pPr>
        <w:pStyle w:val="odstaveckoncepce"/>
        <w:numPr>
          <w:ilvl w:val="0"/>
          <w:numId w:val="0"/>
        </w:numPr>
        <w:spacing w:before="240" w:after="240" w:line="300" w:lineRule="exact"/>
        <w:rPr>
          <w:rFonts w:ascii="Arial" w:hAnsi="Arial" w:cs="Arial"/>
          <w:color w:val="000000" w:themeColor="text1"/>
          <w:sz w:val="24"/>
          <w:szCs w:val="24"/>
        </w:rPr>
      </w:pPr>
      <w:r w:rsidRPr="00E572E3">
        <w:rPr>
          <w:rFonts w:ascii="Arial" w:hAnsi="Arial" w:cs="Arial"/>
          <w:color w:val="000000" w:themeColor="text1"/>
          <w:sz w:val="24"/>
          <w:szCs w:val="24"/>
        </w:rPr>
        <w:t xml:space="preserve">Dlouhé přerušení výdělečné činnosti matek implikuje nejen zvýšené riziko nezaměstnanosti a krátkodobých prací, ale také nenávratné snížení budoucích příjmů z výdělečné činnosti. Studie Pytlíkové (2015) uvádí, že </w:t>
      </w:r>
      <w:r w:rsidRPr="003A7BA5">
        <w:rPr>
          <w:rFonts w:ascii="Arial" w:hAnsi="Arial" w:cs="Arial"/>
          <w:b/>
          <w:color w:val="000000" w:themeColor="text1"/>
          <w:sz w:val="24"/>
          <w:szCs w:val="24"/>
        </w:rPr>
        <w:t>každý rok navíc, který matka nepracuje, sníží úroveň jejích budoucích výdělků o 1 %</w:t>
      </w:r>
      <w:r w:rsidRPr="00E572E3">
        <w:rPr>
          <w:rFonts w:ascii="Arial" w:hAnsi="Arial" w:cs="Arial"/>
          <w:color w:val="000000" w:themeColor="text1"/>
          <w:sz w:val="24"/>
          <w:szCs w:val="24"/>
        </w:rPr>
        <w:t>. Dlouhodobé odchody žen z trhu práce mají negativní dopad na jejich následné postavení na trhu práce a přispívají k rozdílu ve mzdách žen a mužů, který je na úrovni 22 % jedním z nejvyšších v Evropě.</w:t>
      </w:r>
      <w:r w:rsidRPr="00E572E3">
        <w:rPr>
          <w:rFonts w:ascii="Arial" w:hAnsi="Arial" w:cs="Arial"/>
          <w:color w:val="000000" w:themeColor="text1"/>
          <w:sz w:val="24"/>
          <w:szCs w:val="24"/>
          <w:vertAlign w:val="superscript"/>
        </w:rPr>
        <w:footnoteReference w:id="9"/>
      </w:r>
      <w:r w:rsidR="002B2E2A">
        <w:rPr>
          <w:rFonts w:ascii="Arial" w:hAnsi="Arial" w:cs="Arial"/>
          <w:color w:val="000000" w:themeColor="text1"/>
          <w:sz w:val="24"/>
          <w:szCs w:val="24"/>
        </w:rPr>
        <w:t xml:space="preserve"> Ve stáří se pak odrážejí v </w:t>
      </w:r>
      <w:r w:rsidRPr="00E572E3">
        <w:rPr>
          <w:rFonts w:ascii="Arial" w:hAnsi="Arial" w:cs="Arial"/>
          <w:color w:val="000000" w:themeColor="text1"/>
          <w:sz w:val="24"/>
          <w:szCs w:val="24"/>
        </w:rPr>
        <w:t xml:space="preserve">nízké úrovni jejich důchodů a v souvislosti s vysokou rozvodovostí v ČR i v chudobě dětí, vyrůstajících v rodinách sólo matek (viz </w:t>
      </w:r>
      <w:r w:rsidR="007B371B">
        <w:rPr>
          <w:rFonts w:ascii="Arial" w:hAnsi="Arial" w:cs="Arial"/>
          <w:color w:val="000000" w:themeColor="text1"/>
          <w:sz w:val="24"/>
          <w:szCs w:val="24"/>
        </w:rPr>
        <w:t>4. a 5.</w:t>
      </w:r>
      <w:r w:rsidR="00C750C2">
        <w:rPr>
          <w:rFonts w:ascii="Arial" w:hAnsi="Arial" w:cs="Arial"/>
          <w:color w:val="000000" w:themeColor="text1"/>
          <w:sz w:val="24"/>
          <w:szCs w:val="24"/>
        </w:rPr>
        <w:t> </w:t>
      </w:r>
      <w:r w:rsidR="007B371B" w:rsidRPr="00E572E3">
        <w:rPr>
          <w:rFonts w:ascii="Arial" w:hAnsi="Arial" w:cs="Arial"/>
          <w:color w:val="000000" w:themeColor="text1"/>
          <w:sz w:val="24"/>
          <w:szCs w:val="24"/>
        </w:rPr>
        <w:t>kapitol</w:t>
      </w:r>
      <w:r w:rsidR="007B371B">
        <w:rPr>
          <w:rFonts w:ascii="Arial" w:hAnsi="Arial" w:cs="Arial"/>
          <w:color w:val="000000" w:themeColor="text1"/>
          <w:sz w:val="24"/>
          <w:szCs w:val="24"/>
        </w:rPr>
        <w:t>a</w:t>
      </w:r>
      <w:r w:rsidR="007B371B" w:rsidRPr="00E572E3">
        <w:rPr>
          <w:rFonts w:ascii="Arial" w:hAnsi="Arial" w:cs="Arial"/>
          <w:color w:val="000000" w:themeColor="text1"/>
          <w:sz w:val="24"/>
          <w:szCs w:val="24"/>
        </w:rPr>
        <w:t xml:space="preserve"> </w:t>
      </w:r>
      <w:r w:rsidR="00E572E3">
        <w:rPr>
          <w:rFonts w:ascii="Arial" w:hAnsi="Arial" w:cs="Arial"/>
          <w:color w:val="000000" w:themeColor="text1"/>
          <w:sz w:val="24"/>
          <w:szCs w:val="24"/>
        </w:rPr>
        <w:t>této studi</w:t>
      </w:r>
      <w:r w:rsidR="007B371B">
        <w:rPr>
          <w:rFonts w:ascii="Arial" w:hAnsi="Arial" w:cs="Arial"/>
          <w:color w:val="000000" w:themeColor="text1"/>
          <w:sz w:val="24"/>
          <w:szCs w:val="24"/>
        </w:rPr>
        <w:t>e</w:t>
      </w:r>
      <w:r w:rsidR="00E572E3">
        <w:rPr>
          <w:rFonts w:ascii="Arial" w:hAnsi="Arial" w:cs="Arial"/>
          <w:color w:val="000000" w:themeColor="text1"/>
          <w:sz w:val="24"/>
          <w:szCs w:val="24"/>
        </w:rPr>
        <w:t xml:space="preserve">). </w:t>
      </w:r>
    </w:p>
    <w:p w14:paraId="0D81B866" w14:textId="77777777" w:rsidR="006B2782" w:rsidRPr="00E572E3" w:rsidRDefault="006B2782" w:rsidP="00E572E3">
      <w:pPr>
        <w:pStyle w:val="Nadpis2"/>
        <w:spacing w:before="840" w:after="600"/>
        <w:ind w:left="709" w:hanging="709"/>
        <w:rPr>
          <w:color w:val="000000" w:themeColor="text1"/>
          <w:sz w:val="28"/>
        </w:rPr>
      </w:pPr>
      <w:bookmarkStart w:id="48" w:name="_Toc493453572"/>
      <w:r w:rsidRPr="00E572E3">
        <w:rPr>
          <w:color w:val="000000" w:themeColor="text1"/>
          <w:sz w:val="28"/>
        </w:rPr>
        <w:t>Bariéry pro výdělečnou činnost matek v rodinné politice</w:t>
      </w:r>
      <w:bookmarkEnd w:id="48"/>
    </w:p>
    <w:p w14:paraId="448BDE6C" w14:textId="77777777" w:rsidR="006B2782" w:rsidRPr="00E572E3" w:rsidRDefault="006B2782" w:rsidP="00E572E3">
      <w:pPr>
        <w:autoSpaceDE w:val="0"/>
        <w:autoSpaceDN w:val="0"/>
        <w:adjustRightInd w:val="0"/>
        <w:spacing w:before="240" w:after="240" w:line="300" w:lineRule="exact"/>
        <w:rPr>
          <w:rFonts w:cs="Arial"/>
          <w:b/>
          <w:color w:val="000000" w:themeColor="text1"/>
        </w:rPr>
      </w:pPr>
      <w:r w:rsidRPr="00E572E3">
        <w:rPr>
          <w:rFonts w:cs="Arial"/>
          <w:color w:val="000000" w:themeColor="text1"/>
        </w:rPr>
        <w:t>V souvislosti s nízkou zaměstnaností matek předškolních dětí odkazují odborné studie nejčastěji na bariéry, plynoucí z nedostupnosti kvalitních služeb předškolního vzdělávání a péče o děti. Diskutovány jsou také dopady dalších aspektů rodinné politiky, včetně daňových slev a dlouhé rodičovské dovolené, kterou čerpají téměř výhradně matky.</w:t>
      </w:r>
      <w:r w:rsidRPr="00E572E3">
        <w:rPr>
          <w:rFonts w:cs="Arial"/>
          <w:b/>
          <w:color w:val="000000" w:themeColor="text1"/>
        </w:rPr>
        <w:t xml:space="preserve"> </w:t>
      </w:r>
    </w:p>
    <w:p w14:paraId="44E0A602" w14:textId="671687F8" w:rsidR="006B2782" w:rsidRPr="00E572E3" w:rsidRDefault="006B2782" w:rsidP="00E572E3">
      <w:pPr>
        <w:autoSpaceDE w:val="0"/>
        <w:autoSpaceDN w:val="0"/>
        <w:adjustRightInd w:val="0"/>
        <w:spacing w:before="240" w:after="240" w:line="300" w:lineRule="exact"/>
        <w:rPr>
          <w:rFonts w:cs="Arial"/>
          <w:color w:val="000000" w:themeColor="text1"/>
        </w:rPr>
      </w:pPr>
      <w:r w:rsidRPr="00E572E3">
        <w:rPr>
          <w:rFonts w:cs="Arial"/>
          <w:color w:val="000000" w:themeColor="text1"/>
        </w:rPr>
        <w:t>V ČR absentují služby předškolního vzdělávání a péče zejména pro děti mladší tří let, ale regionálně i pro děti starší. V evropském srovnání je ČR zemí s jednou z nejnižších dostupností těchto služeb pro malé děti.</w:t>
      </w:r>
      <w:r w:rsidRPr="00E572E3">
        <w:rPr>
          <w:rStyle w:val="Znakapoznpodarou"/>
          <w:rFonts w:cs="Arial"/>
          <w:color w:val="000000" w:themeColor="text1"/>
        </w:rPr>
        <w:footnoteReference w:id="10"/>
      </w:r>
      <w:r w:rsidRPr="00E572E3">
        <w:rPr>
          <w:rFonts w:cs="Arial"/>
          <w:color w:val="000000" w:themeColor="text1"/>
        </w:rPr>
        <w:t xml:space="preserve"> V rodinách, v nichž byli s malým dítětem výdělečně činní oba rodiče, došlo v ČR v novém tisíciletí, a v menší míře již v průběhu 90.</w:t>
      </w:r>
      <w:r w:rsidR="00C750C2">
        <w:rPr>
          <w:rFonts w:cs="Arial"/>
          <w:color w:val="000000" w:themeColor="text1"/>
        </w:rPr>
        <w:t> </w:t>
      </w:r>
      <w:r w:rsidRPr="00E572E3">
        <w:rPr>
          <w:rFonts w:cs="Arial"/>
          <w:color w:val="000000" w:themeColor="text1"/>
        </w:rPr>
        <w:t xml:space="preserve">let, nejen k </w:t>
      </w:r>
      <w:r w:rsidRPr="003A7BA5">
        <w:rPr>
          <w:rFonts w:cs="Arial"/>
          <w:b/>
          <w:color w:val="000000" w:themeColor="text1"/>
        </w:rPr>
        <w:t>poklesu využívání služeb péče o předškolní, ale i mladší školní děti</w:t>
      </w:r>
      <w:r w:rsidRPr="00E572E3">
        <w:rPr>
          <w:rFonts w:cs="Arial"/>
          <w:color w:val="000000" w:themeColor="text1"/>
        </w:rPr>
        <w:t xml:space="preserve">. To reflektuje i </w:t>
      </w:r>
      <w:r w:rsidRPr="003A7BA5">
        <w:rPr>
          <w:rFonts w:cs="Arial"/>
          <w:b/>
          <w:color w:val="000000" w:themeColor="text1"/>
        </w:rPr>
        <w:t>nižší dostupnost školních družin</w:t>
      </w:r>
      <w:r w:rsidRPr="00E572E3">
        <w:rPr>
          <w:rFonts w:cs="Arial"/>
          <w:color w:val="000000" w:themeColor="text1"/>
        </w:rPr>
        <w:t>. Zároveň se mezi dvoupříjmovými rodinami zvýšil podíl těch, které spoléhaly na pomoc prarodičů, případně péči zajišťovali svépomocí, ačkoliv práce na částečný úvazek, z domova nebo možnost zaměstnanců spoluurčovat dobu práce zůstává v ČR omezená (viz níže). Zřejmě z finančních důvodů méně často, ale s narůstající tendencí, využívají rodiče v případě dětí mladších tří let i placené hlídání (Hašková</w:t>
      </w:r>
      <w:r w:rsidR="003B7024">
        <w:rPr>
          <w:rFonts w:cs="Arial"/>
          <w:color w:val="000000" w:themeColor="text1"/>
        </w:rPr>
        <w:t>,</w:t>
      </w:r>
      <w:r w:rsidRPr="00E572E3">
        <w:rPr>
          <w:rFonts w:cs="Arial"/>
          <w:color w:val="000000" w:themeColor="text1"/>
        </w:rPr>
        <w:t xml:space="preserve"> 2011</w:t>
      </w:r>
      <w:r w:rsidR="000F1804">
        <w:rPr>
          <w:rFonts w:cs="Arial"/>
          <w:color w:val="000000" w:themeColor="text1"/>
        </w:rPr>
        <w:t>a</w:t>
      </w:r>
      <w:r w:rsidRPr="00E572E3">
        <w:rPr>
          <w:rFonts w:cs="Arial"/>
          <w:color w:val="000000" w:themeColor="text1"/>
        </w:rPr>
        <w:t>).</w:t>
      </w:r>
    </w:p>
    <w:p w14:paraId="2A63FD06" w14:textId="3BB0956C" w:rsidR="006B2782" w:rsidRPr="00E572E3" w:rsidRDefault="006B2782" w:rsidP="00E572E3">
      <w:pPr>
        <w:pStyle w:val="Textvysvtlivek"/>
        <w:spacing w:before="240" w:after="240" w:line="300" w:lineRule="exact"/>
        <w:rPr>
          <w:rFonts w:cs="Arial"/>
          <w:color w:val="000000" w:themeColor="text1"/>
          <w:szCs w:val="24"/>
        </w:rPr>
      </w:pPr>
      <w:r w:rsidRPr="00E572E3">
        <w:rPr>
          <w:rFonts w:cs="Arial"/>
          <w:color w:val="000000" w:themeColor="text1"/>
          <w:szCs w:val="24"/>
        </w:rPr>
        <w:t xml:space="preserve">V ČR je </w:t>
      </w:r>
      <w:r w:rsidRPr="003A7BA5">
        <w:rPr>
          <w:rFonts w:cs="Arial"/>
          <w:b/>
          <w:color w:val="000000" w:themeColor="text1"/>
          <w:szCs w:val="24"/>
        </w:rPr>
        <w:t>rodičovský příspěvek čerpán relativně dlouhou dobu na relativně nízké úrovni</w:t>
      </w:r>
      <w:r w:rsidRPr="00E572E3">
        <w:rPr>
          <w:rFonts w:cs="Arial"/>
          <w:color w:val="000000" w:themeColor="text1"/>
          <w:szCs w:val="24"/>
        </w:rPr>
        <w:t>. Umožnění rychlejšího čerpání příspěvku a rozšíření okruhu rodičů, kteří mohou rychlejší čerpání volit, které přináší novela zákona o státní sociální podpoře z roku 2017, může urychlit návrat matek na trh práce, pokud budou dostupné služby péče o děti. Dřívější návrat však bude i nadále omezen přetrvávajícím limitem na využívání služeb péče v době pobírání příspěv</w:t>
      </w:r>
      <w:r w:rsidR="00E572E3">
        <w:rPr>
          <w:rFonts w:cs="Arial"/>
          <w:color w:val="000000" w:themeColor="text1"/>
          <w:szCs w:val="24"/>
        </w:rPr>
        <w:t>ku a předchozím příjmem rodičů.</w:t>
      </w:r>
    </w:p>
    <w:tbl>
      <w:tblPr>
        <w:tblStyle w:val="Mkatabulky"/>
        <w:tblW w:w="0" w:type="auto"/>
        <w:jc w:val="center"/>
        <w:shd w:val="clear" w:color="auto" w:fill="F2DBDB" w:themeFill="accent2" w:themeFillTint="33"/>
        <w:tblLook w:val="04A0" w:firstRow="1" w:lastRow="0" w:firstColumn="1" w:lastColumn="0" w:noHBand="0" w:noVBand="1"/>
      </w:tblPr>
      <w:tblGrid>
        <w:gridCol w:w="9495"/>
      </w:tblGrid>
      <w:tr w:rsidR="00E572E3" w:rsidRPr="00E572E3" w14:paraId="6013BE69" w14:textId="77777777" w:rsidTr="008C2155">
        <w:trPr>
          <w:jc w:val="center"/>
        </w:trPr>
        <w:tc>
          <w:tcPr>
            <w:tcW w:w="9495" w:type="dxa"/>
            <w:shd w:val="clear" w:color="auto" w:fill="F2DBDB" w:themeFill="accent2" w:themeFillTint="33"/>
          </w:tcPr>
          <w:p w14:paraId="20A1B25C" w14:textId="77777777" w:rsidR="00B6248C" w:rsidRPr="003A7BA5" w:rsidRDefault="00B6248C" w:rsidP="003A7BA5">
            <w:pPr>
              <w:keepNext/>
              <w:keepLines/>
              <w:spacing w:before="240" w:after="240" w:line="300" w:lineRule="exact"/>
              <w:ind w:left="176" w:right="176"/>
              <w:rPr>
                <w:rFonts w:cs="Arial"/>
                <w:b/>
                <w:color w:val="000000" w:themeColor="text1"/>
                <w:u w:val="single"/>
              </w:rPr>
            </w:pPr>
            <w:r w:rsidRPr="003A7BA5">
              <w:rPr>
                <w:rFonts w:cs="Arial"/>
                <w:b/>
                <w:color w:val="000000" w:themeColor="text1"/>
                <w:u w:val="single"/>
              </w:rPr>
              <w:lastRenderedPageBreak/>
              <w:t>Doporučení</w:t>
            </w:r>
            <w:r>
              <w:rPr>
                <w:rFonts w:cs="Arial"/>
                <w:b/>
                <w:color w:val="000000" w:themeColor="text1"/>
                <w:u w:val="single"/>
              </w:rPr>
              <w:t>:</w:t>
            </w:r>
          </w:p>
          <w:p w14:paraId="0E0E72B4" w14:textId="764436EE" w:rsidR="00B6248C" w:rsidRDefault="00B6248C" w:rsidP="00B6248C">
            <w:pPr>
              <w:keepNext/>
              <w:keepLines/>
              <w:spacing w:before="240" w:after="480" w:line="300" w:lineRule="exact"/>
              <w:ind w:left="176" w:right="176"/>
              <w:rPr>
                <w:rFonts w:cs="Arial"/>
                <w:b/>
                <w:color w:val="000000" w:themeColor="text1"/>
              </w:rPr>
            </w:pPr>
            <w:r w:rsidRPr="00E572E3">
              <w:rPr>
                <w:rFonts w:cs="Arial"/>
                <w:b/>
                <w:color w:val="000000" w:themeColor="text1"/>
              </w:rPr>
              <w:t xml:space="preserve">Zrušení limitu na využívání služeb péče o děti v době pobírání </w:t>
            </w:r>
            <w:r>
              <w:rPr>
                <w:rFonts w:cs="Arial"/>
                <w:b/>
                <w:color w:val="000000" w:themeColor="text1"/>
              </w:rPr>
              <w:t>rodičovského příspěvku</w:t>
            </w:r>
          </w:p>
          <w:p w14:paraId="3B845DEA" w14:textId="76CF9B78" w:rsidR="0029349C" w:rsidRPr="00E572E3" w:rsidRDefault="006B2782" w:rsidP="003A7BA5">
            <w:pPr>
              <w:keepNext/>
              <w:keepLines/>
              <w:spacing w:before="240" w:after="240" w:line="300" w:lineRule="exact"/>
              <w:ind w:left="176" w:right="176"/>
              <w:rPr>
                <w:rFonts w:cs="Arial"/>
                <w:color w:val="000000" w:themeColor="text1"/>
              </w:rPr>
            </w:pPr>
            <w:r w:rsidRPr="00E572E3">
              <w:rPr>
                <w:rFonts w:cs="Arial"/>
                <w:bCs/>
                <w:color w:val="000000" w:themeColor="text1"/>
              </w:rPr>
              <w:t xml:space="preserve">Fakt, že se nepodařilo v roce 2017 v novele zákona o státní sociální podpoře prosadit úplné </w:t>
            </w:r>
            <w:r w:rsidRPr="00E572E3">
              <w:rPr>
                <w:rFonts w:cs="Arial"/>
                <w:b/>
                <w:bCs/>
                <w:color w:val="000000" w:themeColor="text1"/>
              </w:rPr>
              <w:t xml:space="preserve">zrušení limitu </w:t>
            </w:r>
            <w:r w:rsidRPr="00E572E3">
              <w:rPr>
                <w:rFonts w:cs="Arial"/>
                <w:b/>
                <w:color w:val="000000" w:themeColor="text1"/>
              </w:rPr>
              <w:t>46 hodin na využívání služeb péče o děti do dvou let pro ty, kteří pobírají rodičovský příspěvek</w:t>
            </w:r>
            <w:r w:rsidRPr="00E572E3">
              <w:rPr>
                <w:rFonts w:cs="Arial"/>
                <w:color w:val="000000" w:themeColor="text1"/>
              </w:rPr>
              <w:t xml:space="preserve">, bude i nadále brzdit návrat matek na trh práce. Pokud bude zachován stávající charakter rodičovského příspěvku, je důležité tento limit </w:t>
            </w:r>
            <w:r w:rsidR="009E47A7">
              <w:rPr>
                <w:rFonts w:cs="Arial"/>
                <w:color w:val="000000" w:themeColor="text1"/>
              </w:rPr>
              <w:t xml:space="preserve">pro ekonomicky aktivní rodiče </w:t>
            </w:r>
            <w:r w:rsidRPr="00E572E3">
              <w:rPr>
                <w:rFonts w:cs="Arial"/>
                <w:color w:val="000000" w:themeColor="text1"/>
              </w:rPr>
              <w:t>zrušit.</w:t>
            </w:r>
          </w:p>
        </w:tc>
      </w:tr>
    </w:tbl>
    <w:p w14:paraId="53F47394" w14:textId="7C33A64D" w:rsidR="006B2782" w:rsidRPr="00E572E3" w:rsidRDefault="006B2782" w:rsidP="00B6248C">
      <w:pPr>
        <w:pStyle w:val="Textvysvtlivek"/>
        <w:spacing w:before="600" w:after="600" w:line="300" w:lineRule="exact"/>
        <w:rPr>
          <w:rFonts w:eastAsia="TimesNewRoman" w:cs="Arial"/>
          <w:color w:val="000000" w:themeColor="text1"/>
          <w:szCs w:val="24"/>
        </w:rPr>
      </w:pPr>
      <w:r w:rsidRPr="00E572E3">
        <w:rPr>
          <w:rFonts w:eastAsia="TimesNewRoman" w:cs="Arial"/>
          <w:color w:val="000000" w:themeColor="text1"/>
          <w:szCs w:val="24"/>
        </w:rPr>
        <w:t>K nízké účasti vdaných matek malých dětí na trhu práce a k jejich zapojování do občasné výdělečné činnosti, přispívá i daňová sleva „na vyživovanou manželku/ manžele.“ Jde totiž o slevu pro sezdané páry, ve kterých je živitel (jehož příjem se daňovou slevou navyšuje) a manžel/ka, která buď žádný příjem z výdělečné činnosti nemá, nebo jen nízký, odpovídající občasný</w:t>
      </w:r>
      <w:r w:rsidR="00B6248C">
        <w:rPr>
          <w:rFonts w:eastAsia="TimesNewRoman" w:cs="Arial"/>
          <w:color w:val="000000" w:themeColor="text1"/>
          <w:szCs w:val="24"/>
        </w:rPr>
        <w:t>m přivýdělkům (do 68 tisíc Kč).</w:t>
      </w:r>
    </w:p>
    <w:tbl>
      <w:tblPr>
        <w:tblStyle w:val="Mkatabulky"/>
        <w:tblW w:w="0" w:type="auto"/>
        <w:jc w:val="center"/>
        <w:shd w:val="clear" w:color="auto" w:fill="F2DBDB" w:themeFill="accent2" w:themeFillTint="33"/>
        <w:tblLook w:val="04A0" w:firstRow="1" w:lastRow="0" w:firstColumn="1" w:lastColumn="0" w:noHBand="0" w:noVBand="1"/>
      </w:tblPr>
      <w:tblGrid>
        <w:gridCol w:w="9497"/>
      </w:tblGrid>
      <w:tr w:rsidR="00E572E3" w:rsidRPr="00E572E3" w14:paraId="65BE224E" w14:textId="77777777" w:rsidTr="008C2155">
        <w:trPr>
          <w:jc w:val="center"/>
        </w:trPr>
        <w:tc>
          <w:tcPr>
            <w:tcW w:w="9497" w:type="dxa"/>
            <w:shd w:val="clear" w:color="auto" w:fill="F2DBDB" w:themeFill="accent2" w:themeFillTint="33"/>
          </w:tcPr>
          <w:p w14:paraId="7EDDEEC3" w14:textId="1E53D430" w:rsidR="0029349C" w:rsidRDefault="0029349C" w:rsidP="008C2155">
            <w:pPr>
              <w:spacing w:before="240" w:after="240" w:line="300" w:lineRule="exact"/>
              <w:ind w:left="167" w:right="168"/>
              <w:rPr>
                <w:rFonts w:eastAsia="TimesNewRoman" w:cs="Arial"/>
                <w:b/>
                <w:color w:val="000000" w:themeColor="text1"/>
              </w:rPr>
            </w:pPr>
            <w:r w:rsidRPr="003A7BA5">
              <w:rPr>
                <w:rFonts w:eastAsia="TimesNewRoman" w:cs="Arial"/>
                <w:b/>
                <w:color w:val="000000" w:themeColor="text1"/>
                <w:u w:val="single"/>
              </w:rPr>
              <w:t>Doporučení</w:t>
            </w:r>
            <w:r w:rsidR="006B2782" w:rsidRPr="003A7BA5">
              <w:rPr>
                <w:rFonts w:eastAsia="TimesNewRoman" w:cs="Arial"/>
                <w:b/>
                <w:color w:val="000000" w:themeColor="text1"/>
                <w:u w:val="single"/>
              </w:rPr>
              <w:t>:</w:t>
            </w:r>
          </w:p>
          <w:p w14:paraId="6402D0B3" w14:textId="34A025FB" w:rsidR="006B2782" w:rsidRPr="003A7BA5" w:rsidRDefault="006B2782" w:rsidP="003A7BA5">
            <w:pPr>
              <w:spacing w:before="240" w:after="480" w:line="300" w:lineRule="exact"/>
              <w:ind w:left="167" w:right="168"/>
              <w:rPr>
                <w:rFonts w:cs="Arial"/>
                <w:color w:val="000000" w:themeColor="text1"/>
              </w:rPr>
            </w:pPr>
            <w:r w:rsidRPr="00E572E3">
              <w:rPr>
                <w:rFonts w:eastAsia="TimesNewRoman" w:cs="Arial"/>
                <w:b/>
                <w:color w:val="000000" w:themeColor="text1"/>
              </w:rPr>
              <w:t>Zrušení nebo transformace</w:t>
            </w:r>
            <w:r w:rsidRPr="00E572E3">
              <w:rPr>
                <w:rFonts w:cs="Arial"/>
                <w:b/>
                <w:color w:val="000000" w:themeColor="text1"/>
              </w:rPr>
              <w:t xml:space="preserve"> opatření, která zvýhodňují manželské páry, pokud jeden z partnerů není výdělečně činný nebo jeho příjem zůstává nízký</w:t>
            </w:r>
            <w:r w:rsidRPr="003A7BA5">
              <w:rPr>
                <w:rFonts w:cs="Arial"/>
                <w:color w:val="000000" w:themeColor="text1"/>
              </w:rPr>
              <w:t>, odpovídající pouze občasným výdělkům</w:t>
            </w:r>
          </w:p>
          <w:p w14:paraId="2AE9C883" w14:textId="4429EF98" w:rsidR="006B2782" w:rsidRPr="00E572E3" w:rsidRDefault="006B2782" w:rsidP="008C2155">
            <w:pPr>
              <w:pStyle w:val="Odstavecseseznamem"/>
              <w:autoSpaceDE w:val="0"/>
              <w:autoSpaceDN w:val="0"/>
              <w:adjustRightInd w:val="0"/>
              <w:spacing w:before="240" w:after="240" w:line="300" w:lineRule="exact"/>
              <w:ind w:left="167" w:right="168"/>
              <w:contextualSpacing w:val="0"/>
              <w:rPr>
                <w:rFonts w:eastAsia="TimesNewRoman" w:cs="Arial"/>
                <w:color w:val="000000" w:themeColor="text1"/>
              </w:rPr>
            </w:pPr>
            <w:r w:rsidRPr="00E572E3">
              <w:rPr>
                <w:rFonts w:eastAsia="TimesNewRoman" w:cs="Arial"/>
                <w:color w:val="000000" w:themeColor="text1"/>
              </w:rPr>
              <w:t xml:space="preserve">Pro podporu návratu matek na trh práce v podobě plnohodnotných, nikoliv občasných a potenciálně prekérních pracovních režimů (viz níže), je vhodné </w:t>
            </w:r>
            <w:r w:rsidRPr="00E572E3">
              <w:rPr>
                <w:rFonts w:eastAsia="TimesNewRoman" w:cs="Arial"/>
                <w:b/>
                <w:color w:val="000000" w:themeColor="text1"/>
              </w:rPr>
              <w:t xml:space="preserve">transformovat daňovou slevu na „vyživovanou manželku/ manžele“ buď do a) přímé podpory rodin s dětmi </w:t>
            </w:r>
            <w:r w:rsidRPr="00E572E3">
              <w:rPr>
                <w:rFonts w:eastAsia="TimesNewRoman" w:cs="Arial"/>
                <w:color w:val="000000" w:themeColor="text1"/>
              </w:rPr>
              <w:t>(a případně jinými závislými členy)</w:t>
            </w:r>
            <w:r w:rsidRPr="00E572E3">
              <w:rPr>
                <w:rFonts w:eastAsia="TimesNewRoman" w:cs="Arial"/>
                <w:b/>
                <w:color w:val="000000" w:themeColor="text1"/>
              </w:rPr>
              <w:t xml:space="preserve"> bez podmínek manželství a nízkého či žádného výdělku jednoho z partnerů, nebo do b)</w:t>
            </w:r>
            <w:r w:rsidR="00C750C2">
              <w:rPr>
                <w:rFonts w:eastAsia="TimesNewRoman" w:cs="Arial"/>
                <w:b/>
                <w:color w:val="000000" w:themeColor="text1"/>
              </w:rPr>
              <w:t> </w:t>
            </w:r>
            <w:r w:rsidRPr="00E572E3">
              <w:rPr>
                <w:rFonts w:eastAsia="TimesNewRoman" w:cs="Arial"/>
                <w:b/>
                <w:color w:val="000000" w:themeColor="text1"/>
              </w:rPr>
              <w:t xml:space="preserve">daňové slevy či bonusu pro méně vydělávajícího rodiče z dvoupříjmových rodin se závislými dětmi </w:t>
            </w:r>
            <w:r w:rsidRPr="00E572E3">
              <w:rPr>
                <w:rFonts w:eastAsia="TimesNewRoman" w:cs="Arial"/>
                <w:color w:val="000000" w:themeColor="text1"/>
              </w:rPr>
              <w:t>(a případně jinými závislými členy)</w:t>
            </w:r>
            <w:r w:rsidRPr="00E572E3">
              <w:rPr>
                <w:rFonts w:eastAsia="TimesNewRoman" w:cs="Arial"/>
                <w:b/>
                <w:color w:val="000000" w:themeColor="text1"/>
              </w:rPr>
              <w:t xml:space="preserve"> bez podmínky manželství. </w:t>
            </w:r>
            <w:r w:rsidRPr="00263049">
              <w:rPr>
                <w:rFonts w:eastAsia="TimesNewRoman" w:cs="Arial"/>
                <w:b/>
                <w:color w:val="000000" w:themeColor="text1"/>
                <w:u w:val="single"/>
              </w:rPr>
              <w:t>Aby nedocházelo k relativnímu znevýhodnění sólo rodičů, nárok na uplatnění takové slevy či bonusu by měli mít pak i pracující sólo rodiče</w:t>
            </w:r>
            <w:r w:rsidRPr="00263049">
              <w:rPr>
                <w:rFonts w:eastAsia="TimesNewRoman" w:cs="Arial"/>
                <w:color w:val="000000" w:themeColor="text1"/>
              </w:rPr>
              <w:t>.</w:t>
            </w:r>
          </w:p>
        </w:tc>
      </w:tr>
    </w:tbl>
    <w:p w14:paraId="37385FE2" w14:textId="17D976C2" w:rsidR="006B2782" w:rsidRPr="00E572E3" w:rsidRDefault="00D55D9D" w:rsidP="00E572E3">
      <w:pPr>
        <w:pStyle w:val="Nadpis2"/>
        <w:spacing w:before="840" w:after="600"/>
        <w:ind w:left="709" w:hanging="709"/>
        <w:rPr>
          <w:color w:val="000000" w:themeColor="text1"/>
          <w:sz w:val="28"/>
        </w:rPr>
      </w:pPr>
      <w:bookmarkStart w:id="49" w:name="_Toc493453573"/>
      <w:r>
        <w:rPr>
          <w:color w:val="000000" w:themeColor="text1"/>
          <w:sz w:val="28"/>
        </w:rPr>
        <w:lastRenderedPageBreak/>
        <w:t>Pracovní doba a režimy práce</w:t>
      </w:r>
      <w:bookmarkEnd w:id="49"/>
    </w:p>
    <w:p w14:paraId="08C329B6" w14:textId="4D1EF98D" w:rsidR="006B2782" w:rsidRPr="00E572E3" w:rsidRDefault="006B2782" w:rsidP="00E572E3">
      <w:pPr>
        <w:spacing w:before="240" w:after="240" w:line="300" w:lineRule="exact"/>
        <w:rPr>
          <w:rFonts w:cs="Arial"/>
          <w:color w:val="000000" w:themeColor="text1"/>
        </w:rPr>
      </w:pPr>
      <w:r w:rsidRPr="00E572E3">
        <w:rPr>
          <w:rFonts w:cs="Arial"/>
          <w:color w:val="000000" w:themeColor="text1"/>
        </w:rPr>
        <w:t xml:space="preserve">Specifickému modelu zaměstnanosti žen v ČR přispívá i dlouhá pracovní doba a nemožnost zaměstnance ovlivňovat její rozložení a místo </w:t>
      </w:r>
      <w:r w:rsidR="0044014B">
        <w:rPr>
          <w:rFonts w:cs="Arial"/>
          <w:color w:val="000000" w:themeColor="text1"/>
        </w:rPr>
        <w:t xml:space="preserve">výkonu </w:t>
      </w:r>
      <w:r w:rsidRPr="00E572E3">
        <w:rPr>
          <w:rFonts w:cs="Arial"/>
          <w:color w:val="000000" w:themeColor="text1"/>
        </w:rPr>
        <w:t xml:space="preserve">práce. Vysoký počet odpracovaných hodin nacházíme nejen mezi zaměstnanými muži (42,1 hodin týdně v ČR oproti </w:t>
      </w:r>
      <w:r w:rsidR="002B2E2A">
        <w:rPr>
          <w:rFonts w:cs="Arial"/>
          <w:color w:val="000000" w:themeColor="text1"/>
        </w:rPr>
        <w:t>40,3 </w:t>
      </w:r>
      <w:r w:rsidRPr="00E572E3">
        <w:rPr>
          <w:rFonts w:cs="Arial"/>
          <w:color w:val="000000" w:themeColor="text1"/>
        </w:rPr>
        <w:t>hodinám v EU27), ale i ženami (38,5 oproti 33,5 hodinám týdně v EU27) (Eurostat</w:t>
      </w:r>
      <w:r w:rsidR="0044014B">
        <w:rPr>
          <w:rFonts w:cs="Arial"/>
          <w:color w:val="000000" w:themeColor="text1"/>
        </w:rPr>
        <w:t>,</w:t>
      </w:r>
      <w:r w:rsidRPr="00E572E3">
        <w:rPr>
          <w:rFonts w:cs="Arial"/>
          <w:color w:val="000000" w:themeColor="text1"/>
        </w:rPr>
        <w:t xml:space="preserve"> 2014). Kromě toho, tři čtvrtiny zaměstnaných v ČR mají pracovní dobu stanovenou zaměstnavatelem bez možnosti ji ovlivňovat (Hašková</w:t>
      </w:r>
      <w:r w:rsidR="0044014B">
        <w:rPr>
          <w:rFonts w:cs="Arial"/>
          <w:color w:val="000000" w:themeColor="text1"/>
        </w:rPr>
        <w:t xml:space="preserve"> a </w:t>
      </w:r>
      <w:r w:rsidRPr="00E572E3">
        <w:rPr>
          <w:rFonts w:cs="Arial"/>
          <w:color w:val="000000" w:themeColor="text1"/>
        </w:rPr>
        <w:t>Kyzlinková</w:t>
      </w:r>
      <w:r w:rsidR="0044014B">
        <w:rPr>
          <w:rFonts w:cs="Arial"/>
          <w:color w:val="000000" w:themeColor="text1"/>
        </w:rPr>
        <w:t>,</w:t>
      </w:r>
      <w:r w:rsidRPr="00E572E3">
        <w:rPr>
          <w:rFonts w:cs="Arial"/>
          <w:color w:val="000000" w:themeColor="text1"/>
        </w:rPr>
        <w:t xml:space="preserve"> 2016). Vliv na rozvrh pracovní doby mají navíc méně zaměstnanci ve veřejném sektoru, který je typický pro ženy. V něm pracuje v režimu pracovní doby plně stanovené zaměstnavatelem 81 % zaměstnanců (ibid.). A nejen, že je v ČR tato </w:t>
      </w:r>
      <w:r w:rsidRPr="003A7BA5">
        <w:rPr>
          <w:rFonts w:cs="Arial"/>
          <w:b/>
          <w:color w:val="000000" w:themeColor="text1"/>
        </w:rPr>
        <w:t>časová flexibilita méně dostupná</w:t>
      </w:r>
      <w:r w:rsidRPr="00E572E3">
        <w:rPr>
          <w:rFonts w:cs="Arial"/>
          <w:color w:val="000000" w:themeColor="text1"/>
        </w:rPr>
        <w:t xml:space="preserve"> ve</w:t>
      </w:r>
      <w:r w:rsidR="00C750C2">
        <w:rPr>
          <w:rFonts w:cs="Arial"/>
          <w:color w:val="000000" w:themeColor="text1"/>
        </w:rPr>
        <w:t> </w:t>
      </w:r>
      <w:r w:rsidRPr="00E572E3">
        <w:rPr>
          <w:rFonts w:cs="Arial"/>
          <w:color w:val="000000" w:themeColor="text1"/>
        </w:rPr>
        <w:t xml:space="preserve">srovnání se zeměmi na sever a západ od našich hranic. Ve srovnání s evropským průměrem se zaměstnanci v ČR musejí naopak častěji </w:t>
      </w:r>
      <w:r w:rsidRPr="003A7BA5">
        <w:rPr>
          <w:rFonts w:cs="Arial"/>
          <w:b/>
          <w:color w:val="000000" w:themeColor="text1"/>
        </w:rPr>
        <w:t xml:space="preserve">podřídit </w:t>
      </w:r>
      <w:r w:rsidR="0044014B" w:rsidRPr="003A7BA5">
        <w:rPr>
          <w:rFonts w:cs="Arial"/>
          <w:b/>
          <w:color w:val="000000" w:themeColor="text1"/>
        </w:rPr>
        <w:t xml:space="preserve">různým </w:t>
      </w:r>
      <w:r w:rsidRPr="003A7BA5">
        <w:rPr>
          <w:rFonts w:cs="Arial"/>
          <w:b/>
          <w:color w:val="000000" w:themeColor="text1"/>
        </w:rPr>
        <w:t>pracovním režimům z provozních důvodů</w:t>
      </w:r>
      <w:r w:rsidRPr="00E572E3">
        <w:rPr>
          <w:rFonts w:cs="Arial"/>
          <w:color w:val="000000" w:themeColor="text1"/>
        </w:rPr>
        <w:t xml:space="preserve">, jako je </w:t>
      </w:r>
      <w:r w:rsidRPr="003A7BA5">
        <w:rPr>
          <w:rFonts w:cs="Arial"/>
          <w:b/>
          <w:color w:val="000000" w:themeColor="text1"/>
        </w:rPr>
        <w:t>práce na směny, noční práce a nepravidelná pracovní doba</w:t>
      </w:r>
      <w:r w:rsidRPr="00E572E3">
        <w:rPr>
          <w:rFonts w:cs="Arial"/>
          <w:color w:val="000000" w:themeColor="text1"/>
        </w:rPr>
        <w:t xml:space="preserve"> (Kyzlinková</w:t>
      </w:r>
      <w:r w:rsidR="0044014B">
        <w:rPr>
          <w:rFonts w:cs="Arial"/>
          <w:color w:val="000000" w:themeColor="text1"/>
        </w:rPr>
        <w:t xml:space="preserve"> a</w:t>
      </w:r>
      <w:r w:rsidRPr="00E572E3">
        <w:rPr>
          <w:rFonts w:cs="Arial"/>
          <w:color w:val="000000" w:themeColor="text1"/>
        </w:rPr>
        <w:t xml:space="preserve"> Dokulilová, 2007). Tyto okolnosti mohou negativně ovlivňovat možnosti zaměstnanců kombinovat zaměstnání s</w:t>
      </w:r>
      <w:r w:rsidR="0044014B">
        <w:rPr>
          <w:rFonts w:cs="Arial"/>
          <w:color w:val="000000" w:themeColor="text1"/>
        </w:rPr>
        <w:t> </w:t>
      </w:r>
      <w:r w:rsidRPr="00E572E3">
        <w:rPr>
          <w:rFonts w:cs="Arial"/>
          <w:color w:val="000000" w:themeColor="text1"/>
        </w:rPr>
        <w:t>péčí</w:t>
      </w:r>
      <w:r w:rsidR="0044014B">
        <w:rPr>
          <w:rFonts w:cs="Arial"/>
          <w:color w:val="000000" w:themeColor="text1"/>
        </w:rPr>
        <w:t xml:space="preserve"> o děti</w:t>
      </w:r>
      <w:r w:rsidRPr="00E572E3">
        <w:rPr>
          <w:rFonts w:cs="Arial"/>
          <w:color w:val="000000" w:themeColor="text1"/>
        </w:rPr>
        <w:t xml:space="preserve">, a </w:t>
      </w:r>
      <w:r w:rsidRPr="003A7BA5">
        <w:rPr>
          <w:rFonts w:cs="Arial"/>
          <w:b/>
          <w:color w:val="000000" w:themeColor="text1"/>
        </w:rPr>
        <w:t>přispívat tak k</w:t>
      </w:r>
      <w:r w:rsidR="00C750C2">
        <w:rPr>
          <w:rFonts w:cs="Arial"/>
          <w:b/>
          <w:color w:val="000000" w:themeColor="text1"/>
        </w:rPr>
        <w:t> </w:t>
      </w:r>
      <w:r w:rsidRPr="003A7BA5">
        <w:rPr>
          <w:rFonts w:cs="Arial"/>
          <w:b/>
          <w:color w:val="000000" w:themeColor="text1"/>
        </w:rPr>
        <w:t>dlouhým absencím matek na trhu práce</w:t>
      </w:r>
      <w:r w:rsidRPr="00E572E3">
        <w:rPr>
          <w:rFonts w:cs="Arial"/>
          <w:color w:val="000000" w:themeColor="text1"/>
        </w:rPr>
        <w:t>.</w:t>
      </w:r>
    </w:p>
    <w:p w14:paraId="4223DEF8" w14:textId="3E8E9999" w:rsidR="006B2782" w:rsidRPr="00E572E3" w:rsidRDefault="006B2782" w:rsidP="00E572E3">
      <w:pPr>
        <w:spacing w:before="240" w:after="240" w:line="300" w:lineRule="exact"/>
        <w:rPr>
          <w:rFonts w:cs="Arial"/>
          <w:color w:val="000000" w:themeColor="text1"/>
        </w:rPr>
      </w:pPr>
      <w:r w:rsidRPr="00E572E3">
        <w:rPr>
          <w:rFonts w:cs="Arial"/>
          <w:color w:val="000000" w:themeColor="text1"/>
        </w:rPr>
        <w:t xml:space="preserve">Podle výzkumu </w:t>
      </w:r>
      <w:r w:rsidRPr="00E572E3">
        <w:rPr>
          <w:rFonts w:cs="Arial"/>
          <w:i/>
          <w:color w:val="000000" w:themeColor="text1"/>
        </w:rPr>
        <w:t>Životní a pracovní dráhy 2010</w:t>
      </w:r>
      <w:r w:rsidRPr="00E572E3">
        <w:rPr>
          <w:rFonts w:cs="Arial"/>
          <w:color w:val="000000" w:themeColor="text1"/>
        </w:rPr>
        <w:t xml:space="preserve"> pracovala v roce 2010 na částečný úvazek mezi výdělečně činnými rodiči s dítětem mladším sedmi let čtvrtina matek (1 % otců), méně než desetina matek a otců (spolu)určovala dobu své práce, a 5 % matek (1 % otců) pracovalo (částečně) z domova. Výzkum </w:t>
      </w:r>
      <w:r w:rsidRPr="00E572E3">
        <w:rPr>
          <w:rFonts w:cs="Arial"/>
          <w:i/>
          <w:color w:val="000000" w:themeColor="text1"/>
        </w:rPr>
        <w:t>Péče 2013</w:t>
      </w:r>
      <w:r w:rsidRPr="00E572E3">
        <w:rPr>
          <w:rFonts w:cs="Arial"/>
          <w:color w:val="000000" w:themeColor="text1"/>
        </w:rPr>
        <w:t xml:space="preserve"> potvrdil, že </w:t>
      </w:r>
      <w:r w:rsidRPr="008B4762">
        <w:rPr>
          <w:rFonts w:cs="Arial"/>
          <w:color w:val="000000" w:themeColor="text1"/>
        </w:rPr>
        <w:t>zaměstnané matky s předškolními dětmi nežádají zaměstnavatele o zkrácení (méně než čtvrtina) nebo flexibilní uspořádání (pětina) pracovní doby tak často, jak je tomu</w:t>
      </w:r>
      <w:r w:rsidRPr="00E572E3">
        <w:rPr>
          <w:rFonts w:cs="Arial"/>
          <w:color w:val="000000" w:themeColor="text1"/>
        </w:rPr>
        <w:t xml:space="preserve"> v mnohých dalších státech Evropy, kde je zaměstnanost matek předškolních dětí vyšší (Hašková</w:t>
      </w:r>
      <w:r w:rsidR="00204C45">
        <w:rPr>
          <w:rFonts w:cs="Arial"/>
          <w:color w:val="000000" w:themeColor="text1"/>
        </w:rPr>
        <w:t xml:space="preserve"> a</w:t>
      </w:r>
      <w:r w:rsidRPr="00E572E3">
        <w:rPr>
          <w:rFonts w:cs="Arial"/>
          <w:color w:val="000000" w:themeColor="text1"/>
        </w:rPr>
        <w:t xml:space="preserve"> Kyzlinková</w:t>
      </w:r>
      <w:r w:rsidR="00204C45">
        <w:rPr>
          <w:rFonts w:cs="Arial"/>
          <w:color w:val="000000" w:themeColor="text1"/>
        </w:rPr>
        <w:t>,</w:t>
      </w:r>
      <w:r w:rsidR="002B2E2A">
        <w:rPr>
          <w:rFonts w:cs="Arial"/>
          <w:color w:val="000000" w:themeColor="text1"/>
        </w:rPr>
        <w:t xml:space="preserve"> 2016). Podle </w:t>
      </w:r>
      <w:r w:rsidRPr="00E572E3">
        <w:rPr>
          <w:rFonts w:cs="Arial"/>
          <w:color w:val="000000" w:themeColor="text1"/>
        </w:rPr>
        <w:t xml:space="preserve">Plasové (2012) je v ČR </w:t>
      </w:r>
      <w:r w:rsidRPr="003A7BA5">
        <w:rPr>
          <w:rFonts w:cs="Arial"/>
          <w:b/>
          <w:color w:val="000000" w:themeColor="text1"/>
        </w:rPr>
        <w:t>vyjednávání o úpravách pracovní doby a místa práce obtížné</w:t>
      </w:r>
      <w:r w:rsidRPr="00E572E3">
        <w:rPr>
          <w:rFonts w:cs="Arial"/>
          <w:color w:val="000000" w:themeColor="text1"/>
        </w:rPr>
        <w:t xml:space="preserve">, protože pro něj zpravidla </w:t>
      </w:r>
      <w:r w:rsidRPr="003A7BA5">
        <w:rPr>
          <w:rFonts w:cs="Arial"/>
          <w:b/>
          <w:color w:val="000000" w:themeColor="text1"/>
        </w:rPr>
        <w:t>neexistuje</w:t>
      </w:r>
      <w:r w:rsidRPr="00E572E3">
        <w:rPr>
          <w:rFonts w:cs="Arial"/>
          <w:color w:val="000000" w:themeColor="text1"/>
        </w:rPr>
        <w:t xml:space="preserve"> na úrovni organizace </w:t>
      </w:r>
      <w:r w:rsidRPr="003A7BA5">
        <w:rPr>
          <w:rFonts w:cs="Arial"/>
          <w:b/>
          <w:color w:val="000000" w:themeColor="text1"/>
        </w:rPr>
        <w:t>formální opora</w:t>
      </w:r>
      <w:r w:rsidR="002B2E2A">
        <w:rPr>
          <w:rFonts w:cs="Arial"/>
          <w:color w:val="000000" w:themeColor="text1"/>
        </w:rPr>
        <w:t>. Podle </w:t>
      </w:r>
      <w:r w:rsidRPr="00E572E3">
        <w:rPr>
          <w:rFonts w:cs="Arial"/>
          <w:color w:val="000000" w:themeColor="text1"/>
        </w:rPr>
        <w:t>Formánkové a Křížkové (2009) má pak takové vyjednávání povahu individuálních dohod, v nichž hraje rozhodující roli představa zaměstnavatele o nákladech a přínosech takové dohody. Výsledek se pak může u jednotlivých zaměstnanců a zaměstnankyň v rámci jednoho podniku i pozice diametrálně lišit. K obdobnému závěru vedly také výzkumy mezi zaměstnavateli z roku 2011, které ukázaly, že většina zaměstnavatelů v ČR nemá žádná interní pravidla, která by upravovala implementaci těchto pracovních režimů, i když větší organizace ve veřejném sektoru a zahraniční firmy na tom jsou lépe (Hašková</w:t>
      </w:r>
      <w:r w:rsidR="00204C45">
        <w:rPr>
          <w:rFonts w:cs="Arial"/>
          <w:color w:val="000000" w:themeColor="text1"/>
        </w:rPr>
        <w:t xml:space="preserve"> a</w:t>
      </w:r>
      <w:r w:rsidRPr="00E572E3">
        <w:rPr>
          <w:rFonts w:cs="Arial"/>
          <w:color w:val="000000" w:themeColor="text1"/>
        </w:rPr>
        <w:t xml:space="preserve"> Kyzlinková</w:t>
      </w:r>
      <w:r w:rsidR="00204C45">
        <w:rPr>
          <w:rFonts w:cs="Arial"/>
          <w:color w:val="000000" w:themeColor="text1"/>
        </w:rPr>
        <w:t>,</w:t>
      </w:r>
      <w:r w:rsidRPr="00E572E3">
        <w:rPr>
          <w:rFonts w:cs="Arial"/>
          <w:color w:val="000000" w:themeColor="text1"/>
        </w:rPr>
        <w:t xml:space="preserve"> 2016).</w:t>
      </w:r>
    </w:p>
    <w:tbl>
      <w:tblPr>
        <w:tblStyle w:val="Mkatabulky"/>
        <w:tblW w:w="0" w:type="auto"/>
        <w:jc w:val="center"/>
        <w:shd w:val="clear" w:color="auto" w:fill="F2DBDB" w:themeFill="accent2" w:themeFillTint="33"/>
        <w:tblLook w:val="04A0" w:firstRow="1" w:lastRow="0" w:firstColumn="1" w:lastColumn="0" w:noHBand="0" w:noVBand="1"/>
      </w:tblPr>
      <w:tblGrid>
        <w:gridCol w:w="9493"/>
      </w:tblGrid>
      <w:tr w:rsidR="00E572E3" w:rsidRPr="00E572E3" w14:paraId="19E7A9E9" w14:textId="77777777" w:rsidTr="003A7BA5">
        <w:trPr>
          <w:jc w:val="center"/>
        </w:trPr>
        <w:tc>
          <w:tcPr>
            <w:tcW w:w="9493" w:type="dxa"/>
            <w:shd w:val="clear" w:color="auto" w:fill="F2DBDB" w:themeFill="accent2" w:themeFillTint="33"/>
          </w:tcPr>
          <w:p w14:paraId="78BED57A" w14:textId="4B25855C" w:rsidR="00A86A69" w:rsidRPr="003A7BA5" w:rsidRDefault="00A86A69" w:rsidP="00957F49">
            <w:pPr>
              <w:keepNext/>
              <w:keepLines/>
              <w:spacing w:before="240" w:after="240" w:line="300" w:lineRule="exact"/>
              <w:ind w:left="104" w:right="104"/>
              <w:rPr>
                <w:rFonts w:cs="Arial"/>
                <w:b/>
                <w:color w:val="000000" w:themeColor="text1"/>
                <w:u w:val="single"/>
              </w:rPr>
            </w:pPr>
            <w:r w:rsidRPr="003A7BA5">
              <w:rPr>
                <w:rFonts w:cs="Arial"/>
                <w:b/>
                <w:color w:val="000000" w:themeColor="text1"/>
                <w:u w:val="single"/>
              </w:rPr>
              <w:lastRenderedPageBreak/>
              <w:t>Doporučení:</w:t>
            </w:r>
          </w:p>
          <w:p w14:paraId="721C9BAB" w14:textId="68DDC19B" w:rsidR="006B2782" w:rsidRPr="00E572E3" w:rsidRDefault="006B2782" w:rsidP="003A7BA5">
            <w:pPr>
              <w:keepNext/>
              <w:keepLines/>
              <w:spacing w:before="240" w:after="480" w:line="300" w:lineRule="exact"/>
              <w:ind w:left="104" w:right="104"/>
              <w:rPr>
                <w:rFonts w:cs="Arial"/>
                <w:color w:val="000000" w:themeColor="text1"/>
              </w:rPr>
            </w:pPr>
            <w:r w:rsidRPr="00E572E3">
              <w:rPr>
                <w:rFonts w:cs="Arial"/>
                <w:b/>
                <w:color w:val="000000" w:themeColor="text1"/>
              </w:rPr>
              <w:t>Zvýšení dostupnosti flexibilních a pracovní jistot</w:t>
            </w:r>
            <w:r w:rsidR="002B2E2A">
              <w:rPr>
                <w:rFonts w:cs="Arial"/>
                <w:b/>
                <w:color w:val="000000" w:themeColor="text1"/>
              </w:rPr>
              <w:t>u nesnižujících režimů práce na </w:t>
            </w:r>
            <w:r w:rsidRPr="00E572E3">
              <w:rPr>
                <w:rFonts w:cs="Arial"/>
                <w:b/>
                <w:color w:val="000000" w:themeColor="text1"/>
              </w:rPr>
              <w:t>žádost zaměstnanců</w:t>
            </w:r>
            <w:r w:rsidRPr="00E572E3">
              <w:rPr>
                <w:rFonts w:cs="Arial"/>
                <w:color w:val="000000" w:themeColor="text1"/>
              </w:rPr>
              <w:t xml:space="preserve">, a to z hlediska </w:t>
            </w:r>
            <w:r w:rsidRPr="00E572E3">
              <w:rPr>
                <w:rFonts w:cs="Arial"/>
                <w:b/>
                <w:color w:val="000000" w:themeColor="text1"/>
              </w:rPr>
              <w:t>místa</w:t>
            </w:r>
            <w:r w:rsidRPr="00E572E3">
              <w:rPr>
                <w:rFonts w:cs="Arial"/>
                <w:color w:val="000000" w:themeColor="text1"/>
              </w:rPr>
              <w:t xml:space="preserve"> práce (práce z domova a teleworking), </w:t>
            </w:r>
            <w:r w:rsidRPr="00E572E3">
              <w:rPr>
                <w:rFonts w:cs="Arial"/>
                <w:b/>
                <w:color w:val="000000" w:themeColor="text1"/>
              </w:rPr>
              <w:t>času</w:t>
            </w:r>
            <w:r w:rsidRPr="00E572E3">
              <w:rPr>
                <w:rFonts w:cs="Arial"/>
                <w:color w:val="000000" w:themeColor="text1"/>
              </w:rPr>
              <w:t xml:space="preserve"> (</w:t>
            </w:r>
            <w:r w:rsidR="009E47A7">
              <w:rPr>
                <w:rFonts w:cs="Arial"/>
                <w:color w:val="000000" w:themeColor="text1"/>
              </w:rPr>
              <w:t xml:space="preserve">např. </w:t>
            </w:r>
            <w:r w:rsidRPr="00E572E3">
              <w:rPr>
                <w:rFonts w:cs="Arial"/>
                <w:color w:val="000000" w:themeColor="text1"/>
              </w:rPr>
              <w:t xml:space="preserve">pružná pracovní doba) i celkové </w:t>
            </w:r>
            <w:r w:rsidRPr="00E572E3">
              <w:rPr>
                <w:rFonts w:cs="Arial"/>
                <w:b/>
                <w:color w:val="000000" w:themeColor="text1"/>
              </w:rPr>
              <w:t>pracovní kapacity</w:t>
            </w:r>
            <w:r w:rsidRPr="00E572E3">
              <w:rPr>
                <w:rFonts w:cs="Arial"/>
                <w:color w:val="000000" w:themeColor="text1"/>
              </w:rPr>
              <w:t xml:space="preserve"> (zkrácené úvazky)</w:t>
            </w:r>
          </w:p>
          <w:p w14:paraId="0E562575" w14:textId="6CEB5A31" w:rsidR="006B2782" w:rsidRPr="00E572E3" w:rsidRDefault="006B2782">
            <w:pPr>
              <w:keepNext/>
              <w:keepLines/>
              <w:spacing w:before="240" w:after="240" w:line="300" w:lineRule="exact"/>
              <w:ind w:left="104" w:right="104"/>
              <w:rPr>
                <w:rFonts w:cs="Arial"/>
                <w:color w:val="000000" w:themeColor="text1"/>
              </w:rPr>
            </w:pPr>
            <w:r w:rsidRPr="00E572E3">
              <w:rPr>
                <w:rFonts w:cs="Arial"/>
                <w:color w:val="000000" w:themeColor="text1"/>
              </w:rPr>
              <w:t>Zákoník práce stanovuje povinnost zaměstnavatele vyhovět žádosti zaměstnance nebo zaměstnankyně, kteří pečují o dítě mladší 15 let (a další závislé osoby), o</w:t>
            </w:r>
            <w:r w:rsidR="00C750C2">
              <w:rPr>
                <w:rFonts w:cs="Arial"/>
                <w:color w:val="000000" w:themeColor="text1"/>
              </w:rPr>
              <w:t> </w:t>
            </w:r>
            <w:r w:rsidRPr="00E572E3">
              <w:rPr>
                <w:rFonts w:cs="Arial"/>
                <w:color w:val="000000" w:themeColor="text1"/>
              </w:rPr>
              <w:t xml:space="preserve">zkrácený úvazek nebo jinou úpravu pracovní doby, ale pouze tehdy, nebrání-li tomu vážné provozní důvody. V daném ohledu by bylo vhodné </w:t>
            </w:r>
            <w:r w:rsidRPr="003A7BA5">
              <w:rPr>
                <w:rFonts w:cs="Arial"/>
                <w:color w:val="000000" w:themeColor="text1"/>
              </w:rPr>
              <w:t xml:space="preserve">doplnit do </w:t>
            </w:r>
            <w:r w:rsidR="00957F49" w:rsidRPr="003A7BA5">
              <w:rPr>
                <w:rFonts w:cs="Arial"/>
                <w:color w:val="000000" w:themeColor="text1"/>
              </w:rPr>
              <w:t>z</w:t>
            </w:r>
            <w:r w:rsidRPr="003A7BA5">
              <w:rPr>
                <w:rFonts w:cs="Arial"/>
                <w:color w:val="000000" w:themeColor="text1"/>
              </w:rPr>
              <w:t>ákoníku práce ustanovení, které by</w:t>
            </w:r>
            <w:r w:rsidRPr="00957F49">
              <w:rPr>
                <w:rFonts w:cs="Arial"/>
                <w:color w:val="000000" w:themeColor="text1"/>
              </w:rPr>
              <w:t xml:space="preserve"> </w:t>
            </w:r>
            <w:r w:rsidRPr="003A7BA5">
              <w:rPr>
                <w:rFonts w:cs="Arial"/>
                <w:color w:val="000000" w:themeColor="text1"/>
              </w:rPr>
              <w:t xml:space="preserve">stanovovalo </w:t>
            </w:r>
            <w:r w:rsidRPr="00E572E3">
              <w:rPr>
                <w:rFonts w:cs="Arial"/>
                <w:b/>
                <w:color w:val="000000" w:themeColor="text1"/>
              </w:rPr>
              <w:t xml:space="preserve">povinnost zaměstnavatele sdělit </w:t>
            </w:r>
            <w:r w:rsidR="00957F49" w:rsidRPr="00E572E3">
              <w:rPr>
                <w:rFonts w:cs="Arial"/>
                <w:b/>
                <w:color w:val="000000" w:themeColor="text1"/>
              </w:rPr>
              <w:t xml:space="preserve">písemně zaměstnanci či zaměstnankyni </w:t>
            </w:r>
            <w:r w:rsidRPr="00E572E3">
              <w:rPr>
                <w:rFonts w:cs="Arial"/>
                <w:b/>
                <w:color w:val="000000" w:themeColor="text1"/>
              </w:rPr>
              <w:t xml:space="preserve">vážné provozní důvody, pro které neumožnil </w:t>
            </w:r>
            <w:r w:rsidR="009E47A7">
              <w:rPr>
                <w:rFonts w:cs="Arial"/>
                <w:b/>
                <w:color w:val="000000" w:themeColor="text1"/>
              </w:rPr>
              <w:t xml:space="preserve">požadovanou úpravu </w:t>
            </w:r>
            <w:r w:rsidRPr="00E572E3">
              <w:rPr>
                <w:rFonts w:cs="Arial"/>
                <w:b/>
                <w:color w:val="000000" w:themeColor="text1"/>
              </w:rPr>
              <w:t xml:space="preserve">pracovní doby. </w:t>
            </w:r>
            <w:r w:rsidRPr="00E572E3">
              <w:rPr>
                <w:rFonts w:cs="Arial"/>
                <w:color w:val="000000" w:themeColor="text1"/>
              </w:rPr>
              <w:t>Zároveň by bylo vhodné</w:t>
            </w:r>
            <w:r w:rsidRPr="00E572E3">
              <w:rPr>
                <w:rFonts w:cs="Arial"/>
                <w:b/>
                <w:color w:val="000000" w:themeColor="text1"/>
              </w:rPr>
              <w:t xml:space="preserve"> rozšířit </w:t>
            </w:r>
            <w:r w:rsidRPr="00E572E3">
              <w:rPr>
                <w:rFonts w:cs="Arial"/>
                <w:color w:val="000000" w:themeColor="text1"/>
              </w:rPr>
              <w:t>dané ustanovení</w:t>
            </w:r>
            <w:r w:rsidRPr="00E572E3">
              <w:rPr>
                <w:rFonts w:cs="Arial"/>
                <w:b/>
                <w:color w:val="000000" w:themeColor="text1"/>
              </w:rPr>
              <w:t xml:space="preserve"> o povinnost zaměstnavatele vyhovět </w:t>
            </w:r>
            <w:r w:rsidRPr="00E572E3">
              <w:rPr>
                <w:rFonts w:cs="Arial"/>
                <w:color w:val="000000" w:themeColor="text1"/>
              </w:rPr>
              <w:t>za stejných podmínek</w:t>
            </w:r>
            <w:r w:rsidR="002B2E2A">
              <w:rPr>
                <w:rFonts w:cs="Arial"/>
                <w:b/>
                <w:color w:val="000000" w:themeColor="text1"/>
              </w:rPr>
              <w:t xml:space="preserve"> i žádosti o </w:t>
            </w:r>
            <w:r w:rsidRPr="00E572E3">
              <w:rPr>
                <w:rFonts w:cs="Arial"/>
                <w:b/>
                <w:color w:val="000000" w:themeColor="text1"/>
              </w:rPr>
              <w:t xml:space="preserve">úpravu místa výkonu práce. </w:t>
            </w:r>
            <w:r w:rsidRPr="003A7BA5">
              <w:rPr>
                <w:rFonts w:cs="Arial"/>
                <w:color w:val="000000" w:themeColor="text1"/>
              </w:rPr>
              <w:t xml:space="preserve">Usilovat </w:t>
            </w:r>
            <w:r w:rsidRPr="00957F49">
              <w:rPr>
                <w:rFonts w:cs="Arial"/>
                <w:color w:val="000000" w:themeColor="text1"/>
              </w:rPr>
              <w:t xml:space="preserve">by bylo vhodné také </w:t>
            </w:r>
            <w:r w:rsidRPr="003A7BA5">
              <w:rPr>
                <w:rFonts w:cs="Arial"/>
                <w:color w:val="000000" w:themeColor="text1"/>
              </w:rPr>
              <w:t>o</w:t>
            </w:r>
            <w:r w:rsidRPr="00E572E3">
              <w:rPr>
                <w:rFonts w:cs="Arial"/>
                <w:color w:val="000000" w:themeColor="text1"/>
              </w:rPr>
              <w:t xml:space="preserve"> </w:t>
            </w:r>
            <w:r w:rsidRPr="00E572E3">
              <w:rPr>
                <w:rFonts w:cs="Arial"/>
                <w:b/>
                <w:color w:val="000000" w:themeColor="text1"/>
              </w:rPr>
              <w:t>specifikaci vážných provozních důvodů a poskytnutí větší opory pro vyjednávání o flexibilních (a zároveň pracovní jistotu nesnižujících) režim</w:t>
            </w:r>
            <w:r w:rsidR="00957F49">
              <w:rPr>
                <w:rFonts w:cs="Arial"/>
                <w:b/>
                <w:color w:val="000000" w:themeColor="text1"/>
              </w:rPr>
              <w:t>ech</w:t>
            </w:r>
            <w:r w:rsidRPr="00E572E3">
              <w:rPr>
                <w:rFonts w:cs="Arial"/>
                <w:b/>
                <w:color w:val="000000" w:themeColor="text1"/>
              </w:rPr>
              <w:t xml:space="preserve"> práce </w:t>
            </w:r>
            <w:r w:rsidRPr="003A7BA5">
              <w:rPr>
                <w:rFonts w:cs="Arial"/>
                <w:color w:val="000000" w:themeColor="text1"/>
              </w:rPr>
              <w:t xml:space="preserve">na žádost zaměstnanců </w:t>
            </w:r>
            <w:r w:rsidRPr="00E572E3">
              <w:rPr>
                <w:rFonts w:cs="Arial"/>
                <w:b/>
                <w:color w:val="000000" w:themeColor="text1"/>
              </w:rPr>
              <w:t>v</w:t>
            </w:r>
            <w:r w:rsidR="00C750C2">
              <w:rPr>
                <w:rFonts w:cs="Arial"/>
                <w:b/>
                <w:color w:val="000000" w:themeColor="text1"/>
              </w:rPr>
              <w:t> </w:t>
            </w:r>
            <w:r w:rsidRPr="00E572E3">
              <w:rPr>
                <w:rFonts w:cs="Arial"/>
                <w:b/>
                <w:color w:val="000000" w:themeColor="text1"/>
              </w:rPr>
              <w:t>kolektivních smlouvách</w:t>
            </w:r>
            <w:r w:rsidRPr="00E572E3">
              <w:rPr>
                <w:rFonts w:cs="Arial"/>
                <w:color w:val="000000" w:themeColor="text1"/>
              </w:rPr>
              <w:t xml:space="preserve">. </w:t>
            </w:r>
          </w:p>
        </w:tc>
      </w:tr>
    </w:tbl>
    <w:p w14:paraId="046EB76F" w14:textId="77777777" w:rsidR="006B2782" w:rsidRPr="00E572E3" w:rsidRDefault="006B2782" w:rsidP="00E572E3">
      <w:pPr>
        <w:pStyle w:val="Nadpis2"/>
        <w:spacing w:before="840" w:after="600"/>
        <w:ind w:left="709" w:hanging="709"/>
        <w:rPr>
          <w:color w:val="000000" w:themeColor="text1"/>
          <w:sz w:val="28"/>
        </w:rPr>
      </w:pPr>
      <w:bookmarkStart w:id="50" w:name="_Toc493453574"/>
      <w:r w:rsidRPr="00E572E3">
        <w:rPr>
          <w:color w:val="000000" w:themeColor="text1"/>
          <w:sz w:val="28"/>
        </w:rPr>
        <w:t>Jak se matky rozhodují?</w:t>
      </w:r>
      <w:bookmarkEnd w:id="50"/>
    </w:p>
    <w:p w14:paraId="267FDC31" w14:textId="4DA4B27C" w:rsidR="006B2782" w:rsidRPr="00E572E3" w:rsidRDefault="006B2782" w:rsidP="00E572E3">
      <w:pPr>
        <w:autoSpaceDE w:val="0"/>
        <w:autoSpaceDN w:val="0"/>
        <w:adjustRightInd w:val="0"/>
        <w:spacing w:before="240" w:after="240" w:line="300" w:lineRule="exact"/>
        <w:rPr>
          <w:rFonts w:cs="Arial"/>
          <w:color w:val="000000" w:themeColor="text1"/>
        </w:rPr>
      </w:pPr>
      <w:r w:rsidRPr="00E572E3">
        <w:rPr>
          <w:rFonts w:cs="Arial"/>
          <w:color w:val="000000" w:themeColor="text1"/>
        </w:rPr>
        <w:t>Kvalitativní výzkum pomáhá pochopit, jak se matky o návratu na trh práce rozhodují, a přibližuje sociální mechanismy a procesy, které vedou matky k prodloužené ekonomické neaktivitě, nezaměstnanosti a občasné výdělečné činnosti, která může nabývat i charakteru prekérní práce. Následující část studie vychází ze sekundární analýzy třech tříhodinových skupinových rozhovorů s 19 matkami dětí předškolního a mladšího školního věku z roku 2015 na téma mateřství a nejisté práce, a 52 hloubkových rozhovorů s</w:t>
      </w:r>
      <w:r w:rsidR="00C750C2">
        <w:rPr>
          <w:rFonts w:cs="Arial"/>
          <w:color w:val="000000" w:themeColor="text1"/>
        </w:rPr>
        <w:t> </w:t>
      </w:r>
      <w:r w:rsidRPr="00E572E3">
        <w:rPr>
          <w:rFonts w:cs="Arial"/>
          <w:color w:val="000000" w:themeColor="text1"/>
        </w:rPr>
        <w:t>matkami malých dětí z let 2009 a 2013, zaměřených na životní dráhy mate</w:t>
      </w:r>
      <w:r w:rsidR="002B2E2A">
        <w:rPr>
          <w:rFonts w:cs="Arial"/>
          <w:color w:val="000000" w:themeColor="text1"/>
        </w:rPr>
        <w:t>k. Výpovědi matek ukazují, že v </w:t>
      </w:r>
      <w:r w:rsidRPr="00E572E3">
        <w:rPr>
          <w:rFonts w:cs="Arial"/>
          <w:color w:val="000000" w:themeColor="text1"/>
        </w:rPr>
        <w:t>rozhodování se o tom, kdy a jak se vrátí na trh práce, se střetávají argumenty pro a proti návratu, jejichž výsledkem může být i jen občasná výdělečná činnost. Ta je matkami vždy chápána jako dočasná a v dlouhodobém horizontu vítána nebývá.</w:t>
      </w:r>
    </w:p>
    <w:p w14:paraId="122F067D" w14:textId="5BD889B7" w:rsidR="006B2782" w:rsidRPr="00611D9F" w:rsidRDefault="006B2782" w:rsidP="00E572E3">
      <w:pPr>
        <w:spacing w:before="240" w:after="240" w:line="300" w:lineRule="exact"/>
        <w:rPr>
          <w:rFonts w:cs="Arial"/>
          <w:color w:val="000000" w:themeColor="text1"/>
        </w:rPr>
      </w:pPr>
      <w:r w:rsidRPr="003A7BA5">
        <w:rPr>
          <w:rFonts w:cs="Arial"/>
          <w:b/>
          <w:color w:val="000000" w:themeColor="text1"/>
        </w:rPr>
        <w:t>Argumenty ve prospěch návratu</w:t>
      </w:r>
      <w:r w:rsidRPr="00E572E3">
        <w:rPr>
          <w:rFonts w:cs="Arial"/>
          <w:color w:val="000000" w:themeColor="text1"/>
        </w:rPr>
        <w:t xml:space="preserve"> </w:t>
      </w:r>
      <w:r w:rsidRPr="003A7BA5">
        <w:rPr>
          <w:rFonts w:cs="Arial"/>
          <w:b/>
          <w:color w:val="000000" w:themeColor="text1"/>
        </w:rPr>
        <w:t>k výdělečné činnosti</w:t>
      </w:r>
      <w:r w:rsidRPr="00611D9F">
        <w:rPr>
          <w:rFonts w:cs="Arial"/>
          <w:color w:val="000000" w:themeColor="text1"/>
        </w:rPr>
        <w:t xml:space="preserve"> zahrnují vedle potřeby zlepšení finanční situace rodiny a obav ze ztráty zaměstnání, ukončení platnosti ověření o</w:t>
      </w:r>
      <w:r w:rsidR="00C750C2">
        <w:rPr>
          <w:rFonts w:cs="Arial"/>
          <w:color w:val="000000" w:themeColor="text1"/>
        </w:rPr>
        <w:t> </w:t>
      </w:r>
      <w:r w:rsidRPr="00611D9F">
        <w:rPr>
          <w:rFonts w:cs="Arial"/>
          <w:color w:val="000000" w:themeColor="text1"/>
        </w:rPr>
        <w:t>způsobilosti k výkonu práce (v případě některých profesí) či ztráty klientely (v případě podnikání), také obavy ze ztráty nabytých pracovních dovedností a znalostí. Kromě toho se některé matky cítí v domácnosti izolované a zaměstnání vnímají jako (jeden ze) zdroj(ů) seberealizace, společenského uznání i rovnosti v partners</w:t>
      </w:r>
      <w:r w:rsidR="002B2E2A">
        <w:rPr>
          <w:rFonts w:cs="Arial"/>
          <w:color w:val="000000" w:themeColor="text1"/>
        </w:rPr>
        <w:t>tví. S tím souvisí i motivace k </w:t>
      </w:r>
      <w:r w:rsidRPr="00611D9F">
        <w:rPr>
          <w:rFonts w:cs="Arial"/>
          <w:color w:val="000000" w:themeColor="text1"/>
        </w:rPr>
        <w:t>zajištění vlastního příjmu, jelikož dělba peněz a rozhodování o jejich alokaci nemusí být mezi partnery bez problémů.</w:t>
      </w:r>
    </w:p>
    <w:p w14:paraId="3118B637" w14:textId="38E28E8C" w:rsidR="006B2782" w:rsidRPr="00E572E3" w:rsidRDefault="006B2782" w:rsidP="00E572E3">
      <w:pPr>
        <w:autoSpaceDE w:val="0"/>
        <w:autoSpaceDN w:val="0"/>
        <w:adjustRightInd w:val="0"/>
        <w:spacing w:before="240" w:after="240" w:line="300" w:lineRule="exact"/>
        <w:rPr>
          <w:rFonts w:cs="Arial"/>
          <w:color w:val="000000" w:themeColor="text1"/>
        </w:rPr>
      </w:pPr>
      <w:r w:rsidRPr="003A7BA5">
        <w:rPr>
          <w:rFonts w:cs="Arial"/>
          <w:b/>
          <w:color w:val="000000" w:themeColor="text1"/>
        </w:rPr>
        <w:lastRenderedPageBreak/>
        <w:t>Argumenty ve prospěch prodlužování ekonomické neaktivity</w:t>
      </w:r>
      <w:r w:rsidRPr="00E572E3">
        <w:rPr>
          <w:rFonts w:cs="Arial"/>
          <w:color w:val="000000" w:themeColor="text1"/>
        </w:rPr>
        <w:t xml:space="preserve"> matek zahrnují přesvědčení o nezbytnosti celodenní péče matky o dítě do jeho tří až čtyř let pro zdravý vývoj dítěte a seberealizaci některých žen skrze péči o děti. Všechny dotazované matky ale poukazovaly také na bariéry návratu do zaměstnání. A to v podobě podmínek na</w:t>
      </w:r>
      <w:r w:rsidR="00C750C2">
        <w:rPr>
          <w:rFonts w:cs="Arial"/>
          <w:color w:val="000000" w:themeColor="text1"/>
        </w:rPr>
        <w:t> </w:t>
      </w:r>
      <w:r w:rsidRPr="00E572E3">
        <w:rPr>
          <w:rFonts w:cs="Arial"/>
          <w:color w:val="000000" w:themeColor="text1"/>
        </w:rPr>
        <w:t xml:space="preserve">pracovišti nebo na trhu práce obecně (zejména v </w:t>
      </w:r>
      <w:r w:rsidRPr="003A7BA5">
        <w:rPr>
          <w:rFonts w:cs="Arial"/>
          <w:b/>
          <w:color w:val="000000" w:themeColor="text1"/>
        </w:rPr>
        <w:t>nedostupnosti požadované pracovní flexibility</w:t>
      </w:r>
      <w:r w:rsidRPr="00E572E3">
        <w:rPr>
          <w:rFonts w:cs="Arial"/>
          <w:color w:val="000000" w:themeColor="text1"/>
        </w:rPr>
        <w:t xml:space="preserve">), v </w:t>
      </w:r>
      <w:r w:rsidRPr="003A7BA5">
        <w:rPr>
          <w:rFonts w:cs="Arial"/>
          <w:b/>
          <w:color w:val="000000" w:themeColor="text1"/>
        </w:rPr>
        <w:t>nedostupnosti služeb péče o děti</w:t>
      </w:r>
      <w:r w:rsidRPr="00E572E3">
        <w:rPr>
          <w:rFonts w:cs="Arial"/>
          <w:color w:val="000000" w:themeColor="text1"/>
        </w:rPr>
        <w:t xml:space="preserve">, a také nízkých příjmů matek ze zaměstnání v relaci k nákladům na služby péče o dítě a ke </w:t>
      </w:r>
      <w:r w:rsidRPr="003A7BA5">
        <w:rPr>
          <w:rFonts w:cs="Arial"/>
          <w:b/>
          <w:color w:val="000000" w:themeColor="text1"/>
        </w:rPr>
        <w:t>ztrátě daňového odpočtu manžela</w:t>
      </w:r>
      <w:r w:rsidRPr="00E572E3">
        <w:rPr>
          <w:rFonts w:cs="Arial"/>
          <w:color w:val="000000" w:themeColor="text1"/>
        </w:rPr>
        <w:t xml:space="preserve"> v případě jejich pravidelného výdělku.</w:t>
      </w:r>
    </w:p>
    <w:p w14:paraId="23502127" w14:textId="66836201" w:rsidR="006B2782" w:rsidRPr="00E572E3" w:rsidRDefault="006B2782" w:rsidP="00E572E3">
      <w:pPr>
        <w:autoSpaceDE w:val="0"/>
        <w:autoSpaceDN w:val="0"/>
        <w:adjustRightInd w:val="0"/>
        <w:spacing w:before="240" w:after="240" w:line="300" w:lineRule="exact"/>
        <w:rPr>
          <w:rFonts w:cs="Arial"/>
          <w:color w:val="000000" w:themeColor="text1"/>
        </w:rPr>
      </w:pPr>
      <w:r w:rsidRPr="00E572E3">
        <w:rPr>
          <w:rFonts w:cs="Arial"/>
          <w:color w:val="000000" w:themeColor="text1"/>
        </w:rPr>
        <w:t>Níže budou ilustrovány dva mechanismy, které přispívají k vykonávání občasných prací u</w:t>
      </w:r>
      <w:r w:rsidR="00C750C2">
        <w:rPr>
          <w:rFonts w:cs="Arial"/>
          <w:color w:val="000000" w:themeColor="text1"/>
        </w:rPr>
        <w:t> </w:t>
      </w:r>
      <w:r w:rsidRPr="00E572E3">
        <w:rPr>
          <w:rFonts w:cs="Arial"/>
          <w:color w:val="000000" w:themeColor="text1"/>
        </w:rPr>
        <w:t>matek.</w:t>
      </w:r>
    </w:p>
    <w:p w14:paraId="54148891" w14:textId="5953B5B3" w:rsidR="006B2782" w:rsidRPr="00E572E3" w:rsidRDefault="006B2782" w:rsidP="00E572E3">
      <w:pPr>
        <w:pStyle w:val="Nadpis2"/>
        <w:spacing w:before="840" w:after="600"/>
        <w:ind w:left="709" w:hanging="709"/>
        <w:rPr>
          <w:color w:val="000000" w:themeColor="text1"/>
          <w:sz w:val="28"/>
        </w:rPr>
      </w:pPr>
      <w:bookmarkStart w:id="51" w:name="_Toc493453575"/>
      <w:r w:rsidRPr="00E572E3">
        <w:rPr>
          <w:color w:val="000000" w:themeColor="text1"/>
          <w:sz w:val="28"/>
        </w:rPr>
        <w:t>Mezigenerační výpomoc nenahrazuje služby péče</w:t>
      </w:r>
      <w:bookmarkEnd w:id="51"/>
    </w:p>
    <w:p w14:paraId="32C813BE" w14:textId="77777777" w:rsidR="006B2782" w:rsidRPr="00E572E3" w:rsidRDefault="006B2782" w:rsidP="00E572E3">
      <w:pPr>
        <w:autoSpaceDE w:val="0"/>
        <w:autoSpaceDN w:val="0"/>
        <w:adjustRightInd w:val="0"/>
        <w:spacing w:before="240" w:after="240" w:line="300" w:lineRule="exact"/>
        <w:rPr>
          <w:rFonts w:cs="Arial"/>
          <w:color w:val="000000" w:themeColor="text1"/>
        </w:rPr>
      </w:pPr>
      <w:r w:rsidRPr="00E572E3">
        <w:rPr>
          <w:rFonts w:cs="Arial"/>
          <w:color w:val="000000" w:themeColor="text1"/>
        </w:rPr>
        <w:t xml:space="preserve">Mezigenerační výpomoc s péčí o děti je v ČR vítána, ale není zpravidla vnímána jako dlouhodobě využitelná náhrada služeb péče o děti. Zejména tehdy ne, když jsou prarodiče ještě ekonomicky aktivní nebo naopak příliš staří. Výpomoc babiček tak umožňuje matkám spíše občasnou práci než stálý zaměstnanecký poměr. Návrat ke stálému zaměstnání bývá spojován spíše se službami péče o děti. Například lékařka Renata svou občasnou výdělečnou činnost mimo svůj obor zdůvodňuje potřebou financí, ale zároveň jen nepravidelnými možnostmi hlídání dítěte ze strany svých stále ještě pracujících rodičů: </w:t>
      </w:r>
    </w:p>
    <w:p w14:paraId="40AA3D89" w14:textId="7B6E7F19" w:rsidR="006B2782" w:rsidRPr="00E572E3" w:rsidRDefault="006B2782" w:rsidP="000B3649">
      <w:pPr>
        <w:autoSpaceDE w:val="0"/>
        <w:autoSpaceDN w:val="0"/>
        <w:adjustRightInd w:val="0"/>
        <w:spacing w:before="480" w:after="480" w:line="300" w:lineRule="exact"/>
        <w:ind w:left="567" w:right="567"/>
        <w:rPr>
          <w:rFonts w:cs="Arial"/>
          <w:color w:val="000000" w:themeColor="text1"/>
        </w:rPr>
      </w:pPr>
      <w:r w:rsidRPr="00E572E3">
        <w:rPr>
          <w:rFonts w:cs="Arial"/>
          <w:i/>
          <w:iCs/>
          <w:color w:val="000000" w:themeColor="text1"/>
        </w:rPr>
        <w:t xml:space="preserve">„(…) já si totiž netroufám pracovat vyloženě na zaměstnanecký úvazek (…) když bych se </w:t>
      </w:r>
      <w:r w:rsidRPr="000B3649">
        <w:rPr>
          <w:rFonts w:cs="Arial"/>
          <w:i/>
        </w:rPr>
        <w:t>měla</w:t>
      </w:r>
      <w:r w:rsidRPr="00E572E3">
        <w:rPr>
          <w:rFonts w:cs="Arial"/>
          <w:i/>
          <w:iCs/>
          <w:color w:val="000000" w:themeColor="text1"/>
        </w:rPr>
        <w:t xml:space="preserve"> s hlídáním spoléhat jenom na babičky. (…) se to vyřeší, až</w:t>
      </w:r>
      <w:r w:rsidR="00C750C2">
        <w:rPr>
          <w:rFonts w:cs="Arial"/>
          <w:i/>
          <w:iCs/>
          <w:color w:val="000000" w:themeColor="text1"/>
        </w:rPr>
        <w:t> </w:t>
      </w:r>
      <w:r w:rsidRPr="00E572E3">
        <w:rPr>
          <w:rFonts w:cs="Arial"/>
          <w:i/>
          <w:iCs/>
          <w:color w:val="000000" w:themeColor="text1"/>
        </w:rPr>
        <w:t xml:space="preserve">bude nějaká školka.“ </w:t>
      </w:r>
      <w:r w:rsidRPr="00E572E3">
        <w:rPr>
          <w:rFonts w:cs="Arial"/>
          <w:color w:val="000000" w:themeColor="text1"/>
        </w:rPr>
        <w:t xml:space="preserve">(Renata, 27 let, VŠ, 1 dítě – 3 roky) </w:t>
      </w:r>
    </w:p>
    <w:p w14:paraId="60916909" w14:textId="020F89C1" w:rsidR="006B2782" w:rsidRPr="00E572E3" w:rsidRDefault="006B2782" w:rsidP="00E572E3">
      <w:pPr>
        <w:pStyle w:val="Prosttext"/>
        <w:spacing w:before="240" w:after="240" w:line="300" w:lineRule="exact"/>
        <w:jc w:val="both"/>
        <w:rPr>
          <w:rFonts w:ascii="Arial" w:hAnsi="Arial" w:cs="Arial"/>
          <w:color w:val="000000" w:themeColor="text1"/>
          <w:sz w:val="24"/>
          <w:szCs w:val="24"/>
        </w:rPr>
      </w:pPr>
      <w:r w:rsidRPr="00E572E3">
        <w:rPr>
          <w:rFonts w:ascii="Arial" w:hAnsi="Arial" w:cs="Arial"/>
          <w:color w:val="000000" w:themeColor="text1"/>
          <w:sz w:val="24"/>
          <w:szCs w:val="24"/>
        </w:rPr>
        <w:t>Vyučené Tamaře sice mezigenerační výpomoc pomohla k návratu do zaměstnání, když její tříleté dítě nebylo přijato do mateřské školy, věk prababičky, která s péčí o dítě vypomáh</w:t>
      </w:r>
      <w:r w:rsidR="00EF2DF4">
        <w:rPr>
          <w:rFonts w:ascii="Arial" w:hAnsi="Arial" w:cs="Arial"/>
          <w:color w:val="000000" w:themeColor="text1"/>
          <w:sz w:val="24"/>
          <w:szCs w:val="24"/>
        </w:rPr>
        <w:t>ala</w:t>
      </w:r>
      <w:r w:rsidRPr="00E572E3">
        <w:rPr>
          <w:rFonts w:ascii="Arial" w:hAnsi="Arial" w:cs="Arial"/>
          <w:color w:val="000000" w:themeColor="text1"/>
          <w:sz w:val="24"/>
          <w:szCs w:val="24"/>
        </w:rPr>
        <w:t>, však signaliz</w:t>
      </w:r>
      <w:r w:rsidR="00EF2DF4">
        <w:rPr>
          <w:rFonts w:ascii="Arial" w:hAnsi="Arial" w:cs="Arial"/>
          <w:color w:val="000000" w:themeColor="text1"/>
          <w:sz w:val="24"/>
          <w:szCs w:val="24"/>
        </w:rPr>
        <w:t>oval</w:t>
      </w:r>
      <w:r w:rsidRPr="00E572E3">
        <w:rPr>
          <w:rFonts w:ascii="Arial" w:hAnsi="Arial" w:cs="Arial"/>
          <w:color w:val="000000" w:themeColor="text1"/>
          <w:sz w:val="24"/>
          <w:szCs w:val="24"/>
        </w:rPr>
        <w:t>, že se jedn</w:t>
      </w:r>
      <w:r w:rsidR="00EF2DF4">
        <w:rPr>
          <w:rFonts w:ascii="Arial" w:hAnsi="Arial" w:cs="Arial"/>
          <w:color w:val="000000" w:themeColor="text1"/>
          <w:sz w:val="24"/>
          <w:szCs w:val="24"/>
        </w:rPr>
        <w:t>alo</w:t>
      </w:r>
      <w:r w:rsidRPr="00E572E3">
        <w:rPr>
          <w:rFonts w:ascii="Arial" w:hAnsi="Arial" w:cs="Arial"/>
          <w:color w:val="000000" w:themeColor="text1"/>
          <w:sz w:val="24"/>
          <w:szCs w:val="24"/>
        </w:rPr>
        <w:t xml:space="preserve"> o nouzové řešení. A zároveň signaliz</w:t>
      </w:r>
      <w:r w:rsidR="00EF2DF4">
        <w:rPr>
          <w:rFonts w:ascii="Arial" w:hAnsi="Arial" w:cs="Arial"/>
          <w:color w:val="000000" w:themeColor="text1"/>
          <w:sz w:val="24"/>
          <w:szCs w:val="24"/>
        </w:rPr>
        <w:t>oval</w:t>
      </w:r>
      <w:r w:rsidRPr="00E572E3">
        <w:rPr>
          <w:rFonts w:ascii="Arial" w:hAnsi="Arial" w:cs="Arial"/>
          <w:color w:val="000000" w:themeColor="text1"/>
          <w:sz w:val="24"/>
          <w:szCs w:val="24"/>
        </w:rPr>
        <w:t xml:space="preserve"> nový závazek péče, kterému bude Tamara v blízké budoucnosti vystavena.</w:t>
      </w:r>
    </w:p>
    <w:tbl>
      <w:tblPr>
        <w:tblStyle w:val="Mkatabulky"/>
        <w:tblW w:w="0" w:type="auto"/>
        <w:jc w:val="center"/>
        <w:tblLook w:val="04A0" w:firstRow="1" w:lastRow="0" w:firstColumn="1" w:lastColumn="0" w:noHBand="0" w:noVBand="1"/>
      </w:tblPr>
      <w:tblGrid>
        <w:gridCol w:w="9493"/>
      </w:tblGrid>
      <w:tr w:rsidR="00E572E3" w:rsidRPr="00E572E3" w14:paraId="47E8F0E2" w14:textId="77777777" w:rsidTr="003A7BA5">
        <w:trPr>
          <w:jc w:val="center"/>
        </w:trPr>
        <w:tc>
          <w:tcPr>
            <w:tcW w:w="9493" w:type="dxa"/>
            <w:shd w:val="clear" w:color="auto" w:fill="F2DBDB" w:themeFill="accent2" w:themeFillTint="33"/>
          </w:tcPr>
          <w:p w14:paraId="7935432E" w14:textId="590ED193" w:rsidR="00523736" w:rsidRDefault="00523736" w:rsidP="007D6252">
            <w:pPr>
              <w:keepNext/>
              <w:keepLines/>
              <w:spacing w:before="240" w:after="240" w:line="300" w:lineRule="exact"/>
              <w:ind w:left="167" w:right="168"/>
              <w:rPr>
                <w:rFonts w:cs="Arial"/>
                <w:b/>
                <w:color w:val="000000" w:themeColor="text1"/>
              </w:rPr>
            </w:pPr>
            <w:r w:rsidRPr="003A7BA5">
              <w:rPr>
                <w:rFonts w:cs="Arial"/>
                <w:b/>
                <w:color w:val="000000" w:themeColor="text1"/>
                <w:u w:val="single"/>
              </w:rPr>
              <w:lastRenderedPageBreak/>
              <w:t>Doporučení</w:t>
            </w:r>
            <w:r w:rsidR="006B2782" w:rsidRPr="003A7BA5">
              <w:rPr>
                <w:rFonts w:cs="Arial"/>
                <w:b/>
                <w:color w:val="000000" w:themeColor="text1"/>
                <w:u w:val="single"/>
              </w:rPr>
              <w:t>:</w:t>
            </w:r>
          </w:p>
          <w:p w14:paraId="45775EDA" w14:textId="288AD908" w:rsidR="006B2782" w:rsidRPr="00E572E3" w:rsidRDefault="006B2782" w:rsidP="003A7BA5">
            <w:pPr>
              <w:keepNext/>
              <w:keepLines/>
              <w:spacing w:before="240" w:after="480" w:line="300" w:lineRule="exact"/>
              <w:ind w:left="167" w:right="168"/>
              <w:rPr>
                <w:rFonts w:cs="Arial"/>
                <w:b/>
                <w:color w:val="000000" w:themeColor="text1"/>
              </w:rPr>
            </w:pPr>
            <w:r w:rsidRPr="00E572E3">
              <w:rPr>
                <w:rFonts w:cs="Arial"/>
                <w:b/>
                <w:color w:val="000000" w:themeColor="text1"/>
              </w:rPr>
              <w:t>Zajištění místní a finanční dostupnosti kvalitních služeb předškolního vzdělávání a péče o malé a předškolní děti, i kvalitních služeb mimoškolní péče o mladší školní děti</w:t>
            </w:r>
          </w:p>
          <w:p w14:paraId="0A3AA106" w14:textId="19873D14" w:rsidR="006B2782" w:rsidRPr="00E572E3" w:rsidRDefault="006B2782" w:rsidP="007D6252">
            <w:pPr>
              <w:pStyle w:val="Textpoznpodarou"/>
              <w:spacing w:before="240" w:after="240" w:line="300" w:lineRule="exact"/>
              <w:ind w:left="167" w:right="168"/>
              <w:rPr>
                <w:rFonts w:cs="Arial"/>
                <w:color w:val="000000" w:themeColor="text1"/>
                <w:szCs w:val="24"/>
              </w:rPr>
            </w:pPr>
            <w:r w:rsidRPr="00E572E3">
              <w:rPr>
                <w:rFonts w:cs="Arial"/>
                <w:color w:val="000000" w:themeColor="text1"/>
                <w:szCs w:val="24"/>
              </w:rPr>
              <w:t>Vzhledem k tomu, že jsou služby předškolního vzdělávání a péče o malé, předškolní a mladší školní děti v současné době v kompetenci tří ministerstev, MŠMT, MPSV a MPO, a finančně se na jejich provozu podílí také místní správa</w:t>
            </w:r>
            <w:r w:rsidR="007D6252">
              <w:rPr>
                <w:rFonts w:cs="Arial"/>
                <w:color w:val="000000" w:themeColor="text1"/>
                <w:szCs w:val="24"/>
                <w:lang w:val="en-US"/>
              </w:rPr>
              <w:t>/</w:t>
            </w:r>
            <w:r w:rsidR="007D6252">
              <w:rPr>
                <w:rFonts w:cs="Arial"/>
                <w:color w:val="000000" w:themeColor="text1"/>
                <w:szCs w:val="24"/>
              </w:rPr>
              <w:t>samospráva</w:t>
            </w:r>
            <w:r w:rsidRPr="00E572E3">
              <w:rPr>
                <w:rFonts w:cs="Arial"/>
                <w:color w:val="000000" w:themeColor="text1"/>
                <w:szCs w:val="24"/>
              </w:rPr>
              <w:t xml:space="preserve">, je nezbytné </w:t>
            </w:r>
            <w:r w:rsidRPr="00E572E3">
              <w:rPr>
                <w:rFonts w:cs="Arial"/>
                <w:b/>
                <w:color w:val="000000" w:themeColor="text1"/>
                <w:szCs w:val="24"/>
              </w:rPr>
              <w:t>zajistit efektivní koordinaci</w:t>
            </w:r>
            <w:r w:rsidRPr="00E572E3">
              <w:rPr>
                <w:rFonts w:cs="Arial"/>
                <w:color w:val="000000" w:themeColor="text1"/>
                <w:szCs w:val="24"/>
              </w:rPr>
              <w:t xml:space="preserve"> všech jmenovaných </w:t>
            </w:r>
            <w:r w:rsidRPr="00E572E3">
              <w:rPr>
                <w:rFonts w:cs="Arial"/>
                <w:b/>
                <w:color w:val="000000" w:themeColor="text1"/>
                <w:szCs w:val="24"/>
              </w:rPr>
              <w:t xml:space="preserve">aktérů </w:t>
            </w:r>
            <w:r w:rsidRPr="00E572E3">
              <w:rPr>
                <w:rFonts w:cs="Arial"/>
                <w:color w:val="000000" w:themeColor="text1"/>
                <w:szCs w:val="24"/>
              </w:rPr>
              <w:t xml:space="preserve">nebo jejich počet pro účely této agendy snížit. Zároveň je nutné </w:t>
            </w:r>
            <w:r w:rsidRPr="00E572E3">
              <w:rPr>
                <w:rFonts w:cs="Arial"/>
                <w:b/>
                <w:color w:val="000000" w:themeColor="text1"/>
                <w:szCs w:val="24"/>
              </w:rPr>
              <w:t xml:space="preserve">redukovat faktory, které </w:t>
            </w:r>
            <w:r w:rsidRPr="00E572E3">
              <w:rPr>
                <w:rFonts w:cs="Arial"/>
                <w:color w:val="000000" w:themeColor="text1"/>
                <w:szCs w:val="24"/>
              </w:rPr>
              <w:t xml:space="preserve">je </w:t>
            </w:r>
            <w:r w:rsidR="002B2E2A">
              <w:rPr>
                <w:rFonts w:cs="Arial"/>
                <w:b/>
                <w:color w:val="000000" w:themeColor="text1"/>
                <w:szCs w:val="24"/>
              </w:rPr>
              <w:t>od </w:t>
            </w:r>
            <w:r w:rsidRPr="003A7BA5">
              <w:rPr>
                <w:rFonts w:cs="Arial"/>
                <w:b/>
                <w:color w:val="000000" w:themeColor="text1"/>
                <w:szCs w:val="24"/>
                <w:shd w:val="clear" w:color="auto" w:fill="F2DBDB" w:themeFill="accent2" w:themeFillTint="33"/>
              </w:rPr>
              <w:t>zajištění dostupnosti a kvality těchto služeb</w:t>
            </w:r>
            <w:r w:rsidRPr="003A7BA5">
              <w:rPr>
                <w:rFonts w:cs="Arial"/>
                <w:color w:val="000000" w:themeColor="text1"/>
                <w:szCs w:val="24"/>
                <w:shd w:val="clear" w:color="auto" w:fill="F2DBDB" w:themeFill="accent2" w:themeFillTint="33"/>
              </w:rPr>
              <w:t xml:space="preserve"> </w:t>
            </w:r>
            <w:r w:rsidRPr="003A7BA5">
              <w:rPr>
                <w:rFonts w:cs="Arial"/>
                <w:b/>
                <w:color w:val="000000" w:themeColor="text1"/>
                <w:szCs w:val="24"/>
                <w:shd w:val="clear" w:color="auto" w:fill="F2DBDB" w:themeFill="accent2" w:themeFillTint="33"/>
              </w:rPr>
              <w:t>demotivují</w:t>
            </w:r>
            <w:r w:rsidRPr="003A7BA5">
              <w:rPr>
                <w:rFonts w:cs="Arial"/>
                <w:color w:val="000000" w:themeColor="text1"/>
                <w:szCs w:val="24"/>
                <w:shd w:val="clear" w:color="auto" w:fill="F2DBDB" w:themeFill="accent2" w:themeFillTint="33"/>
              </w:rPr>
              <w:t xml:space="preserve">. </w:t>
            </w:r>
            <w:r w:rsidRPr="003A7BA5">
              <w:rPr>
                <w:rFonts w:cs="Arial"/>
                <w:color w:val="000000" w:themeColor="text1"/>
                <w:spacing w:val="-4"/>
                <w:szCs w:val="24"/>
                <w:shd w:val="clear" w:color="auto" w:fill="F2DBDB" w:themeFill="accent2" w:themeFillTint="33"/>
              </w:rPr>
              <w:t>Podle studie Kalíškové</w:t>
            </w:r>
            <w:r w:rsidR="007D6252">
              <w:rPr>
                <w:rFonts w:cs="Arial"/>
                <w:color w:val="000000" w:themeColor="text1"/>
                <w:spacing w:val="-4"/>
                <w:szCs w:val="24"/>
                <w:shd w:val="clear" w:color="auto" w:fill="F2DBDB" w:themeFill="accent2" w:themeFillTint="33"/>
              </w:rPr>
              <w:t xml:space="preserve"> a kol.</w:t>
            </w:r>
            <w:r w:rsidRPr="003A7BA5">
              <w:rPr>
                <w:rFonts w:cs="Arial"/>
                <w:color w:val="000000" w:themeColor="text1"/>
                <w:szCs w:val="24"/>
                <w:shd w:val="clear" w:color="auto" w:fill="F2DBDB" w:themeFill="accent2" w:themeFillTint="33"/>
              </w:rPr>
              <w:t xml:space="preserve"> (2016) představuje </w:t>
            </w:r>
            <w:r w:rsidRPr="003A7BA5">
              <w:rPr>
                <w:rFonts w:cs="Arial"/>
                <w:color w:val="000000" w:themeColor="text1"/>
                <w:spacing w:val="-4"/>
                <w:szCs w:val="24"/>
                <w:shd w:val="clear" w:color="auto" w:fill="F2DBDB" w:themeFill="accent2" w:themeFillTint="33"/>
              </w:rPr>
              <w:t>jedno dodatečné místo ve školce, i za</w:t>
            </w:r>
            <w:r w:rsidR="00C750C2">
              <w:rPr>
                <w:rFonts w:cs="Arial"/>
                <w:color w:val="000000" w:themeColor="text1"/>
                <w:spacing w:val="-4"/>
                <w:szCs w:val="24"/>
                <w:shd w:val="clear" w:color="auto" w:fill="F2DBDB" w:themeFill="accent2" w:themeFillTint="33"/>
              </w:rPr>
              <w:t> </w:t>
            </w:r>
            <w:r w:rsidRPr="003A7BA5">
              <w:rPr>
                <w:rFonts w:cs="Arial"/>
                <w:color w:val="000000" w:themeColor="text1"/>
                <w:spacing w:val="-4"/>
                <w:szCs w:val="24"/>
                <w:shd w:val="clear" w:color="auto" w:fill="F2DBDB" w:themeFill="accent2" w:themeFillTint="33"/>
              </w:rPr>
              <w:t xml:space="preserve">konzervativních předpokladů, pro veřejné rozpočty pozitivní přínos. </w:t>
            </w:r>
            <w:r w:rsidRPr="003A7BA5">
              <w:rPr>
                <w:rFonts w:cs="Arial"/>
                <w:color w:val="000000" w:themeColor="text1"/>
                <w:szCs w:val="24"/>
                <w:shd w:val="clear" w:color="auto" w:fill="F2DBDB" w:themeFill="accent2" w:themeFillTint="33"/>
              </w:rPr>
              <w:t>Jestliže je rychlejší návrat matek na trh práce pro stát ekonomicky</w:t>
            </w:r>
            <w:r w:rsidRPr="00E572E3">
              <w:rPr>
                <w:rFonts w:cs="Arial"/>
                <w:color w:val="000000" w:themeColor="text1"/>
                <w:szCs w:val="24"/>
              </w:rPr>
              <w:t xml:space="preserve"> výhodný zejména díky odvodům na zdravotní pojištění a sociální zabezpečení, ale také </w:t>
            </w:r>
            <w:r w:rsidRPr="00E572E3">
              <w:rPr>
                <w:rFonts w:cs="Arial"/>
                <w:color w:val="000000" w:themeColor="text1"/>
                <w:spacing w:val="-4"/>
                <w:szCs w:val="24"/>
              </w:rPr>
              <w:t xml:space="preserve">přímým i nepřímým daním rodičů, </w:t>
            </w:r>
            <w:r w:rsidRPr="00E572E3">
              <w:rPr>
                <w:rFonts w:cs="Arial"/>
                <w:b/>
                <w:color w:val="000000" w:themeColor="text1"/>
                <w:spacing w:val="-4"/>
                <w:szCs w:val="24"/>
              </w:rPr>
              <w:t>měl by náklady na tyto služby nést zejména stát</w:t>
            </w:r>
            <w:r w:rsidRPr="00E572E3">
              <w:rPr>
                <w:rFonts w:cs="Arial"/>
                <w:color w:val="000000" w:themeColor="text1"/>
                <w:spacing w:val="-4"/>
                <w:szCs w:val="24"/>
              </w:rPr>
              <w:t xml:space="preserve">, nikoliv místní správa. A vzhledem k tomu, že tyto služby </w:t>
            </w:r>
            <w:r w:rsidRPr="00E572E3">
              <w:rPr>
                <w:rFonts w:cs="Arial"/>
                <w:color w:val="000000" w:themeColor="text1"/>
                <w:szCs w:val="24"/>
              </w:rPr>
              <w:t xml:space="preserve">přispívají i k prevenci sociálního vyloučení a chudoby dětí ze znevýhodněných prostředí, </w:t>
            </w:r>
            <w:r w:rsidRPr="00E572E3">
              <w:rPr>
                <w:rFonts w:cs="Arial"/>
                <w:b/>
                <w:color w:val="000000" w:themeColor="text1"/>
                <w:szCs w:val="24"/>
              </w:rPr>
              <w:t>musí být</w:t>
            </w:r>
            <w:r w:rsidRPr="00E572E3">
              <w:rPr>
                <w:rFonts w:cs="Arial"/>
                <w:color w:val="000000" w:themeColor="text1"/>
                <w:szCs w:val="24"/>
              </w:rPr>
              <w:t xml:space="preserve"> </w:t>
            </w:r>
            <w:r w:rsidRPr="00E572E3">
              <w:rPr>
                <w:rFonts w:cs="Arial"/>
                <w:b/>
                <w:color w:val="000000" w:themeColor="text1"/>
                <w:szCs w:val="24"/>
              </w:rPr>
              <w:t>náklady rodičů</w:t>
            </w:r>
            <w:r w:rsidRPr="00E572E3">
              <w:rPr>
                <w:rFonts w:cs="Arial"/>
                <w:color w:val="000000" w:themeColor="text1"/>
                <w:szCs w:val="24"/>
              </w:rPr>
              <w:t xml:space="preserve"> na ně </w:t>
            </w:r>
            <w:r w:rsidRPr="00E572E3">
              <w:rPr>
                <w:rFonts w:cs="Arial"/>
                <w:b/>
                <w:color w:val="000000" w:themeColor="text1"/>
                <w:szCs w:val="24"/>
              </w:rPr>
              <w:t xml:space="preserve">velmi nízké </w:t>
            </w:r>
            <w:r w:rsidRPr="00E572E3">
              <w:rPr>
                <w:rFonts w:cs="Arial"/>
                <w:color w:val="000000" w:themeColor="text1"/>
                <w:szCs w:val="24"/>
              </w:rPr>
              <w:t>(</w:t>
            </w:r>
            <w:r w:rsidRPr="00E572E3">
              <w:rPr>
                <w:rFonts w:eastAsia="TimesNewRoman" w:cs="Arial"/>
                <w:color w:val="000000" w:themeColor="text1"/>
                <w:szCs w:val="24"/>
              </w:rPr>
              <w:t>Gambaro</w:t>
            </w:r>
            <w:r w:rsidR="007D6252">
              <w:rPr>
                <w:rFonts w:eastAsia="TimesNewRoman" w:cs="Arial"/>
                <w:color w:val="000000" w:themeColor="text1"/>
                <w:szCs w:val="24"/>
              </w:rPr>
              <w:t xml:space="preserve"> a kol.,</w:t>
            </w:r>
            <w:r w:rsidRPr="00E572E3">
              <w:rPr>
                <w:rFonts w:eastAsia="TimesNewRoman" w:cs="Arial"/>
                <w:color w:val="000000" w:themeColor="text1"/>
                <w:szCs w:val="24"/>
              </w:rPr>
              <w:t xml:space="preserve"> 2014</w:t>
            </w:r>
            <w:r w:rsidRPr="00E572E3">
              <w:rPr>
                <w:rFonts w:cs="Arial"/>
                <w:color w:val="000000" w:themeColor="text1"/>
                <w:szCs w:val="24"/>
              </w:rPr>
              <w:t>).</w:t>
            </w:r>
          </w:p>
          <w:p w14:paraId="06400666" w14:textId="3A53B19A" w:rsidR="006B2782" w:rsidRPr="00E572E3" w:rsidRDefault="006B2782" w:rsidP="007D6252">
            <w:pPr>
              <w:spacing w:before="240" w:after="240" w:line="300" w:lineRule="exact"/>
              <w:ind w:left="167" w:right="168"/>
              <w:rPr>
                <w:rFonts w:cs="Arial"/>
                <w:bCs/>
                <w:color w:val="000000" w:themeColor="text1"/>
              </w:rPr>
            </w:pPr>
            <w:r w:rsidRPr="00E572E3">
              <w:rPr>
                <w:rFonts w:cs="Arial"/>
                <w:bCs/>
                <w:color w:val="000000" w:themeColor="text1"/>
              </w:rPr>
              <w:t xml:space="preserve">Pro lepší plánování a dřívější návrat matek na trh práce je vhodné </w:t>
            </w:r>
            <w:r w:rsidRPr="00E572E3">
              <w:rPr>
                <w:rFonts w:cs="Arial"/>
                <w:b/>
                <w:bCs/>
                <w:color w:val="000000" w:themeColor="text1"/>
              </w:rPr>
              <w:t xml:space="preserve">zavést právní nárok na místo v předškolním zařízení pro každé dítě od určitého věku. </w:t>
            </w:r>
            <w:r w:rsidRPr="00E572E3">
              <w:rPr>
                <w:rFonts w:cs="Arial"/>
                <w:bCs/>
                <w:color w:val="000000" w:themeColor="text1"/>
              </w:rPr>
              <w:t xml:space="preserve">K tomuto opatření přistupuje stále více evropských států. Důležité je také, aby mohl být tento nárok uplatněn bez ohledu na to, v jakém měsíci se dítě narodilo. Inspirovat se lze v daném ohledu např. v Německu. V ČR budou od roku 2020 přednostně přijímány do mateřských škol i děti dvouleté, nejen starší. U tohoto přednostního přijímání zůstala zachována vazba věku dítěte k počátku </w:t>
            </w:r>
            <w:r w:rsidR="002B2E2A">
              <w:rPr>
                <w:rFonts w:cs="Arial"/>
                <w:bCs/>
                <w:color w:val="000000" w:themeColor="text1"/>
              </w:rPr>
              <w:t>školního roku. Dítě narozené na </w:t>
            </w:r>
            <w:r w:rsidRPr="00E572E3">
              <w:rPr>
                <w:rFonts w:cs="Arial"/>
                <w:bCs/>
                <w:color w:val="000000" w:themeColor="text1"/>
              </w:rPr>
              <w:t xml:space="preserve">podzim tak bude mít, na rozdíl od dítěte narozeného v létě, „právo na přednostní přijetí“ </w:t>
            </w:r>
            <w:r w:rsidRPr="00E572E3">
              <w:rPr>
                <w:rFonts w:cs="Arial"/>
                <w:bCs/>
                <w:i/>
                <w:color w:val="000000" w:themeColor="text1"/>
              </w:rPr>
              <w:t>de facto</w:t>
            </w:r>
            <w:r w:rsidRPr="00E572E3">
              <w:rPr>
                <w:rFonts w:cs="Arial"/>
                <w:bCs/>
                <w:color w:val="000000" w:themeColor="text1"/>
              </w:rPr>
              <w:t xml:space="preserve"> o rok později. Navíc toto „právo na pře</w:t>
            </w:r>
            <w:r w:rsidR="002B2E2A">
              <w:rPr>
                <w:rFonts w:cs="Arial"/>
                <w:bCs/>
                <w:color w:val="000000" w:themeColor="text1"/>
              </w:rPr>
              <w:t>dnostní přijetí“ není spojeno s </w:t>
            </w:r>
            <w:r w:rsidRPr="00E572E3">
              <w:rPr>
                <w:rFonts w:cs="Arial"/>
                <w:bCs/>
                <w:color w:val="000000" w:themeColor="text1"/>
              </w:rPr>
              <w:t xml:space="preserve">žádnými sankcemi ani kompenzacemi pro případ, že dítě nebude přijato. Plánování návratu na trh práce tak zůstává v ČR problematické. </w:t>
            </w:r>
            <w:r w:rsidRPr="00E572E3">
              <w:rPr>
                <w:rFonts w:cs="Arial"/>
                <w:color w:val="000000" w:themeColor="text1"/>
              </w:rPr>
              <w:t>Pro</w:t>
            </w:r>
            <w:r w:rsidR="00C750C2">
              <w:rPr>
                <w:rFonts w:cs="Arial"/>
                <w:color w:val="000000" w:themeColor="text1"/>
              </w:rPr>
              <w:t> </w:t>
            </w:r>
            <w:r w:rsidRPr="00E572E3">
              <w:rPr>
                <w:rFonts w:cs="Arial"/>
                <w:color w:val="000000" w:themeColor="text1"/>
              </w:rPr>
              <w:t xml:space="preserve">zlepšení možnosti návrat na trh práce reálně plánovat je tedy vhodné jednak zavedení právního nároku, a jednak </w:t>
            </w:r>
            <w:r w:rsidRPr="00E572E3">
              <w:rPr>
                <w:rFonts w:cs="Arial"/>
                <w:b/>
                <w:color w:val="000000" w:themeColor="text1"/>
              </w:rPr>
              <w:t>nevázání věku dítěte u právního nároku na</w:t>
            </w:r>
            <w:r w:rsidR="00C750C2">
              <w:rPr>
                <w:rFonts w:cs="Arial"/>
                <w:b/>
                <w:color w:val="000000" w:themeColor="text1"/>
              </w:rPr>
              <w:t> </w:t>
            </w:r>
            <w:r w:rsidRPr="00E572E3">
              <w:rPr>
                <w:rFonts w:cs="Arial"/>
                <w:b/>
                <w:color w:val="000000" w:themeColor="text1"/>
              </w:rPr>
              <w:t>začátek školního roku</w:t>
            </w:r>
            <w:r w:rsidRPr="00E572E3">
              <w:rPr>
                <w:rFonts w:cs="Arial"/>
                <w:color w:val="000000" w:themeColor="text1"/>
              </w:rPr>
              <w:t>.</w:t>
            </w:r>
          </w:p>
          <w:p w14:paraId="614238C4" w14:textId="643B9D90" w:rsidR="006B2782" w:rsidRPr="00E572E3" w:rsidRDefault="006B2782" w:rsidP="007D6252">
            <w:pPr>
              <w:spacing w:before="240" w:after="240" w:line="300" w:lineRule="exact"/>
              <w:ind w:left="167" w:right="168"/>
              <w:rPr>
                <w:rFonts w:cs="Arial"/>
                <w:bCs/>
                <w:color w:val="000000" w:themeColor="text1"/>
              </w:rPr>
            </w:pPr>
            <w:r w:rsidRPr="00E572E3">
              <w:rPr>
                <w:rFonts w:cs="Arial"/>
                <w:bCs/>
                <w:color w:val="000000" w:themeColor="text1"/>
              </w:rPr>
              <w:t>Kromě zajištění místní a finanční dostupnosti služeb předškolního vzdělávání a péče je nutné zajistit jejich kvalitu. Kvalitní služby tohoto typu mají potenciál děti rozvíjet a připravovat na další vzdělávání, což se nejvíce zhodnocuje u dětí ze</w:t>
            </w:r>
            <w:r w:rsidR="00C750C2">
              <w:rPr>
                <w:rFonts w:cs="Arial"/>
                <w:bCs/>
                <w:color w:val="000000" w:themeColor="text1"/>
              </w:rPr>
              <w:t> </w:t>
            </w:r>
            <w:r w:rsidRPr="00E572E3">
              <w:rPr>
                <w:rFonts w:cs="Arial"/>
                <w:bCs/>
                <w:color w:val="000000" w:themeColor="text1"/>
              </w:rPr>
              <w:t xml:space="preserve">znevýhodněných prostředí. Za tímto účelem je nutné </w:t>
            </w:r>
            <w:r w:rsidRPr="00E572E3">
              <w:rPr>
                <w:rFonts w:cs="Arial"/>
                <w:b/>
                <w:bCs/>
                <w:color w:val="000000" w:themeColor="text1"/>
              </w:rPr>
              <w:t>stanovit</w:t>
            </w:r>
            <w:r w:rsidRPr="00E572E3">
              <w:rPr>
                <w:rFonts w:cs="Arial"/>
                <w:bCs/>
                <w:color w:val="000000" w:themeColor="text1"/>
              </w:rPr>
              <w:t xml:space="preserve"> </w:t>
            </w:r>
            <w:r w:rsidRPr="00E572E3">
              <w:rPr>
                <w:rFonts w:cs="Arial"/>
                <w:b/>
                <w:bCs/>
                <w:color w:val="000000" w:themeColor="text1"/>
              </w:rPr>
              <w:t>(a následně implementovat) minimální standardy péče pro všechny provozovatele a typy těchto služeb</w:t>
            </w:r>
            <w:r w:rsidRPr="00E572E3">
              <w:rPr>
                <w:rFonts w:cs="Arial"/>
                <w:bCs/>
                <w:color w:val="000000" w:themeColor="text1"/>
              </w:rPr>
              <w:t xml:space="preserve">. </w:t>
            </w:r>
          </w:p>
          <w:p w14:paraId="44889C82" w14:textId="3CD5073B" w:rsidR="006B2782" w:rsidRPr="00E572E3" w:rsidRDefault="006B2782" w:rsidP="007D6252">
            <w:pPr>
              <w:spacing w:before="240" w:after="240" w:line="300" w:lineRule="exact"/>
              <w:ind w:left="167" w:right="168"/>
              <w:rPr>
                <w:rFonts w:cs="Arial"/>
                <w:color w:val="000000" w:themeColor="text1"/>
              </w:rPr>
            </w:pPr>
            <w:r w:rsidRPr="00E572E3">
              <w:rPr>
                <w:rFonts w:cs="Arial"/>
                <w:color w:val="000000" w:themeColor="text1"/>
              </w:rPr>
              <w:t xml:space="preserve">V některých státech poskytují služby péče o děti také zaměstnavatelé. V ČR byl </w:t>
            </w:r>
            <w:r w:rsidRPr="00E572E3">
              <w:rPr>
                <w:rFonts w:cs="Arial"/>
                <w:b/>
                <w:color w:val="000000" w:themeColor="text1"/>
              </w:rPr>
              <w:t>pro</w:t>
            </w:r>
            <w:r w:rsidR="00C750C2">
              <w:rPr>
                <w:rFonts w:cs="Arial"/>
                <w:b/>
                <w:color w:val="000000" w:themeColor="text1"/>
              </w:rPr>
              <w:t> </w:t>
            </w:r>
            <w:r w:rsidRPr="00E572E3">
              <w:rPr>
                <w:rFonts w:cs="Arial"/>
                <w:b/>
                <w:color w:val="000000" w:themeColor="text1"/>
              </w:rPr>
              <w:t>podporu dostupnosti</w:t>
            </w:r>
            <w:r w:rsidRPr="00E572E3">
              <w:rPr>
                <w:rFonts w:cs="Arial"/>
                <w:color w:val="000000" w:themeColor="text1"/>
              </w:rPr>
              <w:t xml:space="preserve"> </w:t>
            </w:r>
            <w:r w:rsidRPr="00E572E3">
              <w:rPr>
                <w:rFonts w:cs="Arial"/>
                <w:b/>
                <w:color w:val="000000" w:themeColor="text1"/>
              </w:rPr>
              <w:t>služeb péče o děti od jednoho roku</w:t>
            </w:r>
            <w:r w:rsidRPr="00E572E3">
              <w:rPr>
                <w:rFonts w:cs="Arial"/>
                <w:color w:val="000000" w:themeColor="text1"/>
              </w:rPr>
              <w:t xml:space="preserve">, a pro usnadnění </w:t>
            </w:r>
            <w:r w:rsidRPr="00E572E3">
              <w:rPr>
                <w:rFonts w:cs="Arial"/>
                <w:color w:val="000000" w:themeColor="text1"/>
              </w:rPr>
              <w:lastRenderedPageBreak/>
              <w:t>poskytování těchto služeb mimo jiné i zaměstnavateli, schválen zákon č.</w:t>
            </w:r>
            <w:r w:rsidR="00C750C2">
              <w:rPr>
                <w:rFonts w:cs="Arial"/>
                <w:color w:val="000000" w:themeColor="text1"/>
              </w:rPr>
              <w:t> </w:t>
            </w:r>
            <w:r w:rsidRPr="00E572E3">
              <w:rPr>
                <w:rFonts w:cs="Arial"/>
                <w:color w:val="000000" w:themeColor="text1"/>
              </w:rPr>
              <w:t>247/2014</w:t>
            </w:r>
            <w:r w:rsidR="00C750C2">
              <w:rPr>
                <w:rFonts w:cs="Arial"/>
                <w:color w:val="000000" w:themeColor="text1"/>
              </w:rPr>
              <w:t> </w:t>
            </w:r>
            <w:r w:rsidRPr="00E572E3">
              <w:rPr>
                <w:rFonts w:cs="Arial"/>
                <w:color w:val="000000" w:themeColor="text1"/>
              </w:rPr>
              <w:t xml:space="preserve">Sb., o poskytování služby péče o dítě </w:t>
            </w:r>
            <w:r w:rsidRPr="003A7BA5">
              <w:rPr>
                <w:rFonts w:cs="Arial"/>
                <w:b/>
                <w:color w:val="000000" w:themeColor="text1"/>
              </w:rPr>
              <w:t>v dětské skupině</w:t>
            </w:r>
            <w:r w:rsidRPr="00E572E3">
              <w:rPr>
                <w:rFonts w:cs="Arial"/>
                <w:color w:val="000000" w:themeColor="text1"/>
              </w:rPr>
              <w:t xml:space="preserve">. Na realizaci dětských skupin je možné čerpat prostředky z Evropského sociálního fondu. Pokud mají být zachovány tyto služby i do budoucna, mělo by dojít k </w:t>
            </w:r>
            <w:r w:rsidRPr="00E572E3">
              <w:rPr>
                <w:rFonts w:cs="Arial"/>
                <w:bCs/>
                <w:color w:val="000000" w:themeColor="text1"/>
              </w:rPr>
              <w:t xml:space="preserve">zajištění jejich </w:t>
            </w:r>
            <w:r w:rsidRPr="00E572E3">
              <w:rPr>
                <w:rFonts w:cs="Arial"/>
                <w:b/>
                <w:bCs/>
                <w:color w:val="000000" w:themeColor="text1"/>
              </w:rPr>
              <w:t>financování prostřednictvím národního dotačního titulu</w:t>
            </w:r>
            <w:r w:rsidRPr="00E572E3">
              <w:rPr>
                <w:rFonts w:cs="Arial"/>
                <w:bCs/>
                <w:color w:val="000000" w:themeColor="text1"/>
              </w:rPr>
              <w:t>. Pro dostupnost služeb péče je ale potřeba vnímat podnikové služby pouze jako doplňkové.</w:t>
            </w:r>
          </w:p>
        </w:tc>
      </w:tr>
    </w:tbl>
    <w:p w14:paraId="66D597D6" w14:textId="6BEB08B9" w:rsidR="006B2782" w:rsidRPr="00E572E3" w:rsidRDefault="006B2782" w:rsidP="00E572E3">
      <w:pPr>
        <w:pStyle w:val="Nadpis2"/>
        <w:spacing w:before="840" w:after="600"/>
        <w:ind w:left="709" w:hanging="709"/>
        <w:rPr>
          <w:color w:val="000000" w:themeColor="text1"/>
          <w:sz w:val="28"/>
        </w:rPr>
      </w:pPr>
      <w:bookmarkStart w:id="52" w:name="_Toc493453576"/>
      <w:r w:rsidRPr="00E572E3">
        <w:rPr>
          <w:color w:val="000000" w:themeColor="text1"/>
          <w:sz w:val="28"/>
        </w:rPr>
        <w:lastRenderedPageBreak/>
        <w:t>Specializace rolí</w:t>
      </w:r>
      <w:bookmarkEnd w:id="52"/>
    </w:p>
    <w:p w14:paraId="2B2EDD23" w14:textId="48879CE7" w:rsidR="006B2782" w:rsidRPr="00E572E3" w:rsidRDefault="006B2782" w:rsidP="00E572E3">
      <w:pPr>
        <w:spacing w:before="240" w:after="240" w:line="300" w:lineRule="exact"/>
        <w:rPr>
          <w:rFonts w:cs="Arial"/>
          <w:color w:val="000000" w:themeColor="text1"/>
        </w:rPr>
      </w:pPr>
      <w:r w:rsidRPr="00E572E3">
        <w:rPr>
          <w:rFonts w:cs="Arial"/>
          <w:color w:val="000000" w:themeColor="text1"/>
        </w:rPr>
        <w:t xml:space="preserve">Ve dvourodičovských rodinách dochází po porodu dítěte zpravidla k posilování specializace genderových rolí. Žena se zaměří na péči o dítě a z muže se stává hlavní živitel rodiny. Zaměstnavatelé s časovou disponibilitou otců počítají. Návrat matek na trh práce je následně přizpůsobován nejen s ohledem na děti, ale také na výdělečnou činnost partnera, jehož příjem se stal pro rodinu tím hlavním. </w:t>
      </w:r>
      <w:r w:rsidRPr="007B0B74">
        <w:rPr>
          <w:rFonts w:cs="Arial"/>
          <w:b/>
          <w:color w:val="000000" w:themeColor="text1"/>
        </w:rPr>
        <w:t>Specializace rolí</w:t>
      </w:r>
      <w:r w:rsidRPr="00E572E3">
        <w:rPr>
          <w:rFonts w:cs="Arial"/>
          <w:color w:val="000000" w:themeColor="text1"/>
        </w:rPr>
        <w:t xml:space="preserve"> </w:t>
      </w:r>
      <w:r w:rsidRPr="00944A97">
        <w:rPr>
          <w:rFonts w:cs="Arial"/>
          <w:b/>
          <w:color w:val="000000" w:themeColor="text1"/>
        </w:rPr>
        <w:t>může přispívat k</w:t>
      </w:r>
      <w:r w:rsidR="00C750C2">
        <w:rPr>
          <w:rFonts w:cs="Arial"/>
          <w:color w:val="000000" w:themeColor="text1"/>
        </w:rPr>
        <w:t> </w:t>
      </w:r>
      <w:r w:rsidRPr="00944A97">
        <w:rPr>
          <w:rFonts w:cs="Arial"/>
          <w:color w:val="000000" w:themeColor="text1"/>
        </w:rPr>
        <w:t>závislosti matek na partnerovi, sníženému pracovnímu sebevědomí, akceptaci pouze občasného výdělku a</w:t>
      </w:r>
      <w:r w:rsidRPr="001355D3">
        <w:rPr>
          <w:rFonts w:cs="Arial"/>
          <w:b/>
          <w:color w:val="000000" w:themeColor="text1"/>
        </w:rPr>
        <w:t xml:space="preserve"> nerovnému postavení na trhu práce, v partnerství i společnosti</w:t>
      </w:r>
      <w:r w:rsidRPr="00E572E3">
        <w:rPr>
          <w:rFonts w:cs="Arial"/>
          <w:color w:val="000000" w:themeColor="text1"/>
        </w:rPr>
        <w:t xml:space="preserve">. Častý požadavek matek (nikoliv otců) na získání práce s flexibilní či zkrácenou pracovní dobou specializaci rolí odráží. Nedostupnost těchto pracovních režimů je vede k výkonu občasných prací, které nahlížejí jako dočasnou strategii, východisko z nouze nebo past (viz níže), a případně k drobnému sebezaměstnávání, kterému se věnuje specificky </w:t>
      </w:r>
      <w:r w:rsidR="00D17F6A">
        <w:rPr>
          <w:rFonts w:cs="Arial"/>
          <w:color w:val="000000" w:themeColor="text1"/>
        </w:rPr>
        <w:t>5.</w:t>
      </w:r>
      <w:r w:rsidR="00C750C2">
        <w:rPr>
          <w:rFonts w:cs="Arial"/>
          <w:color w:val="000000" w:themeColor="text1"/>
        </w:rPr>
        <w:t> </w:t>
      </w:r>
      <w:r w:rsidRPr="00E572E3">
        <w:rPr>
          <w:rFonts w:cs="Arial"/>
          <w:color w:val="000000" w:themeColor="text1"/>
        </w:rPr>
        <w:t>kapitola v této studii.</w:t>
      </w:r>
    </w:p>
    <w:p w14:paraId="3FE64CE0" w14:textId="159B2DA7" w:rsidR="006B2782" w:rsidRPr="00E572E3" w:rsidRDefault="006B2782" w:rsidP="00E572E3">
      <w:pPr>
        <w:autoSpaceDE w:val="0"/>
        <w:autoSpaceDN w:val="0"/>
        <w:adjustRightInd w:val="0"/>
        <w:spacing w:before="240" w:after="240" w:line="300" w:lineRule="exact"/>
        <w:rPr>
          <w:rFonts w:cs="Arial"/>
          <w:color w:val="000000" w:themeColor="text1"/>
        </w:rPr>
      </w:pPr>
      <w:r w:rsidRPr="00E572E3">
        <w:rPr>
          <w:rFonts w:cs="Arial"/>
          <w:color w:val="000000" w:themeColor="text1"/>
        </w:rPr>
        <w:t>Ačkoliv ani Anna, ani její partner neměli před jejím těhotenstvím trvalý pracovní poměr, s</w:t>
      </w:r>
      <w:r w:rsidR="00C750C2">
        <w:rPr>
          <w:rFonts w:cs="Arial"/>
          <w:color w:val="000000" w:themeColor="text1"/>
        </w:rPr>
        <w:t> </w:t>
      </w:r>
      <w:r w:rsidRPr="00E572E3">
        <w:rPr>
          <w:rFonts w:cs="Arial"/>
          <w:color w:val="000000" w:themeColor="text1"/>
        </w:rPr>
        <w:t xml:space="preserve">rodičovstvím se stal z jejího partnera hlavní živitel, což vede Annu ke zvažování svého návratu na trh práce s ohledem na tuto jeho pozici: </w:t>
      </w:r>
    </w:p>
    <w:p w14:paraId="011FF9F5" w14:textId="77777777" w:rsidR="006B2782" w:rsidRPr="00E572E3" w:rsidRDefault="006B2782" w:rsidP="000B3649">
      <w:pPr>
        <w:autoSpaceDE w:val="0"/>
        <w:autoSpaceDN w:val="0"/>
        <w:adjustRightInd w:val="0"/>
        <w:spacing w:before="480" w:after="480" w:line="300" w:lineRule="exact"/>
        <w:ind w:left="567" w:right="567"/>
        <w:rPr>
          <w:rFonts w:cs="Arial"/>
          <w:color w:val="000000" w:themeColor="text1"/>
        </w:rPr>
      </w:pPr>
      <w:r w:rsidRPr="00E572E3">
        <w:rPr>
          <w:rFonts w:cs="Arial"/>
          <w:i/>
          <w:iCs/>
          <w:color w:val="000000" w:themeColor="text1"/>
        </w:rPr>
        <w:t xml:space="preserve">„(…) moje představy byly, že to bude víc rovnocenný (…) běžný je, že pracuje i o víkendech, pracuje do noci (…) jestli to takhle bude do budoucna fungovat, tak se asi (…) rozhodnu jenom občas někde pracovat a nemít vyloženě stálý zaměstnanecký poměr.“ </w:t>
      </w:r>
      <w:r w:rsidRPr="00E572E3">
        <w:rPr>
          <w:rFonts w:cs="Arial"/>
          <w:color w:val="000000" w:themeColor="text1"/>
        </w:rPr>
        <w:t xml:space="preserve">(Anna, 26, SŠ, 2 děti – 3 a 1 rok) </w:t>
      </w:r>
    </w:p>
    <w:p w14:paraId="42C4D18B" w14:textId="77777777" w:rsidR="006B2782" w:rsidRPr="00E572E3" w:rsidRDefault="006B2782" w:rsidP="00E572E3">
      <w:pPr>
        <w:pStyle w:val="Default"/>
        <w:spacing w:before="240" w:after="240" w:line="300" w:lineRule="exact"/>
        <w:jc w:val="both"/>
        <w:rPr>
          <w:rFonts w:ascii="Arial" w:hAnsi="Arial" w:cs="Arial"/>
          <w:color w:val="000000" w:themeColor="text1"/>
        </w:rPr>
      </w:pPr>
      <w:r w:rsidRPr="00E572E3">
        <w:rPr>
          <w:rFonts w:ascii="Arial" w:hAnsi="Arial" w:cs="Arial"/>
          <w:color w:val="000000" w:themeColor="text1"/>
        </w:rPr>
        <w:t xml:space="preserve">Jestliže spočívá péče jen na matkách, zdá se přijetí závazku stálého zaměstnání v době, kdy již výdělečnou činnost vyhledávají, často nepřijatelné. Orientace matek na méně časově náročné práce a občasné výdělky ovšem přináší negativa ve smyslu nízkého finančního ohodnocení a horší vyjednávací pozice na trhu práce i v rodině: </w:t>
      </w:r>
    </w:p>
    <w:p w14:paraId="13A79B6A" w14:textId="7D330A13" w:rsidR="006B2782" w:rsidRPr="00E572E3" w:rsidRDefault="006B2782" w:rsidP="000B3649">
      <w:pPr>
        <w:autoSpaceDE w:val="0"/>
        <w:autoSpaceDN w:val="0"/>
        <w:adjustRightInd w:val="0"/>
        <w:spacing w:before="480" w:after="480" w:line="300" w:lineRule="exact"/>
        <w:ind w:left="567" w:right="567"/>
        <w:rPr>
          <w:rFonts w:cs="Arial"/>
          <w:color w:val="000000" w:themeColor="text1"/>
        </w:rPr>
      </w:pPr>
      <w:r w:rsidRPr="00E572E3">
        <w:rPr>
          <w:rFonts w:cs="Arial"/>
          <w:color w:val="000000" w:themeColor="text1"/>
        </w:rPr>
        <w:t>„</w:t>
      </w:r>
      <w:r w:rsidRPr="00E572E3">
        <w:rPr>
          <w:rFonts w:cs="Arial"/>
          <w:i/>
          <w:color w:val="000000" w:themeColor="text1"/>
        </w:rPr>
        <w:t xml:space="preserve">Vrátit jsem se </w:t>
      </w:r>
      <w:r w:rsidRPr="00E76F8B">
        <w:rPr>
          <w:rFonts w:cs="Arial"/>
          <w:i/>
          <w:iCs/>
          <w:color w:val="000000" w:themeColor="text1"/>
        </w:rPr>
        <w:t>mohla</w:t>
      </w:r>
      <w:r w:rsidRPr="00E572E3">
        <w:rPr>
          <w:rFonts w:cs="Arial"/>
          <w:i/>
          <w:color w:val="000000" w:themeColor="text1"/>
        </w:rPr>
        <w:t xml:space="preserve">, ale na plný úvazek, což bylo do pěti hodin, a to nejde. (…) on se bál, že při své pracovní vytíženosti ještě ho budu obtěžovat nějakýma dětma. (…) Tak jsem si udělala kurs pracovníka v sociálních službách. (…) když </w:t>
      </w:r>
      <w:r w:rsidRPr="00E572E3">
        <w:rPr>
          <w:rFonts w:cs="Arial"/>
          <w:i/>
          <w:color w:val="000000" w:themeColor="text1"/>
        </w:rPr>
        <w:lastRenderedPageBreak/>
        <w:t xml:space="preserve">si spočítám můj výdělek a od toho odečtu zdravotní a sociální, plus jízdné, tak to je úplně jako kapesný, to mi přijde urážející (…).“ </w:t>
      </w:r>
      <w:r w:rsidRPr="00E572E3">
        <w:rPr>
          <w:rFonts w:cs="Arial"/>
          <w:color w:val="000000" w:themeColor="text1"/>
        </w:rPr>
        <w:t>(Světlana, 34 let, SŠ, 2</w:t>
      </w:r>
      <w:r w:rsidR="00C750C2">
        <w:rPr>
          <w:rFonts w:cs="Arial"/>
          <w:color w:val="000000" w:themeColor="text1"/>
        </w:rPr>
        <w:t> </w:t>
      </w:r>
      <w:r w:rsidRPr="00E572E3">
        <w:rPr>
          <w:rFonts w:cs="Arial"/>
          <w:color w:val="000000" w:themeColor="text1"/>
        </w:rPr>
        <w:t>děti – 4 a 6 let)</w:t>
      </w:r>
    </w:p>
    <w:p w14:paraId="2001EF40" w14:textId="77777777" w:rsidR="006B2782" w:rsidRPr="00E572E3" w:rsidRDefault="006B2782" w:rsidP="000B3649">
      <w:pPr>
        <w:autoSpaceDE w:val="0"/>
        <w:autoSpaceDN w:val="0"/>
        <w:adjustRightInd w:val="0"/>
        <w:spacing w:before="480" w:after="480" w:line="300" w:lineRule="exact"/>
        <w:ind w:left="567" w:right="567"/>
        <w:rPr>
          <w:rFonts w:cs="Arial"/>
          <w:color w:val="000000" w:themeColor="text1"/>
        </w:rPr>
      </w:pPr>
      <w:r w:rsidRPr="00E572E3">
        <w:rPr>
          <w:rFonts w:cs="Arial"/>
          <w:i/>
          <w:color w:val="000000" w:themeColor="text1"/>
        </w:rPr>
        <w:t xml:space="preserve">„Mé sebevědomí </w:t>
      </w:r>
      <w:r w:rsidRPr="00E76F8B">
        <w:rPr>
          <w:rFonts w:cs="Arial"/>
          <w:i/>
          <w:iCs/>
          <w:color w:val="000000" w:themeColor="text1"/>
        </w:rPr>
        <w:t>jde</w:t>
      </w:r>
      <w:r w:rsidRPr="00E572E3">
        <w:rPr>
          <w:rFonts w:cs="Arial"/>
          <w:i/>
          <w:color w:val="000000" w:themeColor="text1"/>
        </w:rPr>
        <w:t xml:space="preserve"> strašně dolů (…) Před tím jsme si byli jakoby rovnocenní. (…) Když jsem začala s tou malou dcerkou pracovat, ale z domova, tak si manžel neuvědomoval, že já pracuju. (…) já pracuju, jestli sis nevšimla. Ale já říkám, já taky pracuju, tady mi leží počítač. (…) (manžel) je mnoho času mimo republiku, proto já nemůžu říct, že budu v 7.00 v práci.“ </w:t>
      </w:r>
      <w:r w:rsidRPr="00E572E3">
        <w:rPr>
          <w:rFonts w:cs="Arial"/>
          <w:color w:val="000000" w:themeColor="text1"/>
        </w:rPr>
        <w:t>(Zoe, 42 let, VŠ, 2 děti – 3 a 5 let)</w:t>
      </w:r>
    </w:p>
    <w:p w14:paraId="05443781" w14:textId="2A1673C3" w:rsidR="006B2782" w:rsidRPr="00E572E3" w:rsidRDefault="006B2782" w:rsidP="000B3649">
      <w:pPr>
        <w:autoSpaceDE w:val="0"/>
        <w:autoSpaceDN w:val="0"/>
        <w:adjustRightInd w:val="0"/>
        <w:spacing w:before="480" w:after="480" w:line="300" w:lineRule="exact"/>
        <w:ind w:left="567" w:right="567"/>
        <w:rPr>
          <w:rFonts w:cs="Arial"/>
          <w:color w:val="000000" w:themeColor="text1"/>
        </w:rPr>
      </w:pPr>
      <w:r w:rsidRPr="00E572E3">
        <w:rPr>
          <w:rFonts w:cs="Arial"/>
          <w:i/>
          <w:color w:val="000000" w:themeColor="text1"/>
        </w:rPr>
        <w:t xml:space="preserve">„Já jsem máma od třech dětí (…) celou dobu jsem s nimi byla doma, pracuji akorát nárazově, opustila jsem velice lukrativní a finančně zajímavou práci, která mě bavila. (…) </w:t>
      </w:r>
      <w:r w:rsidRPr="000B3649">
        <w:rPr>
          <w:rFonts w:cs="Arial"/>
          <w:i/>
        </w:rPr>
        <w:t>Plán</w:t>
      </w:r>
      <w:r w:rsidRPr="00E572E3">
        <w:rPr>
          <w:rFonts w:cs="Arial"/>
          <w:i/>
          <w:color w:val="000000" w:themeColor="text1"/>
        </w:rPr>
        <w:t xml:space="preserve"> byl se zabezpečit na dobu mateřský a rodičovský, s tím, že během té doby budu pracovat, abych něco dělala, protože mě ta práce bavila, no ale najednou se může stát, že někomu se změní obchodní politika a personální politika a najednou zůstanete doma. (…) Pracuji, ale nárazově a vůbec by mě to neuživilo, to je pár tisíc měsíčně. (…) Mně dělalo dobře, že jsem vydělala hodně peněz, a najednou jsem byla v pozici, kdy jsem říkala manželovi (…) pošli mi něco ze svého účtu. (…) Chtěla bych práci na částečný úvazek, maximálně na sedm hodin denně, abych to ráno stíhala vodit je do</w:t>
      </w:r>
      <w:r w:rsidR="00C750C2">
        <w:rPr>
          <w:rFonts w:cs="Arial"/>
          <w:i/>
          <w:color w:val="000000" w:themeColor="text1"/>
        </w:rPr>
        <w:t> </w:t>
      </w:r>
      <w:r w:rsidRPr="00E572E3">
        <w:rPr>
          <w:rFonts w:cs="Arial"/>
          <w:i/>
          <w:color w:val="000000" w:themeColor="text1"/>
        </w:rPr>
        <w:t xml:space="preserve">školky, do školy a pak se pro ně případně vracet. (…) mi vadí to, jak se najednou člověk cítí méněcenný.“ </w:t>
      </w:r>
      <w:r w:rsidRPr="00E572E3">
        <w:rPr>
          <w:rFonts w:cs="Arial"/>
          <w:color w:val="000000" w:themeColor="text1"/>
        </w:rPr>
        <w:t>(Barbora, 38 let, VŠ, 3 děti – 3, 6 a 9 let)</w:t>
      </w:r>
    </w:p>
    <w:p w14:paraId="40A6804D" w14:textId="23917AA9" w:rsidR="006B2782" w:rsidRPr="00E572E3" w:rsidRDefault="006B2782" w:rsidP="00E572E3">
      <w:pPr>
        <w:pStyle w:val="Prosttext"/>
        <w:spacing w:before="240" w:after="240" w:line="300" w:lineRule="exact"/>
        <w:jc w:val="both"/>
        <w:rPr>
          <w:rFonts w:ascii="Arial" w:hAnsi="Arial" w:cs="Arial"/>
          <w:color w:val="000000" w:themeColor="text1"/>
          <w:sz w:val="24"/>
          <w:szCs w:val="24"/>
        </w:rPr>
      </w:pPr>
      <w:r w:rsidRPr="00E572E3">
        <w:rPr>
          <w:rFonts w:ascii="Arial" w:hAnsi="Arial" w:cs="Arial"/>
          <w:color w:val="000000" w:themeColor="text1"/>
          <w:sz w:val="24"/>
          <w:szCs w:val="24"/>
        </w:rPr>
        <w:t xml:space="preserve">I když je </w:t>
      </w:r>
      <w:r w:rsidRPr="00944A97">
        <w:rPr>
          <w:rFonts w:ascii="Arial" w:hAnsi="Arial" w:cs="Arial"/>
          <w:b/>
          <w:color w:val="000000" w:themeColor="text1"/>
          <w:sz w:val="24"/>
          <w:szCs w:val="24"/>
        </w:rPr>
        <w:t>občasná práce</w:t>
      </w:r>
      <w:r w:rsidRPr="00E572E3">
        <w:rPr>
          <w:rFonts w:ascii="Arial" w:hAnsi="Arial" w:cs="Arial"/>
          <w:color w:val="000000" w:themeColor="text1"/>
          <w:sz w:val="24"/>
          <w:szCs w:val="24"/>
        </w:rPr>
        <w:t xml:space="preserve"> popisována jako </w:t>
      </w:r>
      <w:r w:rsidRPr="0040408A">
        <w:rPr>
          <w:rFonts w:ascii="Arial" w:hAnsi="Arial" w:cs="Arial"/>
          <w:color w:val="000000" w:themeColor="text1"/>
          <w:sz w:val="24"/>
          <w:szCs w:val="24"/>
        </w:rPr>
        <w:t>strategie na přechodnou dobu</w:t>
      </w:r>
      <w:r w:rsidRPr="00E572E3">
        <w:rPr>
          <w:rFonts w:ascii="Arial" w:hAnsi="Arial" w:cs="Arial"/>
          <w:color w:val="000000" w:themeColor="text1"/>
          <w:sz w:val="24"/>
          <w:szCs w:val="24"/>
        </w:rPr>
        <w:t xml:space="preserve">, nelze pominout </w:t>
      </w:r>
      <w:r w:rsidRPr="00944A97">
        <w:rPr>
          <w:rFonts w:ascii="Arial" w:hAnsi="Arial" w:cs="Arial"/>
          <w:b/>
          <w:color w:val="000000" w:themeColor="text1"/>
          <w:sz w:val="24"/>
          <w:szCs w:val="24"/>
        </w:rPr>
        <w:t>kontext</w:t>
      </w:r>
      <w:r w:rsidRPr="00E572E3">
        <w:rPr>
          <w:rFonts w:ascii="Arial" w:hAnsi="Arial" w:cs="Arial"/>
          <w:color w:val="000000" w:themeColor="text1"/>
          <w:sz w:val="24"/>
          <w:szCs w:val="24"/>
        </w:rPr>
        <w:t xml:space="preserve">, ve kterém se matky rozhodují. </w:t>
      </w:r>
      <w:r w:rsidRPr="00944A97">
        <w:rPr>
          <w:rFonts w:ascii="Arial" w:hAnsi="Arial" w:cs="Arial"/>
          <w:b/>
          <w:color w:val="000000" w:themeColor="text1"/>
          <w:sz w:val="24"/>
          <w:szCs w:val="24"/>
        </w:rPr>
        <w:t>Limitovaná dostupnost služeb péče o děti</w:t>
      </w:r>
      <w:r w:rsidRPr="00E572E3">
        <w:rPr>
          <w:rFonts w:ascii="Arial" w:hAnsi="Arial" w:cs="Arial"/>
          <w:color w:val="000000" w:themeColor="text1"/>
          <w:sz w:val="24"/>
          <w:szCs w:val="24"/>
        </w:rPr>
        <w:t xml:space="preserve"> (geograficky, finančně, institucionálně – limit pro využívání služeb předškolního vzdělávání a péče při pobírání rodičovského příspěvku) nahrazovaná občasnou výpomocí prarodičů nebo zajišťovaná pouze rodiči, </w:t>
      </w:r>
      <w:r w:rsidRPr="00944A97">
        <w:rPr>
          <w:rFonts w:ascii="Arial" w:hAnsi="Arial" w:cs="Arial"/>
          <w:b/>
          <w:color w:val="000000" w:themeColor="text1"/>
          <w:sz w:val="24"/>
          <w:szCs w:val="24"/>
        </w:rPr>
        <w:t>daňové slevy na ekonomicky neaktivní</w:t>
      </w:r>
      <w:r w:rsidRPr="00E572E3">
        <w:rPr>
          <w:rFonts w:ascii="Arial" w:hAnsi="Arial" w:cs="Arial"/>
          <w:color w:val="000000" w:themeColor="text1"/>
          <w:sz w:val="24"/>
          <w:szCs w:val="24"/>
        </w:rPr>
        <w:t xml:space="preserve"> (nebo jen málo vydělávající) </w:t>
      </w:r>
      <w:r w:rsidRPr="00944A97">
        <w:rPr>
          <w:rFonts w:ascii="Arial" w:hAnsi="Arial" w:cs="Arial"/>
          <w:b/>
          <w:color w:val="000000" w:themeColor="text1"/>
          <w:sz w:val="24"/>
          <w:szCs w:val="24"/>
        </w:rPr>
        <w:t>manželku</w:t>
      </w:r>
      <w:r w:rsidRPr="00E572E3">
        <w:rPr>
          <w:rFonts w:ascii="Arial" w:hAnsi="Arial" w:cs="Arial"/>
          <w:color w:val="000000" w:themeColor="text1"/>
          <w:sz w:val="24"/>
          <w:szCs w:val="24"/>
        </w:rPr>
        <w:t xml:space="preserve"> (manžela), </w:t>
      </w:r>
      <w:r w:rsidRPr="00944A97">
        <w:rPr>
          <w:rFonts w:ascii="Arial" w:hAnsi="Arial" w:cs="Arial"/>
          <w:b/>
          <w:color w:val="000000" w:themeColor="text1"/>
          <w:sz w:val="24"/>
          <w:szCs w:val="24"/>
        </w:rPr>
        <w:t>nedostatek flexibilních pracovních režimů</w:t>
      </w:r>
      <w:r w:rsidRPr="00E572E3">
        <w:rPr>
          <w:rFonts w:ascii="Arial" w:hAnsi="Arial" w:cs="Arial"/>
          <w:color w:val="000000" w:themeColor="text1"/>
          <w:sz w:val="24"/>
          <w:szCs w:val="24"/>
        </w:rPr>
        <w:t xml:space="preserve"> (časově, místně a z hlediska pracovní kapacity) i specializace rolí po narození dětí: tyto všechny faktory podporují setrvání matky mimo stálé zaměstnání s pouze občasnými výdělky. Vliv mají také normy „intenzivního mateřství“ (viz </w:t>
      </w:r>
      <w:r w:rsidR="00D17F6A">
        <w:rPr>
          <w:rFonts w:ascii="Arial" w:hAnsi="Arial" w:cs="Arial"/>
          <w:color w:val="000000" w:themeColor="text1"/>
          <w:sz w:val="24"/>
          <w:szCs w:val="24"/>
        </w:rPr>
        <w:t xml:space="preserve">první </w:t>
      </w:r>
      <w:r w:rsidRPr="00E572E3">
        <w:rPr>
          <w:rFonts w:ascii="Arial" w:hAnsi="Arial" w:cs="Arial"/>
          <w:color w:val="000000" w:themeColor="text1"/>
          <w:sz w:val="24"/>
          <w:szCs w:val="24"/>
        </w:rPr>
        <w:t xml:space="preserve">kapitolu v této studii) a </w:t>
      </w:r>
      <w:r w:rsidRPr="00944A97">
        <w:rPr>
          <w:rFonts w:ascii="Arial" w:hAnsi="Arial" w:cs="Arial"/>
          <w:b/>
          <w:color w:val="000000" w:themeColor="text1"/>
          <w:sz w:val="24"/>
          <w:szCs w:val="24"/>
        </w:rPr>
        <w:t>„psychologická smlouva“ mezi zaměstnavatelem a zaměstnancem</w:t>
      </w:r>
      <w:r w:rsidRPr="00E572E3">
        <w:rPr>
          <w:rFonts w:ascii="Arial" w:hAnsi="Arial" w:cs="Arial"/>
          <w:color w:val="000000" w:themeColor="text1"/>
          <w:sz w:val="24"/>
          <w:szCs w:val="24"/>
        </w:rPr>
        <w:t>, označující vzájemná očekávání, spojená s jejich rolemi (Guest</w:t>
      </w:r>
      <w:r w:rsidR="00D17F6A">
        <w:rPr>
          <w:rFonts w:ascii="Arial" w:hAnsi="Arial" w:cs="Arial"/>
          <w:color w:val="000000" w:themeColor="text1"/>
          <w:sz w:val="24"/>
          <w:szCs w:val="24"/>
        </w:rPr>
        <w:t>,</w:t>
      </w:r>
      <w:r w:rsidRPr="00E572E3">
        <w:rPr>
          <w:rFonts w:ascii="Arial" w:hAnsi="Arial" w:cs="Arial"/>
          <w:color w:val="000000" w:themeColor="text1"/>
          <w:sz w:val="24"/>
          <w:szCs w:val="24"/>
        </w:rPr>
        <w:t xml:space="preserve"> 2004). Ta může být i v protikladu s formálními pravidly, a přesto má reálný vliv na jednání. V kontextu ČR vysvětluje např. přistupování matek na</w:t>
      </w:r>
      <w:r w:rsidR="00C750C2">
        <w:rPr>
          <w:rFonts w:ascii="Arial" w:hAnsi="Arial" w:cs="Arial"/>
          <w:color w:val="000000" w:themeColor="text1"/>
          <w:sz w:val="24"/>
          <w:szCs w:val="24"/>
        </w:rPr>
        <w:t> </w:t>
      </w:r>
      <w:r w:rsidRPr="00E572E3">
        <w:rPr>
          <w:rFonts w:ascii="Arial" w:hAnsi="Arial" w:cs="Arial"/>
          <w:color w:val="000000" w:themeColor="text1"/>
          <w:sz w:val="24"/>
          <w:szCs w:val="24"/>
        </w:rPr>
        <w:t xml:space="preserve">rozvázání pracovního poměru dohodou a nevracení se na trh práce, pokud by to mělo být pouze </w:t>
      </w:r>
      <w:r w:rsidR="001355D3" w:rsidRPr="00E572E3">
        <w:rPr>
          <w:rFonts w:ascii="Arial" w:hAnsi="Arial" w:cs="Arial"/>
          <w:color w:val="000000" w:themeColor="text1"/>
          <w:sz w:val="24"/>
          <w:szCs w:val="24"/>
        </w:rPr>
        <w:t xml:space="preserve">na </w:t>
      </w:r>
      <w:r w:rsidR="00944A97">
        <w:rPr>
          <w:rFonts w:ascii="Arial" w:hAnsi="Arial" w:cs="Arial"/>
          <w:color w:val="000000" w:themeColor="text1"/>
          <w:sz w:val="24"/>
          <w:szCs w:val="24"/>
        </w:rPr>
        <w:t>krátkou dobu mezi porody.</w:t>
      </w:r>
    </w:p>
    <w:tbl>
      <w:tblPr>
        <w:tblStyle w:val="Mkatabulky"/>
        <w:tblW w:w="0" w:type="auto"/>
        <w:jc w:val="center"/>
        <w:shd w:val="clear" w:color="auto" w:fill="F2DBDB" w:themeFill="accent2" w:themeFillTint="33"/>
        <w:tblLook w:val="04A0" w:firstRow="1" w:lastRow="0" w:firstColumn="1" w:lastColumn="0" w:noHBand="0" w:noVBand="1"/>
      </w:tblPr>
      <w:tblGrid>
        <w:gridCol w:w="9495"/>
      </w:tblGrid>
      <w:tr w:rsidR="00AD5987" w:rsidRPr="00E572E3" w14:paraId="4F7810B9" w14:textId="77777777" w:rsidTr="003A7BA5">
        <w:trPr>
          <w:jc w:val="center"/>
        </w:trPr>
        <w:tc>
          <w:tcPr>
            <w:tcW w:w="9495" w:type="dxa"/>
            <w:shd w:val="clear" w:color="auto" w:fill="F2DBDB" w:themeFill="accent2" w:themeFillTint="33"/>
          </w:tcPr>
          <w:p w14:paraId="3B3F097D" w14:textId="7AD08AC7" w:rsidR="005E2320" w:rsidRPr="003A7BA5" w:rsidRDefault="005E2320" w:rsidP="00AB43A7">
            <w:pPr>
              <w:keepNext/>
              <w:keepLines/>
              <w:spacing w:before="240" w:after="240" w:line="300" w:lineRule="exact"/>
              <w:ind w:left="176" w:right="176"/>
              <w:rPr>
                <w:rFonts w:cs="Arial"/>
                <w:b/>
                <w:color w:val="000000" w:themeColor="text1"/>
                <w:u w:val="single"/>
              </w:rPr>
            </w:pPr>
            <w:r w:rsidRPr="003A7BA5">
              <w:rPr>
                <w:rFonts w:cs="Arial"/>
                <w:b/>
                <w:color w:val="000000" w:themeColor="text1"/>
                <w:u w:val="single"/>
              </w:rPr>
              <w:lastRenderedPageBreak/>
              <w:t>Doporučení</w:t>
            </w:r>
            <w:r w:rsidR="006B2782" w:rsidRPr="003A7BA5">
              <w:rPr>
                <w:rFonts w:cs="Arial"/>
                <w:b/>
                <w:color w:val="000000" w:themeColor="text1"/>
                <w:u w:val="single"/>
              </w:rPr>
              <w:t>:</w:t>
            </w:r>
          </w:p>
          <w:p w14:paraId="4E94E5FC" w14:textId="2D68FB8A" w:rsidR="006B2782" w:rsidRPr="00E572E3" w:rsidRDefault="006B2782" w:rsidP="003A7BA5">
            <w:pPr>
              <w:keepNext/>
              <w:keepLines/>
              <w:spacing w:before="240" w:after="480" w:line="300" w:lineRule="exact"/>
              <w:ind w:left="176" w:right="176"/>
              <w:rPr>
                <w:rFonts w:cs="Arial"/>
                <w:b/>
                <w:color w:val="000000" w:themeColor="text1"/>
              </w:rPr>
            </w:pPr>
            <w:r w:rsidRPr="00E572E3">
              <w:rPr>
                <w:rFonts w:cs="Arial"/>
                <w:b/>
                <w:color w:val="000000" w:themeColor="text1"/>
              </w:rPr>
              <w:t>Podpora rovnoměrnější distribuce péče mezi oba rodiče</w:t>
            </w:r>
          </w:p>
          <w:p w14:paraId="7B15FA03" w14:textId="171E6846" w:rsidR="006B2782" w:rsidRPr="00E572E3" w:rsidRDefault="006B2782" w:rsidP="00AB43A7">
            <w:pPr>
              <w:pStyle w:val="Default"/>
              <w:keepNext/>
              <w:keepLines/>
              <w:spacing w:before="240" w:after="240" w:line="300" w:lineRule="exact"/>
              <w:ind w:left="176" w:right="176"/>
              <w:jc w:val="both"/>
              <w:rPr>
                <w:rFonts w:ascii="Arial" w:hAnsi="Arial" w:cs="Arial"/>
                <w:color w:val="000000" w:themeColor="text1"/>
              </w:rPr>
            </w:pPr>
            <w:r w:rsidRPr="00E572E3">
              <w:rPr>
                <w:rFonts w:ascii="Arial" w:hAnsi="Arial" w:cs="Arial"/>
                <w:color w:val="000000" w:themeColor="text1"/>
              </w:rPr>
              <w:t>V současné době je sice zákonem umožněno střídání rodičů na rodičovské dovolené, muže však od čerpání rodičovského příspěvku odrazuje mimo jiné finanční nevýhodnost, a tvoří tak dlouhodobě méně než 2 % ze všech, kteří čerpají rodičovský příspěvek. Novela zákona o státní sociální podpoře z roku 2017 sice umožní rychlejší čerpání příspěvku, to však k podstatnému zvýšení účasti otců na</w:t>
            </w:r>
            <w:r w:rsidR="00C750C2">
              <w:rPr>
                <w:rFonts w:ascii="Arial" w:hAnsi="Arial" w:cs="Arial"/>
                <w:color w:val="000000" w:themeColor="text1"/>
              </w:rPr>
              <w:t> </w:t>
            </w:r>
            <w:r w:rsidRPr="00E572E3">
              <w:rPr>
                <w:rFonts w:ascii="Arial" w:hAnsi="Arial" w:cs="Arial"/>
                <w:color w:val="000000" w:themeColor="text1"/>
              </w:rPr>
              <w:t xml:space="preserve">péči, samo o sobě, nepovede. Zkušenosti z jiných zemí ukazují, že efektivní je v daném ohledu až zavedení </w:t>
            </w:r>
            <w:r w:rsidRPr="00E572E3">
              <w:rPr>
                <w:rFonts w:ascii="Arial" w:hAnsi="Arial" w:cs="Arial"/>
                <w:b/>
                <w:color w:val="000000" w:themeColor="text1"/>
              </w:rPr>
              <w:t>nepřenositelného práva každého z rodičů na</w:t>
            </w:r>
            <w:r w:rsidR="00C750C2">
              <w:rPr>
                <w:rFonts w:ascii="Arial" w:hAnsi="Arial" w:cs="Arial"/>
                <w:b/>
                <w:color w:val="000000" w:themeColor="text1"/>
              </w:rPr>
              <w:t> </w:t>
            </w:r>
            <w:r w:rsidRPr="00E572E3">
              <w:rPr>
                <w:rFonts w:ascii="Arial" w:hAnsi="Arial" w:cs="Arial"/>
                <w:b/>
                <w:color w:val="000000" w:themeColor="text1"/>
              </w:rPr>
              <w:t>čerpání placené rodičovské dovolené</w:t>
            </w:r>
            <w:r w:rsidRPr="00E572E3">
              <w:rPr>
                <w:rFonts w:ascii="Arial" w:hAnsi="Arial" w:cs="Arial"/>
                <w:color w:val="000000" w:themeColor="text1"/>
              </w:rPr>
              <w:t>, a to buď formou kvót nebo bonusů v rámci rodičovské dovolené. Stále větší počet zemí proto k tomuto opatření přistupuje.</w:t>
            </w:r>
            <w:r w:rsidRPr="00E572E3">
              <w:rPr>
                <w:rStyle w:val="Znakapoznpodarou"/>
                <w:rFonts w:ascii="Arial" w:hAnsi="Arial" w:cs="Arial"/>
                <w:color w:val="000000" w:themeColor="text1"/>
              </w:rPr>
              <w:footnoteReference w:id="11"/>
            </w:r>
            <w:r w:rsidRPr="00E572E3">
              <w:rPr>
                <w:rFonts w:ascii="Arial" w:hAnsi="Arial" w:cs="Arial"/>
                <w:color w:val="000000" w:themeColor="text1"/>
              </w:rPr>
              <w:t xml:space="preserve"> Účinné opatření na podporu účasti otců na péči nezbytně zahrnuje </w:t>
            </w:r>
            <w:r w:rsidRPr="00E572E3">
              <w:rPr>
                <w:rFonts w:ascii="Arial" w:hAnsi="Arial" w:cs="Arial"/>
                <w:b/>
                <w:color w:val="000000" w:themeColor="text1"/>
              </w:rPr>
              <w:t xml:space="preserve">nepřenositelnost nároku </w:t>
            </w:r>
            <w:r w:rsidRPr="00E572E3">
              <w:rPr>
                <w:rFonts w:ascii="Arial" w:hAnsi="Arial" w:cs="Arial"/>
                <w:color w:val="000000" w:themeColor="text1"/>
              </w:rPr>
              <w:t xml:space="preserve">na jinou osobu a </w:t>
            </w:r>
            <w:r w:rsidRPr="00E572E3">
              <w:rPr>
                <w:rFonts w:ascii="Arial" w:hAnsi="Arial" w:cs="Arial"/>
                <w:b/>
                <w:color w:val="000000" w:themeColor="text1"/>
              </w:rPr>
              <w:t xml:space="preserve">přiměřenou náhradu ušlé mzdy </w:t>
            </w:r>
            <w:r w:rsidRPr="00E572E3">
              <w:rPr>
                <w:rFonts w:ascii="Arial" w:hAnsi="Arial" w:cs="Arial"/>
                <w:color w:val="000000" w:themeColor="text1"/>
              </w:rPr>
              <w:t>pečující/ho. Obdobně i Evropský parlament a Rada o rovnováze mezi pracovním a soukromým životem rodičů a pečujících osob předložila v dubnu 2017 návrh evropské směrnice, která obsahuje i nepřenositelnost nároku na čtyři měsíce flexibilního čerpání rodičovské dovolené pro každého z rodičů, s náhradou mzdy na</w:t>
            </w:r>
            <w:r w:rsidR="00C750C2">
              <w:rPr>
                <w:rFonts w:ascii="Arial" w:hAnsi="Arial" w:cs="Arial"/>
                <w:color w:val="000000" w:themeColor="text1"/>
              </w:rPr>
              <w:t> </w:t>
            </w:r>
            <w:r w:rsidRPr="00E572E3">
              <w:rPr>
                <w:rFonts w:ascii="Arial" w:hAnsi="Arial" w:cs="Arial"/>
                <w:color w:val="000000" w:themeColor="text1"/>
              </w:rPr>
              <w:t>úrovni nemocenského pojištění.</w:t>
            </w:r>
            <w:r w:rsidRPr="00E572E3">
              <w:rPr>
                <w:rStyle w:val="Znakapoznpodarou"/>
                <w:rFonts w:ascii="Arial" w:hAnsi="Arial" w:cs="Arial"/>
                <w:color w:val="000000" w:themeColor="text1"/>
              </w:rPr>
              <w:footnoteReference w:id="12"/>
            </w:r>
            <w:r w:rsidRPr="00E572E3">
              <w:rPr>
                <w:rFonts w:ascii="Arial" w:hAnsi="Arial" w:cs="Arial"/>
                <w:color w:val="000000" w:themeColor="text1"/>
              </w:rPr>
              <w:t xml:space="preserve"> Podobně obsahuje i Koncepce rodinné politiky, připravovaná v ČR v letech 2015-2017, zavedení tzv. „střídacího bonusu.“ </w:t>
            </w:r>
          </w:p>
          <w:p w14:paraId="1525448C" w14:textId="77777777" w:rsidR="006B2782" w:rsidRPr="00E572E3" w:rsidRDefault="006B2782" w:rsidP="00AB43A7">
            <w:pPr>
              <w:pStyle w:val="Default"/>
              <w:keepNext/>
              <w:keepLines/>
              <w:spacing w:before="240" w:after="240" w:line="300" w:lineRule="exact"/>
              <w:ind w:left="176" w:right="176"/>
              <w:jc w:val="both"/>
              <w:rPr>
                <w:rFonts w:ascii="Arial" w:hAnsi="Arial" w:cs="Arial"/>
                <w:color w:val="000000" w:themeColor="text1"/>
              </w:rPr>
            </w:pPr>
            <w:r w:rsidRPr="00E572E3">
              <w:rPr>
                <w:rFonts w:ascii="Arial" w:hAnsi="Arial" w:cs="Arial"/>
                <w:color w:val="000000" w:themeColor="text1"/>
              </w:rPr>
              <w:t xml:space="preserve">Rovnoměrnější dělba pečovatelských povinností mezi oba rodiče nevede pouze k redukci bariér pro účast matek na trhu práce a k ekonomicky efektivnějšímu využití jejich lidského kapitálu. V případě žen i mužů má takové opatření potenciál zvyšovat jejich reálné možnosti dosahování rovnováhy mezi pracovním a rodinným životem. </w:t>
            </w:r>
          </w:p>
          <w:p w14:paraId="51C36149" w14:textId="77777777" w:rsidR="006B2782" w:rsidRPr="00E572E3" w:rsidRDefault="006B2782" w:rsidP="00AB43A7">
            <w:pPr>
              <w:keepNext/>
              <w:keepLines/>
              <w:spacing w:before="240" w:after="240" w:line="300" w:lineRule="exact"/>
              <w:ind w:left="176" w:right="176"/>
              <w:rPr>
                <w:rFonts w:cs="Arial"/>
                <w:color w:val="000000" w:themeColor="text1"/>
              </w:rPr>
            </w:pPr>
            <w:r w:rsidRPr="00E572E3">
              <w:rPr>
                <w:rFonts w:cs="Arial"/>
                <w:color w:val="000000" w:themeColor="text1"/>
              </w:rPr>
              <w:t>Na rovnoměrnější distribuci péče o děti mezi oba rodiče by měla mít pozitivní efekt nepřímo i</w:t>
            </w:r>
            <w:r w:rsidRPr="00E572E3">
              <w:rPr>
                <w:rFonts w:cs="Arial"/>
                <w:b/>
                <w:color w:val="000000" w:themeColor="text1"/>
              </w:rPr>
              <w:t xml:space="preserve"> opatření na snižování genderového mzdového rozdílu.</w:t>
            </w:r>
            <w:r w:rsidRPr="00E572E3">
              <w:rPr>
                <w:rFonts w:cs="Arial"/>
                <w:color w:val="000000" w:themeColor="text1"/>
              </w:rPr>
              <w:t xml:space="preserve"> </w:t>
            </w:r>
          </w:p>
        </w:tc>
      </w:tr>
    </w:tbl>
    <w:p w14:paraId="7A86F470" w14:textId="77777777" w:rsidR="006B2782" w:rsidRPr="00E572E3" w:rsidRDefault="006B2782" w:rsidP="00E572E3">
      <w:pPr>
        <w:pStyle w:val="Nadpis2"/>
        <w:spacing w:before="840" w:after="600"/>
        <w:ind w:left="709" w:hanging="709"/>
        <w:rPr>
          <w:color w:val="000000" w:themeColor="text1"/>
          <w:sz w:val="28"/>
        </w:rPr>
      </w:pPr>
      <w:bookmarkStart w:id="53" w:name="_Toc493453577"/>
      <w:r w:rsidRPr="00E572E3">
        <w:rPr>
          <w:color w:val="000000" w:themeColor="text1"/>
          <w:sz w:val="28"/>
        </w:rPr>
        <w:t>Odlišnosti ve vnímání občasných výdělků</w:t>
      </w:r>
      <w:bookmarkEnd w:id="53"/>
    </w:p>
    <w:p w14:paraId="265C69BF" w14:textId="122B4324" w:rsidR="006B2782" w:rsidRPr="00E572E3" w:rsidRDefault="006B2782" w:rsidP="00E572E3">
      <w:pPr>
        <w:pStyle w:val="Default"/>
        <w:spacing w:before="240" w:after="240" w:line="300" w:lineRule="exact"/>
        <w:jc w:val="both"/>
        <w:rPr>
          <w:rFonts w:ascii="Arial" w:hAnsi="Arial" w:cs="Arial"/>
          <w:color w:val="000000" w:themeColor="text1"/>
        </w:rPr>
      </w:pPr>
      <w:r w:rsidRPr="00E572E3">
        <w:rPr>
          <w:rFonts w:ascii="Arial" w:hAnsi="Arial" w:cs="Arial"/>
          <w:color w:val="000000" w:themeColor="text1"/>
        </w:rPr>
        <w:t xml:space="preserve">V analyzovaných výpovědích se matky pohybovaly na kontinuu od chápání občasných výdělků jako optimální </w:t>
      </w:r>
      <w:r w:rsidRPr="0040408A">
        <w:rPr>
          <w:rFonts w:ascii="Arial" w:hAnsi="Arial" w:cs="Arial"/>
          <w:b/>
          <w:color w:val="000000" w:themeColor="text1"/>
        </w:rPr>
        <w:t>strategie na přechodnou dobu</w:t>
      </w:r>
      <w:r w:rsidRPr="00E572E3">
        <w:rPr>
          <w:rFonts w:ascii="Arial" w:hAnsi="Arial" w:cs="Arial"/>
          <w:color w:val="000000" w:themeColor="text1"/>
        </w:rPr>
        <w:t xml:space="preserve">, přes její vnímání jako dočasného </w:t>
      </w:r>
      <w:r w:rsidRPr="0040408A">
        <w:rPr>
          <w:rFonts w:ascii="Arial" w:hAnsi="Arial" w:cs="Arial"/>
          <w:b/>
          <w:color w:val="000000" w:themeColor="text1"/>
        </w:rPr>
        <w:t>východiska z nouze</w:t>
      </w:r>
      <w:r w:rsidRPr="00E572E3">
        <w:rPr>
          <w:rFonts w:ascii="Arial" w:hAnsi="Arial" w:cs="Arial"/>
          <w:color w:val="000000" w:themeColor="text1"/>
        </w:rPr>
        <w:t xml:space="preserve">, kdy se jiné možnosti nenabízejí nebo je nemohou přijmout, až </w:t>
      </w:r>
      <w:r w:rsidRPr="00E572E3">
        <w:rPr>
          <w:rFonts w:ascii="Arial" w:hAnsi="Arial" w:cs="Arial"/>
          <w:color w:val="000000" w:themeColor="text1"/>
        </w:rPr>
        <w:lastRenderedPageBreak/>
        <w:t>po</w:t>
      </w:r>
      <w:r w:rsidR="00C750C2">
        <w:rPr>
          <w:rFonts w:ascii="Arial" w:hAnsi="Arial" w:cs="Arial"/>
          <w:color w:val="000000" w:themeColor="text1"/>
        </w:rPr>
        <w:t> </w:t>
      </w:r>
      <w:r w:rsidRPr="00E572E3">
        <w:rPr>
          <w:rFonts w:ascii="Arial" w:hAnsi="Arial" w:cs="Arial"/>
          <w:color w:val="000000" w:themeColor="text1"/>
        </w:rPr>
        <w:t xml:space="preserve">pocity </w:t>
      </w:r>
      <w:r w:rsidRPr="0040408A">
        <w:rPr>
          <w:rFonts w:ascii="Arial" w:hAnsi="Arial" w:cs="Arial"/>
          <w:b/>
          <w:color w:val="000000" w:themeColor="text1"/>
        </w:rPr>
        <w:t>uvíznutí v pasti prekérní práce</w:t>
      </w:r>
      <w:r w:rsidRPr="00E572E3">
        <w:rPr>
          <w:rFonts w:ascii="Arial" w:hAnsi="Arial" w:cs="Arial"/>
          <w:color w:val="000000" w:themeColor="text1"/>
        </w:rPr>
        <w:t>. Prekaritu občasných prací pociťovaly nejčastěji ty ženy, pro které byl jejich příjem nezbytný pro zajištění rodiny. Důležitou roli hrála také doba, po kterou nemohly nalézt stálé zaměstnání. Ta se prodlužovala zejména u žen s více typy znevýhodnění (např. nízká kvalifikace a vyšší věk v důsledk</w:t>
      </w:r>
      <w:r w:rsidR="0040408A">
        <w:rPr>
          <w:rFonts w:ascii="Arial" w:hAnsi="Arial" w:cs="Arial"/>
          <w:color w:val="000000" w:themeColor="text1"/>
        </w:rPr>
        <w:t>u péče o více závislých osob).</w:t>
      </w:r>
    </w:p>
    <w:p w14:paraId="42517E02" w14:textId="77777777" w:rsidR="006B2782" w:rsidRPr="00E572E3" w:rsidRDefault="006B2782" w:rsidP="00E572E3">
      <w:pPr>
        <w:pStyle w:val="Default"/>
        <w:spacing w:before="240" w:after="240" w:line="300" w:lineRule="exact"/>
        <w:jc w:val="both"/>
        <w:rPr>
          <w:rFonts w:ascii="Arial" w:hAnsi="Arial" w:cs="Arial"/>
          <w:color w:val="000000" w:themeColor="text1"/>
        </w:rPr>
      </w:pPr>
      <w:r w:rsidRPr="00E572E3">
        <w:rPr>
          <w:rFonts w:ascii="Arial" w:hAnsi="Arial" w:cs="Arial"/>
          <w:color w:val="000000" w:themeColor="text1"/>
        </w:rPr>
        <w:t xml:space="preserve">Výpověď Jany ilustruje změnu ve vnímání občasných prací v průběhu života tak, jak ji rekonstruovala, ale také výše zmíněné kvalitativní aspekty vztahů mezi matkami a zaměstnavateli. Občasné práce byly pro Janu nejdříve strategií, jak si „odpočinout od dětí“ a zároveň „neztratit schopnost komunikovat s dospělými.“ Vzhledem k tomu, že je považovala za pouze dočasnou strategii, délku absence stálého zaměstnání začala následně pociťovat jako handicap, který jí nalezení stálého zaměstnání znesnadňoval: </w:t>
      </w:r>
    </w:p>
    <w:p w14:paraId="4B5BE05A" w14:textId="1AE26E3B" w:rsidR="006B2782" w:rsidRPr="00E572E3" w:rsidRDefault="006B2782" w:rsidP="000B3649">
      <w:pPr>
        <w:autoSpaceDE w:val="0"/>
        <w:autoSpaceDN w:val="0"/>
        <w:adjustRightInd w:val="0"/>
        <w:spacing w:before="480" w:after="480" w:line="300" w:lineRule="exact"/>
        <w:ind w:left="567" w:right="567"/>
        <w:rPr>
          <w:rFonts w:cs="Arial"/>
          <w:color w:val="000000" w:themeColor="text1"/>
        </w:rPr>
      </w:pPr>
      <w:r w:rsidRPr="00E572E3">
        <w:rPr>
          <w:rFonts w:cs="Arial"/>
          <w:i/>
          <w:iCs/>
          <w:color w:val="000000" w:themeColor="text1"/>
        </w:rPr>
        <w:t xml:space="preserve">„(…) to bylo bohužel zrovna v době, kdy </w:t>
      </w:r>
      <w:r w:rsidRPr="00E572E3">
        <w:rPr>
          <w:rFonts w:cs="Arial"/>
          <w:i/>
          <w:color w:val="000000" w:themeColor="text1"/>
        </w:rPr>
        <w:t>(zaměstnavatel) (</w:t>
      </w:r>
      <w:r w:rsidRPr="00E572E3">
        <w:rPr>
          <w:rFonts w:cs="Arial"/>
          <w:i/>
          <w:iCs/>
          <w:color w:val="000000" w:themeColor="text1"/>
        </w:rPr>
        <w:t xml:space="preserve">…) snižoval počet zaměstnanců. A my jsme se dohodli, protože jsem věděla, že minimálně pět let se tam nevrátím (…) že bysme nechtěli zůstat u jednoho </w:t>
      </w:r>
      <w:r w:rsidRPr="00E572E3">
        <w:rPr>
          <w:rFonts w:cs="Arial"/>
          <w:i/>
          <w:color w:val="000000" w:themeColor="text1"/>
        </w:rPr>
        <w:t>(dítěte) (</w:t>
      </w:r>
      <w:r w:rsidRPr="00E572E3">
        <w:rPr>
          <w:rFonts w:cs="Arial"/>
          <w:i/>
          <w:iCs/>
          <w:color w:val="000000" w:themeColor="text1"/>
        </w:rPr>
        <w:t>…) tak jsem rozvázala pracovní poměr na dohodu a od té doby jsem byla na mateřský. Což</w:t>
      </w:r>
      <w:r w:rsidR="00C750C2">
        <w:rPr>
          <w:rFonts w:cs="Arial"/>
          <w:i/>
          <w:iCs/>
          <w:color w:val="000000" w:themeColor="text1"/>
        </w:rPr>
        <w:t> </w:t>
      </w:r>
      <w:r w:rsidRPr="00E572E3">
        <w:rPr>
          <w:rFonts w:cs="Arial"/>
          <w:i/>
          <w:iCs/>
          <w:color w:val="000000" w:themeColor="text1"/>
        </w:rPr>
        <w:t>bylo skoro 13 let (…) jsem samozřejmě mezitím dělala různé brigády, ale tím, že jsme nechtěli mít jedno dítě, tak člověk se nechtěl (…) přihlašovat do</w:t>
      </w:r>
      <w:r w:rsidR="00C750C2">
        <w:rPr>
          <w:rFonts w:cs="Arial"/>
          <w:i/>
          <w:iCs/>
          <w:color w:val="000000" w:themeColor="text1"/>
        </w:rPr>
        <w:t> </w:t>
      </w:r>
      <w:r w:rsidRPr="00E572E3">
        <w:rPr>
          <w:rFonts w:cs="Arial"/>
          <w:i/>
          <w:iCs/>
          <w:color w:val="000000" w:themeColor="text1"/>
        </w:rPr>
        <w:t xml:space="preserve">nějaké práce, kde byste stejně za půl roku řekl, nezlobte se. (…) Jiná otázka byla po tom druhým </w:t>
      </w:r>
      <w:r w:rsidRPr="00E572E3">
        <w:rPr>
          <w:rFonts w:cs="Arial"/>
          <w:i/>
          <w:color w:val="000000" w:themeColor="text1"/>
        </w:rPr>
        <w:t xml:space="preserve">(dítěti), kdy jsme se rozhodovali, jestli (mít další dítě) (…) </w:t>
      </w:r>
      <w:r w:rsidRPr="00E572E3">
        <w:rPr>
          <w:rFonts w:cs="Arial"/>
          <w:i/>
          <w:iCs/>
          <w:color w:val="000000" w:themeColor="text1"/>
        </w:rPr>
        <w:t xml:space="preserve">tam jsem poprvé narazila na to, že už to vůbec není jednoduché tu práci najít.“ </w:t>
      </w:r>
      <w:r w:rsidRPr="00E572E3">
        <w:rPr>
          <w:rFonts w:cs="Arial"/>
          <w:color w:val="000000" w:themeColor="text1"/>
        </w:rPr>
        <w:t xml:space="preserve">(Jana, 38 let, SŠ, 3 děti – 14, 11 a 7 let) </w:t>
      </w:r>
    </w:p>
    <w:p w14:paraId="1EBABD6E" w14:textId="14748BE1" w:rsidR="006B2782" w:rsidRPr="00E572E3" w:rsidRDefault="006B2782" w:rsidP="00E572E3">
      <w:pPr>
        <w:spacing w:before="240" w:after="240" w:line="300" w:lineRule="exact"/>
        <w:rPr>
          <w:rFonts w:cs="Arial"/>
          <w:color w:val="000000" w:themeColor="text1"/>
        </w:rPr>
      </w:pPr>
      <w:r w:rsidRPr="00E572E3">
        <w:rPr>
          <w:rFonts w:cs="Arial"/>
          <w:color w:val="000000" w:themeColor="text1"/>
        </w:rPr>
        <w:t xml:space="preserve">Specializace rolí a s ní související občasné práce zužují pole budoucích voleb matek a omezují jejich možnosti vyjednávání. </w:t>
      </w:r>
      <w:r w:rsidRPr="0040408A">
        <w:rPr>
          <w:rFonts w:cs="Arial"/>
          <w:color w:val="000000" w:themeColor="text1"/>
        </w:rPr>
        <w:t>Roztříštěná pracovní historie</w:t>
      </w:r>
      <w:r w:rsidRPr="00E572E3">
        <w:rPr>
          <w:rFonts w:cs="Arial"/>
          <w:color w:val="000000" w:themeColor="text1"/>
        </w:rPr>
        <w:t xml:space="preserve"> snižuje jejich atraktivitu pro zaměstnavatele. Z dlouhodobého hlediska mohou krátkodobé smlouvy matky na trhu práce marginalizovat, mít negativní dopad na jejich příjmy a po</w:t>
      </w:r>
      <w:r w:rsidR="0040408A">
        <w:rPr>
          <w:rFonts w:cs="Arial"/>
          <w:color w:val="000000" w:themeColor="text1"/>
        </w:rPr>
        <w:t xml:space="preserve">silovat existující nerovnosti. </w:t>
      </w:r>
      <w:r w:rsidRPr="00E572E3">
        <w:rPr>
          <w:rFonts w:cs="Arial"/>
          <w:color w:val="000000" w:themeColor="text1"/>
        </w:rPr>
        <w:t>Jiná je situace, kdy jsou občasné přivýdělky pouze doplňkem ke stálému zaměstnání matky; signalizují však nízké příjmy a nedostatek času na děti. V případ</w:t>
      </w:r>
      <w:r w:rsidR="002B2E2A">
        <w:rPr>
          <w:rFonts w:cs="Arial"/>
          <w:color w:val="000000" w:themeColor="text1"/>
        </w:rPr>
        <w:t>ě, že příjem matky není pro </w:t>
      </w:r>
      <w:r w:rsidRPr="00E572E3">
        <w:rPr>
          <w:rFonts w:cs="Arial"/>
          <w:color w:val="000000" w:themeColor="text1"/>
        </w:rPr>
        <w:t>rodinný rozpočet nezbytný a žena předpokládá zlepšení své pracovní situace v</w:t>
      </w:r>
      <w:r w:rsidR="00C750C2">
        <w:rPr>
          <w:rFonts w:cs="Arial"/>
          <w:color w:val="000000" w:themeColor="text1"/>
        </w:rPr>
        <w:t> </w:t>
      </w:r>
      <w:r w:rsidRPr="00E572E3">
        <w:rPr>
          <w:rFonts w:cs="Arial"/>
          <w:color w:val="000000" w:themeColor="text1"/>
        </w:rPr>
        <w:t xml:space="preserve">budoucnosti, až bude péče méně časově náročná, bývá vykonávání občasných krátkodobých prací interpretováno jako volba. V dlouhodobé perspektivě ale tyto formy práce preferovány nejsou, pouze jako dočasné řešení. Tato dočasnost však může být prodlužována, a to nejen v důsledku nekoherentní pracovní historie a rostoucího věku ženy, ale i zpravidla později vznikajících požadavků na péči o stárnoucí rodiče. Specifická je pak situace nízkopříjmových rodin sólo matek, o kterých pojednává </w:t>
      </w:r>
      <w:r w:rsidR="00D673EA">
        <w:rPr>
          <w:rFonts w:cs="Arial"/>
          <w:color w:val="000000" w:themeColor="text1"/>
        </w:rPr>
        <w:t xml:space="preserve">4. </w:t>
      </w:r>
      <w:r w:rsidRPr="00E572E3">
        <w:rPr>
          <w:rFonts w:cs="Arial"/>
          <w:color w:val="000000" w:themeColor="text1"/>
        </w:rPr>
        <w:t>kapitola v této studii.</w:t>
      </w:r>
    </w:p>
    <w:p w14:paraId="4DB61161" w14:textId="03A4FB6C" w:rsidR="006B2782" w:rsidRPr="00E572E3" w:rsidRDefault="00E572E3" w:rsidP="00E572E3">
      <w:pPr>
        <w:pStyle w:val="Nadpis2"/>
        <w:spacing w:before="840" w:after="600"/>
        <w:ind w:left="709" w:hanging="709"/>
        <w:rPr>
          <w:color w:val="000000" w:themeColor="text1"/>
          <w:sz w:val="28"/>
        </w:rPr>
      </w:pPr>
      <w:bookmarkStart w:id="54" w:name="_Toc493453578"/>
      <w:r w:rsidRPr="00E572E3">
        <w:rPr>
          <w:color w:val="000000" w:themeColor="text1"/>
          <w:sz w:val="28"/>
        </w:rPr>
        <w:lastRenderedPageBreak/>
        <w:t>Shrnutí</w:t>
      </w:r>
      <w:bookmarkEnd w:id="54"/>
    </w:p>
    <w:p w14:paraId="203EC292" w14:textId="15C96084" w:rsidR="00853C25" w:rsidRPr="00F40835" w:rsidRDefault="006B2782" w:rsidP="00113126">
      <w:pPr>
        <w:spacing w:before="240" w:after="240" w:line="300" w:lineRule="exact"/>
        <w:rPr>
          <w:rFonts w:cs="Arial"/>
          <w:color w:val="000000" w:themeColor="text1"/>
        </w:rPr>
      </w:pPr>
      <w:r w:rsidRPr="00E572E3">
        <w:rPr>
          <w:rFonts w:cs="Arial"/>
          <w:color w:val="000000" w:themeColor="text1"/>
        </w:rPr>
        <w:t xml:space="preserve">Rozhodování matek o návratu na trh práce je procesem, který je ovlivňován podmínkami, ve kterém probíhá. Pozornost byla proto </w:t>
      </w:r>
      <w:r w:rsidR="00EF2DF4">
        <w:rPr>
          <w:rFonts w:cs="Arial"/>
          <w:color w:val="000000" w:themeColor="text1"/>
        </w:rPr>
        <w:t xml:space="preserve">v této kapitole </w:t>
      </w:r>
      <w:r w:rsidRPr="00E572E3">
        <w:rPr>
          <w:rFonts w:cs="Arial"/>
          <w:color w:val="000000" w:themeColor="text1"/>
        </w:rPr>
        <w:t xml:space="preserve">věnována zejména těm bariérám </w:t>
      </w:r>
      <w:r w:rsidR="00EF5A7B">
        <w:rPr>
          <w:rFonts w:cs="Arial"/>
          <w:color w:val="000000" w:themeColor="text1"/>
        </w:rPr>
        <w:t>v</w:t>
      </w:r>
      <w:r w:rsidRPr="00E572E3">
        <w:rPr>
          <w:rFonts w:cs="Arial"/>
          <w:color w:val="000000" w:themeColor="text1"/>
        </w:rPr>
        <w:t> kombinování pracovního a soukromého života a vyskytujícím se v rámci rozhodování matek o návratu na trh práce, které lze po vzoru jiných zemí redukovat konkrétními sociálněpolitickými opatřeními. Ta</w:t>
      </w:r>
      <w:r w:rsidR="00EF2DF4">
        <w:rPr>
          <w:rFonts w:cs="Arial"/>
          <w:color w:val="000000" w:themeColor="text1"/>
        </w:rPr>
        <w:t>ková opatření</w:t>
      </w:r>
      <w:r w:rsidRPr="00E572E3">
        <w:rPr>
          <w:rFonts w:cs="Arial"/>
          <w:color w:val="000000" w:themeColor="text1"/>
        </w:rPr>
        <w:t xml:space="preserve"> se jeví jako důležitá zejména v oblasti zvýšení dostupnosti a redukce existujících bariér pro dostupnost kvalitních služeb předškolního vzdělávání a péče, v oblasti zvýšení dostupnosti flexibilních a pracovní jistotu nesnižujících režimů práce na</w:t>
      </w:r>
      <w:r w:rsidR="00C750C2">
        <w:rPr>
          <w:rFonts w:cs="Arial"/>
          <w:color w:val="000000" w:themeColor="text1"/>
        </w:rPr>
        <w:t> </w:t>
      </w:r>
      <w:r w:rsidRPr="00E572E3">
        <w:rPr>
          <w:rFonts w:cs="Arial"/>
          <w:color w:val="000000" w:themeColor="text1"/>
        </w:rPr>
        <w:t xml:space="preserve">žádost zaměstnanců, v oblasti podpory vyrovnanější distribuce péče mezi oba rodiče a v oblasti </w:t>
      </w:r>
      <w:r w:rsidRPr="00E572E3">
        <w:rPr>
          <w:rFonts w:eastAsia="TimesNewRoman" w:cs="Arial"/>
          <w:color w:val="000000" w:themeColor="text1"/>
        </w:rPr>
        <w:t>transformace</w:t>
      </w:r>
      <w:r w:rsidRPr="00E572E3">
        <w:rPr>
          <w:rFonts w:cs="Arial"/>
          <w:color w:val="000000" w:themeColor="text1"/>
        </w:rPr>
        <w:t xml:space="preserve"> opatření, která zvýhodňují manželské páry, pokud jeden z partnerů není výdělečně činný </w:t>
      </w:r>
      <w:r w:rsidR="00F40835">
        <w:rPr>
          <w:rFonts w:cs="Arial"/>
          <w:color w:val="000000" w:themeColor="text1"/>
        </w:rPr>
        <w:t>nebo jeho příjem zůstává nízký.</w:t>
      </w:r>
    </w:p>
    <w:p w14:paraId="1E712A3A" w14:textId="2E1CC1AD" w:rsidR="007F343D" w:rsidRDefault="007F343D">
      <w:pPr>
        <w:spacing w:before="240"/>
        <w:ind w:left="357" w:hanging="357"/>
        <w:jc w:val="left"/>
        <w:rPr>
          <w:sz w:val="20"/>
          <w:szCs w:val="20"/>
          <w:lang w:eastAsia="cs-CZ"/>
        </w:rPr>
      </w:pPr>
      <w:r>
        <w:rPr>
          <w:sz w:val="20"/>
          <w:szCs w:val="20"/>
          <w:lang w:eastAsia="cs-CZ"/>
        </w:rPr>
        <w:br w:type="page"/>
      </w:r>
    </w:p>
    <w:p w14:paraId="34C2BE70" w14:textId="6F997AD8" w:rsidR="007F343D" w:rsidRPr="00820766" w:rsidRDefault="00FF670C" w:rsidP="009B4ADD">
      <w:pPr>
        <w:pStyle w:val="Nadpis1"/>
        <w:spacing w:after="840"/>
        <w:ind w:left="567" w:hanging="567"/>
      </w:pPr>
      <w:bookmarkStart w:id="55" w:name="_Toc493453579"/>
      <w:r>
        <w:lastRenderedPageBreak/>
        <w:t>Rodiče samoživi</w:t>
      </w:r>
      <w:r w:rsidR="00A45263">
        <w:t>telé</w:t>
      </w:r>
      <w:bookmarkEnd w:id="55"/>
    </w:p>
    <w:p w14:paraId="5D472EE2" w14:textId="038316C1" w:rsidR="00FF670C" w:rsidRDefault="00E93E6E" w:rsidP="008E30A5">
      <w:pPr>
        <w:spacing w:before="240" w:after="240" w:line="300" w:lineRule="exact"/>
      </w:pPr>
      <w:r>
        <w:t xml:space="preserve">Opatření související s rodinnou politikou dopadají na různé skupiny obyvatel odlišným způsobem. Z předchozích kapitol jasně vyplynulo, že jednou z nejohroženějších skupin rodičů jsou samoživitelé. Z tohoto důvodu bude </w:t>
      </w:r>
      <w:r w:rsidR="00967DC4">
        <w:t>následující část</w:t>
      </w:r>
      <w:r>
        <w:t xml:space="preserve"> věnována p</w:t>
      </w:r>
      <w:r w:rsidR="00171AE0">
        <w:t>rávě</w:t>
      </w:r>
      <w:r>
        <w:t xml:space="preserve"> problematice zapojení rodičů samoživitelů na českém trhu práce.</w:t>
      </w:r>
    </w:p>
    <w:p w14:paraId="435E2046" w14:textId="77777777" w:rsidR="00FF670C" w:rsidRPr="00FF670C" w:rsidRDefault="00FF670C" w:rsidP="00FF670C">
      <w:pPr>
        <w:pStyle w:val="Nadpis2"/>
        <w:spacing w:before="840" w:after="480"/>
        <w:ind w:left="709" w:hanging="709"/>
        <w:rPr>
          <w:sz w:val="28"/>
        </w:rPr>
      </w:pPr>
      <w:bookmarkStart w:id="56" w:name="_Toc493453580"/>
      <w:r w:rsidRPr="00FF670C">
        <w:rPr>
          <w:sz w:val="28"/>
        </w:rPr>
        <w:t>Sólo rodiče v datech</w:t>
      </w:r>
      <w:bookmarkEnd w:id="56"/>
    </w:p>
    <w:p w14:paraId="0D08EDAE" w14:textId="491DC075" w:rsidR="00FF670C" w:rsidRPr="00FF670C" w:rsidRDefault="00FF670C" w:rsidP="00FF670C">
      <w:pPr>
        <w:pStyle w:val="Nadpis3"/>
        <w:spacing w:before="720"/>
        <w:ind w:left="709" w:hanging="709"/>
        <w:rPr>
          <w:sz w:val="24"/>
          <w:szCs w:val="24"/>
        </w:rPr>
      </w:pPr>
      <w:bookmarkStart w:id="57" w:name="_Toc493453581"/>
      <w:r w:rsidRPr="00FF670C">
        <w:rPr>
          <w:sz w:val="24"/>
          <w:szCs w:val="24"/>
        </w:rPr>
        <w:t>Kolik je v ČR těchto rodin</w:t>
      </w:r>
      <w:r w:rsidR="006110B4">
        <w:rPr>
          <w:sz w:val="24"/>
          <w:szCs w:val="24"/>
        </w:rPr>
        <w:t xml:space="preserve"> a jaká</w:t>
      </w:r>
      <w:r w:rsidRPr="00FF670C">
        <w:rPr>
          <w:sz w:val="24"/>
          <w:szCs w:val="24"/>
        </w:rPr>
        <w:t xml:space="preserve"> je jejich ekonomická situace?</w:t>
      </w:r>
      <w:bookmarkEnd w:id="57"/>
    </w:p>
    <w:p w14:paraId="2A92F44B" w14:textId="40415F15" w:rsidR="00FF670C" w:rsidRDefault="00FF670C" w:rsidP="00AF3320">
      <w:pPr>
        <w:spacing w:before="240" w:after="240" w:line="300" w:lineRule="exact"/>
        <w:rPr>
          <w:rFonts w:cs="Calibri"/>
        </w:rPr>
      </w:pPr>
      <w:r w:rsidRPr="00414552">
        <w:rPr>
          <w:rFonts w:cs="Calibri"/>
          <w:b/>
        </w:rPr>
        <w:t xml:space="preserve">Počet i podíl rodin </w:t>
      </w:r>
      <w:r>
        <w:rPr>
          <w:rFonts w:cs="Calibri"/>
          <w:b/>
        </w:rPr>
        <w:t xml:space="preserve">s jediným rodičem </w:t>
      </w:r>
      <w:r w:rsidRPr="00414552">
        <w:rPr>
          <w:rFonts w:cs="Calibri"/>
          <w:b/>
        </w:rPr>
        <w:t xml:space="preserve">se dlouhodobě zvyšuje a </w:t>
      </w:r>
      <w:r>
        <w:rPr>
          <w:rFonts w:cs="Calibri"/>
          <w:b/>
        </w:rPr>
        <w:t xml:space="preserve">tyto rodiny nyní </w:t>
      </w:r>
      <w:r w:rsidRPr="00414552">
        <w:rPr>
          <w:rFonts w:cs="Calibri"/>
          <w:b/>
        </w:rPr>
        <w:t>tvoří čtvrtinu ze všech rodin s</w:t>
      </w:r>
      <w:r>
        <w:rPr>
          <w:rFonts w:cs="Calibri"/>
          <w:b/>
        </w:rPr>
        <w:t> </w:t>
      </w:r>
      <w:r w:rsidRPr="00414552">
        <w:rPr>
          <w:rFonts w:cs="Calibri"/>
          <w:b/>
        </w:rPr>
        <w:t>dětmi</w:t>
      </w:r>
      <w:r>
        <w:rPr>
          <w:rFonts w:cs="Calibri"/>
          <w:b/>
        </w:rPr>
        <w:t xml:space="preserve"> v ČR</w:t>
      </w:r>
      <w:r w:rsidRPr="00414552">
        <w:rPr>
          <w:rFonts w:cs="Calibri"/>
          <w:b/>
        </w:rPr>
        <w:t>.</w:t>
      </w:r>
      <w:r>
        <w:rPr>
          <w:rFonts w:cs="Calibri"/>
          <w:b/>
        </w:rPr>
        <w:t xml:space="preserve"> </w:t>
      </w:r>
      <w:r w:rsidRPr="00144194">
        <w:rPr>
          <w:rFonts w:cs="Calibri"/>
        </w:rPr>
        <w:t xml:space="preserve"> Podle dat S</w:t>
      </w:r>
      <w:r>
        <w:rPr>
          <w:rFonts w:cs="Calibri"/>
        </w:rPr>
        <w:t>čítání lidu, domů a bytů (S</w:t>
      </w:r>
      <w:r w:rsidRPr="00144194">
        <w:rPr>
          <w:rFonts w:cs="Calibri"/>
        </w:rPr>
        <w:t>LDB</w:t>
      </w:r>
      <w:r>
        <w:rPr>
          <w:rFonts w:cs="Calibri"/>
        </w:rPr>
        <w:t>)</w:t>
      </w:r>
      <w:r w:rsidRPr="00144194">
        <w:rPr>
          <w:rFonts w:cs="Calibri"/>
        </w:rPr>
        <w:t xml:space="preserve"> </w:t>
      </w:r>
      <w:r>
        <w:rPr>
          <w:rFonts w:cs="Calibri"/>
        </w:rPr>
        <w:t>bylo</w:t>
      </w:r>
      <w:r w:rsidRPr="00144194">
        <w:rPr>
          <w:rFonts w:cs="Calibri"/>
        </w:rPr>
        <w:t xml:space="preserve"> </w:t>
      </w:r>
      <w:r>
        <w:rPr>
          <w:rFonts w:cs="Calibri"/>
        </w:rPr>
        <w:t xml:space="preserve">v roce </w:t>
      </w:r>
      <w:r w:rsidRPr="00144194">
        <w:rPr>
          <w:rFonts w:cs="Calibri"/>
        </w:rPr>
        <w:t xml:space="preserve">2011 </w:t>
      </w:r>
      <w:r w:rsidR="00546CD3">
        <w:rPr>
          <w:rFonts w:cs="Calibri"/>
        </w:rPr>
        <w:t xml:space="preserve">téměř </w:t>
      </w:r>
      <w:r w:rsidRPr="00144194">
        <w:rPr>
          <w:rFonts w:cs="Calibri"/>
        </w:rPr>
        <w:t>2</w:t>
      </w:r>
      <w:r w:rsidR="00546CD3">
        <w:rPr>
          <w:rFonts w:cs="Calibri"/>
        </w:rPr>
        <w:t xml:space="preserve">6 % </w:t>
      </w:r>
      <w:r w:rsidRPr="00144194">
        <w:rPr>
          <w:rFonts w:cs="Calibri"/>
        </w:rPr>
        <w:t>ze všech rodin se závislými dětmi</w:t>
      </w:r>
      <w:r>
        <w:rPr>
          <w:rStyle w:val="Znakapoznpodarou"/>
          <w:rFonts w:cs="Calibri"/>
        </w:rPr>
        <w:footnoteReference w:id="13"/>
      </w:r>
      <w:r w:rsidRPr="00144194">
        <w:rPr>
          <w:rFonts w:cs="Calibri"/>
        </w:rPr>
        <w:t xml:space="preserve"> jednorodičovských.</w:t>
      </w:r>
      <w:r>
        <w:rPr>
          <w:rFonts w:cs="Calibri"/>
        </w:rPr>
        <w:t xml:space="preserve"> V roce</w:t>
      </w:r>
      <w:r w:rsidRPr="00144194">
        <w:rPr>
          <w:rFonts w:cs="Calibri"/>
        </w:rPr>
        <w:t xml:space="preserve"> 1991 </w:t>
      </w:r>
      <w:r>
        <w:rPr>
          <w:rFonts w:cs="Calibri"/>
        </w:rPr>
        <w:t xml:space="preserve">to bylo </w:t>
      </w:r>
      <w:r w:rsidRPr="00144194">
        <w:rPr>
          <w:rFonts w:cs="Calibri"/>
        </w:rPr>
        <w:t>15</w:t>
      </w:r>
      <w:r w:rsidR="00546CD3">
        <w:rPr>
          <w:rFonts w:cs="Calibri"/>
        </w:rPr>
        <w:t xml:space="preserve"> %</w:t>
      </w:r>
      <w:r>
        <w:rPr>
          <w:rFonts w:cs="Calibri"/>
        </w:rPr>
        <w:t xml:space="preserve">; </w:t>
      </w:r>
      <w:r w:rsidRPr="00144194">
        <w:rPr>
          <w:rFonts w:cs="Calibri"/>
        </w:rPr>
        <w:t xml:space="preserve">v roce 2001 to bylo již </w:t>
      </w:r>
      <w:r w:rsidR="00546CD3">
        <w:rPr>
          <w:rFonts w:cs="Calibri"/>
        </w:rPr>
        <w:t>24 %</w:t>
      </w:r>
      <w:r w:rsidRPr="00144194">
        <w:rPr>
          <w:rFonts w:cs="Calibri"/>
        </w:rPr>
        <w:t>.</w:t>
      </w:r>
      <w:r>
        <w:rPr>
          <w:rStyle w:val="Znakapoznpodarou"/>
          <w:rFonts w:cs="Calibri"/>
        </w:rPr>
        <w:footnoteReference w:id="14"/>
      </w:r>
      <w:r w:rsidRPr="00144194">
        <w:rPr>
          <w:rFonts w:cs="Calibri"/>
        </w:rPr>
        <w:t xml:space="preserve"> </w:t>
      </w:r>
      <w:r>
        <w:rPr>
          <w:rFonts w:cs="Calibri"/>
        </w:rPr>
        <w:t>Vezmeme-li v úvahu pouze čisté rodiny, tj. tvořené pouze rodiči a závislými dětmi bez dalších členů (nežijí</w:t>
      </w:r>
      <w:r w:rsidR="00A04958">
        <w:rPr>
          <w:rFonts w:cs="Calibri"/>
        </w:rPr>
        <w:t>cích</w:t>
      </w:r>
      <w:r>
        <w:rPr>
          <w:rFonts w:cs="Calibri"/>
        </w:rPr>
        <w:t xml:space="preserve"> tedy např. s prarodiči), činí podíl rodin s jedním rodičem 22 </w:t>
      </w:r>
      <w:r w:rsidR="00A04958">
        <w:rPr>
          <w:rFonts w:cs="Calibri"/>
        </w:rPr>
        <w:t>%</w:t>
      </w:r>
      <w:r>
        <w:rPr>
          <w:rFonts w:cs="Calibri"/>
        </w:rPr>
        <w:t>.</w:t>
      </w:r>
      <w:r>
        <w:rPr>
          <w:rStyle w:val="Znakapoznpodarou"/>
          <w:rFonts w:cs="Calibri"/>
        </w:rPr>
        <w:footnoteReference w:id="15"/>
      </w:r>
      <w:r>
        <w:rPr>
          <w:rFonts w:cs="Calibri"/>
        </w:rPr>
        <w:t xml:space="preserve"> Nejvíce jich je přitom v Praze, v Ústeckém a Karlovarském kraji </w:t>
      </w:r>
      <w:r w:rsidR="00A04958">
        <w:rPr>
          <w:rFonts w:cs="Calibri"/>
        </w:rPr>
        <w:t>–</w:t>
      </w:r>
      <w:r w:rsidRPr="00144194">
        <w:rPr>
          <w:rFonts w:cs="Calibri"/>
        </w:rPr>
        <w:t xml:space="preserve"> </w:t>
      </w:r>
      <w:r>
        <w:rPr>
          <w:rFonts w:cs="Calibri"/>
        </w:rPr>
        <w:t xml:space="preserve">okolo 28 </w:t>
      </w:r>
      <w:r w:rsidR="00A04958">
        <w:rPr>
          <w:rFonts w:cs="Calibri"/>
        </w:rPr>
        <w:t>%</w:t>
      </w:r>
      <w:r>
        <w:rPr>
          <w:rFonts w:cs="Calibri"/>
        </w:rPr>
        <w:t>.</w:t>
      </w:r>
      <w:r>
        <w:rPr>
          <w:rStyle w:val="Znakapoznpodarou"/>
          <w:rFonts w:cs="Calibri"/>
        </w:rPr>
        <w:footnoteReference w:id="16"/>
      </w:r>
      <w:r>
        <w:rPr>
          <w:rFonts w:cs="Calibri"/>
        </w:rPr>
        <w:t xml:space="preserve"> Ve většině (</w:t>
      </w:r>
      <w:r w:rsidR="00A04958">
        <w:rPr>
          <w:rFonts w:cs="Calibri"/>
        </w:rPr>
        <w:t>71 %</w:t>
      </w:r>
      <w:r>
        <w:rPr>
          <w:rFonts w:cs="Calibri"/>
        </w:rPr>
        <w:t xml:space="preserve">) z nich žije jen jedno dítě. </w:t>
      </w:r>
      <w:r w:rsidRPr="00144194">
        <w:rPr>
          <w:rFonts w:cs="Calibri"/>
        </w:rPr>
        <w:t>Podle dat VŠPS</w:t>
      </w:r>
      <w:r>
        <w:rPr>
          <w:rStyle w:val="Znakapoznpodarou"/>
          <w:rFonts w:cs="Calibri"/>
        </w:rPr>
        <w:footnoteReference w:id="17"/>
      </w:r>
      <w:r w:rsidRPr="00144194">
        <w:rPr>
          <w:rFonts w:cs="Calibri"/>
        </w:rPr>
        <w:t xml:space="preserve"> žije celkem 16 </w:t>
      </w:r>
      <w:r w:rsidR="00A04958">
        <w:rPr>
          <w:rFonts w:cs="Calibri"/>
        </w:rPr>
        <w:t>%</w:t>
      </w:r>
      <w:r w:rsidR="00A04958" w:rsidRPr="00144194">
        <w:rPr>
          <w:rFonts w:cs="Calibri"/>
        </w:rPr>
        <w:t xml:space="preserve"> </w:t>
      </w:r>
      <w:r w:rsidRPr="00144194">
        <w:rPr>
          <w:rFonts w:cs="Calibri"/>
        </w:rPr>
        <w:t xml:space="preserve">závislých dětí a 13 </w:t>
      </w:r>
      <w:r w:rsidR="00A04958">
        <w:rPr>
          <w:rFonts w:cs="Calibri"/>
        </w:rPr>
        <w:t>%</w:t>
      </w:r>
      <w:r w:rsidR="00A04958" w:rsidRPr="00144194">
        <w:rPr>
          <w:rFonts w:cs="Calibri"/>
        </w:rPr>
        <w:t xml:space="preserve"> </w:t>
      </w:r>
      <w:r w:rsidRPr="00144194">
        <w:rPr>
          <w:rFonts w:cs="Calibri"/>
        </w:rPr>
        <w:t xml:space="preserve">dětí mladších 15 let jen s jedním rodičem, podle Sčítání lidu je to dokonce 22,5 </w:t>
      </w:r>
      <w:r w:rsidR="00A04958">
        <w:rPr>
          <w:rFonts w:cs="Calibri"/>
        </w:rPr>
        <w:t>%</w:t>
      </w:r>
      <w:r w:rsidR="00A04958" w:rsidRPr="00144194">
        <w:rPr>
          <w:rFonts w:cs="Calibri"/>
        </w:rPr>
        <w:t xml:space="preserve"> </w:t>
      </w:r>
      <w:r w:rsidRPr="00144194">
        <w:rPr>
          <w:rFonts w:cs="Calibri"/>
        </w:rPr>
        <w:t>všech závislých dětí. Podle</w:t>
      </w:r>
      <w:r>
        <w:rPr>
          <w:rFonts w:cs="Calibri"/>
        </w:rPr>
        <w:t xml:space="preserve"> dat VŠPS </w:t>
      </w:r>
      <w:r w:rsidR="00A04958">
        <w:rPr>
          <w:rFonts w:cs="Calibri"/>
        </w:rPr>
        <w:t xml:space="preserve">z roku </w:t>
      </w:r>
      <w:r>
        <w:rPr>
          <w:rFonts w:cs="Calibri"/>
        </w:rPr>
        <w:t xml:space="preserve">2012 stojí v čele 90 </w:t>
      </w:r>
      <w:r w:rsidR="00A04958">
        <w:rPr>
          <w:rFonts w:cs="Calibri"/>
        </w:rPr>
        <w:t>%</w:t>
      </w:r>
      <w:r w:rsidRPr="00144194">
        <w:rPr>
          <w:rFonts w:cs="Calibri"/>
        </w:rPr>
        <w:t xml:space="preserve"> jednorodičovskýc</w:t>
      </w:r>
      <w:r>
        <w:rPr>
          <w:rFonts w:cs="Calibri"/>
        </w:rPr>
        <w:t xml:space="preserve">h rodin se závislými dětmi ženy. 7 </w:t>
      </w:r>
      <w:r w:rsidR="00A04958">
        <w:rPr>
          <w:rFonts w:cs="Calibri"/>
        </w:rPr>
        <w:t xml:space="preserve">% </w:t>
      </w:r>
      <w:r>
        <w:rPr>
          <w:rFonts w:cs="Calibri"/>
        </w:rPr>
        <w:t>rodin je přitom neúplných již v prvním roce života dítěte (tj. děti se rodí</w:t>
      </w:r>
      <w:r w:rsidR="00E070DD">
        <w:rPr>
          <w:rFonts w:cs="Calibri"/>
        </w:rPr>
        <w:t xml:space="preserve"> osamělé matce), ve </w:t>
      </w:r>
      <w:r>
        <w:rPr>
          <w:rFonts w:cs="Calibri"/>
        </w:rPr>
        <w:t xml:space="preserve">třech až pěti letech nejmladšího dítěte je to </w:t>
      </w:r>
      <w:r w:rsidR="00A04958">
        <w:rPr>
          <w:rFonts w:cs="Calibri"/>
        </w:rPr>
        <w:t>13</w:t>
      </w:r>
      <w:r>
        <w:rPr>
          <w:rFonts w:cs="Calibri"/>
        </w:rPr>
        <w:t xml:space="preserve"> </w:t>
      </w:r>
      <w:r w:rsidR="00A04958">
        <w:rPr>
          <w:rFonts w:cs="Calibri"/>
        </w:rPr>
        <w:t>%</w:t>
      </w:r>
      <w:r>
        <w:rPr>
          <w:rFonts w:cs="Calibri"/>
        </w:rPr>
        <w:t>.</w:t>
      </w:r>
      <w:r>
        <w:rPr>
          <w:rStyle w:val="Znakapoznpodarou"/>
          <w:rFonts w:cs="Calibri"/>
        </w:rPr>
        <w:footnoteReference w:id="18"/>
      </w:r>
      <w:r>
        <w:rPr>
          <w:rFonts w:cs="Calibri"/>
        </w:rPr>
        <w:t xml:space="preserve"> </w:t>
      </w:r>
      <w:r w:rsidRPr="00414552">
        <w:rPr>
          <w:rFonts w:cs="Calibri"/>
          <w:b/>
        </w:rPr>
        <w:t>V době, kdy</w:t>
      </w:r>
      <w:r w:rsidR="002B2E2A">
        <w:rPr>
          <w:rFonts w:cs="Calibri"/>
          <w:b/>
        </w:rPr>
        <w:t xml:space="preserve"> se matky nejčastěji navrací na </w:t>
      </w:r>
      <w:r w:rsidRPr="00414552">
        <w:rPr>
          <w:rFonts w:cs="Calibri"/>
          <w:b/>
        </w:rPr>
        <w:t>pracovní trh, je tak každá osmá v situaci sólo rodiče.</w:t>
      </w:r>
      <w:r>
        <w:rPr>
          <w:rFonts w:cs="Calibri"/>
          <w:b/>
        </w:rPr>
        <w:t xml:space="preserve"> </w:t>
      </w:r>
      <w:r w:rsidRPr="00DA4BC9">
        <w:rPr>
          <w:rFonts w:cs="Calibri"/>
        </w:rPr>
        <w:t xml:space="preserve">V rodinách s jedním rodičem žije </w:t>
      </w:r>
      <w:r w:rsidR="00B552D1">
        <w:rPr>
          <w:rFonts w:cs="Calibri"/>
        </w:rPr>
        <w:t>15</w:t>
      </w:r>
      <w:r>
        <w:rPr>
          <w:rFonts w:cs="Calibri"/>
        </w:rPr>
        <w:t xml:space="preserve"> </w:t>
      </w:r>
      <w:r w:rsidR="00B552D1">
        <w:rPr>
          <w:rFonts w:cs="Calibri"/>
        </w:rPr>
        <w:t xml:space="preserve">% </w:t>
      </w:r>
      <w:r>
        <w:rPr>
          <w:rFonts w:cs="Calibri"/>
        </w:rPr>
        <w:t xml:space="preserve">dětí ve věku 0-3 roky a 16 </w:t>
      </w:r>
      <w:r w:rsidR="00B552D1">
        <w:rPr>
          <w:rFonts w:cs="Calibri"/>
        </w:rPr>
        <w:t xml:space="preserve">% </w:t>
      </w:r>
      <w:r>
        <w:rPr>
          <w:rFonts w:cs="Calibri"/>
        </w:rPr>
        <w:t>ze všech dětí ve věku 3-5 let</w:t>
      </w:r>
      <w:r>
        <w:rPr>
          <w:rStyle w:val="Znakapoznpodarou"/>
          <w:rFonts w:cs="Calibri"/>
        </w:rPr>
        <w:footnoteReference w:id="19"/>
      </w:r>
      <w:r>
        <w:rPr>
          <w:rFonts w:cs="Calibri"/>
        </w:rPr>
        <w:t>.</w:t>
      </w:r>
    </w:p>
    <w:p w14:paraId="62B2B10B" w14:textId="1EC68FDE" w:rsidR="00FF670C" w:rsidRPr="00F4369C" w:rsidRDefault="00FF670C" w:rsidP="00AF3320">
      <w:pPr>
        <w:spacing w:before="240" w:after="240" w:line="300" w:lineRule="exact"/>
        <w:rPr>
          <w:rFonts w:cs="Calibri"/>
        </w:rPr>
      </w:pPr>
      <w:r w:rsidRPr="00F4369C">
        <w:rPr>
          <w:rFonts w:cs="Calibri"/>
        </w:rPr>
        <w:t xml:space="preserve">Životní úroveň osob žijících v jednorodičovských rodinách se v poměru k životní úrovni zbytku populace dlouhodobě snižuje. </w:t>
      </w:r>
      <w:r w:rsidRPr="00200398">
        <w:rPr>
          <w:rFonts w:cs="Calibri"/>
          <w:b/>
        </w:rPr>
        <w:t xml:space="preserve">Třetina čistých rodin sólo rodičů s dětmi je </w:t>
      </w:r>
      <w:r w:rsidRPr="00200398">
        <w:rPr>
          <w:rFonts w:cs="Calibri"/>
          <w:b/>
        </w:rPr>
        <w:lastRenderedPageBreak/>
        <w:t>vystavena příjmové chudobě (34 %)</w:t>
      </w:r>
      <w:r w:rsidRPr="00200398">
        <w:rPr>
          <w:rStyle w:val="Znakapoznpodarou"/>
          <w:rFonts w:cs="Calibri"/>
          <w:b/>
        </w:rPr>
        <w:footnoteReference w:id="20"/>
      </w:r>
      <w:r w:rsidRPr="00200398">
        <w:rPr>
          <w:rFonts w:cs="Calibri"/>
          <w:b/>
        </w:rPr>
        <w:t>, častěji se dvěma dětmi (39 %) nebo s alespoň jedním dítětem do 5 let věku (přes 50 %).</w:t>
      </w:r>
      <w:r w:rsidRPr="001871F3">
        <w:rPr>
          <w:rFonts w:cs="Calibri"/>
        </w:rPr>
        <w:t xml:space="preserve"> Chudoba se dotýká až dvou třetin samoživitelek a samoživitelů bez pracovního příjmu. Úplné rodiny s dětmi jso</w:t>
      </w:r>
      <w:r w:rsidR="00E070DD">
        <w:rPr>
          <w:rFonts w:cs="Calibri"/>
        </w:rPr>
        <w:t>u ohroženy v </w:t>
      </w:r>
      <w:r>
        <w:rPr>
          <w:rFonts w:cs="Calibri"/>
        </w:rPr>
        <w:t>menší míře (6</w:t>
      </w:r>
      <w:r w:rsidR="002B2E2A">
        <w:rPr>
          <w:rFonts w:cs="Calibri"/>
        </w:rPr>
        <w:t> </w:t>
      </w:r>
      <w:r w:rsidRPr="009D654C">
        <w:rPr>
          <w:rFonts w:cs="Calibri"/>
        </w:rPr>
        <w:t>% rodin se</w:t>
      </w:r>
      <w:r>
        <w:rPr>
          <w:rFonts w:cs="Calibri"/>
        </w:rPr>
        <w:t> </w:t>
      </w:r>
      <w:r w:rsidRPr="009D654C">
        <w:rPr>
          <w:rFonts w:cs="Calibri"/>
        </w:rPr>
        <w:t xml:space="preserve">dvěma dospělými a jedním dítětem a </w:t>
      </w:r>
      <w:r>
        <w:rPr>
          <w:rFonts w:cs="Calibri"/>
        </w:rPr>
        <w:t>9</w:t>
      </w:r>
      <w:r w:rsidRPr="009D654C">
        <w:rPr>
          <w:rFonts w:cs="Calibri"/>
        </w:rPr>
        <w:t xml:space="preserve"> % rodin se dvěma dětmi</w:t>
      </w:r>
      <w:r>
        <w:rPr>
          <w:rFonts w:cs="Calibri"/>
        </w:rPr>
        <w:t>)</w:t>
      </w:r>
      <w:r w:rsidRPr="009D654C">
        <w:rPr>
          <w:rFonts w:cs="Calibri"/>
        </w:rPr>
        <w:t>.</w:t>
      </w:r>
      <w:r>
        <w:rPr>
          <w:rStyle w:val="Znakapoznpodarou"/>
          <w:rFonts w:cs="Calibri"/>
        </w:rPr>
        <w:footnoteReference w:id="21"/>
      </w:r>
      <w:r w:rsidRPr="009D654C">
        <w:rPr>
          <w:rFonts w:cs="Calibri"/>
        </w:rPr>
        <w:t xml:space="preserve"> </w:t>
      </w:r>
      <w:r w:rsidRPr="001871F3">
        <w:rPr>
          <w:rFonts w:cs="Calibri"/>
        </w:rPr>
        <w:t>S počtem dětí v rodině riziko chudoby roste, s věkem dítěte naopak klesá.</w:t>
      </w:r>
      <w:r w:rsidRPr="006D2F26">
        <w:rPr>
          <w:rFonts w:cs="Calibri"/>
          <w:vertAlign w:val="superscript"/>
        </w:rPr>
        <w:footnoteReference w:id="22"/>
      </w:r>
      <w:r w:rsidRPr="001871F3">
        <w:rPr>
          <w:rFonts w:cs="Calibri"/>
        </w:rPr>
        <w:t xml:space="preserve"> </w:t>
      </w:r>
      <w:r w:rsidRPr="00F4369C">
        <w:rPr>
          <w:rFonts w:cs="Calibri"/>
        </w:rPr>
        <w:t xml:space="preserve">Více než 80 % rodičů, kteří vychovávají jedno či dvě děti sami, deklaruje obtíže při vycházení s příjmem, velké obtíže pociťuje </w:t>
      </w:r>
      <w:r w:rsidR="00B552D1">
        <w:rPr>
          <w:rFonts w:cs="Calibri"/>
        </w:rPr>
        <w:t>22</w:t>
      </w:r>
      <w:r w:rsidRPr="00F4369C">
        <w:rPr>
          <w:rFonts w:cs="Calibri"/>
        </w:rPr>
        <w:t xml:space="preserve"> % samoživitelek a samoživitelů. Se dvěma dětmi tento podíl roste k</w:t>
      </w:r>
      <w:r w:rsidR="00B552D1">
        <w:rPr>
          <w:rFonts w:cs="Calibri"/>
        </w:rPr>
        <w:t>e</w:t>
      </w:r>
      <w:r w:rsidR="002B2E2A">
        <w:rPr>
          <w:rFonts w:cs="Calibri"/>
        </w:rPr>
        <w:t> 30 </w:t>
      </w:r>
      <w:r w:rsidRPr="00F4369C">
        <w:rPr>
          <w:rFonts w:cs="Calibri"/>
        </w:rPr>
        <w:t xml:space="preserve">%. Častěji velmi obtížně hospodaří se svými příjmy také </w:t>
      </w:r>
      <w:r>
        <w:rPr>
          <w:rFonts w:cs="Calibri"/>
        </w:rPr>
        <w:t>sólo</w:t>
      </w:r>
      <w:r w:rsidRPr="00F4369C">
        <w:rPr>
          <w:rFonts w:cs="Calibri"/>
        </w:rPr>
        <w:t>rodiče pečující alespoň o jedno dítě mladší 6 let (40 %).</w:t>
      </w:r>
      <w:r w:rsidRPr="006D2F26">
        <w:rPr>
          <w:vertAlign w:val="superscript"/>
        </w:rPr>
        <w:footnoteReference w:id="23"/>
      </w:r>
    </w:p>
    <w:p w14:paraId="7C3EDDFE" w14:textId="2E20FA71" w:rsidR="00FF670C" w:rsidRPr="00DA4BC9" w:rsidRDefault="00FF670C" w:rsidP="00AF3320">
      <w:pPr>
        <w:spacing w:before="240" w:after="240" w:line="300" w:lineRule="exact"/>
        <w:rPr>
          <w:rFonts w:cs="Calibri"/>
        </w:rPr>
      </w:pPr>
      <w:r w:rsidRPr="00610377">
        <w:rPr>
          <w:rFonts w:cs="Calibri"/>
        </w:rPr>
        <w:t>Příjmy samoživitelů dosahují zhruba 70 % příjmů úplných rodin</w:t>
      </w:r>
      <w:r w:rsidRPr="00610377">
        <w:rPr>
          <w:rFonts w:cs="Calibri"/>
          <w:vertAlign w:val="superscript"/>
        </w:rPr>
        <w:footnoteReference w:id="24"/>
      </w:r>
      <w:r w:rsidRPr="00610377">
        <w:rPr>
          <w:rFonts w:cs="Calibri"/>
        </w:rPr>
        <w:t>. Důvodem je především častější existence dvou pracovních příjmů v rodině se dvěma rodiči a také fakt, že v čele jednorodičovské rodiny stojí v převážné většině žena, jejíž příjem z výdělečné činnosti bývá ve srovnání s mu</w:t>
      </w:r>
      <w:r>
        <w:rPr>
          <w:rFonts w:cs="Calibri"/>
        </w:rPr>
        <w:t>ži nižší. Sociální dávky určené</w:t>
      </w:r>
      <w:r w:rsidRPr="00610377">
        <w:rPr>
          <w:rFonts w:cs="Calibri"/>
        </w:rPr>
        <w:t xml:space="preserve"> pro samoživitele již v systému podpory rodin od roku 2008, resp. 2012 neexistují, daňová zvýhodnění (na děti) častěji využívají rodiny s oběma rodiči.</w:t>
      </w:r>
      <w:r>
        <w:rPr>
          <w:rFonts w:cs="Calibri"/>
        </w:rPr>
        <w:t xml:space="preserve"> </w:t>
      </w:r>
      <w:r w:rsidRPr="00BA5594">
        <w:rPr>
          <w:rFonts w:cs="Calibri"/>
        </w:rPr>
        <w:t xml:space="preserve">V současné době přetrvává </w:t>
      </w:r>
      <w:r>
        <w:rPr>
          <w:rFonts w:cs="Calibri"/>
        </w:rPr>
        <w:t xml:space="preserve">v sociálním systému pro sólo rodiče </w:t>
      </w:r>
      <w:r w:rsidRPr="00BA5594">
        <w:rPr>
          <w:rFonts w:cs="Calibri"/>
        </w:rPr>
        <w:t>jediná výhoda, a sice delší nárok na podporu při o</w:t>
      </w:r>
      <w:r w:rsidR="00E070DD">
        <w:rPr>
          <w:rFonts w:cs="Calibri"/>
        </w:rPr>
        <w:t>šetřování nemocného dítěte (o 7 </w:t>
      </w:r>
      <w:r w:rsidRPr="00BA5594">
        <w:rPr>
          <w:rFonts w:cs="Calibri"/>
        </w:rPr>
        <w:t>dní). Sólo matky také nemohou být bez svého souh</w:t>
      </w:r>
      <w:r w:rsidR="00E070DD">
        <w:rPr>
          <w:rFonts w:cs="Calibri"/>
        </w:rPr>
        <w:t>lasu vyslány zaměstnavatelem na </w:t>
      </w:r>
      <w:r w:rsidRPr="00BA5594">
        <w:rPr>
          <w:rFonts w:cs="Calibri"/>
        </w:rPr>
        <w:t>služební cestu, pokud mají dítě mladší 15 let – je ale otázkou, nakolik je toto opatření fakticky využíváno.</w:t>
      </w:r>
    </w:p>
    <w:p w14:paraId="12D741CD" w14:textId="77777777" w:rsidR="00FF670C" w:rsidRPr="00FF670C" w:rsidRDefault="00FF670C" w:rsidP="00FF670C">
      <w:pPr>
        <w:pStyle w:val="Nadpis3"/>
        <w:spacing w:before="720"/>
        <w:ind w:left="709" w:hanging="709"/>
        <w:rPr>
          <w:sz w:val="24"/>
          <w:szCs w:val="24"/>
        </w:rPr>
      </w:pPr>
      <w:bookmarkStart w:id="58" w:name="_Toc493453582"/>
      <w:r w:rsidRPr="00FF670C">
        <w:rPr>
          <w:sz w:val="24"/>
          <w:szCs w:val="24"/>
        </w:rPr>
        <w:t>Jakým způsobem zajišťují sólo rodiče svou obživu?</w:t>
      </w:r>
      <w:bookmarkEnd w:id="58"/>
    </w:p>
    <w:p w14:paraId="670417EF" w14:textId="76049B8F" w:rsidR="00FF670C" w:rsidRPr="007E3DD7" w:rsidRDefault="00FF670C" w:rsidP="00AF3320">
      <w:pPr>
        <w:spacing w:before="240" w:after="240" w:line="300" w:lineRule="exact"/>
        <w:rPr>
          <w:rFonts w:cs="Calibri"/>
        </w:rPr>
      </w:pPr>
      <w:r>
        <w:rPr>
          <w:rFonts w:cs="Calibri"/>
        </w:rPr>
        <w:t xml:space="preserve">V České republice </w:t>
      </w:r>
      <w:r w:rsidRPr="007E3DD7">
        <w:rPr>
          <w:rFonts w:cs="Calibri"/>
        </w:rPr>
        <w:t>sólo rodiče</w:t>
      </w:r>
      <w:r>
        <w:rPr>
          <w:rFonts w:cs="Calibri"/>
        </w:rPr>
        <w:t xml:space="preserve"> volí tradičně</w:t>
      </w:r>
      <w:r w:rsidRPr="007E3DD7">
        <w:rPr>
          <w:rFonts w:cs="Calibri"/>
        </w:rPr>
        <w:t xml:space="preserve"> pro zajištění obživy zejména pracovní strategie – </w:t>
      </w:r>
      <w:r w:rsidRPr="00200398">
        <w:rPr>
          <w:rFonts w:cs="Calibri"/>
          <w:b/>
        </w:rPr>
        <w:t>změnu zaměstnavatele, zvýšení kvalifikace, zintenzivnění placené práce například formou další pracovní činnosti</w:t>
      </w:r>
      <w:r w:rsidRPr="007E3DD7">
        <w:rPr>
          <w:rFonts w:cs="Calibri"/>
        </w:rPr>
        <w:t>. Oproti příslušníkům dvourodičovských rodin ovšem méně často prefer</w:t>
      </w:r>
      <w:r>
        <w:rPr>
          <w:rFonts w:cs="Calibri"/>
        </w:rPr>
        <w:t>ují</w:t>
      </w:r>
      <w:r w:rsidRPr="007E3DD7">
        <w:rPr>
          <w:rFonts w:cs="Calibri"/>
        </w:rPr>
        <w:t xml:space="preserve"> změnu práce spojenou s odloučeno</w:t>
      </w:r>
      <w:r w:rsidR="00E070DD">
        <w:rPr>
          <w:rFonts w:cs="Calibri"/>
        </w:rPr>
        <w:t>stí nebo časovou náročností. Ve </w:t>
      </w:r>
      <w:r w:rsidRPr="007E3DD7">
        <w:rPr>
          <w:rFonts w:cs="Calibri"/>
        </w:rPr>
        <w:t xml:space="preserve">svých aktivitách </w:t>
      </w:r>
      <w:r>
        <w:rPr>
          <w:rFonts w:cs="Calibri"/>
        </w:rPr>
        <w:t>jsou</w:t>
      </w:r>
      <w:r w:rsidRPr="007E3DD7">
        <w:rPr>
          <w:rFonts w:cs="Calibri"/>
        </w:rPr>
        <w:t xml:space="preserve"> spíše ochotni prokázat větší pracovní pružnost (např. zvýšení kvalifikace nebo naopak přijetí méně kvalifikované práce v případě nutnosti nebo finanční výhodnosti).</w:t>
      </w:r>
      <w:r>
        <w:rPr>
          <w:rStyle w:val="Znakapoznpodarou"/>
          <w:rFonts w:cs="Calibri"/>
        </w:rPr>
        <w:footnoteReference w:id="25"/>
      </w:r>
      <w:r w:rsidRPr="007E3DD7">
        <w:rPr>
          <w:rFonts w:cs="Calibri"/>
        </w:rPr>
        <w:t xml:space="preserve"> </w:t>
      </w:r>
      <w:r w:rsidRPr="006B2724">
        <w:rPr>
          <w:rFonts w:cs="Calibri"/>
        </w:rPr>
        <w:t xml:space="preserve"> </w:t>
      </w:r>
      <w:r>
        <w:rPr>
          <w:rFonts w:cs="Calibri"/>
        </w:rPr>
        <w:t xml:space="preserve">Velká část sólo rodičů je zároveň </w:t>
      </w:r>
      <w:r w:rsidRPr="007E3DD7">
        <w:rPr>
          <w:rFonts w:cs="Calibri"/>
        </w:rPr>
        <w:t>odkázan</w:t>
      </w:r>
      <w:r>
        <w:rPr>
          <w:rFonts w:cs="Calibri"/>
        </w:rPr>
        <w:t>á</w:t>
      </w:r>
      <w:r w:rsidRPr="007E3DD7">
        <w:rPr>
          <w:rFonts w:cs="Calibri"/>
        </w:rPr>
        <w:t xml:space="preserve"> na pomoc prarodičů</w:t>
      </w:r>
      <w:r>
        <w:rPr>
          <w:rFonts w:cs="Calibri"/>
        </w:rPr>
        <w:t>, zejména co se týče bydlení či péče o děti</w:t>
      </w:r>
      <w:r w:rsidRPr="007E3DD7">
        <w:rPr>
          <w:rFonts w:cs="Calibri"/>
        </w:rPr>
        <w:t xml:space="preserve">. </w:t>
      </w:r>
      <w:r w:rsidRPr="00832304">
        <w:rPr>
          <w:rFonts w:cs="Calibri"/>
        </w:rPr>
        <w:t>Rodiny sólo rodičů častěji než jiné žijí společně s další rodinou v jednom bytě, nejčastěji s rodiči (2</w:t>
      </w:r>
      <w:r w:rsidR="001B7EF0">
        <w:rPr>
          <w:rFonts w:cs="Calibri"/>
        </w:rPr>
        <w:t>7</w:t>
      </w:r>
      <w:r w:rsidRPr="00832304">
        <w:rPr>
          <w:rFonts w:cs="Calibri"/>
        </w:rPr>
        <w:t xml:space="preserve"> % proti 1</w:t>
      </w:r>
      <w:r w:rsidR="001B7EF0">
        <w:rPr>
          <w:rFonts w:cs="Calibri"/>
        </w:rPr>
        <w:t>4</w:t>
      </w:r>
      <w:r w:rsidRPr="00832304">
        <w:rPr>
          <w:rFonts w:cs="Calibri"/>
        </w:rPr>
        <w:t xml:space="preserve"> % rodin se dvěma rodiči).</w:t>
      </w:r>
      <w:r>
        <w:rPr>
          <w:rFonts w:cs="Calibri"/>
        </w:rPr>
        <w:t xml:space="preserve"> </w:t>
      </w:r>
      <w:r w:rsidRPr="007E3DD7">
        <w:rPr>
          <w:rFonts w:cs="Calibri"/>
        </w:rPr>
        <w:t xml:space="preserve">Nejčastěji jsou prarodiči podporovány rodiny s malými dětmi do 3 let (celé tři čtvrtiny), a nejčastěji je pomoc poskytována v období bezprostředně po rozvodu (v období do dvou let po rozvodu </w:t>
      </w:r>
      <w:r w:rsidRPr="007E3DD7">
        <w:rPr>
          <w:rFonts w:cs="Calibri"/>
        </w:rPr>
        <w:lastRenderedPageBreak/>
        <w:t>pomoc využívají opět tři čtvrtiny rodin). Tato pomoc je mnohdy nezbytná proto, aby žena mohla vykonávat placenou práci</w:t>
      </w:r>
      <w:r>
        <w:rPr>
          <w:rFonts w:cs="Calibri"/>
        </w:rPr>
        <w:t>.</w:t>
      </w:r>
      <w:r>
        <w:rPr>
          <w:rStyle w:val="Znakapoznpodarou"/>
          <w:rFonts w:cs="Calibri"/>
        </w:rPr>
        <w:footnoteReference w:id="26"/>
      </w:r>
    </w:p>
    <w:p w14:paraId="23170A16" w14:textId="2EDC89DC" w:rsidR="00FF670C" w:rsidRPr="007E3DD7" w:rsidRDefault="00FF670C" w:rsidP="00AF3320">
      <w:pPr>
        <w:spacing w:before="240" w:after="240" w:line="300" w:lineRule="exact"/>
        <w:rPr>
          <w:rFonts w:cs="Calibri"/>
        </w:rPr>
      </w:pPr>
      <w:r w:rsidRPr="007E3DD7">
        <w:rPr>
          <w:rFonts w:cs="Calibri"/>
        </w:rPr>
        <w:t>V </w:t>
      </w:r>
      <w:r>
        <w:rPr>
          <w:rFonts w:cs="Calibri"/>
        </w:rPr>
        <w:t>letech</w:t>
      </w:r>
      <w:r w:rsidRPr="007E3DD7">
        <w:rPr>
          <w:rFonts w:cs="Calibri"/>
        </w:rPr>
        <w:t xml:space="preserve"> 2008-2012 bylo 1</w:t>
      </w:r>
      <w:r w:rsidR="001B7EF0">
        <w:rPr>
          <w:rFonts w:cs="Calibri"/>
        </w:rPr>
        <w:t>7 %</w:t>
      </w:r>
      <w:r w:rsidRPr="007E3DD7">
        <w:rPr>
          <w:rFonts w:cs="Calibri"/>
        </w:rPr>
        <w:t xml:space="preserve"> matek v čele jednorodičovských rodin ekonomicky neaktivních. Matky závislých dětí v čele jednorodičovských rodin přitom ale byly ekonomicky aktivní častěji než matky závislých dětí z rodin se dvěma rodiči; pod</w:t>
      </w:r>
      <w:r>
        <w:rPr>
          <w:rFonts w:cs="Calibri"/>
        </w:rPr>
        <w:t>le VŠPS bylo zaměstnaných 7</w:t>
      </w:r>
      <w:r w:rsidR="001B7EF0">
        <w:rPr>
          <w:rFonts w:cs="Calibri"/>
        </w:rPr>
        <w:t>4</w:t>
      </w:r>
      <w:r>
        <w:rPr>
          <w:rFonts w:cs="Calibri"/>
        </w:rPr>
        <w:t xml:space="preserve"> </w:t>
      </w:r>
      <w:r w:rsidR="001B7EF0">
        <w:rPr>
          <w:rFonts w:cs="Calibri"/>
        </w:rPr>
        <w:t>%</w:t>
      </w:r>
      <w:r w:rsidRPr="007E3DD7">
        <w:rPr>
          <w:rFonts w:cs="Calibri"/>
        </w:rPr>
        <w:t xml:space="preserve"> sólo matek a 6</w:t>
      </w:r>
      <w:r w:rsidR="001B7EF0">
        <w:rPr>
          <w:rFonts w:cs="Calibri"/>
        </w:rPr>
        <w:t>1</w:t>
      </w:r>
      <w:r>
        <w:rPr>
          <w:rFonts w:cs="Calibri"/>
        </w:rPr>
        <w:t xml:space="preserve"> </w:t>
      </w:r>
      <w:r w:rsidR="001B7EF0">
        <w:rPr>
          <w:rFonts w:cs="Calibri"/>
        </w:rPr>
        <w:t>%</w:t>
      </w:r>
      <w:r>
        <w:rPr>
          <w:rFonts w:cs="Calibri"/>
        </w:rPr>
        <w:t xml:space="preserve"> </w:t>
      </w:r>
      <w:r w:rsidRPr="007E3DD7">
        <w:rPr>
          <w:rFonts w:cs="Calibri"/>
        </w:rPr>
        <w:t xml:space="preserve">matek v dvourodičovských rodinách. Byly ale také častěji nezaměstnané: zatímco v rodinách se dvěma rodiči bylo </w:t>
      </w:r>
      <w:r w:rsidR="001B7EF0">
        <w:rPr>
          <w:rFonts w:cs="Calibri"/>
        </w:rPr>
        <w:t>5</w:t>
      </w:r>
      <w:r w:rsidRPr="007E3DD7">
        <w:rPr>
          <w:rFonts w:cs="Calibri"/>
        </w:rPr>
        <w:t xml:space="preserve"> </w:t>
      </w:r>
      <w:r w:rsidR="001B7EF0">
        <w:rPr>
          <w:rFonts w:cs="Calibri"/>
        </w:rPr>
        <w:t>%</w:t>
      </w:r>
      <w:r w:rsidRPr="007E3DD7">
        <w:rPr>
          <w:rFonts w:cs="Calibri"/>
        </w:rPr>
        <w:t xml:space="preserve"> nezaměstnaných žen, v rodinách vedených matkou 9,5 </w:t>
      </w:r>
      <w:r w:rsidR="001B7EF0">
        <w:rPr>
          <w:rFonts w:cs="Calibri"/>
        </w:rPr>
        <w:t>%</w:t>
      </w:r>
      <w:r w:rsidRPr="007E3DD7">
        <w:rPr>
          <w:rFonts w:cs="Calibri"/>
        </w:rPr>
        <w:t>. Častěji než matky s partnery pracovaly na plný úvazek. Sólo matky měly relativně nižší zastoupení ve vyšších pozicích</w:t>
      </w:r>
      <w:r>
        <w:rPr>
          <w:rFonts w:cs="Calibri"/>
        </w:rPr>
        <w:t xml:space="preserve"> a pracovaly na méně kvalifikovaných místech</w:t>
      </w:r>
      <w:r>
        <w:rPr>
          <w:rStyle w:val="Znakapoznpodarou"/>
          <w:rFonts w:cs="Calibri"/>
        </w:rPr>
        <w:footnoteReference w:id="27"/>
      </w:r>
      <w:r>
        <w:rPr>
          <w:rFonts w:cs="Calibri"/>
        </w:rPr>
        <w:t>.</w:t>
      </w:r>
      <w:r w:rsidRPr="007E3DD7">
        <w:rPr>
          <w:rFonts w:cs="Calibri"/>
        </w:rPr>
        <w:t xml:space="preserve"> </w:t>
      </w:r>
    </w:p>
    <w:p w14:paraId="45EAB4CD" w14:textId="1AECA243" w:rsidR="00FF670C" w:rsidRPr="007E3DD7" w:rsidRDefault="00FF670C" w:rsidP="00AF3320">
      <w:pPr>
        <w:spacing w:before="240" w:after="240" w:line="300" w:lineRule="exact"/>
        <w:rPr>
          <w:rFonts w:cs="Calibri"/>
        </w:rPr>
      </w:pPr>
      <w:r>
        <w:rPr>
          <w:rFonts w:cs="Calibri"/>
        </w:rPr>
        <w:t xml:space="preserve">Jejich příjmy jsou z větší části než u dvourodičovských rodin tvořeny sociálními příjmy, přesto je podíl příjmů ze sociálních dávek u pracujících sólo rodičů poměrně nízký. Nejvyšší je u rodin s dětmi mladšími 5 let a u rodin, kde není nikdo ekonomicky aktivní. </w:t>
      </w:r>
      <w:r w:rsidRPr="00200398">
        <w:rPr>
          <w:rFonts w:cs="Calibri"/>
          <w:b/>
        </w:rPr>
        <w:t>Zhruba třetina samoživitelů/samoživitelek se nachází mimo trh práce a sociální příjmy či</w:t>
      </w:r>
      <w:r w:rsidR="001B7EF0">
        <w:rPr>
          <w:rFonts w:cs="Calibri"/>
          <w:b/>
        </w:rPr>
        <w:t>n</w:t>
      </w:r>
      <w:r w:rsidR="002B2E2A">
        <w:rPr>
          <w:rFonts w:cs="Calibri"/>
          <w:b/>
        </w:rPr>
        <w:t>í 70 </w:t>
      </w:r>
      <w:r w:rsidRPr="00200398">
        <w:rPr>
          <w:rFonts w:cs="Calibri"/>
          <w:b/>
        </w:rPr>
        <w:t>% jejich příjmu. Pokud rodič pracuje, pak dvě třetiny jednodětných a polovina dvoudětných rodin nepobírá žádné sociální dávky</w:t>
      </w:r>
      <w:r>
        <w:rPr>
          <w:rFonts w:cs="Calibri"/>
        </w:rPr>
        <w:t>.</w:t>
      </w:r>
      <w:r>
        <w:rPr>
          <w:rStyle w:val="Znakapoznpodarou"/>
          <w:rFonts w:cs="Calibri"/>
        </w:rPr>
        <w:footnoteReference w:id="28"/>
      </w:r>
    </w:p>
    <w:p w14:paraId="5826E8E6" w14:textId="77777777" w:rsidR="00FF670C" w:rsidRPr="0055698C" w:rsidRDefault="00FF670C" w:rsidP="0055698C">
      <w:pPr>
        <w:pStyle w:val="Nadpis3"/>
        <w:spacing w:before="720"/>
        <w:ind w:left="709" w:hanging="709"/>
        <w:rPr>
          <w:sz w:val="24"/>
          <w:szCs w:val="24"/>
        </w:rPr>
      </w:pPr>
      <w:bookmarkStart w:id="59" w:name="_Toc493453583"/>
      <w:r w:rsidRPr="0055698C">
        <w:rPr>
          <w:sz w:val="24"/>
          <w:szCs w:val="24"/>
        </w:rPr>
        <w:t>Sólo matky a návrat na pracovní trh po období neaktivity</w:t>
      </w:r>
      <w:bookmarkEnd w:id="59"/>
    </w:p>
    <w:p w14:paraId="67C1A3E2" w14:textId="0F0FA14F" w:rsidR="00FF670C" w:rsidRDefault="00FF670C" w:rsidP="00AF3320">
      <w:pPr>
        <w:spacing w:before="240" w:after="240" w:line="300" w:lineRule="exact"/>
        <w:rPr>
          <w:rFonts w:cs="Calibri"/>
        </w:rPr>
      </w:pPr>
      <w:r w:rsidRPr="0010322B">
        <w:rPr>
          <w:rFonts w:cs="Calibri"/>
        </w:rPr>
        <w:t>Studie Bičákové</w:t>
      </w:r>
      <w:r w:rsidR="00905ECD">
        <w:rPr>
          <w:rFonts w:cs="Calibri"/>
        </w:rPr>
        <w:t xml:space="preserve"> a Kalíškové</w:t>
      </w:r>
      <w:r>
        <w:rPr>
          <w:rStyle w:val="Znakapoznpodarou"/>
          <w:rFonts w:cs="Calibri"/>
        </w:rPr>
        <w:footnoteReference w:id="29"/>
      </w:r>
      <w:r w:rsidRPr="0010322B">
        <w:rPr>
          <w:rFonts w:cs="Calibri"/>
        </w:rPr>
        <w:t xml:space="preserve"> prokázala, že ženy vracející se do práce po rodičovské dovolené jsou v</w:t>
      </w:r>
      <w:r>
        <w:rPr>
          <w:rFonts w:cs="Calibri"/>
        </w:rPr>
        <w:t>e velmi vysoké</w:t>
      </w:r>
      <w:r w:rsidRPr="0010322B">
        <w:rPr>
          <w:rFonts w:cs="Calibri"/>
        </w:rPr>
        <w:t xml:space="preserve"> míře ohrožené nezaměstnaností: ve 3 letech věku dítěte dosahuje míra n</w:t>
      </w:r>
      <w:r>
        <w:rPr>
          <w:rFonts w:cs="Calibri"/>
        </w:rPr>
        <w:t xml:space="preserve">ezaměstnanosti 12 </w:t>
      </w:r>
      <w:r w:rsidR="00905ECD">
        <w:rPr>
          <w:rFonts w:cs="Calibri"/>
        </w:rPr>
        <w:t>%</w:t>
      </w:r>
      <w:r w:rsidR="00905ECD" w:rsidRPr="0010322B">
        <w:rPr>
          <w:rFonts w:cs="Calibri"/>
        </w:rPr>
        <w:t xml:space="preserve"> </w:t>
      </w:r>
      <w:r w:rsidRPr="0010322B">
        <w:rPr>
          <w:rFonts w:cs="Calibri"/>
        </w:rPr>
        <w:t>u žen s mat</w:t>
      </w:r>
      <w:r>
        <w:rPr>
          <w:rFonts w:cs="Calibri"/>
        </w:rPr>
        <w:t xml:space="preserve">uritou a vyšším vzděláním a 28 </w:t>
      </w:r>
      <w:r w:rsidR="00905ECD">
        <w:rPr>
          <w:rFonts w:cs="Calibri"/>
        </w:rPr>
        <w:t xml:space="preserve">% </w:t>
      </w:r>
      <w:r>
        <w:rPr>
          <w:rFonts w:cs="Calibri"/>
        </w:rPr>
        <w:t xml:space="preserve">u žen bez maturity. Téměř 60 </w:t>
      </w:r>
      <w:r w:rsidR="00905ECD">
        <w:rPr>
          <w:rFonts w:cs="Calibri"/>
        </w:rPr>
        <w:t>%</w:t>
      </w:r>
      <w:r w:rsidR="00905ECD" w:rsidRPr="0010322B">
        <w:rPr>
          <w:rFonts w:cs="Calibri"/>
        </w:rPr>
        <w:t xml:space="preserve"> </w:t>
      </w:r>
      <w:r w:rsidRPr="0010322B">
        <w:rPr>
          <w:rFonts w:cs="Calibri"/>
        </w:rPr>
        <w:t xml:space="preserve">z těch, kdo se vracejí na trh práce ve věku 3 let dítěte, přechází z rodičovské dovolené rovnou do nezaměstnanosti. Tato nezaměstnanost navíc nemusí být </w:t>
      </w:r>
      <w:r>
        <w:rPr>
          <w:rFonts w:cs="Calibri"/>
        </w:rPr>
        <w:t>j</w:t>
      </w:r>
      <w:r w:rsidRPr="0010322B">
        <w:rPr>
          <w:rFonts w:cs="Calibri"/>
        </w:rPr>
        <w:t>en krátkodobým obdobím přechodu mezi rodičovskou dovolenou</w:t>
      </w:r>
      <w:r>
        <w:rPr>
          <w:rFonts w:cs="Calibri"/>
        </w:rPr>
        <w:t>,</w:t>
      </w:r>
      <w:r w:rsidR="002B2E2A">
        <w:rPr>
          <w:rFonts w:cs="Calibri"/>
        </w:rPr>
        <w:t xml:space="preserve"> případně návratem do </w:t>
      </w:r>
      <w:r w:rsidRPr="0010322B">
        <w:rPr>
          <w:rFonts w:cs="Calibri"/>
        </w:rPr>
        <w:t>předchozího zaměstnání</w:t>
      </w:r>
      <w:r>
        <w:rPr>
          <w:rFonts w:cs="Calibri"/>
        </w:rPr>
        <w:t>,</w:t>
      </w:r>
      <w:r w:rsidRPr="0010322B">
        <w:rPr>
          <w:rFonts w:cs="Calibri"/>
        </w:rPr>
        <w:t xml:space="preserve"> a zaměstnáním </w:t>
      </w:r>
      <w:r>
        <w:rPr>
          <w:rFonts w:cs="Calibri"/>
        </w:rPr>
        <w:t>n</w:t>
      </w:r>
      <w:r w:rsidRPr="0010322B">
        <w:rPr>
          <w:rFonts w:cs="Calibri"/>
        </w:rPr>
        <w:t>ovým. Převážná většina nezaměstnaných žen s</w:t>
      </w:r>
      <w:r>
        <w:rPr>
          <w:rFonts w:cs="Calibri"/>
        </w:rPr>
        <w:t xml:space="preserve"> </w:t>
      </w:r>
      <w:r w:rsidRPr="0010322B">
        <w:rPr>
          <w:rFonts w:cs="Calibri"/>
        </w:rPr>
        <w:t xml:space="preserve">pěti až sedmiletým dítětem jsou </w:t>
      </w:r>
      <w:r>
        <w:rPr>
          <w:rFonts w:cs="Calibri"/>
        </w:rPr>
        <w:t xml:space="preserve">totiž </w:t>
      </w:r>
      <w:r w:rsidRPr="0010322B">
        <w:rPr>
          <w:rFonts w:cs="Calibri"/>
        </w:rPr>
        <w:t>nezaměstnané déle než jeden rok</w:t>
      </w:r>
      <w:r>
        <w:rPr>
          <w:rFonts w:cs="Calibri"/>
        </w:rPr>
        <w:t xml:space="preserve">. Nezaměstnanost po ukončení rodičovské dovolené se více dotýká žen s nižším vzděláním a žen žijících v chudších regionech, mezi kterými se také nachází vyšší podíl sólo matek. </w:t>
      </w:r>
      <w:r w:rsidRPr="00AC4176">
        <w:rPr>
          <w:rFonts w:cs="Calibri"/>
          <w:b/>
        </w:rPr>
        <w:t>Přesto nezaměstnanost není vždy spojena s nízkou mírou dosaženého vzdělání – roli hraje i sám fakt sólo rodičovství a jeho důsledky.</w:t>
      </w:r>
      <w:r>
        <w:rPr>
          <w:rFonts w:cs="Calibri"/>
        </w:rPr>
        <w:t xml:space="preserve"> Podle dat GGS 2005 (Gender and Generation Survey) je šance, že bude žena s alespoň jedním dítětem do 14 let </w:t>
      </w:r>
      <w:r>
        <w:rPr>
          <w:rFonts w:cs="Calibri"/>
        </w:rPr>
        <w:lastRenderedPageBreak/>
        <w:t>nezaměstnaná, je u sólo matek 1,8krát vyšší než u matek s partnerem (i při kontrole vzdělání a věku nejmladšího dítěte)</w:t>
      </w:r>
      <w:r>
        <w:rPr>
          <w:rStyle w:val="Znakapoznpodarou"/>
          <w:rFonts w:cs="Calibri"/>
        </w:rPr>
        <w:footnoteReference w:id="30"/>
      </w:r>
      <w:r>
        <w:rPr>
          <w:rFonts w:cs="Calibri"/>
        </w:rPr>
        <w:t>.</w:t>
      </w:r>
    </w:p>
    <w:p w14:paraId="74F276DD" w14:textId="57C19DF2" w:rsidR="00FF670C" w:rsidRDefault="00FF670C" w:rsidP="0055698C">
      <w:pPr>
        <w:spacing w:before="240" w:after="240" w:line="300" w:lineRule="exact"/>
        <w:rPr>
          <w:rFonts w:cs="Calibri"/>
        </w:rPr>
      </w:pPr>
      <w:r w:rsidRPr="00AC4176">
        <w:rPr>
          <w:rFonts w:cs="Calibri"/>
          <w:b/>
        </w:rPr>
        <w:t>Sólo matky jsou tedy více motivované pracovat, ale zároveň více ohrožené nezaměstnaností.</w:t>
      </w:r>
      <w:r>
        <w:rPr>
          <w:rFonts w:cs="Calibri"/>
        </w:rPr>
        <w:t xml:space="preserve"> Data GGS 2005 (Gender and Generation Survey) naznačují, že matky bez partnera zůstávají na rodičovské dovolené krat</w:t>
      </w:r>
      <w:r w:rsidR="00E070DD">
        <w:rPr>
          <w:rFonts w:cs="Calibri"/>
        </w:rPr>
        <w:t>ší dobu (v době šetření bylo na </w:t>
      </w:r>
      <w:r>
        <w:rPr>
          <w:rFonts w:cs="Calibri"/>
        </w:rPr>
        <w:t xml:space="preserve">rodičovské 29 procent matek žijících s partnerem oproti 17 </w:t>
      </w:r>
      <w:r w:rsidR="00905ECD">
        <w:rPr>
          <w:rFonts w:cs="Calibri"/>
        </w:rPr>
        <w:t xml:space="preserve">% </w:t>
      </w:r>
      <w:r>
        <w:rPr>
          <w:rFonts w:cs="Calibri"/>
        </w:rPr>
        <w:t xml:space="preserve">sólo matek). </w:t>
      </w:r>
      <w:r w:rsidRPr="00AC4176">
        <w:rPr>
          <w:rFonts w:cs="Calibri"/>
          <w:b/>
        </w:rPr>
        <w:t xml:space="preserve">Vzhledem k nutnosti </w:t>
      </w:r>
      <w:r w:rsidR="00905ECD">
        <w:rPr>
          <w:rFonts w:cs="Calibri"/>
          <w:b/>
        </w:rPr>
        <w:t xml:space="preserve">zajistit </w:t>
      </w:r>
      <w:r w:rsidRPr="00AC4176">
        <w:rPr>
          <w:rFonts w:cs="Calibri"/>
          <w:b/>
        </w:rPr>
        <w:t>příj</w:t>
      </w:r>
      <w:r w:rsidR="00905ECD">
        <w:rPr>
          <w:rFonts w:cs="Calibri"/>
          <w:b/>
        </w:rPr>
        <w:t>em</w:t>
      </w:r>
      <w:r w:rsidRPr="00AC4176">
        <w:rPr>
          <w:rFonts w:cs="Calibri"/>
          <w:b/>
        </w:rPr>
        <w:t xml:space="preserve"> a nižší flexibilitě přijímají i práce s horšími podmínkami.</w:t>
      </w:r>
      <w:r w:rsidRPr="00B16226">
        <w:rPr>
          <w:rFonts w:cs="Calibri"/>
        </w:rPr>
        <w:t xml:space="preserve"> Již v roce 2005, kdy proběhlo šetření Gender and Generation Survey, pracovaly sólo matky častěji v nevýhodných pracovních formách než matky žijící s partnerem: 0,8 </w:t>
      </w:r>
      <w:r w:rsidR="00905ECD">
        <w:rPr>
          <w:rFonts w:cs="Calibri"/>
        </w:rPr>
        <w:t>%</w:t>
      </w:r>
      <w:r w:rsidR="00905ECD" w:rsidRPr="00B16226">
        <w:rPr>
          <w:rFonts w:cs="Calibri"/>
        </w:rPr>
        <w:t xml:space="preserve"> </w:t>
      </w:r>
      <w:r w:rsidR="00E070DD">
        <w:rPr>
          <w:rFonts w:cs="Calibri"/>
        </w:rPr>
        <w:t>bez </w:t>
      </w:r>
      <w:r w:rsidRPr="00B16226">
        <w:rPr>
          <w:rFonts w:cs="Calibri"/>
        </w:rPr>
        <w:t xml:space="preserve">písemné pracovní smlouvy (proti 0,3 </w:t>
      </w:r>
      <w:r w:rsidR="00905ECD">
        <w:rPr>
          <w:rFonts w:cs="Calibri"/>
        </w:rPr>
        <w:t>%</w:t>
      </w:r>
      <w:r w:rsidR="00905ECD" w:rsidRPr="00B16226">
        <w:rPr>
          <w:rFonts w:cs="Calibri"/>
        </w:rPr>
        <w:t xml:space="preserve"> </w:t>
      </w:r>
      <w:r w:rsidRPr="00B16226">
        <w:rPr>
          <w:rFonts w:cs="Calibri"/>
        </w:rPr>
        <w:t xml:space="preserve">matek s partnerem); 2,5 </w:t>
      </w:r>
      <w:r w:rsidR="00905ECD">
        <w:rPr>
          <w:rFonts w:cs="Calibri"/>
        </w:rPr>
        <w:t>%</w:t>
      </w:r>
      <w:r w:rsidR="00905ECD" w:rsidRPr="00B16226">
        <w:rPr>
          <w:rFonts w:cs="Calibri"/>
        </w:rPr>
        <w:t xml:space="preserve"> </w:t>
      </w:r>
      <w:r w:rsidR="00E070DD">
        <w:rPr>
          <w:rFonts w:cs="Calibri"/>
        </w:rPr>
        <w:t>na dohodu o </w:t>
      </w:r>
      <w:r w:rsidRPr="00B16226">
        <w:rPr>
          <w:rFonts w:cs="Calibri"/>
        </w:rPr>
        <w:t xml:space="preserve">provedení práce (proti 0,8 </w:t>
      </w:r>
      <w:r w:rsidR="00905ECD">
        <w:rPr>
          <w:rFonts w:cs="Calibri"/>
        </w:rPr>
        <w:t>%</w:t>
      </w:r>
      <w:r w:rsidR="00905ECD" w:rsidRPr="00B16226">
        <w:rPr>
          <w:rFonts w:cs="Calibri"/>
        </w:rPr>
        <w:t xml:space="preserve"> </w:t>
      </w:r>
      <w:r w:rsidRPr="00B16226">
        <w:rPr>
          <w:rFonts w:cs="Calibri"/>
        </w:rPr>
        <w:t xml:space="preserve">matek s partnerem) a 19,2 </w:t>
      </w:r>
      <w:r w:rsidR="00905ECD">
        <w:rPr>
          <w:rFonts w:cs="Calibri"/>
        </w:rPr>
        <w:t>%</w:t>
      </w:r>
      <w:r w:rsidR="00905ECD" w:rsidRPr="00B16226">
        <w:rPr>
          <w:rFonts w:cs="Calibri"/>
        </w:rPr>
        <w:t xml:space="preserve"> </w:t>
      </w:r>
      <w:r w:rsidRPr="00B16226">
        <w:rPr>
          <w:rFonts w:cs="Calibri"/>
        </w:rPr>
        <w:t>na smlouvu na dobu určitou (</w:t>
      </w:r>
      <w:r>
        <w:rPr>
          <w:rFonts w:cs="Calibri"/>
        </w:rPr>
        <w:t xml:space="preserve">proti 11,4 </w:t>
      </w:r>
      <w:r w:rsidR="00905ECD">
        <w:rPr>
          <w:rFonts w:cs="Calibri"/>
        </w:rPr>
        <w:t xml:space="preserve">% </w:t>
      </w:r>
      <w:r>
        <w:rPr>
          <w:rFonts w:cs="Calibri"/>
        </w:rPr>
        <w:t>matek s partnerem)</w:t>
      </w:r>
      <w:r>
        <w:rPr>
          <w:rStyle w:val="Znakapoznpodarou"/>
          <w:rFonts w:cs="Calibri"/>
        </w:rPr>
        <w:footnoteReference w:id="31"/>
      </w:r>
      <w:r w:rsidRPr="00B16226">
        <w:rPr>
          <w:rFonts w:cs="Calibri"/>
        </w:rPr>
        <w:t>. V současné době, kdy došlo k celkovému zvýšení podílu matek pracujících v těchto formách pracovních smluv, přesná data neznáme.</w:t>
      </w:r>
    </w:p>
    <w:p w14:paraId="14C6FEF7" w14:textId="77777777" w:rsidR="00FF670C" w:rsidRPr="00FF670C" w:rsidRDefault="00FF670C" w:rsidP="00FF670C">
      <w:pPr>
        <w:pStyle w:val="Nadpis2"/>
        <w:spacing w:before="840" w:after="480"/>
        <w:ind w:left="709" w:hanging="709"/>
        <w:rPr>
          <w:sz w:val="28"/>
        </w:rPr>
      </w:pPr>
      <w:bookmarkStart w:id="60" w:name="_Toc493453584"/>
      <w:r w:rsidRPr="00FF670C">
        <w:rPr>
          <w:sz w:val="28"/>
        </w:rPr>
        <w:t>Návraty na pracovní trh – příběhy sólo matek</w:t>
      </w:r>
      <w:bookmarkEnd w:id="60"/>
    </w:p>
    <w:p w14:paraId="312FF4D1" w14:textId="77777777" w:rsidR="00FF670C" w:rsidRDefault="00FF670C" w:rsidP="00AF3320">
      <w:pPr>
        <w:spacing w:before="240" w:after="240" w:line="300" w:lineRule="exact"/>
        <w:rPr>
          <w:rFonts w:cs="Calibri"/>
        </w:rPr>
      </w:pPr>
      <w:r>
        <w:t xml:space="preserve">S jakými bariérami se setkávají sólo matky, které se po rodičovské dovolené nebo obecně po období </w:t>
      </w:r>
      <w:r w:rsidRPr="00AF3320">
        <w:rPr>
          <w:rFonts w:cs="Calibri"/>
        </w:rPr>
        <w:t>pracovní</w:t>
      </w:r>
      <w:r>
        <w:t xml:space="preserve"> neaktivity z důvodu péče o děti vrací na pracovní trh, nám nejlépe osvětlí analýza jejich životních příběhů. Ta je výsledkem </w:t>
      </w:r>
      <w:r>
        <w:rPr>
          <w:rFonts w:cs="Calibri"/>
        </w:rPr>
        <w:t xml:space="preserve">pěti </w:t>
      </w:r>
      <w:r w:rsidRPr="00B16226">
        <w:rPr>
          <w:rFonts w:cs="Calibri"/>
        </w:rPr>
        <w:t>výzkumný</w:t>
      </w:r>
      <w:r>
        <w:rPr>
          <w:rFonts w:cs="Calibri"/>
        </w:rPr>
        <w:t>ch projektů v letech 2006-2007,</w:t>
      </w:r>
      <w:r w:rsidRPr="00B16226">
        <w:rPr>
          <w:rFonts w:cs="Calibri"/>
        </w:rPr>
        <w:t xml:space="preserve"> 2012-2013</w:t>
      </w:r>
      <w:r>
        <w:rPr>
          <w:rFonts w:cs="Calibri"/>
        </w:rPr>
        <w:t xml:space="preserve"> a 2015-2016, realizovaných</w:t>
      </w:r>
      <w:r w:rsidRPr="00B16226">
        <w:rPr>
          <w:rFonts w:cs="Calibri"/>
        </w:rPr>
        <w:t xml:space="preserve"> </w:t>
      </w:r>
      <w:r>
        <w:rPr>
          <w:rFonts w:cs="Calibri"/>
        </w:rPr>
        <w:t xml:space="preserve">pracovnicemi </w:t>
      </w:r>
      <w:r w:rsidRPr="00B16226">
        <w:rPr>
          <w:rFonts w:cs="Calibri"/>
        </w:rPr>
        <w:t>Sociologické</w:t>
      </w:r>
      <w:r>
        <w:rPr>
          <w:rFonts w:cs="Calibri"/>
        </w:rPr>
        <w:t>ho</w:t>
      </w:r>
      <w:r w:rsidRPr="00B16226">
        <w:rPr>
          <w:rFonts w:cs="Calibri"/>
        </w:rPr>
        <w:t xml:space="preserve"> ústavu AV ČR</w:t>
      </w:r>
      <w:r>
        <w:rPr>
          <w:rFonts w:cs="Calibri"/>
        </w:rPr>
        <w:t xml:space="preserve"> v různých regionech ČR</w:t>
      </w:r>
      <w:r>
        <w:rPr>
          <w:rStyle w:val="Znakapoznpodarou"/>
          <w:rFonts w:cs="Calibri"/>
        </w:rPr>
        <w:footnoteReference w:id="32"/>
      </w:r>
      <w:r w:rsidRPr="00B16226">
        <w:rPr>
          <w:rFonts w:cs="Calibri"/>
        </w:rPr>
        <w:t>.</w:t>
      </w:r>
      <w:r>
        <w:rPr>
          <w:rFonts w:cs="Calibri"/>
        </w:rPr>
        <w:t xml:space="preserve"> Analýza vychází z</w:t>
      </w:r>
      <w:r w:rsidRPr="00B16226">
        <w:rPr>
          <w:rFonts w:cs="Calibri"/>
        </w:rPr>
        <w:t xml:space="preserve"> 52 kvalitativ</w:t>
      </w:r>
      <w:r>
        <w:rPr>
          <w:rFonts w:cs="Calibri"/>
        </w:rPr>
        <w:t>ních rozhovorů se sólo matkami a dvou skupinových rozhovorů</w:t>
      </w:r>
      <w:r w:rsidRPr="005C7EEB">
        <w:rPr>
          <w:rFonts w:cs="Calibri"/>
        </w:rPr>
        <w:t xml:space="preserve"> se ženami, které byly v pozici sólo rodiče</w:t>
      </w:r>
      <w:r>
        <w:rPr>
          <w:rFonts w:cs="Calibri"/>
        </w:rPr>
        <w:t xml:space="preserve"> a nebylo jim vypláceno výživné od otce dětí.</w:t>
      </w:r>
    </w:p>
    <w:p w14:paraId="17CFBA6A" w14:textId="24AB2D60" w:rsidR="00FF670C" w:rsidRDefault="00FF670C" w:rsidP="00AF3320">
      <w:pPr>
        <w:spacing w:before="240" w:after="240" w:line="300" w:lineRule="exact"/>
        <w:rPr>
          <w:rFonts w:cs="Calibri"/>
        </w:rPr>
      </w:pPr>
      <w:r>
        <w:rPr>
          <w:rFonts w:cs="Calibri"/>
        </w:rPr>
        <w:t xml:space="preserve">S největšími problémy se ženy potýkají zpravidla v prvním období po rozchodu – v době, kdy se musí vyrovnat s novou situací, vyřešit bydlení, případně majetkové vyrovnání s bývalým partnerem a stabilizovat svou pracovní situaci. </w:t>
      </w:r>
      <w:r w:rsidR="002B2E2A">
        <w:rPr>
          <w:rFonts w:cs="Calibri"/>
        </w:rPr>
        <w:t>Horší ekonomická situace žen po </w:t>
      </w:r>
      <w:r>
        <w:rPr>
          <w:rFonts w:cs="Calibri"/>
        </w:rPr>
        <w:t xml:space="preserve">rozvodu je důsledkem specializace, která je běžná v rodinách s oběma rodiči: muž se zpravidla zaměří na placenou práci a zajišťování obživy rodiny, zatímco žena vykonává větší podíl neplacené práce spojené s péčí o domácnost a o děti. V době trvání partnerství může být takovéto rozdělení rolí pro oba partnery výhodnější. Po rozchodu ale přestávají sdílet své příjmy a žena je tou, kdo má nižší výdělek a obtížnější pozici na trhu práce (vzhledem k menším předchozím zkušenostem a praxi). Toto krizové období trvá zpravidla rok, </w:t>
      </w:r>
      <w:r>
        <w:rPr>
          <w:rFonts w:cs="Calibri"/>
        </w:rPr>
        <w:lastRenderedPageBreak/>
        <w:t>případně déle, pokud se u ženy setkává více znevýhodňujících charakteristik (malé děti, větší počet dětí, děti se zdravotními problémy, nízké vzdělání matky apod.).</w:t>
      </w:r>
    </w:p>
    <w:p w14:paraId="461ABDEA" w14:textId="13833515" w:rsidR="00050028" w:rsidRDefault="00FF670C" w:rsidP="003A7BA5">
      <w:pPr>
        <w:spacing w:before="240" w:after="120" w:line="300" w:lineRule="exact"/>
      </w:pPr>
      <w:r w:rsidRPr="00AC4176">
        <w:rPr>
          <w:b/>
        </w:rPr>
        <w:t>Placená práce je dotázanými ženami vnímaná jako hlavní, správná a trvale udržitelná ekonomická strategie.</w:t>
      </w:r>
      <w:r w:rsidRPr="008336A5">
        <w:t xml:space="preserve"> Respondentky předpokládají, ž</w:t>
      </w:r>
      <w:r w:rsidR="002B2E2A">
        <w:t>e by si měly obstarat peníze na </w:t>
      </w:r>
      <w:r w:rsidRPr="008336A5">
        <w:t>obživu sebe a svých dětí právě placenou prací</w:t>
      </w:r>
      <w:r w:rsidR="002E6A9A">
        <w:t>,</w:t>
      </w:r>
      <w:r w:rsidRPr="008336A5">
        <w:t xml:space="preserve"> a přizpůsobují tomu svá další rozhodnutí (např. místo bydliště, zajištění péče o děti, vzdělání). Setkávají se přitom ale se třemi základními problémy</w:t>
      </w:r>
      <w:r w:rsidR="002E6A9A">
        <w:t>. Konkrétně se jedná o problém</w:t>
      </w:r>
      <w:r w:rsidR="00050028">
        <w:t>:</w:t>
      </w:r>
    </w:p>
    <w:p w14:paraId="1F919D27" w14:textId="41B525BD" w:rsidR="00050028" w:rsidRDefault="00050028" w:rsidP="003A7BA5">
      <w:pPr>
        <w:pStyle w:val="Odstavecseseznamem"/>
        <w:numPr>
          <w:ilvl w:val="0"/>
          <w:numId w:val="45"/>
        </w:numPr>
        <w:spacing w:after="120" w:line="300" w:lineRule="exact"/>
        <w:ind w:left="714" w:hanging="357"/>
        <w:contextualSpacing w:val="0"/>
      </w:pPr>
      <w:r>
        <w:t>nalézt práci,</w:t>
      </w:r>
    </w:p>
    <w:p w14:paraId="5A35DCD6" w14:textId="64D0F161" w:rsidR="00050028" w:rsidRDefault="00050028" w:rsidP="003A7BA5">
      <w:pPr>
        <w:pStyle w:val="Odstavecseseznamem"/>
        <w:numPr>
          <w:ilvl w:val="0"/>
          <w:numId w:val="45"/>
        </w:numPr>
        <w:spacing w:after="120" w:line="300" w:lineRule="exact"/>
        <w:ind w:left="714" w:hanging="357"/>
        <w:contextualSpacing w:val="0"/>
      </w:pPr>
      <w:r>
        <w:t>skloubit práci s péčí o děti,</w:t>
      </w:r>
    </w:p>
    <w:p w14:paraId="4AC7F9F6" w14:textId="77777777" w:rsidR="00DA05D6" w:rsidRDefault="00DA05D6" w:rsidP="003A7BA5">
      <w:pPr>
        <w:pStyle w:val="Odstavecseseznamem"/>
        <w:numPr>
          <w:ilvl w:val="0"/>
          <w:numId w:val="45"/>
        </w:numPr>
        <w:spacing w:after="120" w:line="300" w:lineRule="exact"/>
        <w:ind w:left="714" w:hanging="357"/>
        <w:contextualSpacing w:val="0"/>
      </w:pPr>
      <w:r>
        <w:t>nedostatečného výdělku.</w:t>
      </w:r>
    </w:p>
    <w:p w14:paraId="172F28BC" w14:textId="39D540E7" w:rsidR="00FF670C" w:rsidRPr="008336A5" w:rsidRDefault="00DA05D6" w:rsidP="005F30C9">
      <w:pPr>
        <w:spacing w:before="240" w:after="240" w:line="300" w:lineRule="exact"/>
      </w:pPr>
      <w:r>
        <w:t>Každému ze zmíněných problémů bude v následující části věnována samostatná podkapitola.</w:t>
      </w:r>
    </w:p>
    <w:p w14:paraId="073A7EEE" w14:textId="4527BEA7" w:rsidR="00FF670C" w:rsidRPr="00FF670C" w:rsidRDefault="006B7EA4" w:rsidP="00FF670C">
      <w:pPr>
        <w:pStyle w:val="Nadpis3"/>
        <w:spacing w:before="720"/>
        <w:ind w:left="709" w:hanging="709"/>
        <w:rPr>
          <w:sz w:val="24"/>
          <w:szCs w:val="24"/>
        </w:rPr>
      </w:pPr>
      <w:bookmarkStart w:id="61" w:name="_Toc493453585"/>
      <w:r>
        <w:rPr>
          <w:sz w:val="24"/>
          <w:szCs w:val="24"/>
        </w:rPr>
        <w:t>Nalezení práce</w:t>
      </w:r>
      <w:bookmarkEnd w:id="61"/>
    </w:p>
    <w:p w14:paraId="6A2420A3" w14:textId="69E8F39D" w:rsidR="00FF670C" w:rsidRDefault="00CC64C4" w:rsidP="00AF3320">
      <w:pPr>
        <w:spacing w:before="240" w:after="240" w:line="300" w:lineRule="exact"/>
        <w:rPr>
          <w:rFonts w:cs="Calibri"/>
        </w:rPr>
      </w:pPr>
      <w:r>
        <w:rPr>
          <w:rFonts w:cs="Calibri"/>
        </w:rPr>
        <w:t>Problémy spojené s hledáním práce</w:t>
      </w:r>
      <w:r w:rsidRPr="009D4D3C">
        <w:rPr>
          <w:rFonts w:cs="Calibri"/>
        </w:rPr>
        <w:t xml:space="preserve"> </w:t>
      </w:r>
      <w:r w:rsidR="00FF670C" w:rsidRPr="009D4D3C">
        <w:rPr>
          <w:rFonts w:cs="Calibri"/>
        </w:rPr>
        <w:t>se</w:t>
      </w:r>
      <w:r>
        <w:rPr>
          <w:rFonts w:cs="Calibri"/>
        </w:rPr>
        <w:t xml:space="preserve"> týkají</w:t>
      </w:r>
      <w:r w:rsidR="00FF670C" w:rsidRPr="009D4D3C">
        <w:rPr>
          <w:rFonts w:cs="Calibri"/>
        </w:rPr>
        <w:t xml:space="preserve"> zejména sólo matek, které zůstaly samy v raném věku dítěte, tedy v době, kdy kvůli péči o děti neměly placenou práci. Zpravidla se jim nedaří najít práci na standardní pracovní úvazek, případně na takový úvazek, který by byly schopné skloubit s péčí o děti. </w:t>
      </w:r>
      <w:r w:rsidR="00FF670C" w:rsidRPr="00B86EAA">
        <w:rPr>
          <w:rFonts w:cs="Calibri"/>
        </w:rPr>
        <w:t>Největším problémům na pracovním trhu jednoznačně</w:t>
      </w:r>
      <w:r w:rsidR="00FF670C">
        <w:rPr>
          <w:rFonts w:cs="Calibri"/>
        </w:rPr>
        <w:t xml:space="preserve"> čelily</w:t>
      </w:r>
      <w:r w:rsidR="00FF670C" w:rsidRPr="00B86EAA">
        <w:rPr>
          <w:rFonts w:cs="Calibri"/>
        </w:rPr>
        <w:t xml:space="preserve"> ty ženy, které před rozchodem neměly zaměstnání, byly na rodičovské dovolené nebo pomáhaly svému partnerovi např. v jeho podnikání. Ty se po rozchodu snaž</w:t>
      </w:r>
      <w:r w:rsidR="00FF670C">
        <w:rPr>
          <w:rFonts w:cs="Calibri"/>
        </w:rPr>
        <w:t>ily</w:t>
      </w:r>
      <w:r w:rsidR="00FF670C" w:rsidRPr="00B86EAA">
        <w:rPr>
          <w:rFonts w:cs="Calibri"/>
        </w:rPr>
        <w:t xml:space="preserve"> urychleně získat nějaký příjem. Pokud k rozcho</w:t>
      </w:r>
      <w:r w:rsidR="00FF670C">
        <w:rPr>
          <w:rFonts w:cs="Calibri"/>
        </w:rPr>
        <w:t>du došlo v době, kdy byly</w:t>
      </w:r>
      <w:r w:rsidR="00E070DD">
        <w:rPr>
          <w:rFonts w:cs="Calibri"/>
        </w:rPr>
        <w:t xml:space="preserve"> děti malé (do 5 </w:t>
      </w:r>
      <w:r w:rsidR="00FF670C" w:rsidRPr="00B86EAA">
        <w:rPr>
          <w:rFonts w:cs="Calibri"/>
        </w:rPr>
        <w:t xml:space="preserve">let), typický scénář vypadá tak, že žena, do té doby na rodičovské dovolené nebo nezaměstnaná, případně pracující jen částečně, je nucena </w:t>
      </w:r>
      <w:r>
        <w:rPr>
          <w:rFonts w:cs="Calibri"/>
        </w:rPr>
        <w:t xml:space="preserve">si </w:t>
      </w:r>
      <w:r w:rsidR="00FF670C" w:rsidRPr="00B86EAA">
        <w:rPr>
          <w:rFonts w:cs="Calibri"/>
        </w:rPr>
        <w:t xml:space="preserve">urychleně najít práci, která by poskytla dostatečný výdělek na pokrytí alespoň základních potřeb rodiny. </w:t>
      </w:r>
      <w:r w:rsidR="00FF670C" w:rsidRPr="00AC4176">
        <w:rPr>
          <w:rFonts w:cs="Calibri"/>
          <w:b/>
        </w:rPr>
        <w:t>Zpravidla přijímá méně kvalifikovanou či pro ni méně zajímavou práci, která je</w:t>
      </w:r>
      <w:r w:rsidR="002B2E2A">
        <w:rPr>
          <w:rFonts w:cs="Calibri"/>
          <w:b/>
        </w:rPr>
        <w:t xml:space="preserve"> ale dostatečně flexibilní a ve </w:t>
      </w:r>
      <w:r w:rsidR="00FF670C" w:rsidRPr="00AC4176">
        <w:rPr>
          <w:rFonts w:cs="Calibri"/>
          <w:b/>
        </w:rPr>
        <w:t xml:space="preserve">které je dostatečně „nahraditelná“ v případě nemoci dítěte. </w:t>
      </w:r>
      <w:r w:rsidR="00E070DD">
        <w:rPr>
          <w:rFonts w:cs="Calibri"/>
        </w:rPr>
        <w:t>Usiluje o </w:t>
      </w:r>
      <w:r w:rsidR="00FF670C">
        <w:rPr>
          <w:rFonts w:cs="Calibri"/>
        </w:rPr>
        <w:t>práci</w:t>
      </w:r>
      <w:r w:rsidR="00FF670C" w:rsidRPr="00B86EAA">
        <w:rPr>
          <w:rFonts w:cs="Calibri"/>
        </w:rPr>
        <w:t xml:space="preserve"> na plný úvazek, protože příjem z práce na částečný úvazek by se jí vzhledem k nákladům nevyplatil.</w:t>
      </w:r>
    </w:p>
    <w:p w14:paraId="0705058E" w14:textId="70BA95A5" w:rsidR="00FF670C" w:rsidRPr="005C7EEB" w:rsidRDefault="00FF670C" w:rsidP="00AF3320">
      <w:pPr>
        <w:spacing w:before="240" w:after="240" w:line="300" w:lineRule="exact"/>
        <w:rPr>
          <w:rFonts w:cs="Calibri"/>
        </w:rPr>
      </w:pPr>
      <w:r>
        <w:rPr>
          <w:rFonts w:cs="Calibri"/>
        </w:rPr>
        <w:t xml:space="preserve">Ženy s nízkou kvalifikací byly závislé na </w:t>
      </w:r>
      <w:r w:rsidRPr="005C7EEB">
        <w:rPr>
          <w:rFonts w:cs="Calibri"/>
        </w:rPr>
        <w:t>dlouhodobých i nárazových brigádách</w:t>
      </w:r>
      <w:r>
        <w:rPr>
          <w:rFonts w:cs="Calibri"/>
        </w:rPr>
        <w:t xml:space="preserve"> v kombinaci se sociálními dávkami</w:t>
      </w:r>
      <w:r w:rsidRPr="005C7EEB">
        <w:rPr>
          <w:rFonts w:cs="Calibri"/>
        </w:rPr>
        <w:t>. Podmínkou získání některých dávek byl</w:t>
      </w:r>
      <w:r>
        <w:rPr>
          <w:rFonts w:cs="Calibri"/>
        </w:rPr>
        <w:t xml:space="preserve"> ale</w:t>
      </w:r>
      <w:r w:rsidRPr="005C7EEB">
        <w:rPr>
          <w:rFonts w:cs="Calibri"/>
        </w:rPr>
        <w:t xml:space="preserve"> trvalý pobyt v místě bydliště, což se </w:t>
      </w:r>
      <w:r>
        <w:rPr>
          <w:rFonts w:cs="Calibri"/>
        </w:rPr>
        <w:t xml:space="preserve">ne vždy </w:t>
      </w:r>
      <w:r w:rsidRPr="005C7EEB">
        <w:rPr>
          <w:rFonts w:cs="Calibri"/>
        </w:rPr>
        <w:t xml:space="preserve">dařilo naplnit. Každý nepravidelný vyšší příjem </w:t>
      </w:r>
      <w:r>
        <w:rPr>
          <w:rFonts w:cs="Calibri"/>
        </w:rPr>
        <w:t xml:space="preserve">navíc </w:t>
      </w:r>
      <w:r w:rsidRPr="005C7EEB">
        <w:rPr>
          <w:rFonts w:cs="Calibri"/>
        </w:rPr>
        <w:t>znamenal ztrátu nároku na dávky a nutnost znovu prokazovat existenci nároku</w:t>
      </w:r>
      <w:r w:rsidRPr="00AC4176">
        <w:rPr>
          <w:rFonts w:cs="Calibri"/>
          <w:b/>
        </w:rPr>
        <w:t>. Překročení určité hranice příjmů vedlo ke ztrátě nepoměrné části sociálních dávek</w:t>
      </w:r>
      <w:r w:rsidRPr="005C7EEB">
        <w:rPr>
          <w:rFonts w:cs="Calibri"/>
        </w:rPr>
        <w:t>; tato hranice navíc byla velmi nízká a uživení sebe a dětí pouze ze sociálních příjmů bylo víceméně nemožné. Jediným řešením byla nárazová práce „načerno“, která ženám umožnila zaplatit nutné výdaje. Úroveň životního minima, od které se odvíjí výše a nárok na sociální dávky, je totiž stanovena v takové výši, která neumožňuje pokrýt nezbytné životní náklady</w:t>
      </w:r>
      <w:r>
        <w:rPr>
          <w:rFonts w:cs="Calibri"/>
        </w:rPr>
        <w:t xml:space="preserve"> (</w:t>
      </w:r>
      <w:r w:rsidRPr="005F30C9">
        <w:t>4</w:t>
      </w:r>
      <w:r w:rsidR="00CC64C4">
        <w:t> </w:t>
      </w:r>
      <w:r w:rsidRPr="005F30C9">
        <w:t>880</w:t>
      </w:r>
      <w:r>
        <w:rPr>
          <w:rFonts w:cs="Calibri"/>
        </w:rPr>
        <w:t xml:space="preserve"> Kč měsíčně pro rodiče s dítětem do pěti let). </w:t>
      </w:r>
      <w:r w:rsidRPr="005C7EEB">
        <w:rPr>
          <w:rFonts w:cs="Calibri"/>
        </w:rPr>
        <w:t>Komunikační partnerky s nižší kvalifikací si</w:t>
      </w:r>
      <w:r>
        <w:rPr>
          <w:rFonts w:cs="Calibri"/>
        </w:rPr>
        <w:t xml:space="preserve"> navíc</w:t>
      </w:r>
      <w:r w:rsidRPr="005C7EEB">
        <w:rPr>
          <w:rFonts w:cs="Calibri"/>
        </w:rPr>
        <w:t xml:space="preserve"> </w:t>
      </w:r>
      <w:r w:rsidRPr="005C7EEB">
        <w:rPr>
          <w:rFonts w:cs="Calibri"/>
        </w:rPr>
        <w:lastRenderedPageBreak/>
        <w:t>byly vědomy, že i když se jim podaří získat stabilní zaměstnání, jejich výplata pravděpodobně nebude příliš přesahovat minimální mzdu a na uživení rodiny nebude stačit.</w:t>
      </w:r>
    </w:p>
    <w:p w14:paraId="66B2C11F" w14:textId="77A772ED" w:rsidR="00FF670C" w:rsidRPr="005C7EEB" w:rsidRDefault="00FF670C" w:rsidP="000B3649">
      <w:pPr>
        <w:autoSpaceDE w:val="0"/>
        <w:autoSpaceDN w:val="0"/>
        <w:adjustRightInd w:val="0"/>
        <w:spacing w:before="480" w:after="480" w:line="300" w:lineRule="exact"/>
        <w:ind w:left="567" w:right="567"/>
        <w:rPr>
          <w:rFonts w:cs="Calibri"/>
          <w:i/>
        </w:rPr>
      </w:pPr>
      <w:r w:rsidRPr="005C7EEB">
        <w:rPr>
          <w:rFonts w:cs="Calibri"/>
        </w:rPr>
        <w:t xml:space="preserve"> </w:t>
      </w:r>
      <w:r w:rsidRPr="005C7EEB">
        <w:rPr>
          <w:rFonts w:cs="Calibri"/>
          <w:i/>
        </w:rPr>
        <w:t xml:space="preserve">„(…) my fakt </w:t>
      </w:r>
      <w:r w:rsidRPr="000B3649">
        <w:rPr>
          <w:rFonts w:cs="Arial"/>
          <w:i/>
        </w:rPr>
        <w:t>nemáme</w:t>
      </w:r>
      <w:r w:rsidRPr="005C7EEB">
        <w:rPr>
          <w:rFonts w:cs="Calibri"/>
          <w:i/>
        </w:rPr>
        <w:t xml:space="preserve"> teď možnost (</w:t>
      </w:r>
      <w:r w:rsidRPr="005C7EEB">
        <w:rPr>
          <w:rFonts w:cs="Calibri"/>
        </w:rPr>
        <w:t>jinou než přivydělávat si načerno, pozn. aut</w:t>
      </w:r>
      <w:r w:rsidRPr="005C7EEB">
        <w:rPr>
          <w:rFonts w:cs="Calibri"/>
          <w:i/>
        </w:rPr>
        <w:t xml:space="preserve">.), protože životní minimum není životní minimum.“ </w:t>
      </w:r>
      <w:r w:rsidR="007A37D1">
        <w:rPr>
          <w:rFonts w:cs="Calibri"/>
        </w:rPr>
        <w:t>(Marcela, 43 let, SŠ, 1 </w:t>
      </w:r>
      <w:r w:rsidRPr="005C7EEB">
        <w:rPr>
          <w:rFonts w:cs="Calibri"/>
        </w:rPr>
        <w:t>dítě 9 let)</w:t>
      </w:r>
    </w:p>
    <w:p w14:paraId="72A7A65D" w14:textId="77777777" w:rsidR="00FF670C" w:rsidRPr="005C7EEB" w:rsidRDefault="00FF670C" w:rsidP="000B3649">
      <w:pPr>
        <w:autoSpaceDE w:val="0"/>
        <w:autoSpaceDN w:val="0"/>
        <w:adjustRightInd w:val="0"/>
        <w:spacing w:before="480" w:after="480" w:line="300" w:lineRule="exact"/>
        <w:ind w:left="567" w:right="567"/>
        <w:rPr>
          <w:rFonts w:cs="Calibri"/>
        </w:rPr>
      </w:pPr>
      <w:r w:rsidRPr="005C7EEB">
        <w:rPr>
          <w:rFonts w:cs="Calibri"/>
        </w:rPr>
        <w:t xml:space="preserve"> </w:t>
      </w:r>
      <w:r w:rsidRPr="005C7EEB">
        <w:rPr>
          <w:rFonts w:cs="Calibri"/>
          <w:i/>
        </w:rPr>
        <w:t xml:space="preserve">„Mně to vychází tak </w:t>
      </w:r>
      <w:r w:rsidRPr="000B3649">
        <w:rPr>
          <w:rFonts w:cs="Arial"/>
          <w:i/>
        </w:rPr>
        <w:t>maximálně</w:t>
      </w:r>
      <w:r w:rsidRPr="005C7EEB">
        <w:rPr>
          <w:rFonts w:cs="Calibri"/>
          <w:i/>
        </w:rPr>
        <w:t xml:space="preserve"> stovku denně, co můžu utratit, a to se dvěma dětma není jednoduchý.“</w:t>
      </w:r>
      <w:r w:rsidRPr="005C7EEB">
        <w:rPr>
          <w:rFonts w:cs="Calibri"/>
        </w:rPr>
        <w:t xml:space="preserve"> </w:t>
      </w:r>
      <w:r w:rsidRPr="005C7EEB">
        <w:rPr>
          <w:rFonts w:cs="Calibri"/>
          <w:i/>
        </w:rPr>
        <w:t xml:space="preserve"> </w:t>
      </w:r>
      <w:r w:rsidRPr="005C7EEB">
        <w:rPr>
          <w:rFonts w:cs="Calibri"/>
        </w:rPr>
        <w:t>(Johana, 26 let, SŠ, 2 děti 5 a 7 let)</w:t>
      </w:r>
    </w:p>
    <w:p w14:paraId="24A63167" w14:textId="01EED94F" w:rsidR="00FF670C" w:rsidRDefault="00FF670C" w:rsidP="00AF3320">
      <w:pPr>
        <w:spacing w:before="240" w:after="240" w:line="300" w:lineRule="exact"/>
        <w:rPr>
          <w:rFonts w:cs="Calibri"/>
        </w:rPr>
      </w:pPr>
      <w:r>
        <w:rPr>
          <w:rFonts w:cs="Calibri"/>
        </w:rPr>
        <w:t xml:space="preserve">Ty ženy, které již předtím pracovaly </w:t>
      </w:r>
      <w:r w:rsidR="00CC64C4">
        <w:rPr>
          <w:rFonts w:cs="Calibri"/>
        </w:rPr>
        <w:t xml:space="preserve">na </w:t>
      </w:r>
      <w:r>
        <w:rPr>
          <w:rFonts w:cs="Calibri"/>
        </w:rPr>
        <w:t>standardní pracovní úvaz</w:t>
      </w:r>
      <w:r w:rsidR="00CC64C4">
        <w:rPr>
          <w:rFonts w:cs="Calibri"/>
        </w:rPr>
        <w:t>ek</w:t>
      </w:r>
      <w:r>
        <w:rPr>
          <w:rFonts w:cs="Calibri"/>
        </w:rPr>
        <w:t>, měly návrat do práce po rodičovské dovolené snazší</w:t>
      </w:r>
      <w:r w:rsidR="00CC64C4">
        <w:rPr>
          <w:rFonts w:cs="Calibri"/>
        </w:rPr>
        <w:t>,</w:t>
      </w:r>
      <w:r>
        <w:rPr>
          <w:rFonts w:cs="Calibri"/>
        </w:rPr>
        <w:t xml:space="preserve"> a tím pádem i jednodušší situaci po rozchodu. Pro některé z nich ale představovala problém smlouva na dobu určitou</w:t>
      </w:r>
      <w:r w:rsidR="007A37D1">
        <w:rPr>
          <w:rFonts w:cs="Calibri"/>
        </w:rPr>
        <w:t>: Petra se například vracela do </w:t>
      </w:r>
      <w:r>
        <w:rPr>
          <w:rFonts w:cs="Calibri"/>
        </w:rPr>
        <w:t xml:space="preserve">práce dříve, než chtěla a než to pro ni bylo finančně </w:t>
      </w:r>
      <w:r w:rsidRPr="00F74096">
        <w:rPr>
          <w:rFonts w:cs="Calibri"/>
        </w:rPr>
        <w:t>výhodné, protože jinak hrozilo, že jí smlouva nebude prodloužena</w:t>
      </w:r>
      <w:r>
        <w:rPr>
          <w:rFonts w:cs="Calibri"/>
        </w:rPr>
        <w:t>:</w:t>
      </w:r>
    </w:p>
    <w:p w14:paraId="16C1FA63" w14:textId="77777777" w:rsidR="00FF670C" w:rsidRPr="00F74096" w:rsidRDefault="00FF670C" w:rsidP="000B3649">
      <w:pPr>
        <w:autoSpaceDE w:val="0"/>
        <w:autoSpaceDN w:val="0"/>
        <w:adjustRightInd w:val="0"/>
        <w:spacing w:before="480" w:after="480" w:line="300" w:lineRule="exact"/>
        <w:ind w:left="567" w:right="567"/>
        <w:rPr>
          <w:rFonts w:cs="Calibri"/>
          <w:i/>
        </w:rPr>
      </w:pPr>
      <w:r w:rsidRPr="00F74096">
        <w:rPr>
          <w:rFonts w:cs="Calibri"/>
          <w:i/>
        </w:rPr>
        <w:t xml:space="preserve">„Tam bylo </w:t>
      </w:r>
      <w:r w:rsidRPr="00AF3320">
        <w:rPr>
          <w:rFonts w:cs="Arial"/>
          <w:i/>
          <w:iCs/>
          <w:color w:val="000000" w:themeColor="text1"/>
        </w:rPr>
        <w:t>nejhorší</w:t>
      </w:r>
      <w:r w:rsidRPr="00F74096">
        <w:rPr>
          <w:rFonts w:cs="Calibri"/>
          <w:i/>
        </w:rPr>
        <w:t xml:space="preserve"> </w:t>
      </w:r>
      <w:r w:rsidRPr="000B3649">
        <w:rPr>
          <w:rFonts w:cs="Arial"/>
          <w:i/>
        </w:rPr>
        <w:t>spočítat</w:t>
      </w:r>
      <w:r w:rsidRPr="00F74096">
        <w:rPr>
          <w:rFonts w:cs="Calibri"/>
          <w:i/>
        </w:rPr>
        <w:t>, když člověk chce nějakejch sto padesát, dvě stovky na hodinu a je tam dvanáct hodin, tak já bych tři čtvrtě toho platu vzala a dala jenom za to hlídání, což by se mi totálně nevyplatilo. A zas byl problém, že já jsem říkala teda, že teda do tý práce nepůjdu a tady vlastně mi řekli, že pokud ne, tak mi to místo držet nebudou, protože mi končila smlouva. Já jsem měla smlouvu jenom do roku 2011 nebo 10 a oni by mi ji neprodloužili, což jsem si říkala: Tak to si dovolit nemůžu, protože přijít úplně o práci, tady s dvouma dětma práci nenajdu. To by bylo hrozný.</w:t>
      </w:r>
      <w:r>
        <w:rPr>
          <w:rFonts w:cs="Calibri"/>
          <w:i/>
        </w:rPr>
        <w:t>“</w:t>
      </w:r>
      <w:r w:rsidRPr="00F74096">
        <w:rPr>
          <w:rFonts w:cs="Calibri"/>
          <w:i/>
        </w:rPr>
        <w:t xml:space="preserve"> </w:t>
      </w:r>
      <w:r w:rsidRPr="00F74096">
        <w:rPr>
          <w:rFonts w:cs="Calibri"/>
        </w:rPr>
        <w:t>(</w:t>
      </w:r>
      <w:r w:rsidRPr="00B16226">
        <w:rPr>
          <w:rFonts w:cs="Calibri"/>
        </w:rPr>
        <w:t xml:space="preserve">Petra, </w:t>
      </w:r>
      <w:r>
        <w:rPr>
          <w:rFonts w:cs="Calibri"/>
        </w:rPr>
        <w:t xml:space="preserve">VŠ, </w:t>
      </w:r>
      <w:r w:rsidRPr="00B16226">
        <w:rPr>
          <w:rFonts w:cs="Calibri"/>
        </w:rPr>
        <w:t>as</w:t>
      </w:r>
      <w:r>
        <w:rPr>
          <w:rFonts w:cs="Calibri"/>
        </w:rPr>
        <w:t xml:space="preserve">istentka, </w:t>
      </w:r>
      <w:r w:rsidRPr="00B16226">
        <w:rPr>
          <w:rFonts w:cs="Calibri"/>
        </w:rPr>
        <w:t xml:space="preserve">děti </w:t>
      </w:r>
      <w:r>
        <w:rPr>
          <w:rFonts w:cs="Calibri"/>
        </w:rPr>
        <w:t>2005 a 2008, rozchod 2011, rozhovor 2012</w:t>
      </w:r>
      <w:r w:rsidRPr="00F74096">
        <w:rPr>
          <w:rFonts w:cs="Calibri"/>
        </w:rPr>
        <w:t>)</w:t>
      </w:r>
    </w:p>
    <w:p w14:paraId="2AAF63C2" w14:textId="43135E20" w:rsidR="00FF670C" w:rsidRPr="00FF670C" w:rsidRDefault="006B7EA4" w:rsidP="00FF670C">
      <w:pPr>
        <w:pStyle w:val="Nadpis3"/>
        <w:spacing w:before="720"/>
        <w:ind w:left="709" w:hanging="709"/>
        <w:rPr>
          <w:sz w:val="24"/>
          <w:szCs w:val="24"/>
        </w:rPr>
      </w:pPr>
      <w:bookmarkStart w:id="62" w:name="_Toc493453586"/>
      <w:r>
        <w:rPr>
          <w:sz w:val="24"/>
          <w:szCs w:val="24"/>
        </w:rPr>
        <w:t>S</w:t>
      </w:r>
      <w:r w:rsidR="00FF670C" w:rsidRPr="00FF670C">
        <w:rPr>
          <w:sz w:val="24"/>
          <w:szCs w:val="24"/>
        </w:rPr>
        <w:t>kloubení práce a péče o děti</w:t>
      </w:r>
      <w:bookmarkEnd w:id="62"/>
    </w:p>
    <w:p w14:paraId="2592E15F" w14:textId="2F3B4BFC" w:rsidR="00FF670C" w:rsidRPr="009D4D3C" w:rsidRDefault="00FF670C" w:rsidP="00AF3320">
      <w:pPr>
        <w:spacing w:before="240" w:after="240" w:line="300" w:lineRule="exact"/>
        <w:rPr>
          <w:rFonts w:cs="Calibri"/>
        </w:rPr>
      </w:pPr>
      <w:r>
        <w:rPr>
          <w:rFonts w:cs="Calibri"/>
        </w:rPr>
        <w:t>Ž</w:t>
      </w:r>
      <w:r w:rsidRPr="009D4D3C">
        <w:rPr>
          <w:rFonts w:cs="Calibri"/>
        </w:rPr>
        <w:t xml:space="preserve">eny musí hledat takovou práci, která jim umožní zároveň postarat se o děti. </w:t>
      </w:r>
      <w:r w:rsidR="00CC64C4">
        <w:rPr>
          <w:rFonts w:cs="Calibri"/>
        </w:rPr>
        <w:t>Provozn</w:t>
      </w:r>
      <w:r w:rsidR="00CC64C4" w:rsidRPr="009D4D3C">
        <w:rPr>
          <w:rFonts w:cs="Calibri"/>
        </w:rPr>
        <w:t xml:space="preserve">í </w:t>
      </w:r>
      <w:r w:rsidRPr="009D4D3C">
        <w:rPr>
          <w:rFonts w:cs="Calibri"/>
        </w:rPr>
        <w:t xml:space="preserve">doba </w:t>
      </w:r>
      <w:r w:rsidR="00CC64C4">
        <w:rPr>
          <w:rFonts w:cs="Calibri"/>
        </w:rPr>
        <w:t xml:space="preserve">mateřských </w:t>
      </w:r>
      <w:r w:rsidRPr="009D4D3C">
        <w:rPr>
          <w:rFonts w:cs="Calibri"/>
        </w:rPr>
        <w:t>školek je nedostatečná, pokud chtějí pracovat na plný (standardní) pracovní úvazek, pak potřebují pomoc dalších osob. Vzhledem k nedostatku míst v institucích péče o děti jsou ženy s malými dětmi závislé na nárazové výpomoci rodičů či kamarádek. Některé respondentky usilovaly o práci na částečný úvazek, protože nastoupit hned po rodičovské na plný úvazek nebylo možné vzhledem k </w:t>
      </w:r>
      <w:r w:rsidR="00CC64C4">
        <w:rPr>
          <w:rFonts w:cs="Calibri"/>
        </w:rPr>
        <w:t>provozní</w:t>
      </w:r>
      <w:r w:rsidR="00CC64C4" w:rsidRPr="009D4D3C">
        <w:rPr>
          <w:rFonts w:cs="Calibri"/>
        </w:rPr>
        <w:t xml:space="preserve"> </w:t>
      </w:r>
      <w:r w:rsidRPr="009D4D3C">
        <w:rPr>
          <w:rFonts w:cs="Calibri"/>
        </w:rPr>
        <w:t>době školek</w:t>
      </w:r>
      <w:r w:rsidR="00CC64C4">
        <w:rPr>
          <w:rFonts w:cs="Calibri"/>
        </w:rPr>
        <w:t>.</w:t>
      </w:r>
      <w:r w:rsidRPr="009D4D3C">
        <w:rPr>
          <w:rFonts w:cs="Calibri"/>
        </w:rPr>
        <w:t xml:space="preserve"> </w:t>
      </w:r>
      <w:r w:rsidR="00CC64C4">
        <w:rPr>
          <w:rFonts w:cs="Calibri"/>
        </w:rPr>
        <w:t>N</w:t>
      </w:r>
      <w:r w:rsidRPr="009D4D3C">
        <w:rPr>
          <w:rFonts w:cs="Calibri"/>
        </w:rPr>
        <w:t xml:space="preserve">avíc měly pocit, že by pak s dětmi netrávily dost času. Tato možnost se ale většinou ukázala jako iluzorní, </w:t>
      </w:r>
      <w:r w:rsidRPr="00AC4176">
        <w:rPr>
          <w:rFonts w:cs="Calibri"/>
          <w:b/>
        </w:rPr>
        <w:t>práci na částečný úvazek se jim nedařilo sehnat nebo obnášela takové pracovní nasazení, že nakonec stejně vyžadovala plnou pracovní dobu.</w:t>
      </w:r>
    </w:p>
    <w:p w14:paraId="0EDCAF77" w14:textId="77777777" w:rsidR="00FF670C" w:rsidRPr="00B86EAA" w:rsidRDefault="00FF670C" w:rsidP="00AF3320">
      <w:pPr>
        <w:spacing w:before="240" w:after="240" w:line="300" w:lineRule="exact"/>
        <w:rPr>
          <w:rFonts w:cs="Calibri"/>
        </w:rPr>
      </w:pPr>
      <w:r w:rsidRPr="00B86EAA">
        <w:rPr>
          <w:rFonts w:cs="Calibri"/>
        </w:rPr>
        <w:t xml:space="preserve">Komunikační partnerky často zmiňovaly nutnost rezignovat na zaměstnání, ve kterém </w:t>
      </w:r>
      <w:r>
        <w:rPr>
          <w:rFonts w:cs="Calibri"/>
        </w:rPr>
        <w:t>byla</w:t>
      </w:r>
      <w:r w:rsidRPr="00B86EAA">
        <w:rPr>
          <w:rFonts w:cs="Calibri"/>
        </w:rPr>
        <w:t xml:space="preserve"> vyžadována občasná práce do pozdních odpoledních a večerních hodin, kdy je třeba vyzvedávat děti ze školky a ze školy, případně se s nimi do školy připravovat. Gabriela </w:t>
      </w:r>
      <w:r w:rsidRPr="00B86EAA">
        <w:rPr>
          <w:rFonts w:cs="Calibri"/>
        </w:rPr>
        <w:lastRenderedPageBreak/>
        <w:t>například začala po narození dětí pracovat jako uklízečka, ačkoli předtím pracovala s výpočetní technikou, a v práci uklízečky setrvává, jelikož je časově flexibilní a jsou jí tolerovány absence z důvodu nemoci dětí.</w:t>
      </w:r>
    </w:p>
    <w:p w14:paraId="43441350" w14:textId="77777777" w:rsidR="00FF670C" w:rsidRDefault="00FF670C" w:rsidP="000B3649">
      <w:pPr>
        <w:autoSpaceDE w:val="0"/>
        <w:autoSpaceDN w:val="0"/>
        <w:adjustRightInd w:val="0"/>
        <w:spacing w:before="480" w:after="480" w:line="300" w:lineRule="exact"/>
        <w:ind w:left="567" w:right="567"/>
      </w:pPr>
      <w:r w:rsidRPr="001D62A5">
        <w:rPr>
          <w:i/>
        </w:rPr>
        <w:t xml:space="preserve">Protože my když </w:t>
      </w:r>
      <w:r w:rsidRPr="00AF3320">
        <w:rPr>
          <w:rFonts w:cs="Arial"/>
          <w:i/>
          <w:iCs/>
          <w:color w:val="000000" w:themeColor="text1"/>
        </w:rPr>
        <w:t>jsme</w:t>
      </w:r>
      <w:r w:rsidRPr="001D62A5">
        <w:rPr>
          <w:i/>
        </w:rPr>
        <w:t xml:space="preserve"> se rozváděli, tak P</w:t>
      </w:r>
      <w:r>
        <w:rPr>
          <w:i/>
        </w:rPr>
        <w:t>. byly</w:t>
      </w:r>
      <w:r w:rsidRPr="001D62A5">
        <w:rPr>
          <w:i/>
        </w:rPr>
        <w:t xml:space="preserve"> dva roky, nebo dva a půl, M</w:t>
      </w:r>
      <w:r>
        <w:rPr>
          <w:i/>
        </w:rPr>
        <w:t>.</w:t>
      </w:r>
      <w:r w:rsidRPr="001D62A5">
        <w:rPr>
          <w:i/>
        </w:rPr>
        <w:t xml:space="preserve"> akorát ve školce a </w:t>
      </w:r>
      <w:r w:rsidRPr="000B3649">
        <w:rPr>
          <w:rFonts w:cs="Arial"/>
          <w:i/>
        </w:rPr>
        <w:t>absolutně</w:t>
      </w:r>
      <w:r w:rsidRPr="001D62A5">
        <w:rPr>
          <w:i/>
        </w:rPr>
        <w:t xml:space="preserve"> bez šance práce. Jak jsem řekla malý dítě, nezájem a nebo teda takový služby, že to bylo od sedmi do sedmi do večera a to prostě nešlo nijak skloubit.</w:t>
      </w:r>
      <w:r>
        <w:t xml:space="preserve"> (Gabriela, dcera 13, syn 10 let, uklízečka)</w:t>
      </w:r>
    </w:p>
    <w:p w14:paraId="25A5CEEA" w14:textId="10DEBFC4" w:rsidR="00FF670C" w:rsidRDefault="00FF670C" w:rsidP="0011294D">
      <w:pPr>
        <w:spacing w:before="600" w:after="600" w:line="300" w:lineRule="exact"/>
        <w:rPr>
          <w:rFonts w:cs="Calibri"/>
        </w:rPr>
      </w:pPr>
      <w:r>
        <w:rPr>
          <w:rFonts w:cs="Calibri"/>
        </w:rPr>
        <w:t>Ženy velice pozitivně hodnotily práci, kde jim bylo umožněno práci s péčí o děti skloubit a kde jim zaměstnavatel či spolupracovníci vycházeli vstříc. Často se ale setkávaly s odmítnutím a negativními reakcemi, jako například Barbora při práci v restauraci:</w:t>
      </w:r>
    </w:p>
    <w:p w14:paraId="64FF9B3B" w14:textId="77777777" w:rsidR="00FF670C" w:rsidRPr="00610B61" w:rsidRDefault="00FF670C" w:rsidP="000B3649">
      <w:pPr>
        <w:autoSpaceDE w:val="0"/>
        <w:autoSpaceDN w:val="0"/>
        <w:adjustRightInd w:val="0"/>
        <w:spacing w:before="480" w:after="480" w:line="300" w:lineRule="exact"/>
        <w:ind w:left="567" w:right="567"/>
        <w:rPr>
          <w:rFonts w:cs="Calibri"/>
        </w:rPr>
      </w:pPr>
      <w:r w:rsidRPr="00610B61">
        <w:rPr>
          <w:rFonts w:cs="Calibri"/>
          <w:i/>
        </w:rPr>
        <w:t xml:space="preserve">„teda já jsem </w:t>
      </w:r>
      <w:r w:rsidRPr="00AF3320">
        <w:rPr>
          <w:rFonts w:cs="Arial"/>
          <w:i/>
          <w:iCs/>
          <w:color w:val="000000" w:themeColor="text1"/>
        </w:rPr>
        <w:t>dělala</w:t>
      </w:r>
      <w:r w:rsidRPr="00610B61">
        <w:rPr>
          <w:rFonts w:cs="Calibri"/>
          <w:i/>
        </w:rPr>
        <w:t xml:space="preserve"> v tý hospodě, tak tam teda mi bylo dáváno dost tvrdě najevo, že teda mám dítě, tak ať se jako o něj teda buďto starám a jsem s manželem a nedělám vlny, anebo prostě ať to dítě nemám, že. (…) Od zaměstnavatele.</w:t>
      </w:r>
      <w:r>
        <w:rPr>
          <w:rFonts w:cs="Calibri"/>
          <w:i/>
        </w:rPr>
        <w:t>“</w:t>
      </w:r>
      <w:r w:rsidRPr="00610B61">
        <w:rPr>
          <w:rFonts w:cs="Calibri"/>
          <w:i/>
        </w:rPr>
        <w:t xml:space="preserve"> </w:t>
      </w:r>
      <w:r w:rsidRPr="00610B61">
        <w:rPr>
          <w:rFonts w:cs="Calibri"/>
        </w:rPr>
        <w:t>(</w:t>
      </w:r>
      <w:r w:rsidRPr="003758A6">
        <w:rPr>
          <w:rFonts w:cs="Calibri"/>
        </w:rPr>
        <w:t>Barbora</w:t>
      </w:r>
      <w:r>
        <w:rPr>
          <w:rFonts w:cs="Calibri"/>
        </w:rPr>
        <w:t>, VŠ, psycholožka, dítě 2002, rozchod 2005, rozhovor 2012</w:t>
      </w:r>
      <w:r w:rsidRPr="00610B61">
        <w:rPr>
          <w:rFonts w:cs="Calibri"/>
        </w:rPr>
        <w:t>)</w:t>
      </w:r>
    </w:p>
    <w:p w14:paraId="3CF3176D" w14:textId="6D4FAB5E" w:rsidR="00FF670C" w:rsidRDefault="00FF670C" w:rsidP="0011294D">
      <w:pPr>
        <w:spacing w:before="600" w:after="960" w:line="300" w:lineRule="exact"/>
        <w:rPr>
          <w:rFonts w:cs="Calibri"/>
        </w:rPr>
      </w:pPr>
      <w:r>
        <w:rPr>
          <w:rFonts w:cs="Calibri"/>
        </w:rPr>
        <w:t xml:space="preserve">Když pak Barbora našla práci, ve které jí bylo umožněno flexibilně řešit nenadálé situace ohledně dítěte, byla za ni velmi vděčná. </w:t>
      </w:r>
      <w:r w:rsidRPr="00AC4176">
        <w:rPr>
          <w:rFonts w:cs="Calibri"/>
          <w:b/>
        </w:rPr>
        <w:t>Pro řadu žen tyto podmínky ale poskytovala teprve práce v nejistém režimu – nejčastěji na živnostenský list.</w:t>
      </w:r>
    </w:p>
    <w:tbl>
      <w:tblPr>
        <w:tblStyle w:val="Mkatabulky"/>
        <w:tblW w:w="0" w:type="auto"/>
        <w:jc w:val="center"/>
        <w:shd w:val="clear" w:color="auto" w:fill="F2DBDB" w:themeFill="accent2" w:themeFillTint="33"/>
        <w:tblLook w:val="04A0" w:firstRow="1" w:lastRow="0" w:firstColumn="1" w:lastColumn="0" w:noHBand="0" w:noVBand="1"/>
      </w:tblPr>
      <w:tblGrid>
        <w:gridCol w:w="9529"/>
      </w:tblGrid>
      <w:tr w:rsidR="0055698C" w14:paraId="1E2217F7" w14:textId="77777777" w:rsidTr="003A7BA5">
        <w:trPr>
          <w:jc w:val="center"/>
        </w:trPr>
        <w:tc>
          <w:tcPr>
            <w:tcW w:w="9529" w:type="dxa"/>
            <w:shd w:val="clear" w:color="auto" w:fill="F2DBDB" w:themeFill="accent2" w:themeFillTint="33"/>
          </w:tcPr>
          <w:p w14:paraId="46404CE7" w14:textId="230960E3" w:rsidR="0055698C" w:rsidRDefault="0055698C" w:rsidP="004F2733">
            <w:pPr>
              <w:tabs>
                <w:tab w:val="num" w:pos="720"/>
              </w:tabs>
              <w:spacing w:before="240" w:after="240" w:line="300" w:lineRule="exact"/>
              <w:ind w:left="142" w:right="204"/>
            </w:pPr>
            <w:r w:rsidRPr="00F032F4">
              <w:rPr>
                <w:rFonts w:cs="Calibri"/>
              </w:rPr>
              <w:t xml:space="preserve">V ČR chybí nabídka flexibilních forem práce, které </w:t>
            </w:r>
            <w:r w:rsidR="00CC64C4">
              <w:rPr>
                <w:rFonts w:cs="Calibri"/>
              </w:rPr>
              <w:t xml:space="preserve">by </w:t>
            </w:r>
            <w:r w:rsidRPr="00F032F4">
              <w:rPr>
                <w:rFonts w:cs="Calibri"/>
              </w:rPr>
              <w:t>umožn</w:t>
            </w:r>
            <w:r w:rsidR="00CC64C4">
              <w:rPr>
                <w:rFonts w:cs="Calibri"/>
              </w:rPr>
              <w:t>ily</w:t>
            </w:r>
            <w:r w:rsidRPr="00F032F4">
              <w:rPr>
                <w:rFonts w:cs="Calibri"/>
              </w:rPr>
              <w:t xml:space="preserve"> rodinám</w:t>
            </w:r>
            <w:r>
              <w:rPr>
                <w:rFonts w:cs="Calibri"/>
              </w:rPr>
              <w:t xml:space="preserve"> nejen sólo rodičů</w:t>
            </w:r>
            <w:r w:rsidRPr="00F032F4">
              <w:rPr>
                <w:rFonts w:cs="Calibri"/>
              </w:rPr>
              <w:t xml:space="preserve"> slaďovat rodinný a pracovní život. Jedná se o zkrácené pracovní úvazky, ale i </w:t>
            </w:r>
            <w:r>
              <w:rPr>
                <w:rFonts w:cs="Calibri"/>
              </w:rPr>
              <w:t xml:space="preserve">o </w:t>
            </w:r>
            <w:r w:rsidRPr="00F032F4">
              <w:rPr>
                <w:rFonts w:cs="Calibri"/>
              </w:rPr>
              <w:t>další formy jako např. pružná pracov</w:t>
            </w:r>
            <w:r>
              <w:rPr>
                <w:rFonts w:cs="Calibri"/>
              </w:rPr>
              <w:t xml:space="preserve">ní doba, možnost </w:t>
            </w:r>
            <w:r w:rsidRPr="009D4D3C">
              <w:rPr>
                <w:rFonts w:cs="Calibri"/>
              </w:rPr>
              <w:t xml:space="preserve">práce z domova či stlačený pracovní týden – tj. formy, které neznamenají snížení výdělku, což je pro sólo rodiče důležité. V zákoníku práce je zakotvena povinnost </w:t>
            </w:r>
            <w:r w:rsidRPr="009D4D3C">
              <w:t>z</w:t>
            </w:r>
            <w:r w:rsidR="002B2E2A">
              <w:t>aměstnavatele vyhovět žádosti o </w:t>
            </w:r>
            <w:r w:rsidRPr="009D4D3C">
              <w:t>úpravu pracovní doby z důvodu péče či těhotenství (přesná definice viz. § 241 odst. 2 zákona č. 262/2006 Sb.</w:t>
            </w:r>
            <w:r w:rsidR="00CC64C4">
              <w:t>,</w:t>
            </w:r>
            <w:r w:rsidRPr="009D4D3C">
              <w:t xml:space="preserve"> </w:t>
            </w:r>
            <w:r w:rsidR="00CC64C4">
              <w:t>z</w:t>
            </w:r>
            <w:r w:rsidRPr="009D4D3C">
              <w:t>ákoníku práce</w:t>
            </w:r>
            <w:r>
              <w:t>), ta ale není v současné době efektivně využívána.</w:t>
            </w:r>
          </w:p>
          <w:p w14:paraId="2BD31DE0" w14:textId="7BAC16B0" w:rsidR="0055698C" w:rsidRPr="0055698C" w:rsidRDefault="00CC64C4" w:rsidP="003A7BA5">
            <w:pPr>
              <w:tabs>
                <w:tab w:val="num" w:pos="720"/>
              </w:tabs>
              <w:spacing w:before="480" w:after="240" w:line="300" w:lineRule="exact"/>
              <w:ind w:left="142" w:right="204"/>
              <w:rPr>
                <w:b/>
                <w:u w:val="single"/>
              </w:rPr>
            </w:pPr>
            <w:r>
              <w:rPr>
                <w:b/>
                <w:u w:val="single"/>
              </w:rPr>
              <w:t>Doporučení</w:t>
            </w:r>
            <w:r w:rsidR="0055698C" w:rsidRPr="0055698C">
              <w:rPr>
                <w:b/>
                <w:u w:val="single"/>
              </w:rPr>
              <w:t>:</w:t>
            </w:r>
          </w:p>
          <w:p w14:paraId="5D2DD9B0" w14:textId="7C1AAC44" w:rsidR="0055698C" w:rsidRDefault="0055698C" w:rsidP="003A7BA5">
            <w:pPr>
              <w:pStyle w:val="Odstavecseseznamem"/>
              <w:numPr>
                <w:ilvl w:val="0"/>
                <w:numId w:val="34"/>
              </w:numPr>
              <w:tabs>
                <w:tab w:val="num" w:pos="720"/>
              </w:tabs>
              <w:spacing w:before="240" w:after="240" w:line="300" w:lineRule="exact"/>
              <w:ind w:left="714" w:right="204" w:hanging="357"/>
              <w:contextualSpacing w:val="0"/>
            </w:pPr>
            <w:r w:rsidRPr="0055698C">
              <w:rPr>
                <w:b/>
              </w:rPr>
              <w:t>Zavedení daňové úlevy pro zaměstnavatele, kteří svým zaměstnancům a zaměstnankyním pečujícím o osobu blízkou umožní některou z jasně definovaných flexibilních forem práce</w:t>
            </w:r>
            <w:r w:rsidRPr="009D4D3C">
              <w:t xml:space="preserve"> vykonávanou v hlavním pracovním </w:t>
            </w:r>
            <w:r w:rsidRPr="009D4D3C">
              <w:lastRenderedPageBreak/>
              <w:t>poměru (částečný pracovní úvazek, stlačený pracovní týden, práce na dálku/z domova</w:t>
            </w:r>
            <w:r>
              <w:t>)</w:t>
            </w:r>
          </w:p>
          <w:p w14:paraId="4305216F" w14:textId="6234AEA7" w:rsidR="0055698C" w:rsidRDefault="0055698C" w:rsidP="003A7BA5">
            <w:pPr>
              <w:pStyle w:val="Odstavecseseznamem"/>
              <w:keepNext/>
              <w:keepLines/>
              <w:numPr>
                <w:ilvl w:val="0"/>
                <w:numId w:val="34"/>
              </w:numPr>
              <w:tabs>
                <w:tab w:val="num" w:pos="720"/>
              </w:tabs>
              <w:spacing w:before="240" w:after="240" w:line="300" w:lineRule="exact"/>
              <w:ind w:left="714" w:right="204" w:hanging="357"/>
              <w:contextualSpacing w:val="0"/>
            </w:pPr>
            <w:r w:rsidRPr="0055698C">
              <w:rPr>
                <w:b/>
              </w:rPr>
              <w:t>Rozšíření povinnosti zaměstnavatele vyhovět žádosti o úpravu pracovní doby z důvodu péče i o úpravu místa výkonu práce.</w:t>
            </w:r>
            <w:r w:rsidRPr="009D4D3C">
              <w:t xml:space="preserve"> </w:t>
            </w:r>
            <w:r>
              <w:t>Z</w:t>
            </w:r>
            <w:r w:rsidRPr="009D4D3C">
              <w:t xml:space="preserve">aměstnankyně a zaměstnanci </w:t>
            </w:r>
            <w:r>
              <w:t xml:space="preserve">by </w:t>
            </w:r>
            <w:r w:rsidR="004F2733">
              <w:t xml:space="preserve">tak </w:t>
            </w:r>
            <w:r>
              <w:t>měl</w:t>
            </w:r>
            <w:r w:rsidR="004F2733">
              <w:t>i</w:t>
            </w:r>
            <w:r w:rsidRPr="009D4D3C">
              <w:t xml:space="preserve"> možnost žádat </w:t>
            </w:r>
            <w:r w:rsidR="004F2733">
              <w:t>i</w:t>
            </w:r>
            <w:r w:rsidR="004F2733" w:rsidRPr="009D4D3C">
              <w:t xml:space="preserve"> </w:t>
            </w:r>
            <w:r w:rsidRPr="009D4D3C">
              <w:t>o práci na dálku/z domova</w:t>
            </w:r>
            <w:r>
              <w:t>, pokud tomu nebrání vážné provozní důvody.</w:t>
            </w:r>
          </w:p>
          <w:p w14:paraId="36E079C3" w14:textId="7DA733A4" w:rsidR="0055698C" w:rsidRDefault="0055698C" w:rsidP="003A7BA5">
            <w:pPr>
              <w:pStyle w:val="Odstavecseseznamem"/>
              <w:numPr>
                <w:ilvl w:val="0"/>
                <w:numId w:val="34"/>
              </w:numPr>
              <w:tabs>
                <w:tab w:val="num" w:pos="720"/>
              </w:tabs>
              <w:spacing w:before="240" w:after="240" w:line="300" w:lineRule="exact"/>
              <w:ind w:right="204"/>
              <w:contextualSpacing w:val="0"/>
            </w:pPr>
            <w:r w:rsidRPr="0055698C">
              <w:rPr>
                <w:b/>
              </w:rPr>
              <w:t>Zpřesnění podmínky pro využívání institutu „vážné</w:t>
            </w:r>
            <w:r w:rsidR="007A37D1">
              <w:rPr>
                <w:b/>
              </w:rPr>
              <w:t xml:space="preserve"> provozní důvody“ ze </w:t>
            </w:r>
            <w:r w:rsidRPr="0055698C">
              <w:rPr>
                <w:b/>
              </w:rPr>
              <w:t>strany zaměstnavatelů.</w:t>
            </w:r>
            <w:r>
              <w:t xml:space="preserve"> Z</w:t>
            </w:r>
            <w:r w:rsidRPr="009D4D3C">
              <w:t>aměstnavatel</w:t>
            </w:r>
            <w:r>
              <w:t xml:space="preserve"> by měl mít</w:t>
            </w:r>
            <w:r w:rsidRPr="009D4D3C">
              <w:t xml:space="preserve"> povinnost písemně specifikovat vážné provozní důvody, které vedly u konkrétního zaměstnance nebo zaměstnankyně k tomu, že nebylo vyhověno žádosti o flexibilní formu práce z důvodu péče</w:t>
            </w:r>
            <w:r>
              <w:t>.</w:t>
            </w:r>
          </w:p>
          <w:p w14:paraId="5CAC10E5" w14:textId="44646742" w:rsidR="0055698C" w:rsidRDefault="0055698C" w:rsidP="003A7BA5">
            <w:pPr>
              <w:pStyle w:val="Odstavecseseznamem"/>
              <w:numPr>
                <w:ilvl w:val="0"/>
                <w:numId w:val="34"/>
              </w:numPr>
              <w:tabs>
                <w:tab w:val="num" w:pos="720"/>
              </w:tabs>
              <w:spacing w:before="240" w:after="240" w:line="300" w:lineRule="exact"/>
              <w:ind w:right="204"/>
              <w:contextualSpacing w:val="0"/>
            </w:pPr>
            <w:r w:rsidRPr="0055698C">
              <w:rPr>
                <w:b/>
              </w:rPr>
              <w:t>Zavedení povinnosti specifikovat prostřednictvím zapojení sociálních partnerů vážné provozní důvody</w:t>
            </w:r>
            <w:r w:rsidRPr="009D4D3C">
              <w:t xml:space="preserve"> v kolektivních smlouvách u všech zaměstnavatelů s majetkovým podílem státu a v organizacích státní správy a samosprávy</w:t>
            </w:r>
            <w:r>
              <w:t>.</w:t>
            </w:r>
          </w:p>
          <w:p w14:paraId="26E4446F" w14:textId="1A1D2139" w:rsidR="0055698C" w:rsidRDefault="0055698C" w:rsidP="003A7BA5">
            <w:pPr>
              <w:pStyle w:val="Odstavecseseznamem"/>
              <w:numPr>
                <w:ilvl w:val="0"/>
                <w:numId w:val="34"/>
              </w:numPr>
              <w:spacing w:before="240" w:after="240" w:line="300" w:lineRule="exact"/>
              <w:ind w:right="204"/>
              <w:contextualSpacing w:val="0"/>
              <w:rPr>
                <w:rFonts w:cs="Calibri"/>
              </w:rPr>
            </w:pPr>
            <w:r w:rsidRPr="0055698C">
              <w:rPr>
                <w:b/>
              </w:rPr>
              <w:t>Odstranění znevýhodnění zaměstnanců pobírajících nižší mzdu</w:t>
            </w:r>
            <w:r w:rsidR="004F2733">
              <w:rPr>
                <w:b/>
              </w:rPr>
              <w:t>,</w:t>
            </w:r>
            <w:r w:rsidRPr="0055698C">
              <w:rPr>
                <w:b/>
              </w:rPr>
              <w:t xml:space="preserve"> než je minimální mzda</w:t>
            </w:r>
            <w:r w:rsidR="004F2733">
              <w:rPr>
                <w:b/>
              </w:rPr>
              <w:t>,</w:t>
            </w:r>
            <w:r w:rsidRPr="009D4D3C">
              <w:t xml:space="preserve"> způsobené existencí minim</w:t>
            </w:r>
            <w:r w:rsidR="007A37D1">
              <w:t>álního vyměřovacího základu pro </w:t>
            </w:r>
            <w:r w:rsidRPr="009D4D3C">
              <w:t>účely povinného zdravotního pojištění, které je vždy vypočítáváno z minimální mzdy i pro osoby pracující na částečný úvazek pobírající mzdu nižší, např. udělení výjimky specifickým skupinám zaměstnanců jako jsou rodiče dětí mladších 15 let, bez podmínky celodenní a řádné péče o děti.</w:t>
            </w:r>
          </w:p>
        </w:tc>
      </w:tr>
    </w:tbl>
    <w:p w14:paraId="4EBED5C2" w14:textId="67D6B4E9" w:rsidR="00FF670C" w:rsidRDefault="00FF670C" w:rsidP="0011294D">
      <w:pPr>
        <w:spacing w:before="960" w:after="240" w:line="300" w:lineRule="exact"/>
        <w:rPr>
          <w:rFonts w:cs="Calibri"/>
        </w:rPr>
      </w:pPr>
      <w:r>
        <w:rPr>
          <w:rFonts w:cs="Calibri"/>
        </w:rPr>
        <w:lastRenderedPageBreak/>
        <w:t xml:space="preserve">Klára se pak potýkala s problémem, který palčivě pociťovaly všechny sólo matky s menšími dětmi v období posledních čtyř až pěti let: pro svoje skoro tříleté dítě nemohla sehnat místo ani v mateřské škole, ani v jeslích. </w:t>
      </w:r>
      <w:r w:rsidRPr="00AC4176">
        <w:rPr>
          <w:rFonts w:cs="Calibri"/>
          <w:b/>
        </w:rPr>
        <w:t>Ve výsledku se tak</w:t>
      </w:r>
      <w:r>
        <w:rPr>
          <w:rFonts w:cs="Calibri"/>
          <w:b/>
        </w:rPr>
        <w:t xml:space="preserve"> sólo matky</w:t>
      </w:r>
      <w:r w:rsidRPr="00AC4176">
        <w:rPr>
          <w:rFonts w:cs="Calibri"/>
          <w:b/>
        </w:rPr>
        <w:t xml:space="preserve"> ocitaly v okamžiku, kdy jim končila rodičovská dovol</w:t>
      </w:r>
      <w:r w:rsidR="007A37D1">
        <w:rPr>
          <w:rFonts w:cs="Calibri"/>
          <w:b/>
        </w:rPr>
        <w:t>ená a rodičovský příspěvek, bez </w:t>
      </w:r>
      <w:r w:rsidR="002B2E2A">
        <w:rPr>
          <w:rFonts w:cs="Calibri"/>
          <w:b/>
        </w:rPr>
        <w:t>příjmu a bez </w:t>
      </w:r>
      <w:r w:rsidRPr="00AC4176">
        <w:rPr>
          <w:rFonts w:cs="Calibri"/>
          <w:b/>
        </w:rPr>
        <w:t>možnosti nastoupit do standardního zaměstnání.</w:t>
      </w:r>
    </w:p>
    <w:p w14:paraId="0A1B4873" w14:textId="77777777" w:rsidR="00FF670C" w:rsidRPr="006B249F" w:rsidRDefault="00FF670C" w:rsidP="0011294D">
      <w:pPr>
        <w:autoSpaceDE w:val="0"/>
        <w:autoSpaceDN w:val="0"/>
        <w:adjustRightInd w:val="0"/>
        <w:spacing w:before="600" w:after="600" w:line="300" w:lineRule="exact"/>
        <w:ind w:left="567" w:right="567"/>
        <w:rPr>
          <w:rFonts w:cs="Calibri"/>
        </w:rPr>
      </w:pPr>
      <w:r w:rsidRPr="006B249F">
        <w:rPr>
          <w:rFonts w:cs="Calibri"/>
          <w:i/>
        </w:rPr>
        <w:t>„</w:t>
      </w:r>
      <w:r>
        <w:rPr>
          <w:rFonts w:cs="Calibri"/>
          <w:i/>
        </w:rPr>
        <w:t>…</w:t>
      </w:r>
      <w:r w:rsidRPr="006B249F">
        <w:rPr>
          <w:rFonts w:cs="Calibri"/>
          <w:i/>
        </w:rPr>
        <w:t xml:space="preserve">ale stejně když </w:t>
      </w:r>
      <w:r w:rsidRPr="00AF3320">
        <w:rPr>
          <w:rFonts w:cs="Arial"/>
          <w:i/>
          <w:iCs/>
          <w:color w:val="000000" w:themeColor="text1"/>
        </w:rPr>
        <w:t>jsem</w:t>
      </w:r>
      <w:r w:rsidRPr="006B249F">
        <w:rPr>
          <w:rFonts w:cs="Calibri"/>
          <w:i/>
        </w:rPr>
        <w:t xml:space="preserve"> tam třeba do těch školek volala a ještě mu nebyly ty tři roky, že jsem prostě se snažila ho tam nějak dostat, že jsem jakoby tu práci měla zajištěnou, tak říkali prostě, že žádná přednost se konat nebude, že oni u</w:t>
      </w:r>
      <w:r>
        <w:rPr>
          <w:rFonts w:cs="Calibri"/>
          <w:i/>
        </w:rPr>
        <w:t>ž tam mají jakoby jiný pravidla.</w:t>
      </w:r>
      <w:r w:rsidRPr="006B249F">
        <w:rPr>
          <w:rFonts w:cs="Calibri"/>
          <w:i/>
        </w:rPr>
        <w:t xml:space="preserve">“ </w:t>
      </w:r>
      <w:r w:rsidRPr="006B249F">
        <w:rPr>
          <w:rFonts w:cs="Calibri"/>
        </w:rPr>
        <w:t>(Klára</w:t>
      </w:r>
      <w:r>
        <w:rPr>
          <w:rFonts w:cs="Calibri"/>
        </w:rPr>
        <w:t>, SŠ, OSVČ, dítě 2008, rozchod 2008, rozhovor 2011</w:t>
      </w:r>
      <w:r w:rsidRPr="006B249F">
        <w:rPr>
          <w:rFonts w:cs="Calibri"/>
        </w:rPr>
        <w:t>)</w:t>
      </w:r>
    </w:p>
    <w:p w14:paraId="53B71681" w14:textId="0E8F9AEA" w:rsidR="00FF670C" w:rsidRDefault="00FF670C" w:rsidP="003A7BA5">
      <w:pPr>
        <w:spacing w:before="240" w:after="720" w:line="300" w:lineRule="exact"/>
        <w:rPr>
          <w:rFonts w:cs="Calibri"/>
        </w:rPr>
      </w:pPr>
      <w:r>
        <w:rPr>
          <w:rFonts w:cs="Calibri"/>
        </w:rPr>
        <w:t>Nejčastěji péči o děti v době, kdy ženy pracovaly (pokud přitom nemohly mít děti u sebe a děti nebyly ve školce či ve škole)</w:t>
      </w:r>
      <w:r w:rsidR="004F2733">
        <w:rPr>
          <w:rFonts w:cs="Calibri"/>
        </w:rPr>
        <w:t>,</w:t>
      </w:r>
      <w:r>
        <w:rPr>
          <w:rFonts w:cs="Calibri"/>
        </w:rPr>
        <w:t xml:space="preserve"> zajišťovali jejich rodiče. To ale nebylo </w:t>
      </w:r>
      <w:r w:rsidR="007A37D1">
        <w:rPr>
          <w:rFonts w:cs="Calibri"/>
        </w:rPr>
        <w:t xml:space="preserve">vždy úplně </w:t>
      </w:r>
      <w:r w:rsidR="007A37D1">
        <w:rPr>
          <w:rFonts w:cs="Calibri"/>
        </w:rPr>
        <w:lastRenderedPageBreak/>
        <w:t>bez </w:t>
      </w:r>
      <w:r>
        <w:rPr>
          <w:rFonts w:cs="Calibri"/>
        </w:rPr>
        <w:t>problémů – rodiče nemuseli mít ideální podmínky k poskytování péče, nebo k tomu nebyli ochotní.</w:t>
      </w:r>
    </w:p>
    <w:tbl>
      <w:tblPr>
        <w:tblStyle w:val="Mkatabulky"/>
        <w:tblW w:w="0" w:type="auto"/>
        <w:jc w:val="center"/>
        <w:shd w:val="clear" w:color="auto" w:fill="F2DBDB" w:themeFill="accent2" w:themeFillTint="33"/>
        <w:tblLook w:val="04A0" w:firstRow="1" w:lastRow="0" w:firstColumn="1" w:lastColumn="0" w:noHBand="0" w:noVBand="1"/>
      </w:tblPr>
      <w:tblGrid>
        <w:gridCol w:w="9529"/>
      </w:tblGrid>
      <w:tr w:rsidR="0055698C" w14:paraId="1E1176D2" w14:textId="77777777" w:rsidTr="003A7BA5">
        <w:trPr>
          <w:jc w:val="center"/>
        </w:trPr>
        <w:tc>
          <w:tcPr>
            <w:tcW w:w="9529" w:type="dxa"/>
            <w:shd w:val="clear" w:color="auto" w:fill="F2DBDB" w:themeFill="accent2" w:themeFillTint="33"/>
          </w:tcPr>
          <w:p w14:paraId="3E7F4B80" w14:textId="4ADA681F" w:rsidR="0055698C" w:rsidRPr="0055698C" w:rsidRDefault="0055698C" w:rsidP="004F2733">
            <w:pPr>
              <w:tabs>
                <w:tab w:val="num" w:pos="720"/>
              </w:tabs>
              <w:spacing w:before="240" w:after="240" w:line="300" w:lineRule="exact"/>
              <w:ind w:left="142" w:right="204"/>
              <w:rPr>
                <w:rFonts w:cs="Calibri"/>
              </w:rPr>
            </w:pPr>
            <w:r w:rsidRPr="0055698C">
              <w:rPr>
                <w:rFonts w:cs="Calibri"/>
              </w:rPr>
              <w:t>Paralelně se zrušením sociálních dávek zvýhodňujících sólo rodiče došlo ke zrušení jiného zvýhodnění, a sice přednostního nároku na místo ve školce, který většina mateřských škol respektovala. V situaci vysokého nedostatku míst v mateřských školách a s rozhodnutím veřejného ochránce práv z </w:t>
            </w:r>
            <w:r w:rsidR="007A37D1">
              <w:rPr>
                <w:rFonts w:cs="Calibri"/>
              </w:rPr>
              <w:t>roku 2012, podle kterého má při </w:t>
            </w:r>
            <w:r w:rsidRPr="0055698C">
              <w:rPr>
                <w:rFonts w:cs="Calibri"/>
              </w:rPr>
              <w:t>přijímání do školek rozhodovat především věk a nikoliv zaměstnanost či rodinný stav matky, školky změnily svou praxi a sólo matky nijak nezvýhodňují. Nedostupnost míst ve školkách pro ně znamená zásadní problém v situaci, kdy chtějí po rodičovské dovolené nastoupit zpět do práce. Pokud nezískají místo v mateřské škole, nemohou se po třech letech rodičovské dovolené vrátit ke svému původnímu zaměstnavateli, ztrácejí nárok na pracovní místo a jejich domácnosti se ocitají bez jakéhokoliv pracovního příjmu. Soukromá zařízení jsou pro ně zpravidla finančně nedostupná.</w:t>
            </w:r>
          </w:p>
          <w:p w14:paraId="34803E80" w14:textId="6A905867" w:rsidR="0055698C" w:rsidRPr="0055698C" w:rsidRDefault="004F2733" w:rsidP="003A7BA5">
            <w:pPr>
              <w:spacing w:before="480" w:after="240" w:line="300" w:lineRule="exact"/>
              <w:ind w:left="142" w:right="204"/>
              <w:rPr>
                <w:b/>
                <w:u w:val="single"/>
              </w:rPr>
            </w:pPr>
            <w:r>
              <w:rPr>
                <w:b/>
                <w:u w:val="single"/>
              </w:rPr>
              <w:t>Doporučení</w:t>
            </w:r>
            <w:r w:rsidR="0055698C" w:rsidRPr="0055698C">
              <w:rPr>
                <w:b/>
                <w:u w:val="single"/>
              </w:rPr>
              <w:t>:</w:t>
            </w:r>
          </w:p>
          <w:p w14:paraId="092CFDCE" w14:textId="7B07C517" w:rsidR="0055698C" w:rsidRDefault="0055698C" w:rsidP="004F2733">
            <w:pPr>
              <w:tabs>
                <w:tab w:val="num" w:pos="720"/>
              </w:tabs>
              <w:spacing w:before="240" w:after="240" w:line="300" w:lineRule="exact"/>
              <w:ind w:left="142" w:right="204"/>
              <w:rPr>
                <w:rFonts w:cs="Calibri"/>
              </w:rPr>
            </w:pPr>
            <w:r w:rsidRPr="0055698C">
              <w:rPr>
                <w:rFonts w:cs="Calibri"/>
                <w:b/>
              </w:rPr>
              <w:t>Ustanovení zákonného nároku na místo v zaříze</w:t>
            </w:r>
            <w:r w:rsidR="007A37D1">
              <w:rPr>
                <w:rFonts w:cs="Calibri"/>
                <w:b/>
              </w:rPr>
              <w:t>ní péče o děti ideálně již od 1 </w:t>
            </w:r>
            <w:r w:rsidRPr="0055698C">
              <w:rPr>
                <w:rFonts w:cs="Calibri"/>
                <w:b/>
              </w:rPr>
              <w:t>roku věku dítěte pro všechny děti</w:t>
            </w:r>
            <w:r w:rsidRPr="0055698C">
              <w:rPr>
                <w:rFonts w:cs="Calibri"/>
              </w:rPr>
              <w:t xml:space="preserve"> (spolu s finanční a geografickou dostupností a dostatečnou kvalitou těchto míst).</w:t>
            </w:r>
          </w:p>
        </w:tc>
      </w:tr>
    </w:tbl>
    <w:p w14:paraId="4E1F9B1E" w14:textId="77777777" w:rsidR="00FF670C" w:rsidRDefault="00FF670C" w:rsidP="0011294D">
      <w:pPr>
        <w:spacing w:before="840" w:after="240" w:line="300" w:lineRule="exact"/>
        <w:rPr>
          <w:rFonts w:cs="Calibri"/>
        </w:rPr>
      </w:pPr>
      <w:r>
        <w:rPr>
          <w:rFonts w:cs="Calibri"/>
        </w:rPr>
        <w:t>Pro zaměstnané ženy představovalo problém zajištění péče během prázdnin, ale také v době, kdy byly děti nemocné. Jen vzácně mohly pracovat z domova nebo si práci flexibilně rozvrhnout se spolupracovníky. Častější byla situace, kdy raději nevyužívaly svých zákonných nároků, aby neohrozily svou pozici, tak jako např. Darja:</w:t>
      </w:r>
    </w:p>
    <w:p w14:paraId="2D8E9C0D" w14:textId="3E9C594F" w:rsidR="00FF670C" w:rsidRPr="00527A62" w:rsidRDefault="00FF670C" w:rsidP="0011294D">
      <w:pPr>
        <w:autoSpaceDE w:val="0"/>
        <w:autoSpaceDN w:val="0"/>
        <w:adjustRightInd w:val="0"/>
        <w:spacing w:before="480" w:after="720" w:line="300" w:lineRule="exact"/>
        <w:ind w:left="567" w:right="567"/>
        <w:rPr>
          <w:rFonts w:cs="Calibri"/>
        </w:rPr>
      </w:pPr>
      <w:r w:rsidRPr="00527A62">
        <w:rPr>
          <w:rFonts w:cs="Calibri"/>
          <w:i/>
        </w:rPr>
        <w:t xml:space="preserve">„Já to radši </w:t>
      </w:r>
      <w:r w:rsidRPr="00AF3320">
        <w:rPr>
          <w:rFonts w:cs="Arial"/>
          <w:i/>
          <w:iCs/>
          <w:color w:val="000000" w:themeColor="text1"/>
        </w:rPr>
        <w:t>nebudu</w:t>
      </w:r>
      <w:r w:rsidRPr="00527A62">
        <w:rPr>
          <w:rFonts w:cs="Calibri"/>
          <w:i/>
        </w:rPr>
        <w:t xml:space="preserve"> </w:t>
      </w:r>
      <w:r w:rsidRPr="000B3649">
        <w:rPr>
          <w:rFonts w:cs="Arial"/>
          <w:i/>
        </w:rPr>
        <w:t>pokoušet</w:t>
      </w:r>
      <w:r w:rsidRPr="00527A62">
        <w:rPr>
          <w:rFonts w:cs="Calibri"/>
          <w:i/>
        </w:rPr>
        <w:t>, protože já mám strach, že bych o tu práci přišla. Ono sehnat odpovídající, teda odpovídajíc</w:t>
      </w:r>
      <w:r w:rsidR="008C4EF2">
        <w:rPr>
          <w:rFonts w:cs="Calibri"/>
          <w:i/>
        </w:rPr>
        <w:t>í</w:t>
      </w:r>
      <w:r w:rsidRPr="00527A62">
        <w:rPr>
          <w:rFonts w:cs="Calibri"/>
          <w:i/>
        </w:rPr>
        <w:t xml:space="preserve"> placenou práci je docela problém.“ </w:t>
      </w:r>
      <w:r w:rsidRPr="00527A62">
        <w:rPr>
          <w:rFonts w:cs="Calibri"/>
        </w:rPr>
        <w:t>(Darja</w:t>
      </w:r>
      <w:r>
        <w:rPr>
          <w:rFonts w:cs="Calibri"/>
        </w:rPr>
        <w:t>, vyuč., prodavačka, děti 1998, 2000 a 2002, rozchod 2002, rozhovor 2007</w:t>
      </w:r>
      <w:r w:rsidRPr="00527A62">
        <w:rPr>
          <w:rFonts w:cs="Calibri"/>
        </w:rPr>
        <w:t>)</w:t>
      </w:r>
    </w:p>
    <w:p w14:paraId="53056EF8" w14:textId="264CA2FB" w:rsidR="00FF670C" w:rsidRPr="00FF670C" w:rsidRDefault="006B7EA4" w:rsidP="00FF670C">
      <w:pPr>
        <w:pStyle w:val="Nadpis3"/>
        <w:spacing w:before="720"/>
        <w:ind w:left="709" w:hanging="709"/>
        <w:rPr>
          <w:sz w:val="24"/>
          <w:szCs w:val="24"/>
        </w:rPr>
      </w:pPr>
      <w:bookmarkStart w:id="63" w:name="_Toc493453587"/>
      <w:r>
        <w:rPr>
          <w:sz w:val="24"/>
          <w:szCs w:val="24"/>
        </w:rPr>
        <w:t>(Ne)</w:t>
      </w:r>
      <w:r w:rsidRPr="00FF670C">
        <w:rPr>
          <w:sz w:val="24"/>
          <w:szCs w:val="24"/>
        </w:rPr>
        <w:t>dostatečn</w:t>
      </w:r>
      <w:r>
        <w:rPr>
          <w:sz w:val="24"/>
          <w:szCs w:val="24"/>
        </w:rPr>
        <w:t>ý</w:t>
      </w:r>
      <w:r w:rsidRPr="00FF670C">
        <w:rPr>
          <w:sz w:val="24"/>
          <w:szCs w:val="24"/>
        </w:rPr>
        <w:t xml:space="preserve"> výděl</w:t>
      </w:r>
      <w:r>
        <w:rPr>
          <w:sz w:val="24"/>
          <w:szCs w:val="24"/>
        </w:rPr>
        <w:t>ek</w:t>
      </w:r>
      <w:bookmarkEnd w:id="63"/>
    </w:p>
    <w:p w14:paraId="127F0E8B" w14:textId="40B9E555" w:rsidR="00FF670C" w:rsidRPr="009D4D3C" w:rsidRDefault="00FF670C" w:rsidP="00AF3320">
      <w:pPr>
        <w:spacing w:before="240" w:after="240" w:line="300" w:lineRule="exact"/>
        <w:rPr>
          <w:rFonts w:cs="Calibri"/>
        </w:rPr>
      </w:pPr>
      <w:r>
        <w:rPr>
          <w:rFonts w:cs="Calibri"/>
        </w:rPr>
        <w:t>S</w:t>
      </w:r>
      <w:r w:rsidRPr="009D4D3C">
        <w:rPr>
          <w:rFonts w:cs="Calibri"/>
        </w:rPr>
        <w:t>tandardní pracovní poměr, který umožňuje skloubit práci s péčí o děti, jen zřídka poskytuje dostatečné finanční zdroje pro pokrytí potřeb rodiny. Přesto ale matky takovouto práci preferují, i když je výdělek nízký, a dávají přednost jistotě</w:t>
      </w:r>
      <w:r w:rsidRPr="00AC4176">
        <w:rPr>
          <w:rFonts w:cs="Calibri"/>
          <w:b/>
        </w:rPr>
        <w:t xml:space="preserve">.  Pak ale často hledají další doplňkové zdroje obživy; případně musí kombinovat několik nestandardních pracovních smluv, aby svou rodinu uživily v situaci, kdy se jim standardní pracovní </w:t>
      </w:r>
      <w:r w:rsidRPr="00AC4176">
        <w:rPr>
          <w:rFonts w:cs="Calibri"/>
          <w:b/>
        </w:rPr>
        <w:lastRenderedPageBreak/>
        <w:t>poměr nedaří získat.</w:t>
      </w:r>
      <w:r w:rsidRPr="009D4D3C">
        <w:rPr>
          <w:rFonts w:cs="Calibri"/>
        </w:rPr>
        <w:t xml:space="preserve"> Nejčastěji se jedná o méně kvalifikované práce, jako je úklid, roznášení letáků či lepení obálek. Mohou to být ale i práce spojené s hlavním pracovním poměrem ženy (např. doučování u učitelek) nebo práce vycházející z jejich kvalifikace (překlady, korektury textů, účetnictví).  Ve výsledku pak pracují vysoký počet hodin týdně – vyšší než ve standardní práci, aniž by dosahovaly na výhody, které standardní pracovní úvazek poskytuje. Důsledkem je vyčerpání</w:t>
      </w:r>
      <w:r w:rsidR="00015DE7">
        <w:rPr>
          <w:rFonts w:cs="Calibri"/>
        </w:rPr>
        <w:t>,</w:t>
      </w:r>
      <w:r w:rsidRPr="009D4D3C">
        <w:rPr>
          <w:rFonts w:cs="Calibri"/>
        </w:rPr>
        <w:t xml:space="preserve"> časový stres a nedostatek času stráveného s dětmi.</w:t>
      </w:r>
    </w:p>
    <w:p w14:paraId="2F5D93EF" w14:textId="7F183A08" w:rsidR="00FF670C" w:rsidRDefault="00FF670C" w:rsidP="0011294D">
      <w:pPr>
        <w:autoSpaceDE w:val="0"/>
        <w:autoSpaceDN w:val="0"/>
        <w:adjustRightInd w:val="0"/>
        <w:spacing w:before="480" w:after="840" w:line="300" w:lineRule="exact"/>
        <w:ind w:left="567" w:right="567"/>
        <w:rPr>
          <w:rFonts w:cs="Calibri"/>
        </w:rPr>
      </w:pPr>
      <w:r w:rsidRPr="00A42E93">
        <w:rPr>
          <w:rFonts w:cs="Calibri"/>
          <w:i/>
        </w:rPr>
        <w:t xml:space="preserve"> </w:t>
      </w:r>
      <w:r w:rsidRPr="00B16226">
        <w:rPr>
          <w:rFonts w:cs="Calibri"/>
          <w:i/>
        </w:rPr>
        <w:t xml:space="preserve">„…já jsem </w:t>
      </w:r>
      <w:r w:rsidRPr="00AF3320">
        <w:rPr>
          <w:rFonts w:cs="Arial"/>
          <w:i/>
          <w:iCs/>
          <w:color w:val="000000" w:themeColor="text1"/>
        </w:rPr>
        <w:t>rovnou</w:t>
      </w:r>
      <w:r w:rsidRPr="00B16226">
        <w:rPr>
          <w:rFonts w:cs="Calibri"/>
          <w:i/>
        </w:rPr>
        <w:t xml:space="preserve"> z tý mateřský jako nastoupila jako OSVČ a tak jsem rovnou šla do</w:t>
      </w:r>
      <w:r w:rsidRPr="00A42E93">
        <w:rPr>
          <w:rFonts w:cs="Calibri"/>
          <w:i/>
        </w:rPr>
        <w:t xml:space="preserve"> </w:t>
      </w:r>
      <w:r w:rsidRPr="00B16226">
        <w:rPr>
          <w:rFonts w:cs="Calibri"/>
          <w:i/>
        </w:rPr>
        <w:t xml:space="preserve">tý práce nový, no a </w:t>
      </w:r>
      <w:r w:rsidRPr="000B3649">
        <w:rPr>
          <w:rFonts w:cs="Arial"/>
          <w:i/>
        </w:rPr>
        <w:t>začala</w:t>
      </w:r>
      <w:r w:rsidRPr="00B16226">
        <w:rPr>
          <w:rFonts w:cs="Calibri"/>
          <w:i/>
        </w:rPr>
        <w:t xml:space="preserve"> jsem dělat na různejch </w:t>
      </w:r>
      <w:r w:rsidRPr="00F74096">
        <w:rPr>
          <w:rFonts w:cs="Calibri"/>
          <w:i/>
        </w:rPr>
        <w:t>projektech a tak nějak se to pomalu rozjíždělo,  pak jsem se nechala zaměstnat v B. na půl úvazku a nějak se to prostě pytlíkovalo</w:t>
      </w:r>
      <w:r w:rsidRPr="00B16226">
        <w:rPr>
          <w:rFonts w:cs="Calibri"/>
          <w:i/>
        </w:rPr>
        <w:t>. Byly teda tře</w:t>
      </w:r>
      <w:r w:rsidR="007A37D1">
        <w:rPr>
          <w:rFonts w:cs="Calibri"/>
          <w:i/>
        </w:rPr>
        <w:t>ba dny, kdy jsem ráno odešla do </w:t>
      </w:r>
      <w:r w:rsidRPr="00B16226">
        <w:rPr>
          <w:rFonts w:cs="Calibri"/>
          <w:i/>
        </w:rPr>
        <w:t xml:space="preserve">práce, vrátila jsem se až ve středu, že jsem měla noční </w:t>
      </w:r>
      <w:r>
        <w:rPr>
          <w:rFonts w:cs="Calibri"/>
          <w:i/>
        </w:rPr>
        <w:t>(…)</w:t>
      </w:r>
      <w:r w:rsidRPr="00B16226">
        <w:rPr>
          <w:rFonts w:cs="Calibri"/>
          <w:i/>
        </w:rPr>
        <w:t xml:space="preserve"> a různě jsem prostě, potom jsem šla hned</w:t>
      </w:r>
      <w:r w:rsidRPr="00A42E93">
        <w:rPr>
          <w:rFonts w:cs="Calibri"/>
          <w:i/>
        </w:rPr>
        <w:t xml:space="preserve"> </w:t>
      </w:r>
      <w:r w:rsidRPr="00B16226">
        <w:rPr>
          <w:rFonts w:cs="Calibri"/>
          <w:i/>
        </w:rPr>
        <w:t xml:space="preserve">do druhý práce a šla jsem se třeba na pár hodin vyspat. No jako muselo se to udělat, protože jinak bych to dítě prostě neuživila. </w:t>
      </w:r>
      <w:r w:rsidRPr="00A42E93">
        <w:rPr>
          <w:rFonts w:cs="Calibri"/>
        </w:rPr>
        <w:t>(</w:t>
      </w:r>
      <w:r w:rsidRPr="003758A6">
        <w:rPr>
          <w:rFonts w:cs="Calibri"/>
        </w:rPr>
        <w:t>Barbora</w:t>
      </w:r>
      <w:r>
        <w:rPr>
          <w:rFonts w:cs="Calibri"/>
        </w:rPr>
        <w:t>, VŠ, psycholožka, dítě 2002, rozchod 2005, rozhovor 2012</w:t>
      </w:r>
      <w:r w:rsidRPr="00A42E93">
        <w:rPr>
          <w:rFonts w:cs="Calibri"/>
        </w:rPr>
        <w:t>)</w:t>
      </w:r>
    </w:p>
    <w:tbl>
      <w:tblPr>
        <w:tblStyle w:val="Mkatabulky"/>
        <w:tblW w:w="0" w:type="auto"/>
        <w:jc w:val="center"/>
        <w:shd w:val="clear" w:color="auto" w:fill="F2DBDB" w:themeFill="accent2" w:themeFillTint="33"/>
        <w:tblLook w:val="04A0" w:firstRow="1" w:lastRow="0" w:firstColumn="1" w:lastColumn="0" w:noHBand="0" w:noVBand="1"/>
      </w:tblPr>
      <w:tblGrid>
        <w:gridCol w:w="9605"/>
      </w:tblGrid>
      <w:tr w:rsidR="0052216D" w14:paraId="51E80C6A" w14:textId="77777777" w:rsidTr="003A7BA5">
        <w:trPr>
          <w:jc w:val="center"/>
        </w:trPr>
        <w:tc>
          <w:tcPr>
            <w:tcW w:w="9605" w:type="dxa"/>
            <w:shd w:val="clear" w:color="auto" w:fill="F2DBDB" w:themeFill="accent2" w:themeFillTint="33"/>
          </w:tcPr>
          <w:p w14:paraId="08309727" w14:textId="6B70E96A" w:rsidR="0052216D" w:rsidRDefault="0052216D" w:rsidP="005046EE">
            <w:pPr>
              <w:tabs>
                <w:tab w:val="num" w:pos="720"/>
              </w:tabs>
              <w:spacing w:before="240" w:after="240" w:line="300" w:lineRule="exact"/>
              <w:ind w:left="139" w:right="142"/>
              <w:rPr>
                <w:rFonts w:cs="Calibri"/>
              </w:rPr>
            </w:pPr>
            <w:r>
              <w:rPr>
                <w:rFonts w:cs="Calibri"/>
              </w:rPr>
              <w:t xml:space="preserve">Placená práce musí sólo rodičům poskytovat příjem dostatečný pro zajištění rodiny, včetně specifických potřeb malých či školních dětí. Matky samoživitelky znevýhodňuje rozdíl v úrovni mezd mužů a žen a větší potřeba flexibility, příčinou diskriminace je i samotné sólo rodičovství. Daňové bonusy, které jsou hlavním nástrojem podpory rodin v ČR, jsou pro sólo rodiče hůře dosažitelné. Jejich rodiny </w:t>
            </w:r>
            <w:r w:rsidRPr="00BA5594">
              <w:rPr>
                <w:rFonts w:cs="Calibri"/>
              </w:rPr>
              <w:t>jsou znevýhodněné tím, že je zde jen jediný potenciálně pracující</w:t>
            </w:r>
            <w:r>
              <w:rPr>
                <w:rFonts w:cs="Calibri"/>
              </w:rPr>
              <w:t>, který by si mohl bonus uplatnit</w:t>
            </w:r>
            <w:r w:rsidRPr="00BA5594">
              <w:rPr>
                <w:rFonts w:cs="Calibri"/>
              </w:rPr>
              <w:t xml:space="preserve">. Podobně představuje praktické znevýhodnění i </w:t>
            </w:r>
            <w:r>
              <w:rPr>
                <w:rFonts w:cs="Calibri"/>
              </w:rPr>
              <w:t xml:space="preserve">daňová </w:t>
            </w:r>
            <w:r w:rsidRPr="00BA5594">
              <w:rPr>
                <w:rFonts w:cs="Calibri"/>
              </w:rPr>
              <w:t>slev</w:t>
            </w:r>
            <w:r>
              <w:rPr>
                <w:rFonts w:cs="Calibri"/>
              </w:rPr>
              <w:t>a</w:t>
            </w:r>
            <w:r w:rsidR="007A37D1">
              <w:rPr>
                <w:rFonts w:cs="Calibri"/>
              </w:rPr>
              <w:t xml:space="preserve"> na </w:t>
            </w:r>
            <w:r w:rsidRPr="00BA5594">
              <w:rPr>
                <w:rFonts w:cs="Calibri"/>
              </w:rPr>
              <w:t>vyživovanou manželku</w:t>
            </w:r>
            <w:r>
              <w:rPr>
                <w:rFonts w:cs="Calibri"/>
              </w:rPr>
              <w:t xml:space="preserve"> (ve výši </w:t>
            </w:r>
            <w:r w:rsidRPr="00BA5594">
              <w:rPr>
                <w:rFonts w:cs="Calibri"/>
              </w:rPr>
              <w:t>24 840 Kč</w:t>
            </w:r>
            <w:r>
              <w:rPr>
                <w:rFonts w:cs="Calibri"/>
              </w:rPr>
              <w:t>)</w:t>
            </w:r>
            <w:r w:rsidRPr="00BA5594">
              <w:rPr>
                <w:rFonts w:cs="Calibri"/>
              </w:rPr>
              <w:t xml:space="preserve">: </w:t>
            </w:r>
            <w:r>
              <w:rPr>
                <w:rFonts w:cs="Calibri"/>
              </w:rPr>
              <w:t>Zatímco nepracující vdaná žena bonus získá, nepracující sólo matka si jej neuplatní</w:t>
            </w:r>
            <w:r w:rsidRPr="00BA5594">
              <w:rPr>
                <w:rFonts w:cs="Calibri"/>
              </w:rPr>
              <w:t>.</w:t>
            </w:r>
          </w:p>
          <w:p w14:paraId="4B236C1D" w14:textId="369FC998" w:rsidR="0052216D" w:rsidRPr="0052216D" w:rsidRDefault="00015DE7" w:rsidP="003A7BA5">
            <w:pPr>
              <w:tabs>
                <w:tab w:val="num" w:pos="720"/>
              </w:tabs>
              <w:spacing w:before="600" w:after="360" w:line="300" w:lineRule="exact"/>
              <w:ind w:left="142" w:right="142"/>
              <w:rPr>
                <w:rFonts w:cs="Calibri"/>
                <w:b/>
                <w:u w:val="single"/>
              </w:rPr>
            </w:pPr>
            <w:r>
              <w:rPr>
                <w:rFonts w:cs="Calibri"/>
                <w:b/>
                <w:u w:val="single"/>
              </w:rPr>
              <w:t>Doporučení</w:t>
            </w:r>
            <w:r w:rsidR="0052216D" w:rsidRPr="0052216D">
              <w:rPr>
                <w:rFonts w:cs="Calibri"/>
                <w:b/>
                <w:u w:val="single"/>
              </w:rPr>
              <w:t>:</w:t>
            </w:r>
          </w:p>
          <w:p w14:paraId="28F7702D" w14:textId="77777777" w:rsidR="0052216D" w:rsidRDefault="0052216D" w:rsidP="005046EE">
            <w:pPr>
              <w:tabs>
                <w:tab w:val="num" w:pos="720"/>
              </w:tabs>
              <w:spacing w:before="240" w:after="240" w:line="300" w:lineRule="exact"/>
              <w:ind w:left="139" w:right="142"/>
              <w:rPr>
                <w:rFonts w:cs="Calibri"/>
              </w:rPr>
            </w:pPr>
            <w:r w:rsidRPr="00AC4176">
              <w:rPr>
                <w:rFonts w:cs="Calibri"/>
                <w:b/>
              </w:rPr>
              <w:t>Zvyšování minimální mzdy.</w:t>
            </w:r>
            <w:r>
              <w:rPr>
                <w:rFonts w:cs="Calibri"/>
              </w:rPr>
              <w:t xml:space="preserve"> Minimální mzda by měla být na takové úrovni, aby se pracující, kteří ji pobírají, nenacházeli pod úrovní příjmové chudoby, a aby přijetí práce neznamenalo vyšší náklady v podobě ztráty nároku na sociální dávky a vedlo skutečně ke zvýšení životní úrovně.</w:t>
            </w:r>
          </w:p>
          <w:p w14:paraId="37972772" w14:textId="77777777" w:rsidR="0052216D" w:rsidRDefault="0052216D" w:rsidP="005046EE">
            <w:pPr>
              <w:tabs>
                <w:tab w:val="num" w:pos="720"/>
              </w:tabs>
              <w:spacing w:before="240" w:after="240" w:line="300" w:lineRule="exact"/>
              <w:ind w:left="139" w:right="142"/>
              <w:rPr>
                <w:rFonts w:cs="Calibri"/>
              </w:rPr>
            </w:pPr>
            <w:r w:rsidRPr="00AC4176">
              <w:rPr>
                <w:rFonts w:cs="Calibri"/>
                <w:b/>
              </w:rPr>
              <w:t>Zavedení specifického daňového bonusu pro rodiče, který pracuje a sám pečuje o děti.</w:t>
            </w:r>
            <w:r>
              <w:rPr>
                <w:rFonts w:cs="Calibri"/>
              </w:rPr>
              <w:t xml:space="preserve"> Bonus by měl výší odpovídat slevě na vyživovaného manžela /manželku a měl by být poskytován v situaci, kdy má rodič dítě svěřené do výhradní výchovy.</w:t>
            </w:r>
          </w:p>
          <w:p w14:paraId="3CD103A0" w14:textId="0EE38B9D" w:rsidR="0052216D" w:rsidRDefault="0052216D" w:rsidP="005046EE">
            <w:pPr>
              <w:tabs>
                <w:tab w:val="num" w:pos="720"/>
              </w:tabs>
              <w:spacing w:before="240" w:after="240" w:line="300" w:lineRule="exact"/>
              <w:ind w:left="139" w:right="142"/>
              <w:rPr>
                <w:rFonts w:cs="Calibri"/>
              </w:rPr>
            </w:pPr>
            <w:r w:rsidRPr="00AC4176">
              <w:rPr>
                <w:rFonts w:cs="Calibri"/>
                <w:b/>
              </w:rPr>
              <w:t>Zvýšení přídavků na děti, současně se zvýšením rozhodného příjmu pro nárok na ně</w:t>
            </w:r>
            <w:r>
              <w:rPr>
                <w:rFonts w:cs="Calibri"/>
                <w:b/>
              </w:rPr>
              <w:t xml:space="preserve">. </w:t>
            </w:r>
            <w:r>
              <w:t>Zvýšení přídavku o 300 Kč u pracujících rodi</w:t>
            </w:r>
            <w:r w:rsidR="007A37D1">
              <w:t xml:space="preserve">čů, schválené v novele zákona </w:t>
            </w:r>
            <w:r w:rsidR="007A37D1">
              <w:lastRenderedPageBreak/>
              <w:t>o </w:t>
            </w:r>
            <w:r>
              <w:t>státní sociální podpoře od 1. 10. 2017, bude podobně jako daňové bonusy méně dostupné pro rodiny sólo rodičů, kde je jen jeden dospělý, který může pracovat, a bude dále tlačit sólo rodiče do přijímání práce s nevýhodnými podmínkami.</w:t>
            </w:r>
          </w:p>
          <w:p w14:paraId="3984E858" w14:textId="77777777" w:rsidR="0052216D" w:rsidRPr="00BA5594" w:rsidRDefault="0052216D" w:rsidP="005046EE">
            <w:pPr>
              <w:tabs>
                <w:tab w:val="num" w:pos="720"/>
              </w:tabs>
              <w:spacing w:before="240" w:after="240" w:line="300" w:lineRule="exact"/>
              <w:ind w:left="139" w:right="142"/>
              <w:rPr>
                <w:rFonts w:cs="Calibri"/>
              </w:rPr>
            </w:pPr>
            <w:r w:rsidRPr="00AC4176">
              <w:rPr>
                <w:b/>
              </w:rPr>
              <w:t>Přijetí zákona o zálohovaném (náhradním) výživném</w:t>
            </w:r>
            <w:r>
              <w:rPr>
                <w:b/>
              </w:rPr>
              <w:t>.</w:t>
            </w:r>
            <w:r>
              <w:t xml:space="preserve"> </w:t>
            </w:r>
            <w:r w:rsidRPr="00CC1C6B">
              <w:t>Výše zálohovaného výživného by měla pokrýt alespoň základní potřeby dítěte. Zálohované výživné by mělo být poskytnuto v případě, kdy výživné je určeno soudně nebo dohodou</w:t>
            </w:r>
            <w:r>
              <w:t xml:space="preserve"> a</w:t>
            </w:r>
            <w:r w:rsidRPr="00CC1C6B">
              <w:t xml:space="preserve"> není vypláceno vůbec nebo nepravidelně</w:t>
            </w:r>
            <w:r>
              <w:t xml:space="preserve">. </w:t>
            </w:r>
          </w:p>
          <w:p w14:paraId="3CF65A03" w14:textId="24B1F750" w:rsidR="0052216D" w:rsidRDefault="0052216D" w:rsidP="005046EE">
            <w:pPr>
              <w:tabs>
                <w:tab w:val="num" w:pos="720"/>
              </w:tabs>
              <w:spacing w:before="240" w:after="240" w:line="300" w:lineRule="exact"/>
              <w:ind w:left="139" w:right="142"/>
              <w:rPr>
                <w:rFonts w:cs="Calibri"/>
                <w:i/>
              </w:rPr>
            </w:pPr>
            <w:r w:rsidRPr="00AC4176">
              <w:rPr>
                <w:rFonts w:cs="Calibri"/>
                <w:b/>
              </w:rPr>
              <w:t>Podpora kvalitního sociálního bydlení pro rodiče s dětmi.</w:t>
            </w:r>
            <w:r>
              <w:rPr>
                <w:rFonts w:cs="Calibri"/>
              </w:rPr>
              <w:t xml:space="preserve"> </w:t>
            </w:r>
            <w:r w:rsidRPr="004F6C74">
              <w:t>Pro rodiny se sólo rodičem není snadné zajistit či udržet dostačující bydlení z důvodů nedostatku financí či diskriminačního přístupu pronajímatelů. Výdaje na bydlení tvoří podstatnou část jejich výdajů.</w:t>
            </w:r>
          </w:p>
        </w:tc>
      </w:tr>
    </w:tbl>
    <w:p w14:paraId="4980ADEC" w14:textId="46B1823F" w:rsidR="00FF670C" w:rsidRDefault="00FF670C" w:rsidP="0011294D">
      <w:pPr>
        <w:spacing w:before="840" w:after="240" w:line="300" w:lineRule="exact"/>
        <w:rPr>
          <w:rFonts w:cs="Calibri"/>
        </w:rPr>
      </w:pPr>
      <w:r w:rsidRPr="00AC4176">
        <w:rPr>
          <w:rFonts w:cs="Calibri"/>
          <w:b/>
        </w:rPr>
        <w:lastRenderedPageBreak/>
        <w:t>Tyto tři faktory (nemožnost získat práci, potřeba flexibilní práce a nedostatečný výdělek v hlavním pracovním poměru)</w:t>
      </w:r>
      <w:r>
        <w:rPr>
          <w:rFonts w:cs="Calibri"/>
          <w:b/>
        </w:rPr>
        <w:t>, společně s na</w:t>
      </w:r>
      <w:r w:rsidR="002B2E2A">
        <w:rPr>
          <w:rFonts w:cs="Calibri"/>
          <w:b/>
        </w:rPr>
        <w:t>stavením státní podpory jen pro </w:t>
      </w:r>
      <w:r>
        <w:rPr>
          <w:rFonts w:cs="Calibri"/>
          <w:b/>
        </w:rPr>
        <w:t>pracující,</w:t>
      </w:r>
      <w:r w:rsidRPr="00AC4176">
        <w:rPr>
          <w:rFonts w:cs="Calibri"/>
          <w:b/>
        </w:rPr>
        <w:t xml:space="preserve"> vedou</w:t>
      </w:r>
      <w:r>
        <w:rPr>
          <w:rFonts w:cs="Calibri"/>
          <w:b/>
        </w:rPr>
        <w:t xml:space="preserve"> sólo matky</w:t>
      </w:r>
      <w:r w:rsidRPr="00AC4176">
        <w:rPr>
          <w:rFonts w:cs="Calibri"/>
          <w:b/>
        </w:rPr>
        <w:t xml:space="preserve"> k volbě či nutnosti přijmout nestandardní práci: nejčastěji se jedná o brigády (práce na DPP a DPČ), práce jako OSVČ, či časově omezenou práci na nižší úvazek.</w:t>
      </w:r>
      <w:r w:rsidRPr="00B16226">
        <w:rPr>
          <w:rFonts w:cs="Calibri"/>
        </w:rPr>
        <w:t xml:space="preserve"> Tyto formy prác</w:t>
      </w:r>
      <w:r w:rsidR="007A37D1">
        <w:rPr>
          <w:rFonts w:cs="Calibri"/>
        </w:rPr>
        <w:t>e představují způsob, jak se po </w:t>
      </w:r>
      <w:r w:rsidRPr="00B16226">
        <w:rPr>
          <w:rFonts w:cs="Calibri"/>
        </w:rPr>
        <w:t>rodičovské dovolené alespoň nějak zapojit na pracovním trhu, jak mít tak flexibilní pracovní dobu, aby bylo možné skloubit práci s péčí o děti v situaci nedostatkových a časově neflexibilních institucí péče, či jak zvýšit svůj příjem a zároveň zachovat flexibilitu (práce doma, po večerech, práce navíc k standardnímu pracovnímu poměru).</w:t>
      </w:r>
      <w:r>
        <w:rPr>
          <w:rFonts w:cs="Calibri"/>
        </w:rPr>
        <w:t xml:space="preserve"> Zároveň se tyto formy práce vyznačují nevýhodnými pracovními podmínkami a nízkou a/nebo nejistou mzdou. </w:t>
      </w:r>
      <w:r w:rsidRPr="00AC4176">
        <w:rPr>
          <w:rFonts w:cs="Calibri"/>
          <w:b/>
        </w:rPr>
        <w:t>Faktory, které komplikují nalezení standardní práce s dobrými podmínkami, jsou zejména nižší věk dětí, nízké vzdělání matky, zdravotní postižení dítěte (a s ním spojená větší potřeba flexibility), vyšší věk, bydlení v regionu s vysokou nezaměstnaností a menšinová etnicita.</w:t>
      </w:r>
      <w:r>
        <w:rPr>
          <w:rFonts w:cs="Calibri"/>
        </w:rPr>
        <w:t xml:space="preserve"> Nižší věk dětí je spojen s problémem zajisti péči o ně, nemožností získat místo v mateřské škole, a větší potřebou flexibility. </w:t>
      </w:r>
    </w:p>
    <w:p w14:paraId="766DBC59" w14:textId="09034479" w:rsidR="003F0A66" w:rsidRPr="003729A4" w:rsidRDefault="00FF670C" w:rsidP="003729A4">
      <w:pPr>
        <w:spacing w:before="240" w:after="240" w:line="300" w:lineRule="exact"/>
        <w:rPr>
          <w:rFonts w:cs="Calibri"/>
        </w:rPr>
      </w:pPr>
      <w:r>
        <w:rPr>
          <w:rFonts w:cs="Calibri"/>
        </w:rPr>
        <w:t>To vše pak činí sólo rodiče a jejich děti jednou z nejzranitelnějších skupin na trhu práce a zároveň skupinu významně ohroženou chudobou a sociálním vyloučením.</w:t>
      </w:r>
    </w:p>
    <w:p w14:paraId="1DF480E6" w14:textId="63AD503C" w:rsidR="00B92A13" w:rsidRDefault="00B92A13">
      <w:pPr>
        <w:spacing w:before="240"/>
        <w:ind w:left="357" w:hanging="357"/>
        <w:jc w:val="left"/>
      </w:pPr>
      <w:r>
        <w:br w:type="page"/>
      </w:r>
    </w:p>
    <w:p w14:paraId="0CE0015E" w14:textId="08769C4A" w:rsidR="00B92A13" w:rsidRPr="00820766" w:rsidRDefault="00051C98" w:rsidP="009B4ADD">
      <w:pPr>
        <w:pStyle w:val="Nadpis1"/>
        <w:spacing w:after="840"/>
        <w:ind w:left="567" w:hanging="567"/>
      </w:pPr>
      <w:bookmarkStart w:id="64" w:name="_Toc493453588"/>
      <w:r>
        <w:lastRenderedPageBreak/>
        <w:t>Nejisté vyhlídky: nedobrovolnost, nepodpora a nejistota samostatné výdělečné činnosti matek po rodičovské dovolené</w:t>
      </w:r>
      <w:bookmarkEnd w:id="64"/>
    </w:p>
    <w:p w14:paraId="53EFF2E2" w14:textId="6F2BD5ED" w:rsidR="00133D3B" w:rsidRDefault="00133D3B" w:rsidP="003729A4">
      <w:pPr>
        <w:pStyle w:val="Odstavecseseznamem"/>
        <w:spacing w:before="240" w:after="240" w:line="300" w:lineRule="exact"/>
        <w:ind w:left="0"/>
        <w:contextualSpacing w:val="0"/>
        <w:rPr>
          <w:rFonts w:asciiTheme="minorHAnsi" w:hAnsiTheme="minorHAnsi"/>
          <w:sz w:val="22"/>
          <w:szCs w:val="22"/>
          <w:lang w:bidi="ar-SA"/>
        </w:rPr>
      </w:pPr>
      <w:r>
        <w:t>V České republice podniká celkem 259 tis. žen a ženy tvoří 30,6 % z celkovéh</w:t>
      </w:r>
      <w:r w:rsidR="00A754B2">
        <w:t>o počtu 844 </w:t>
      </w:r>
      <w:r>
        <w:t xml:space="preserve">tis. podnikajících osob (z toho 585 tis. mužů). Mezi lety 2010 a 2015 narostla podnikatelská aktivita žen o 26,6 tis., což představuje nárůst o 11,5 %, zatímco podnikatelská aktivita mužů poklesla (o19,2 tis./ 3,2 %). 44 % (113 tis.) ze všech podnikajících žen tvoří ženy ve věku mezi 25 a 44 lety věku </w:t>
      </w:r>
      <w:r>
        <w:fldChar w:fldCharType="begin" w:fldLock="1"/>
      </w:r>
      <w:r>
        <w:instrText>ADDIN CSL_CITATION { "citationItems" : [ { "id" : "ITEM-1", "itemData" : { "URL" : "https://www.czso.cz/csu/czso/6-soudnictvi-kriminalita-36x5x9gngy", "author" : [ { "dropping-particle" : "", "family" : "\u010cS\u00da", "given" : "", "non-dropping-particle" : "", "parse-names" : false, "suffix" : "" } ], "id" : "ITEM-1", "issued" : { "date-parts" : [ [ "2016" ] ] }, "publisher-place" : "Prague", "title" : "Zaost\u0159eno na \u017eeny a mu\u017ee - 2016", "type" : "webpage" }, "uris" : [ "http://www.mendeley.com/documents/?uuid=23f8a6d0-2b85-4caa-9e6a-7b2ae06491ee" ] } ], "mendeley" : { "formattedCitation" : "(\u010cS\u00da, 2016)", "plainTextFormattedCitation" : "(\u010cS\u00da, 2016)", "previouslyFormattedCitation" : "(\u010cS\u00da, 2016)" }, "properties" : { "noteIndex" : 0 }, "schema" : "https://github.com/citation-style-language/schema/raw/master/csl-citation.json" }</w:instrText>
      </w:r>
      <w:r>
        <w:fldChar w:fldCharType="separate"/>
      </w:r>
      <w:r>
        <w:rPr>
          <w:noProof/>
        </w:rPr>
        <w:t>(ČSÚ, 2016)</w:t>
      </w:r>
      <w:r>
        <w:fldChar w:fldCharType="end"/>
      </w:r>
      <w:r w:rsidR="00A754B2">
        <w:t>. Data o </w:t>
      </w:r>
      <w:r>
        <w:t>samostatně výdělečných osobách tříděná podle počtu a věku dětí nejsou dostupná, ale dá se předpokládat, že velká část těchto žen jsou ženy s malými dětmi a po rodičovské. Mezi lety 2010 a 2014, kdy zaznamenáváme nejvyšší míry nezaměstnanosti v důsledku ekonomické krize i postupné snižování nezaměstnanosti, narostl počet podnikajících žen ve věku 35</w:t>
      </w:r>
      <w:r w:rsidR="005910DC">
        <w:noBreakHyphen/>
      </w:r>
      <w:r w:rsidR="002B2E2A">
        <w:t>44 </w:t>
      </w:r>
      <w:r>
        <w:t>let celkem o 17</w:t>
      </w:r>
      <w:r w:rsidR="005910DC">
        <w:t xml:space="preserve"> </w:t>
      </w:r>
      <w:r>
        <w:t xml:space="preserve">%, to je o více než 11 tis. žen. Od roku 2014 se zase počty podnikajících žen této věkové kategorie mírně snížily </w:t>
      </w:r>
      <w:r>
        <w:fldChar w:fldCharType="begin" w:fldLock="1"/>
      </w:r>
      <w:r>
        <w:instrText>ADDIN CSL_CITATION { "citationItems" : [ { "id" : "ITEM-1", "itemData" : { "URL" : "https://www.czso.cz/csu/czso/6-soudnictvi-kriminalita-36x5x9gngy", "author" : [ { "dropping-particle" : "", "family" : "\u010cS\u00da", "given" : "", "non-dropping-particle" : "", "parse-names" : false, "suffix" : "" } ], "id" : "ITEM-1", "issued" : { "date-parts" : [ [ "2016" ] ] }, "publisher-place" : "Prague", "title" : "Zaost\u0159eno na \u017eeny a mu\u017ee - 2016", "type" : "webpage" }, "uris" : [ "http://www.mendeley.com/documents/?uuid=23f8a6d0-2b85-4caa-9e6a-7b2ae06491ee" ] } ], "mendeley" : { "formattedCitation" : "(\u010cS\u00da, 2016)", "plainTextFormattedCitation" : "(\u010cS\u00da, 2016)", "previouslyFormattedCitation" : "(\u010cS\u00da, 2016)" }, "properties" : { "noteIndex" : 0 }, "schema" : "https://github.com/citation-style-language/schema/raw/master/csl-citation.json" }</w:instrText>
      </w:r>
      <w:r>
        <w:fldChar w:fldCharType="separate"/>
      </w:r>
      <w:r>
        <w:rPr>
          <w:noProof/>
        </w:rPr>
        <w:t>(ČSÚ, 2016)</w:t>
      </w:r>
      <w:r>
        <w:fldChar w:fldCharType="end"/>
      </w:r>
      <w:r>
        <w:t xml:space="preserve">. Nicméně, z těchto dat lze usuzovat, že v rámci populace žen došlo k nadprůměrnému nárůstu podnikajících právě ve věkových skupinách, kdy </w:t>
      </w:r>
      <w:r w:rsidR="00C45FC4">
        <w:t>mají</w:t>
      </w:r>
      <w:r w:rsidR="00C45FC4" w:rsidDel="00C45FC4">
        <w:t xml:space="preserve"> </w:t>
      </w:r>
      <w:r>
        <w:t xml:space="preserve">ženy </w:t>
      </w:r>
      <w:r w:rsidR="00C45FC4">
        <w:t xml:space="preserve">obvykle </w:t>
      </w:r>
      <w:r>
        <w:t>malé děti a kdy ukončují rodičovskou dovolenou.</w:t>
      </w:r>
    </w:p>
    <w:p w14:paraId="3745B5B9" w14:textId="60038E75" w:rsidR="00133D3B" w:rsidRDefault="00133D3B" w:rsidP="003729A4">
      <w:pPr>
        <w:pStyle w:val="Odstavecseseznamem"/>
        <w:spacing w:before="240" w:after="240" w:line="300" w:lineRule="exact"/>
        <w:ind w:left="0"/>
        <w:contextualSpacing w:val="0"/>
      </w:pPr>
      <w:r>
        <w:t>Do nové podnikatelské aktivity</w:t>
      </w:r>
      <w:r>
        <w:rPr>
          <w:rStyle w:val="Znakapoznpodarou"/>
        </w:rPr>
        <w:footnoteReference w:id="33"/>
      </w:r>
      <w:r>
        <w:t xml:space="preserve"> je u nás zapojeno 2,6krát více mužů než žen (11,01 % mužů a 4,19 % žen). U zavedených firem je 3,</w:t>
      </w:r>
      <w:r w:rsidR="00A754B2">
        <w:t>8krát více podnikatelů mužů než </w:t>
      </w:r>
      <w:r>
        <w:t xml:space="preserve">podnikatelek žen. </w:t>
      </w:r>
      <w:r w:rsidRPr="003A7BA5">
        <w:rPr>
          <w:i/>
        </w:rPr>
        <w:t>„</w:t>
      </w:r>
      <w:r w:rsidRPr="003A7BA5">
        <w:rPr>
          <w:i/>
          <w:lang w:val="en-US"/>
        </w:rPr>
        <w:t>[</w:t>
      </w:r>
      <w:r w:rsidR="004173CC" w:rsidRPr="003A7BA5">
        <w:rPr>
          <w:i/>
        </w:rPr>
        <w:t>P</w:t>
      </w:r>
      <w:r w:rsidRPr="003A7BA5">
        <w:rPr>
          <w:i/>
        </w:rPr>
        <w:t>]odnikatelská aktivita žen u nás má svá značná úskalí a hospodářská politika by se měla zaměřit na podporu jejich podnikatelského úsilí</w:t>
      </w:r>
      <w:r>
        <w:t xml:space="preserve">.“ </w:t>
      </w:r>
      <w:r>
        <w:fldChar w:fldCharType="begin" w:fldLock="1"/>
      </w:r>
      <w:r>
        <w:instrText>ADDIN CSL_CITATION { "citationItems" : [ { "id" : "ITEM-1", "itemData" : { "author" : [ { "dropping-particle" : "", "family" : "Luke\u0161", "given" : "Martin", "non-dropping-particle" : "", "parse-names" : false, "suffix" : "" }, { "dropping-particle" : "", "family" : "Jakl", "given" : "Martina", "non-dropping-particle" : "", "parse-names" : false, "suffix" : "" } ], "id" : "ITEM-1", "issued" : { "date-parts" : [ [ "2011" ] ] }, "publisher-place" : "Praha", "title" : "Global Entrepreneurship Monitor 2011. Podnikatelsk\u00e1 aktivita v \u010cesk\u00e9 republice", "type" : "report" }, "uris" : [ "http://www.mendeley.com/documents/?uuid=4ce6063c-a825-489a-8699-8c28297658ae" ] } ], "mendeley" : { "formattedCitation" : "(Luke\u0161 &amp; Jakl, 2011)", "plainTextFormattedCitation" : "(Luke\u0161 &amp; Jakl, 2011)", "previouslyFormattedCitation" : "(Luke\u0161 &amp; Jakl, 2011)" }, "properties" : { "noteIndex" : 0 }, "schema" : "https://github.com/citation-style-language/schema/raw/master/csl-citation.json" }</w:instrText>
      </w:r>
      <w:r>
        <w:fldChar w:fldCharType="separate"/>
      </w:r>
      <w:r>
        <w:rPr>
          <w:noProof/>
        </w:rPr>
        <w:t xml:space="preserve">(Lukeš </w:t>
      </w:r>
      <w:r w:rsidR="004173CC">
        <w:rPr>
          <w:noProof/>
        </w:rPr>
        <w:t>a</w:t>
      </w:r>
      <w:r>
        <w:rPr>
          <w:noProof/>
        </w:rPr>
        <w:t xml:space="preserve"> Jakl, 2011)</w:t>
      </w:r>
      <w:r>
        <w:fldChar w:fldCharType="end"/>
      </w:r>
    </w:p>
    <w:p w14:paraId="08594A16" w14:textId="6EF0BB60" w:rsidR="00133D3B" w:rsidRDefault="00133D3B" w:rsidP="003729A4">
      <w:pPr>
        <w:pStyle w:val="Odstavecseseznamem"/>
        <w:spacing w:before="240" w:after="240" w:line="300" w:lineRule="exact"/>
        <w:ind w:left="0"/>
        <w:contextualSpacing w:val="0"/>
      </w:pPr>
      <w:r>
        <w:t>V tomto textu se zaměříme na některá důležitá „úskalí“ samostatné výdělečné činnosti žen s malými dětmi</w:t>
      </w:r>
      <w:r w:rsidR="004173CC">
        <w:t>,</w:t>
      </w:r>
      <w:r>
        <w:t xml:space="preserve"> a zejména žen vracejících se na trh práce po rodičovské dovolené. Kromě jednoduchého přehledu dostupných statistických dat a předchozích výzkumů k analýze využíváme kvalitativní výzkum založený na pěti sk</w:t>
      </w:r>
      <w:r w:rsidR="00A754B2">
        <w:t>upinových diskusích s celkem 29 </w:t>
      </w:r>
      <w:r>
        <w:t>matkami malých dětí, které jsme (každou v délce zhruba tří hodin s</w:t>
      </w:r>
      <w:r w:rsidR="004173CC">
        <w:t> </w:t>
      </w:r>
      <w:r>
        <w:t>5</w:t>
      </w:r>
      <w:r w:rsidR="004173CC">
        <w:noBreakHyphen/>
      </w:r>
      <w:r>
        <w:t xml:space="preserve">6 účastnicemi) provedly v roce 2015. Tři diskuse byly zaměřené na nejisté typy práce a dvě diskuse byly zaměřené konkrétně na samostatnou výdělečnou činnost v životě matek po rodičovské. </w:t>
      </w:r>
    </w:p>
    <w:p w14:paraId="647BD33B" w14:textId="596B1892" w:rsidR="00133D3B" w:rsidRDefault="00133D3B" w:rsidP="003729A4">
      <w:pPr>
        <w:pStyle w:val="Odstavecseseznamem"/>
        <w:spacing w:before="240" w:after="240" w:line="300" w:lineRule="exact"/>
        <w:ind w:left="0"/>
        <w:contextualSpacing w:val="0"/>
      </w:pPr>
      <w:r>
        <w:t>Nárůst počtu samostatně výdělečně činných žen je možné dávat do souvislosti s trendem prekarizace českého trhu práce a ekonomické krize (Dudová</w:t>
      </w:r>
      <w:r w:rsidR="004173CC">
        <w:t xml:space="preserve"> a</w:t>
      </w:r>
      <w:r>
        <w:t xml:space="preserve"> Hašková</w:t>
      </w:r>
      <w:r w:rsidR="004173CC">
        <w:t>,</w:t>
      </w:r>
      <w:r>
        <w:t xml:space="preserve"> 2014). Celkově narostl počet samostatně podnikajících žen v letech 2010</w:t>
      </w:r>
      <w:r w:rsidR="004173CC">
        <w:noBreakHyphen/>
      </w:r>
      <w:r>
        <w:t>2014 o 22</w:t>
      </w:r>
      <w:r w:rsidR="004173CC">
        <w:t> </w:t>
      </w:r>
      <w:r>
        <w:t>200. Tento počet odpovídá zhruba 1</w:t>
      </w:r>
      <w:r w:rsidR="004173CC">
        <w:t xml:space="preserve"> </w:t>
      </w:r>
      <w:r>
        <w:t xml:space="preserve">% všech zaměstnaných žen. Zároveň se </w:t>
      </w:r>
      <w:r w:rsidR="00A754B2">
        <w:t>zvýšil podíl žen pracujících na </w:t>
      </w:r>
      <w:r>
        <w:t>vlastní účet v celé populaci zaměstnaných žen z 11 na 12</w:t>
      </w:r>
      <w:r w:rsidR="004173CC">
        <w:t xml:space="preserve"> </w:t>
      </w:r>
      <w:r>
        <w:t>% a také o 1 procentní bod se snížil podíl žen, které jsou zaměstnány v pozicích zaměstnankyň z 88 na 87</w:t>
      </w:r>
      <w:r w:rsidR="004173CC">
        <w:t xml:space="preserve"> </w:t>
      </w:r>
      <w:r>
        <w:t>%. Stabilně okolo 1</w:t>
      </w:r>
      <w:r w:rsidR="004173CC">
        <w:t xml:space="preserve"> </w:t>
      </w:r>
      <w:r>
        <w:t xml:space="preserve">% žen jsou oficiálně pomáhajícími rodinnými příslušnicemi. Tento vývoj odpovídá </w:t>
      </w:r>
      <w:r>
        <w:lastRenderedPageBreak/>
        <w:t>období, kdy v České republice vyvrcholila míra nezaměstnanosti (v roce 2010 8,5</w:t>
      </w:r>
      <w:r w:rsidR="007F2B48">
        <w:t xml:space="preserve"> </w:t>
      </w:r>
      <w:r w:rsidR="00594FFE">
        <w:t>% pro </w:t>
      </w:r>
      <w:r>
        <w:t>ženy a 6,4</w:t>
      </w:r>
      <w:r w:rsidR="007F2B48">
        <w:t xml:space="preserve"> </w:t>
      </w:r>
      <w:r>
        <w:t>% pro muže a v roce 2014 7,4</w:t>
      </w:r>
      <w:r w:rsidR="007F2B48">
        <w:t xml:space="preserve"> </w:t>
      </w:r>
      <w:r>
        <w:t>% pro ženy a 5,1</w:t>
      </w:r>
      <w:r w:rsidR="007F2B48">
        <w:t xml:space="preserve"> </w:t>
      </w:r>
      <w:r>
        <w:t>% pro muže), jejíž výše způsobila obavy a ohrožení nezaměstnaností u těch skupin populace, které na trhu práce byly anebo se chystaly k návratu např. po rodičovské. Největší podíl nezaměstnaných byl v roce 2014 v rámci populace žen ve věkové skupině 35</w:t>
      </w:r>
      <w:r w:rsidR="007F2B48">
        <w:noBreakHyphen/>
      </w:r>
      <w:r>
        <w:t>39 let (16</w:t>
      </w:r>
      <w:r w:rsidR="00A754B2">
        <w:t> </w:t>
      </w:r>
      <w:r>
        <w:t>%). Zhruba každá třetí žena ve věku, kdy obvykle mají malé děti (30</w:t>
      </w:r>
      <w:r w:rsidR="007F2B48">
        <w:noBreakHyphen/>
      </w:r>
      <w:r w:rsidR="00A754B2">
        <w:t>39 let) byla v roce </w:t>
      </w:r>
      <w:r>
        <w:t xml:space="preserve">2014 nezaměstnaná </w:t>
      </w:r>
      <w:r>
        <w:fldChar w:fldCharType="begin" w:fldLock="1"/>
      </w:r>
      <w:r>
        <w:instrText>ADDIN CSL_CITATION { "citationItems" : [ { "id" : "ITEM-1", "itemData" : { "author" : [ { "dropping-particle" : "", "family" : "\u010cS\u00da", "given" : "", "non-dropping-particle" : "", "parse-names" : false, "suffix" : "" } ], "id" : "ITEM-1", "issued" : { "date-parts" : [ [ "2015" ] ] }, "title" : "Zaost\u0159eno na \u017eeny a mu\u017ee - 2015", "type" : "webpage" }, "uris" : [ "http://www.mendeley.com/documents/?uuid=0356ce9c-5a35-44ef-ae0f-0c5f4797c7ad" ] } ], "mendeley" : { "formattedCitation" : "(\u010cS\u00da, 2015)", "plainTextFormattedCitation" : "(\u010cS\u00da, 2015)", "previouslyFormattedCitation" : "(\u010cS\u00da, 2015)" }, "properties" : { "noteIndex" : 0 }, "schema" : "https://github.com/citation-style-language/schema/raw/master/csl-citation.json" }</w:instrText>
      </w:r>
      <w:r>
        <w:fldChar w:fldCharType="separate"/>
      </w:r>
      <w:r>
        <w:rPr>
          <w:noProof/>
        </w:rPr>
        <w:t>(ČSÚ, 2015)</w:t>
      </w:r>
      <w:r>
        <w:fldChar w:fldCharType="end"/>
      </w:r>
      <w:r w:rsidR="007F2B48">
        <w:t>.</w:t>
      </w:r>
    </w:p>
    <w:p w14:paraId="68D394DD" w14:textId="01B67ACC" w:rsidR="00133D3B" w:rsidRPr="003729A4" w:rsidRDefault="00133D3B" w:rsidP="003729A4">
      <w:pPr>
        <w:pStyle w:val="Odstavecseseznamem"/>
        <w:spacing w:before="240" w:after="240" w:line="300" w:lineRule="exact"/>
        <w:ind w:left="0"/>
        <w:contextualSpacing w:val="0"/>
      </w:pPr>
      <w:r>
        <w:t>Sebezaměstnání je typem prekérní práce, se kterým se stále častěji setkáváme u matek malých dětí po rodičovské. Proč můžeme podnikání, resp. sebezaměstnání za prekérní práci považovat? Vyznačuje se totiž dlouhodobou nejistotou práce i výdělku i finanční a administrativní zátěží, která leží na dané samostatně výdělečně činné osobě. Zároveň v ČR dosud téměř zcela chybí systém podpory sebezam</w:t>
      </w:r>
      <w:r w:rsidR="003729A4">
        <w:t>ěstnaných a podnikajících osob.</w:t>
      </w:r>
    </w:p>
    <w:p w14:paraId="1802DC7F" w14:textId="77777777" w:rsidR="00133D3B" w:rsidRPr="00051C98" w:rsidRDefault="00133D3B" w:rsidP="00051C98">
      <w:pPr>
        <w:pStyle w:val="Nadpis2"/>
        <w:spacing w:before="840" w:after="600"/>
        <w:ind w:left="709" w:hanging="709"/>
        <w:rPr>
          <w:sz w:val="28"/>
        </w:rPr>
      </w:pPr>
      <w:bookmarkStart w:id="65" w:name="_Toc493453589"/>
      <w:r w:rsidRPr="00051C98">
        <w:rPr>
          <w:sz w:val="28"/>
        </w:rPr>
        <w:t>Nedobrovolnost samostatné výdělečné činnosti po rodičovské</w:t>
      </w:r>
      <w:bookmarkEnd w:id="65"/>
    </w:p>
    <w:p w14:paraId="40D1B16E" w14:textId="2F877A1C" w:rsidR="00133D3B" w:rsidRDefault="00133D3B" w:rsidP="003729A4">
      <w:pPr>
        <w:pStyle w:val="Odstavecseseznamem"/>
        <w:spacing w:before="240" w:after="240" w:line="300" w:lineRule="exact"/>
        <w:ind w:left="0"/>
        <w:contextualSpacing w:val="0"/>
        <w:rPr>
          <w:rFonts w:eastAsiaTheme="minorHAnsi" w:cs="Arial"/>
          <w:szCs w:val="22"/>
        </w:rPr>
      </w:pPr>
      <w:r>
        <w:t>Jistota pravidelného příjmu, placená dovolená, nemocenská, flexibilita (flexibilní pracovní doba a/nebo možnost práce z domova), autonomie v práci a pocit naplnění z odvedené práce jsou konkrétní výhody zaměstnaneckého poměru, které matky malých dětí považují za důležité. Pokud by bylo možné nalézt takové zaměstnání, které by tyto podmínky poskytovalo, matky malých dětí by často preferovaly zaměstnanecký poměr. Ovšem často je samostatná výdělečná činnost jedinou možností</w:t>
      </w:r>
      <w:r w:rsidR="002B394F">
        <w:t>,</w:t>
      </w:r>
      <w:r>
        <w:t xml:space="preserve"> jak se mohou matky vrátit na trh práce</w:t>
      </w:r>
      <w:r w:rsidR="002B394F">
        <w:t>,</w:t>
      </w:r>
      <w:r>
        <w:t xml:space="preserve"> a to dokonce i k původnímu „zaměstnavateli“. V některých případech je matkám malých dětí návrat nebo nové zaměstnání po rodičovské nabídnuto pouze za podmínky využívání </w:t>
      </w:r>
      <w:r>
        <w:rPr>
          <w:rFonts w:cs="Arial"/>
        </w:rPr>
        <w:t>tzv. švarcsystému. Jde o situaci, kdy osoba vykonává práci s charakteristikami zaměstnaneckého poměru (pracuje pro jednu organizaci, dlouhodobě vykonává stejný typ práce), ale za práci fakturuje jako OSVČ. Často je tento pracovní vztah vyvolán na jedné straně zájmem zaměstnavatele uspořit na odvodech</w:t>
      </w:r>
      <w:r w:rsidR="002B394F">
        <w:rPr>
          <w:rFonts w:cs="Arial"/>
        </w:rPr>
        <w:t>,</w:t>
      </w:r>
      <w:r>
        <w:rPr>
          <w:rFonts w:cs="Arial"/>
        </w:rPr>
        <w:t xml:space="preserve"> na druhé straně zájmem zaměstnankyně získat placenou práci a alespoň částečnou flexibilitu pracovního místa a času. </w:t>
      </w:r>
    </w:p>
    <w:p w14:paraId="479092C4" w14:textId="77777777" w:rsidR="00133D3B" w:rsidRDefault="00133D3B" w:rsidP="000B3649">
      <w:pPr>
        <w:autoSpaceDE w:val="0"/>
        <w:autoSpaceDN w:val="0"/>
        <w:adjustRightInd w:val="0"/>
        <w:spacing w:before="480" w:after="480" w:line="300" w:lineRule="exact"/>
        <w:ind w:left="567" w:right="567"/>
      </w:pPr>
      <w:r>
        <w:rPr>
          <w:i/>
        </w:rPr>
        <w:t xml:space="preserve">„…myslím, že </w:t>
      </w:r>
      <w:r w:rsidRPr="003729A4">
        <w:rPr>
          <w:rFonts w:cs="Calibri"/>
          <w:i/>
        </w:rPr>
        <w:t>spousta</w:t>
      </w:r>
      <w:r>
        <w:rPr>
          <w:i/>
        </w:rPr>
        <w:t xml:space="preserve"> žen, které jsou teď OSVČ, tak by byla mnohem radši zaměstnána, kdyby </w:t>
      </w:r>
      <w:r w:rsidRPr="000B3649">
        <w:rPr>
          <w:rFonts w:cs="Arial"/>
          <w:i/>
        </w:rPr>
        <w:t>tohle</w:t>
      </w:r>
      <w:r>
        <w:rPr>
          <w:i/>
        </w:rPr>
        <w:t xml:space="preserve"> (flexibilní úvazek: flexibilní pracovní doba, možnost práce z domova – pozn. aut.) bylo běžné, než být ta OSVČ a tu odpovědnost máte jenom na sobě. Jestli děti budou nemocný týden a vy tu zakázku nedoděláte a bude prostě průšvih.“ </w:t>
      </w:r>
      <w:r>
        <w:t>(Sofie, 34, VŠ, 2 děti: 3, 1 rok)</w:t>
      </w:r>
    </w:p>
    <w:p w14:paraId="74F1E8B4" w14:textId="5A2CA32F" w:rsidR="003729A4" w:rsidRDefault="00133D3B" w:rsidP="0086362C">
      <w:pPr>
        <w:pStyle w:val="Odstavecseseznamem"/>
        <w:spacing w:before="240" w:after="600" w:line="300" w:lineRule="exact"/>
        <w:ind w:left="0"/>
        <w:contextualSpacing w:val="0"/>
        <w:rPr>
          <w:rFonts w:cs="Arial"/>
        </w:rPr>
      </w:pPr>
      <w:r>
        <w:rPr>
          <w:rFonts w:cs="Arial"/>
        </w:rPr>
        <w:t xml:space="preserve">Je </w:t>
      </w:r>
      <w:r w:rsidRPr="003729A4">
        <w:t>velice</w:t>
      </w:r>
      <w:r>
        <w:rPr>
          <w:rFonts w:cs="Arial"/>
        </w:rPr>
        <w:t xml:space="preserve"> složité odhadnout nebo vyčíslit rozsah tohoto problému na českém trhu práce, ale kvalitativní výzkum ukazuje, že k zaměstnávání formou tzv. švarcsystému dochází. Tento problém přispívá k prekarizaci trhu práce v</w:t>
      </w:r>
      <w:r w:rsidR="002B394F">
        <w:rPr>
          <w:rFonts w:cs="Arial"/>
        </w:rPr>
        <w:t> </w:t>
      </w:r>
      <w:r>
        <w:rPr>
          <w:rFonts w:cs="Arial"/>
        </w:rPr>
        <w:t>ČR</w:t>
      </w:r>
      <w:r w:rsidR="002B394F">
        <w:rPr>
          <w:rFonts w:cs="Arial"/>
        </w:rPr>
        <w:t>,</w:t>
      </w:r>
      <w:r>
        <w:rPr>
          <w:rFonts w:cs="Arial"/>
        </w:rPr>
        <w:t xml:space="preserve"> a to zejména pro skupiny ohrožené </w:t>
      </w:r>
      <w:r>
        <w:rPr>
          <w:rFonts w:cs="Arial"/>
        </w:rPr>
        <w:lastRenderedPageBreak/>
        <w:t>nezaměstnaností nebo</w:t>
      </w:r>
      <w:r w:rsidR="002B394F">
        <w:rPr>
          <w:rFonts w:cs="Arial"/>
        </w:rPr>
        <w:t xml:space="preserve"> ekonomickou</w:t>
      </w:r>
      <w:r>
        <w:rPr>
          <w:rFonts w:cs="Arial"/>
        </w:rPr>
        <w:t xml:space="preserve"> neaktivitou, mezi něž </w:t>
      </w:r>
      <w:r w:rsidR="002B394F">
        <w:rPr>
          <w:rFonts w:cs="Arial"/>
        </w:rPr>
        <w:t xml:space="preserve">patří i </w:t>
      </w:r>
      <w:r w:rsidR="00A754B2">
        <w:rPr>
          <w:rFonts w:cs="Arial"/>
        </w:rPr>
        <w:t>matky malých dětí po </w:t>
      </w:r>
      <w:r>
        <w:rPr>
          <w:rFonts w:cs="Arial"/>
        </w:rPr>
        <w:t>rodičovské</w:t>
      </w:r>
      <w:r w:rsidR="002B394F">
        <w:rPr>
          <w:rFonts w:cs="Arial"/>
        </w:rPr>
        <w:t xml:space="preserve"> dovolené</w:t>
      </w:r>
      <w:r>
        <w:rPr>
          <w:rFonts w:cs="Arial"/>
        </w:rPr>
        <w:t>.</w:t>
      </w:r>
    </w:p>
    <w:tbl>
      <w:tblPr>
        <w:tblStyle w:val="Mkatabulky"/>
        <w:tblW w:w="0" w:type="auto"/>
        <w:jc w:val="center"/>
        <w:tblLook w:val="04A0" w:firstRow="1" w:lastRow="0" w:firstColumn="1" w:lastColumn="0" w:noHBand="0" w:noVBand="1"/>
      </w:tblPr>
      <w:tblGrid>
        <w:gridCol w:w="9513"/>
      </w:tblGrid>
      <w:tr w:rsidR="003729A4" w14:paraId="62801B10" w14:textId="77777777" w:rsidTr="0086362C">
        <w:trPr>
          <w:jc w:val="center"/>
        </w:trPr>
        <w:tc>
          <w:tcPr>
            <w:tcW w:w="9513" w:type="dxa"/>
            <w:shd w:val="clear" w:color="auto" w:fill="F2DBDB" w:themeFill="accent2" w:themeFillTint="33"/>
          </w:tcPr>
          <w:p w14:paraId="62D69D3F" w14:textId="4F7F52AC" w:rsidR="003729A4" w:rsidRPr="003729A4" w:rsidRDefault="003729A4" w:rsidP="0086362C">
            <w:pPr>
              <w:spacing w:before="240" w:after="240" w:line="300" w:lineRule="exact"/>
              <w:ind w:left="142" w:right="204"/>
              <w:rPr>
                <w:color w:val="000000" w:themeColor="text1"/>
              </w:rPr>
            </w:pPr>
            <w:r w:rsidRPr="003729A4">
              <w:rPr>
                <w:color w:val="000000" w:themeColor="text1"/>
              </w:rPr>
              <w:t>Rostoucí nezaměstnanost a ohrožení nezaměstnaností (každá třetí žena ve věku 30</w:t>
            </w:r>
            <w:r w:rsidR="008A7B27">
              <w:rPr>
                <w:color w:val="000000" w:themeColor="text1"/>
              </w:rPr>
              <w:noBreakHyphen/>
            </w:r>
            <w:r w:rsidRPr="003729A4">
              <w:rPr>
                <w:color w:val="000000" w:themeColor="text1"/>
              </w:rPr>
              <w:t>39 let je nezaměstnaná)</w:t>
            </w:r>
            <w:r w:rsidR="008A7B27">
              <w:rPr>
                <w:color w:val="000000" w:themeColor="text1"/>
              </w:rPr>
              <w:t xml:space="preserve"> a </w:t>
            </w:r>
            <w:r w:rsidRPr="003729A4">
              <w:rPr>
                <w:color w:val="000000" w:themeColor="text1"/>
              </w:rPr>
              <w:t xml:space="preserve">nedostupnost jistého zaměstnání s dobrými pracovními podmínkami, které by bylo možné kombinovat s péčí, představují </w:t>
            </w:r>
            <w:r w:rsidR="008A7B27">
              <w:rPr>
                <w:color w:val="000000" w:themeColor="text1"/>
              </w:rPr>
              <w:t>u</w:t>
            </w:r>
            <w:r w:rsidR="00A754B2">
              <w:rPr>
                <w:color w:val="000000" w:themeColor="text1"/>
              </w:rPr>
              <w:t> </w:t>
            </w:r>
            <w:r w:rsidR="008A7B27" w:rsidRPr="003729A4">
              <w:rPr>
                <w:color w:val="000000" w:themeColor="text1"/>
              </w:rPr>
              <w:t xml:space="preserve">matek malých dětí </w:t>
            </w:r>
            <w:r w:rsidRPr="003729A4">
              <w:rPr>
                <w:color w:val="000000" w:themeColor="text1"/>
              </w:rPr>
              <w:t>rozhodující faktory pro vstup do podnikání, a to i formou tzv. švarcsystému.</w:t>
            </w:r>
          </w:p>
          <w:p w14:paraId="5E5B761E" w14:textId="62937543" w:rsidR="003729A4" w:rsidRPr="003729A4" w:rsidRDefault="003729A4" w:rsidP="003A7BA5">
            <w:pPr>
              <w:spacing w:before="480" w:after="240" w:line="300" w:lineRule="exact"/>
              <w:ind w:left="142" w:right="204"/>
              <w:rPr>
                <w:b/>
                <w:color w:val="000000" w:themeColor="text1"/>
              </w:rPr>
            </w:pPr>
            <w:r w:rsidRPr="003729A4">
              <w:rPr>
                <w:b/>
                <w:color w:val="000000" w:themeColor="text1"/>
                <w:u w:val="single"/>
              </w:rPr>
              <w:t>Doporučení:</w:t>
            </w:r>
          </w:p>
          <w:p w14:paraId="75CF3CE1" w14:textId="6827B314" w:rsidR="003729A4" w:rsidRPr="003729A4" w:rsidRDefault="008A7B27" w:rsidP="00B22B7D">
            <w:pPr>
              <w:pStyle w:val="Odstavecseseznamem"/>
              <w:numPr>
                <w:ilvl w:val="0"/>
                <w:numId w:val="35"/>
              </w:numPr>
              <w:spacing w:before="240" w:after="240" w:line="300" w:lineRule="exact"/>
              <w:ind w:left="714" w:right="204" w:hanging="357"/>
              <w:contextualSpacing w:val="0"/>
              <w:rPr>
                <w:b/>
                <w:color w:val="000000" w:themeColor="text1"/>
              </w:rPr>
            </w:pPr>
            <w:r>
              <w:rPr>
                <w:b/>
                <w:color w:val="000000" w:themeColor="text1"/>
              </w:rPr>
              <w:t>Zajistit datové podklady (např. formou empirického výzkumu</w:t>
            </w:r>
            <w:r w:rsidRPr="003A7BA5">
              <w:rPr>
                <w:color w:val="000000" w:themeColor="text1"/>
              </w:rPr>
              <w:t xml:space="preserve">), z nichž by bylo možné </w:t>
            </w:r>
            <w:r w:rsidR="003729A4" w:rsidRPr="003A7BA5">
              <w:rPr>
                <w:color w:val="000000" w:themeColor="text1"/>
              </w:rPr>
              <w:t>zjistit, jaký je</w:t>
            </w:r>
            <w:r w:rsidR="003729A4" w:rsidRPr="003729A4">
              <w:rPr>
                <w:b/>
                <w:color w:val="000000" w:themeColor="text1"/>
              </w:rPr>
              <w:t xml:space="preserve"> rozsah a důsledky </w:t>
            </w:r>
            <w:r w:rsidR="002A4BD8" w:rsidRPr="003729A4">
              <w:rPr>
                <w:b/>
                <w:color w:val="000000" w:themeColor="text1"/>
              </w:rPr>
              <w:t>nedobrovoln</w:t>
            </w:r>
            <w:r w:rsidR="002A4BD8">
              <w:rPr>
                <w:b/>
                <w:color w:val="000000" w:themeColor="text1"/>
              </w:rPr>
              <w:t>é</w:t>
            </w:r>
            <w:r w:rsidR="002A4BD8" w:rsidRPr="003729A4">
              <w:rPr>
                <w:b/>
                <w:color w:val="000000" w:themeColor="text1"/>
              </w:rPr>
              <w:t xml:space="preserve"> </w:t>
            </w:r>
            <w:r w:rsidR="003729A4" w:rsidRPr="003729A4">
              <w:rPr>
                <w:b/>
                <w:color w:val="000000" w:themeColor="text1"/>
              </w:rPr>
              <w:t>samostatné výdělečné činnosti.</w:t>
            </w:r>
          </w:p>
          <w:p w14:paraId="2A5F77BB" w14:textId="374CB91B" w:rsidR="003729A4" w:rsidRPr="003729A4" w:rsidRDefault="002A4BD8" w:rsidP="00B22B7D">
            <w:pPr>
              <w:pStyle w:val="Odstavecseseznamem"/>
              <w:numPr>
                <w:ilvl w:val="0"/>
                <w:numId w:val="35"/>
              </w:numPr>
              <w:spacing w:before="240" w:after="240" w:line="300" w:lineRule="exact"/>
              <w:ind w:left="714" w:right="204" w:hanging="357"/>
              <w:contextualSpacing w:val="0"/>
              <w:rPr>
                <w:b/>
                <w:color w:val="000000" w:themeColor="text1"/>
              </w:rPr>
            </w:pPr>
            <w:r>
              <w:rPr>
                <w:b/>
                <w:color w:val="000000" w:themeColor="text1"/>
              </w:rPr>
              <w:t>Z</w:t>
            </w:r>
            <w:r w:rsidR="003729A4" w:rsidRPr="003729A4">
              <w:rPr>
                <w:b/>
                <w:color w:val="000000" w:themeColor="text1"/>
              </w:rPr>
              <w:t>avést motivaci pro zaměstnava</w:t>
            </w:r>
            <w:r w:rsidR="00A754B2">
              <w:rPr>
                <w:b/>
                <w:color w:val="000000" w:themeColor="text1"/>
              </w:rPr>
              <w:t>tele, aby zaměstnávali matky po </w:t>
            </w:r>
            <w:r w:rsidR="003729A4" w:rsidRPr="003729A4">
              <w:rPr>
                <w:b/>
                <w:color w:val="000000" w:themeColor="text1"/>
              </w:rPr>
              <w:t xml:space="preserve">rodičovské </w:t>
            </w:r>
            <w:r>
              <w:rPr>
                <w:b/>
                <w:color w:val="000000" w:themeColor="text1"/>
              </w:rPr>
              <w:t xml:space="preserve">dovolené </w:t>
            </w:r>
            <w:r w:rsidR="003729A4" w:rsidRPr="003729A4">
              <w:rPr>
                <w:b/>
                <w:color w:val="000000" w:themeColor="text1"/>
              </w:rPr>
              <w:t>na zaměstnanecký poměr a poskytovali flexibilní úvazky (flexibilní pracovní dobu a práci z domova).</w:t>
            </w:r>
          </w:p>
          <w:p w14:paraId="2B80FB4E" w14:textId="56B8BE5F" w:rsidR="003729A4" w:rsidRPr="003729A4" w:rsidRDefault="008A7B27" w:rsidP="00B22B7D">
            <w:pPr>
              <w:pStyle w:val="Odstavecseseznamem"/>
              <w:numPr>
                <w:ilvl w:val="0"/>
                <w:numId w:val="35"/>
              </w:numPr>
              <w:spacing w:before="240" w:after="240" w:line="300" w:lineRule="exact"/>
              <w:ind w:left="714" w:right="204" w:hanging="357"/>
              <w:contextualSpacing w:val="0"/>
              <w:rPr>
                <w:b/>
                <w:color w:val="000000" w:themeColor="text1"/>
              </w:rPr>
            </w:pPr>
            <w:r>
              <w:rPr>
                <w:b/>
                <w:color w:val="000000" w:themeColor="text1"/>
              </w:rPr>
              <w:t>Posílit</w:t>
            </w:r>
            <w:r w:rsidR="003729A4" w:rsidRPr="003729A4">
              <w:rPr>
                <w:b/>
                <w:color w:val="000000" w:themeColor="text1"/>
              </w:rPr>
              <w:t xml:space="preserve"> </w:t>
            </w:r>
            <w:r w:rsidRPr="003729A4">
              <w:rPr>
                <w:b/>
                <w:color w:val="000000" w:themeColor="text1"/>
              </w:rPr>
              <w:t>spolupr</w:t>
            </w:r>
            <w:r>
              <w:rPr>
                <w:b/>
                <w:color w:val="000000" w:themeColor="text1"/>
              </w:rPr>
              <w:t>áci</w:t>
            </w:r>
            <w:r w:rsidRPr="003729A4">
              <w:rPr>
                <w:b/>
                <w:color w:val="000000" w:themeColor="text1"/>
              </w:rPr>
              <w:t xml:space="preserve"> </w:t>
            </w:r>
            <w:r w:rsidR="003729A4" w:rsidRPr="003729A4">
              <w:rPr>
                <w:b/>
                <w:color w:val="000000" w:themeColor="text1"/>
              </w:rPr>
              <w:t>se zaměstnavateli</w:t>
            </w:r>
            <w:r w:rsidR="003729A4" w:rsidRPr="003A7BA5">
              <w:rPr>
                <w:color w:val="000000" w:themeColor="text1"/>
              </w:rPr>
              <w:t>, např. formou poskytování poradenství, aby nedocházelo k</w:t>
            </w:r>
            <w:r w:rsidRPr="003A7BA5">
              <w:rPr>
                <w:color w:val="000000" w:themeColor="text1"/>
              </w:rPr>
              <w:t> zaměstnávání rodičů v rámci</w:t>
            </w:r>
            <w:r w:rsidR="003729A4" w:rsidRPr="003A7BA5">
              <w:rPr>
                <w:color w:val="000000" w:themeColor="text1"/>
              </w:rPr>
              <w:t xml:space="preserve"> švarcsystému po návratu z</w:t>
            </w:r>
            <w:r w:rsidRPr="003A7BA5">
              <w:rPr>
                <w:color w:val="000000" w:themeColor="text1"/>
              </w:rPr>
              <w:t> rodičovské dovolené</w:t>
            </w:r>
            <w:r w:rsidR="003729A4" w:rsidRPr="003A7BA5">
              <w:rPr>
                <w:color w:val="000000" w:themeColor="text1"/>
              </w:rPr>
              <w:t>.</w:t>
            </w:r>
          </w:p>
          <w:p w14:paraId="66BFADEC" w14:textId="19A42182" w:rsidR="003729A4" w:rsidRDefault="002A4BD8" w:rsidP="00B22B7D">
            <w:pPr>
              <w:pStyle w:val="Odstavecseseznamem"/>
              <w:numPr>
                <w:ilvl w:val="0"/>
                <w:numId w:val="35"/>
              </w:numPr>
              <w:spacing w:before="240" w:after="240" w:line="300" w:lineRule="exact"/>
              <w:ind w:left="714" w:right="204" w:hanging="357"/>
              <w:contextualSpacing w:val="0"/>
            </w:pPr>
            <w:r>
              <w:rPr>
                <w:b/>
                <w:color w:val="000000" w:themeColor="text1"/>
              </w:rPr>
              <w:t>P</w:t>
            </w:r>
            <w:r w:rsidR="003729A4" w:rsidRPr="003729A4">
              <w:rPr>
                <w:b/>
                <w:color w:val="000000" w:themeColor="text1"/>
              </w:rPr>
              <w:t>odpořit dostupnost předškolních zařízení péče o děti</w:t>
            </w:r>
            <w:r w:rsidR="003729A4" w:rsidRPr="003A7BA5">
              <w:rPr>
                <w:color w:val="000000" w:themeColor="text1"/>
              </w:rPr>
              <w:t xml:space="preserve">, protože jejich nedostatek může </w:t>
            </w:r>
            <w:r w:rsidR="008A7B27" w:rsidRPr="003A7BA5">
              <w:rPr>
                <w:color w:val="000000" w:themeColor="text1"/>
              </w:rPr>
              <w:t xml:space="preserve">omezovat </w:t>
            </w:r>
            <w:r w:rsidR="003729A4" w:rsidRPr="003A7BA5">
              <w:rPr>
                <w:color w:val="000000" w:themeColor="text1"/>
              </w:rPr>
              <w:t>možnost nastoupit do zaměstnání bez flexibilní nebo zkrácené pracovní doby</w:t>
            </w:r>
            <w:r>
              <w:rPr>
                <w:color w:val="000000" w:themeColor="text1"/>
              </w:rPr>
              <w:t>,</w:t>
            </w:r>
            <w:r w:rsidR="003729A4" w:rsidRPr="003A7BA5">
              <w:rPr>
                <w:color w:val="000000" w:themeColor="text1"/>
              </w:rPr>
              <w:t xml:space="preserve"> i když by to matka preferovala</w:t>
            </w:r>
            <w:r w:rsidR="008A7B27" w:rsidRPr="003A7BA5">
              <w:rPr>
                <w:color w:val="000000" w:themeColor="text1"/>
              </w:rPr>
              <w:t xml:space="preserve">. </w:t>
            </w:r>
            <w:r w:rsidR="008A7B27">
              <w:rPr>
                <w:b/>
                <w:color w:val="000000" w:themeColor="text1"/>
              </w:rPr>
              <w:t>V</w:t>
            </w:r>
            <w:r w:rsidR="003729A4" w:rsidRPr="003729A4">
              <w:rPr>
                <w:b/>
                <w:color w:val="000000" w:themeColor="text1"/>
              </w:rPr>
              <w:t xml:space="preserve"> důsledku toho </w:t>
            </w:r>
            <w:r w:rsidR="008A7B27">
              <w:rPr>
                <w:b/>
                <w:color w:val="000000" w:themeColor="text1"/>
              </w:rPr>
              <w:t xml:space="preserve">pak volí </w:t>
            </w:r>
            <w:r w:rsidR="003729A4" w:rsidRPr="003729A4">
              <w:rPr>
                <w:b/>
                <w:color w:val="000000" w:themeColor="text1"/>
              </w:rPr>
              <w:t>nedobrovolnou samostatnou výdělečnou činnost.</w:t>
            </w:r>
          </w:p>
        </w:tc>
      </w:tr>
    </w:tbl>
    <w:p w14:paraId="44399D09" w14:textId="77777777" w:rsidR="00133D3B" w:rsidRPr="00133D3B" w:rsidRDefault="00133D3B" w:rsidP="00133D3B">
      <w:pPr>
        <w:pStyle w:val="Nadpis2"/>
        <w:spacing w:before="840" w:after="600"/>
        <w:ind w:left="709" w:hanging="709"/>
        <w:rPr>
          <w:sz w:val="28"/>
        </w:rPr>
      </w:pPr>
      <w:bookmarkStart w:id="66" w:name="_Toc442805587"/>
      <w:bookmarkStart w:id="67" w:name="_Toc493453590"/>
      <w:r w:rsidRPr="00133D3B">
        <w:rPr>
          <w:sz w:val="28"/>
        </w:rPr>
        <w:t>Nejistota práce i výdělku</w:t>
      </w:r>
      <w:bookmarkEnd w:id="66"/>
      <w:bookmarkEnd w:id="67"/>
    </w:p>
    <w:p w14:paraId="489D4815" w14:textId="783BF5E8" w:rsidR="00133D3B" w:rsidRDefault="00133D3B" w:rsidP="003729A4">
      <w:pPr>
        <w:pStyle w:val="Odstavecseseznamem"/>
        <w:spacing w:before="240" w:after="240" w:line="300" w:lineRule="exact"/>
        <w:ind w:left="0"/>
        <w:contextualSpacing w:val="0"/>
      </w:pPr>
      <w:r>
        <w:t>Jistota zaměstnaneckého poměru je velkou částí mat</w:t>
      </w:r>
      <w:r w:rsidR="00594FFE">
        <w:t>ek malých dětí preferována před </w:t>
      </w:r>
      <w:r>
        <w:t>samostatnou výdělečnou činností, pokud je zaměs</w:t>
      </w:r>
      <w:r w:rsidR="00594FFE">
        <w:t>tnání možné kombinovat s péčí o </w:t>
      </w:r>
      <w:r>
        <w:t>děti. Zásadní nevýhodou samostatné výdělečné činnosti je nejistota, jednak zda bude dostatek práce a jednak pak i když práce je, není jisté, že bude zaplacena. V samostatném podnikání totiž nejde pouze o nejistotu práce, ale i o nejistotu výdělku</w:t>
      </w:r>
      <w:r w:rsidR="0046393D">
        <w:t xml:space="preserve"> –</w:t>
      </w:r>
      <w:r>
        <w:t xml:space="preserve"> a to i v situaci, kdy práce zajištěna je. Oproti tomu v zaměstnání je významně větší jistota pravidelného výdělku. Jak ukazuje Jarmila ve své výpovědi, jako sebezaměstnaná nikdy neví, kdy a zda vůbec jí bude za vykonanou práci zaplaceno. Diskuse ukázala, že „vymáhání“ zaplacení vykonané práce představuje další objem práce, kterou musejí sebezaměstnané matky dělat navíc oproti zaměstnankyním.</w:t>
      </w:r>
    </w:p>
    <w:p w14:paraId="4CE7C6EE" w14:textId="293FD215" w:rsidR="003729A4" w:rsidRDefault="00133D3B" w:rsidP="003E5DBA">
      <w:pPr>
        <w:autoSpaceDE w:val="0"/>
        <w:autoSpaceDN w:val="0"/>
        <w:adjustRightInd w:val="0"/>
        <w:spacing w:before="480" w:after="720" w:line="300" w:lineRule="exact"/>
        <w:ind w:left="567" w:right="567"/>
      </w:pPr>
      <w:r>
        <w:rPr>
          <w:i/>
        </w:rPr>
        <w:lastRenderedPageBreak/>
        <w:t xml:space="preserve">„Zásadní </w:t>
      </w:r>
      <w:r w:rsidRPr="003729A4">
        <w:rPr>
          <w:rFonts w:cs="Calibri"/>
          <w:i/>
        </w:rPr>
        <w:t>výhoda</w:t>
      </w:r>
      <w:r>
        <w:rPr>
          <w:i/>
        </w:rPr>
        <w:t xml:space="preserve"> (zaměstnanecké pozice – pozn. aut.) je to, že víte, kolik peněz budete mít v který </w:t>
      </w:r>
      <w:r w:rsidRPr="000B3649">
        <w:rPr>
          <w:rFonts w:cs="Arial"/>
          <w:i/>
        </w:rPr>
        <w:t>den</w:t>
      </w:r>
      <w:r>
        <w:rPr>
          <w:i/>
        </w:rPr>
        <w:t xml:space="preserve"> v měsíci na účtě. … to vědomí, že nevím, kdy mi ty peníze dorazí a třeba mi ten člověk neodpovídá na maily nebo mi nezvedne telefon nebo něco podobného, tak je hrozný. Takhle vím, nebo bych věděla, že mi každého desátého přistane na účtu cirka 25 tisíc, z toho musím zaplatit tohle, tohle, tohle a zbyde mi tolik. Tak v ten moment mám naprosto přesně dáno, s kolika penězi ten měsíc zacházím.“</w:t>
      </w:r>
      <w:r>
        <w:t xml:space="preserve"> (Jarmila, 35, VŠ, 3 děti: 3,</w:t>
      </w:r>
      <w:r w:rsidR="003E5DBA">
        <w:t xml:space="preserve"> 4, 5 let)</w:t>
      </w:r>
    </w:p>
    <w:tbl>
      <w:tblPr>
        <w:tblStyle w:val="Mkatabulky"/>
        <w:tblW w:w="0" w:type="auto"/>
        <w:jc w:val="center"/>
        <w:tblLook w:val="04A0" w:firstRow="1" w:lastRow="0" w:firstColumn="1" w:lastColumn="0" w:noHBand="0" w:noVBand="1"/>
      </w:tblPr>
      <w:tblGrid>
        <w:gridCol w:w="9409"/>
      </w:tblGrid>
      <w:tr w:rsidR="003729A4" w14:paraId="64DA0889" w14:textId="77777777" w:rsidTr="003E5DBA">
        <w:trPr>
          <w:jc w:val="center"/>
        </w:trPr>
        <w:tc>
          <w:tcPr>
            <w:tcW w:w="9409" w:type="dxa"/>
            <w:shd w:val="clear" w:color="auto" w:fill="F2DBDB" w:themeFill="accent2" w:themeFillTint="33"/>
          </w:tcPr>
          <w:p w14:paraId="05F3FC09" w14:textId="77777777" w:rsidR="003729A4" w:rsidRPr="003729A4" w:rsidRDefault="003729A4" w:rsidP="003E5DBA">
            <w:pPr>
              <w:spacing w:before="240" w:after="240" w:line="300" w:lineRule="exact"/>
              <w:ind w:left="206" w:right="206"/>
              <w:rPr>
                <w:color w:val="000000" w:themeColor="text1"/>
              </w:rPr>
            </w:pPr>
            <w:r w:rsidRPr="003729A4">
              <w:rPr>
                <w:color w:val="000000" w:themeColor="text1"/>
              </w:rPr>
              <w:t>Nejistota práce, ale také výdělku i v situaci, kdy práce je dost, je v rámci samostatné výdělečné činnosti matek malých dětí značná. Vymáhání zaplacení vykonané práce je další směnou v rámci samostatné výdělečné činnosti.</w:t>
            </w:r>
          </w:p>
          <w:p w14:paraId="6273E563" w14:textId="77777777" w:rsidR="003729A4" w:rsidRPr="003729A4" w:rsidRDefault="003729A4" w:rsidP="003E5DBA">
            <w:pPr>
              <w:spacing w:before="480" w:after="240" w:line="300" w:lineRule="exact"/>
              <w:ind w:left="206" w:right="206"/>
              <w:rPr>
                <w:b/>
                <w:color w:val="000000" w:themeColor="text1"/>
              </w:rPr>
            </w:pPr>
            <w:r w:rsidRPr="003729A4">
              <w:rPr>
                <w:b/>
                <w:color w:val="000000" w:themeColor="text1"/>
                <w:u w:val="single"/>
              </w:rPr>
              <w:t>Doporučení:</w:t>
            </w:r>
            <w:r w:rsidRPr="003729A4">
              <w:rPr>
                <w:b/>
                <w:color w:val="000000" w:themeColor="text1"/>
              </w:rPr>
              <w:t xml:space="preserve"> </w:t>
            </w:r>
          </w:p>
          <w:p w14:paraId="77BB3B2C" w14:textId="42C67A15" w:rsidR="003729A4" w:rsidRDefault="003729A4" w:rsidP="003E5DBA">
            <w:pPr>
              <w:spacing w:before="240" w:after="240" w:line="300" w:lineRule="exact"/>
              <w:ind w:left="206" w:right="206"/>
            </w:pPr>
            <w:r w:rsidRPr="003729A4">
              <w:rPr>
                <w:b/>
                <w:color w:val="000000" w:themeColor="text1"/>
              </w:rPr>
              <w:t>Bylo by vhodné vytvářet služby pro podporu samostatně výdělečně činných žen – např. formou právního poradenství ohledně nastavování smluvních vztahů a vymáhání pohledávek nebo formou vytváření platforem pro sdílení dobrých praxí a informací o konkrétních oborech a jejich specifických problémech.</w:t>
            </w:r>
          </w:p>
        </w:tc>
      </w:tr>
    </w:tbl>
    <w:p w14:paraId="7D945EFB" w14:textId="77777777" w:rsidR="00133D3B" w:rsidRPr="00133D3B" w:rsidRDefault="00133D3B" w:rsidP="00133D3B">
      <w:pPr>
        <w:pStyle w:val="Nadpis2"/>
        <w:spacing w:before="840" w:after="600"/>
        <w:ind w:left="709" w:hanging="709"/>
        <w:rPr>
          <w:sz w:val="28"/>
        </w:rPr>
      </w:pPr>
      <w:bookmarkStart w:id="68" w:name="_Toc442805586"/>
      <w:bookmarkStart w:id="69" w:name="_Toc493453591"/>
      <w:r w:rsidRPr="00133D3B">
        <w:rPr>
          <w:sz w:val="28"/>
        </w:rPr>
        <w:t>Nutnost platit zálohy na sociální a zdravotní pojištění</w:t>
      </w:r>
      <w:bookmarkEnd w:id="68"/>
      <w:bookmarkEnd w:id="69"/>
    </w:p>
    <w:p w14:paraId="461D8E5D" w14:textId="5865309E" w:rsidR="00133D3B" w:rsidRDefault="00133D3B" w:rsidP="003729A4">
      <w:pPr>
        <w:pStyle w:val="Odstavecseseznamem"/>
        <w:spacing w:before="240" w:after="240" w:line="300" w:lineRule="exact"/>
        <w:ind w:left="0"/>
        <w:contextualSpacing w:val="0"/>
      </w:pPr>
      <w:r>
        <w:t>S nejistotou práce a výdělku významně souvisí také další významná překážka, se kterou se potýkají matky malých dětí, které teprve s podnikáním začínají. To</w:t>
      </w:r>
      <w:r w:rsidR="0072074C">
        <w:t>u</w:t>
      </w:r>
      <w:r>
        <w:t xml:space="preserve"> je nutnost platit zálohy na sociální a zdravotní pojištění, od kterého není osvoboz</w:t>
      </w:r>
      <w:r w:rsidR="00594FFE">
        <w:t>en v současné době nikdo ani na </w:t>
      </w:r>
      <w:r>
        <w:t>úplném začátku podnikání. Představuje to n</w:t>
      </w:r>
      <w:r w:rsidR="00A754B2">
        <w:t>áklad minimálně zhruba 4 tisíce </w:t>
      </w:r>
      <w:r>
        <w:t xml:space="preserve">Kč </w:t>
      </w:r>
      <w:r w:rsidR="0072074C">
        <w:t>měsíčně</w:t>
      </w:r>
      <w:r>
        <w:t>, které musí sebezaměstnávající o</w:t>
      </w:r>
      <w:r w:rsidR="00A754B2">
        <w:t>soba začít vydávat na zálohy na </w:t>
      </w:r>
      <w:r>
        <w:t xml:space="preserve">pojištění v situaci, kdy nevydělává ještě téměř nebo vůbec nic. </w:t>
      </w:r>
    </w:p>
    <w:p w14:paraId="76EB5475" w14:textId="2196A5A8" w:rsidR="00133D3B" w:rsidRDefault="00133D3B" w:rsidP="003729A4">
      <w:pPr>
        <w:pStyle w:val="Odstavecseseznamem"/>
        <w:spacing w:before="240" w:after="240" w:line="300" w:lineRule="exact"/>
        <w:ind w:left="0"/>
        <w:contextualSpacing w:val="0"/>
      </w:pPr>
      <w:r>
        <w:t xml:space="preserve">Období </w:t>
      </w:r>
      <w:r w:rsidR="0072074C">
        <w:t>během</w:t>
      </w:r>
      <w:r>
        <w:t xml:space="preserve"> rodičovské dovolené, v rámci </w:t>
      </w:r>
      <w:r w:rsidR="0072074C">
        <w:t>níž</w:t>
      </w:r>
      <w:r>
        <w:t xml:space="preserve"> mají sociální a zdravotní pojištění pokryto, umožňuje matkám malých dětí začít soukromě podnikat. Zálohy na sociální a zdravotní pojištění totiž nemusí platit ten, kdo současně se samostatnou výdělečnou činností pobírá rodičovský příspěvek. Pro začátek podnikání je tedy výhodné rodičovský příspěvek pobírat (nezáleží však na tom, zda je rodič na rodičovské dovolené), a zvolit přitom co nejdelší období jeho pobírání. Podmínka povinného placení záloh na sociální a zdravotní pojištění </w:t>
      </w:r>
      <w:r w:rsidR="0072074C">
        <w:t xml:space="preserve">však </w:t>
      </w:r>
      <w:r>
        <w:t>část žen od vstupu do podnikání odrazuje, jako to ukazuje příklad vysokoškolačky Zoe:</w:t>
      </w:r>
    </w:p>
    <w:p w14:paraId="3D140211" w14:textId="77777777" w:rsidR="00133D3B" w:rsidRDefault="00133D3B" w:rsidP="00A13575">
      <w:pPr>
        <w:autoSpaceDE w:val="0"/>
        <w:autoSpaceDN w:val="0"/>
        <w:adjustRightInd w:val="0"/>
        <w:spacing w:before="600" w:after="600" w:line="300" w:lineRule="exact"/>
        <w:ind w:left="567" w:right="567"/>
      </w:pPr>
      <w:r>
        <w:rPr>
          <w:i/>
        </w:rPr>
        <w:lastRenderedPageBreak/>
        <w:t xml:space="preserve">„Ano, i to jsem měla nápad, že začnu podnikat, ale z toho jsem brzo vycouvala, protože jsem zjistila, že sociální a zdravotní mi měsíčně hodí cca 4 tisíce. Když rozjíždím firmu, tak já rozhodně 4 tisíce ani nevydělám. Takže ne. …když si rozjíždím podnik, tak </w:t>
      </w:r>
      <w:r w:rsidRPr="000B3649">
        <w:rPr>
          <w:rFonts w:cs="Arial"/>
          <w:i/>
        </w:rPr>
        <w:t>kde</w:t>
      </w:r>
      <w:r>
        <w:rPr>
          <w:i/>
        </w:rPr>
        <w:t xml:space="preserve"> já vezmu čtyři tisíce měsíčně, abych to zaplatila?... Ještě ke všemu po mateřský, tak to už vůbec.“ </w:t>
      </w:r>
      <w:r>
        <w:t>(Zoe, 42, VŠ, 2 děti: 5, 3 roky)</w:t>
      </w:r>
    </w:p>
    <w:p w14:paraId="43A01FDD" w14:textId="77777777" w:rsidR="00133D3B" w:rsidRDefault="00133D3B" w:rsidP="003729A4">
      <w:pPr>
        <w:pStyle w:val="Odstavecseseznamem"/>
        <w:spacing w:before="240" w:after="240" w:line="300" w:lineRule="exact"/>
        <w:ind w:left="0"/>
        <w:contextualSpacing w:val="0"/>
      </w:pPr>
      <w:r>
        <w:t xml:space="preserve">Vysokoškolačka Nela se do podnikání ve zdravotních službách pustila, ale ukazuje, že nutnost platit zálohy významně přispívá k tomu, že tato její činnost je v podstatě nevýdělečná. </w:t>
      </w:r>
    </w:p>
    <w:p w14:paraId="70F34B62" w14:textId="77777777" w:rsidR="00133D3B" w:rsidRDefault="00133D3B" w:rsidP="00A13575">
      <w:pPr>
        <w:autoSpaceDE w:val="0"/>
        <w:autoSpaceDN w:val="0"/>
        <w:adjustRightInd w:val="0"/>
        <w:spacing w:before="600" w:after="600" w:line="300" w:lineRule="exact"/>
        <w:ind w:left="567" w:right="567"/>
      </w:pPr>
      <w:r>
        <w:rPr>
          <w:i/>
        </w:rPr>
        <w:t xml:space="preserve">„… mně ty </w:t>
      </w:r>
      <w:r w:rsidRPr="003729A4">
        <w:rPr>
          <w:rFonts w:cs="Calibri"/>
          <w:i/>
        </w:rPr>
        <w:t>zálohy</w:t>
      </w:r>
      <w:r>
        <w:rPr>
          <w:i/>
        </w:rPr>
        <w:t xml:space="preserve"> přijdou jako totálně likvidační pro malého živnostníka. Já fakt to dělám jenom za </w:t>
      </w:r>
      <w:r w:rsidRPr="000B3649">
        <w:rPr>
          <w:rFonts w:cs="Arial"/>
          <w:i/>
        </w:rPr>
        <w:t>podpory</w:t>
      </w:r>
      <w:r>
        <w:rPr>
          <w:i/>
        </w:rPr>
        <w:t xml:space="preserve"> muže a rozhodně to není výdělečný v mém případě. Já jsem jako úplná socka.“ </w:t>
      </w:r>
      <w:r>
        <w:t>(Nela, 35, VŠ, 1 dítě: 4 roky, těhotná)</w:t>
      </w:r>
    </w:p>
    <w:p w14:paraId="29748439" w14:textId="4C45621A" w:rsidR="003B78C2" w:rsidRDefault="00133D3B" w:rsidP="00A13575">
      <w:pPr>
        <w:pStyle w:val="Odstavecseseznamem"/>
        <w:spacing w:before="240" w:after="960" w:line="300" w:lineRule="exact"/>
        <w:ind w:left="0"/>
        <w:contextualSpacing w:val="0"/>
      </w:pPr>
      <w:r>
        <w:t xml:space="preserve">Zároveň je třeba upozornit na to, že matky malých dětí </w:t>
      </w:r>
      <w:r w:rsidR="00A754B2">
        <w:t>po rodičovské vůbec neuvažují o </w:t>
      </w:r>
      <w:r>
        <w:t>tom, že by platily zálohy vyšší než v minimální výši. Tato minimální výše záloh jim však z dlouhodobého hlediska zajistí jen velmi nízkou výši důchodu (viz dále).</w:t>
      </w:r>
    </w:p>
    <w:tbl>
      <w:tblPr>
        <w:tblStyle w:val="Mkatabulky"/>
        <w:tblW w:w="0" w:type="auto"/>
        <w:jc w:val="center"/>
        <w:tblLook w:val="04A0" w:firstRow="1" w:lastRow="0" w:firstColumn="1" w:lastColumn="0" w:noHBand="0" w:noVBand="1"/>
      </w:tblPr>
      <w:tblGrid>
        <w:gridCol w:w="9529"/>
      </w:tblGrid>
      <w:tr w:rsidR="003B78C2" w14:paraId="0E5F6F44" w14:textId="77777777" w:rsidTr="00CF0604">
        <w:trPr>
          <w:jc w:val="center"/>
        </w:trPr>
        <w:tc>
          <w:tcPr>
            <w:tcW w:w="9529" w:type="dxa"/>
            <w:shd w:val="clear" w:color="auto" w:fill="F2DBDB" w:themeFill="accent2" w:themeFillTint="33"/>
          </w:tcPr>
          <w:p w14:paraId="76F22E3D" w14:textId="4A091CBA" w:rsidR="003B78C2" w:rsidRPr="003B78C2" w:rsidRDefault="003B78C2" w:rsidP="00CF0604">
            <w:pPr>
              <w:pStyle w:val="Odstavecseseznamem"/>
              <w:spacing w:before="240" w:after="240" w:line="300" w:lineRule="exact"/>
              <w:ind w:left="124" w:right="204"/>
              <w:contextualSpacing w:val="0"/>
              <w:rPr>
                <w:rFonts w:cstheme="minorBidi"/>
                <w:color w:val="000000" w:themeColor="text1"/>
              </w:rPr>
            </w:pPr>
            <w:r w:rsidRPr="003B78C2">
              <w:rPr>
                <w:color w:val="000000" w:themeColor="text1"/>
              </w:rPr>
              <w:t>Zálohy na sociální a zdravotní pojištění musí samostatně výdělečné matky malých dětí platit po ukončení období pobírání rodičovského příspěvku i v začátcích samostatné výdělečné činnosti, která je dosud téměř nevýdělečná. Zálohy představují významnou zátěž v začátku pod</w:t>
            </w:r>
            <w:r w:rsidR="00A754B2">
              <w:rPr>
                <w:color w:val="000000" w:themeColor="text1"/>
              </w:rPr>
              <w:t>nikání a může ženy od vstupu do </w:t>
            </w:r>
            <w:r w:rsidRPr="003B78C2">
              <w:rPr>
                <w:color w:val="000000" w:themeColor="text1"/>
              </w:rPr>
              <w:t xml:space="preserve">podnikání přímo odrazovat. </w:t>
            </w:r>
          </w:p>
          <w:p w14:paraId="2707771A" w14:textId="77777777" w:rsidR="003B78C2" w:rsidRPr="003B78C2" w:rsidRDefault="003B78C2" w:rsidP="00CF0604">
            <w:pPr>
              <w:pStyle w:val="Odstavecseseznamem"/>
              <w:spacing w:before="480" w:after="240" w:line="300" w:lineRule="exact"/>
              <w:ind w:left="124" w:right="204"/>
              <w:contextualSpacing w:val="0"/>
              <w:rPr>
                <w:b/>
                <w:color w:val="000000" w:themeColor="text1"/>
              </w:rPr>
            </w:pPr>
            <w:r w:rsidRPr="003B78C2">
              <w:rPr>
                <w:b/>
                <w:color w:val="000000" w:themeColor="text1"/>
                <w:u w:val="single"/>
              </w:rPr>
              <w:t>Doporučení:</w:t>
            </w:r>
          </w:p>
          <w:p w14:paraId="0647DFC0" w14:textId="45E6AC79" w:rsidR="003B78C2" w:rsidRDefault="003B78C2" w:rsidP="00CF0604">
            <w:pPr>
              <w:pStyle w:val="Odstavecseseznamem"/>
              <w:spacing w:before="240" w:after="240" w:line="300" w:lineRule="exact"/>
              <w:ind w:left="124" w:right="204"/>
              <w:contextualSpacing w:val="0"/>
            </w:pPr>
            <w:r w:rsidRPr="003B78C2">
              <w:rPr>
                <w:b/>
                <w:color w:val="000000" w:themeColor="text1"/>
              </w:rPr>
              <w:t xml:space="preserve">Bylo by vhodné prodloužit období, kdy </w:t>
            </w:r>
            <w:r w:rsidR="008A5F4B">
              <w:rPr>
                <w:b/>
                <w:color w:val="000000" w:themeColor="text1"/>
              </w:rPr>
              <w:t xml:space="preserve">rodič – </w:t>
            </w:r>
            <w:r w:rsidR="00AF56E5">
              <w:rPr>
                <w:b/>
                <w:color w:val="000000" w:themeColor="text1"/>
              </w:rPr>
              <w:t>OSVČ</w:t>
            </w:r>
            <w:r w:rsidR="00AF56E5" w:rsidRPr="003B78C2">
              <w:rPr>
                <w:b/>
                <w:color w:val="000000" w:themeColor="text1"/>
              </w:rPr>
              <w:t xml:space="preserve"> </w:t>
            </w:r>
            <w:r w:rsidRPr="003B78C2">
              <w:rPr>
                <w:b/>
                <w:color w:val="000000" w:themeColor="text1"/>
              </w:rPr>
              <w:t>nemusí platit zálohy na</w:t>
            </w:r>
            <w:r w:rsidR="00594FFE">
              <w:rPr>
                <w:b/>
                <w:color w:val="000000" w:themeColor="text1"/>
              </w:rPr>
              <w:t> </w:t>
            </w:r>
            <w:r w:rsidRPr="003B78C2">
              <w:rPr>
                <w:b/>
                <w:color w:val="000000" w:themeColor="text1"/>
              </w:rPr>
              <w:t>sociální a zdravotní pojištění</w:t>
            </w:r>
            <w:r w:rsidR="00AF56E5" w:rsidRPr="003B78C2">
              <w:rPr>
                <w:b/>
                <w:color w:val="000000" w:themeColor="text1"/>
              </w:rPr>
              <w:t xml:space="preserve"> </w:t>
            </w:r>
            <w:r w:rsidR="00AF56E5" w:rsidRPr="003A7BA5">
              <w:rPr>
                <w:color w:val="000000" w:themeColor="text1"/>
              </w:rPr>
              <w:t xml:space="preserve">i na určité období po ukončení období pobírání rodičovského příspěvku. </w:t>
            </w:r>
            <w:r w:rsidR="00AF56E5">
              <w:rPr>
                <w:color w:val="000000" w:themeColor="text1"/>
              </w:rPr>
              <w:t>Podobné zvýhodnění samostatně výdělečné činnosti však může přinést další nárůst počtu osob, které jsou nedobrovolně zapojeny do</w:t>
            </w:r>
            <w:r w:rsidR="00A754B2">
              <w:rPr>
                <w:color w:val="000000" w:themeColor="text1"/>
              </w:rPr>
              <w:t> </w:t>
            </w:r>
            <w:r w:rsidR="00AF56E5">
              <w:rPr>
                <w:color w:val="000000" w:themeColor="text1"/>
              </w:rPr>
              <w:t>švarcsystému. Této problematice je proto nutné věnovat velkou pozornost.</w:t>
            </w:r>
          </w:p>
        </w:tc>
      </w:tr>
    </w:tbl>
    <w:p w14:paraId="66758741" w14:textId="77777777" w:rsidR="00133D3B" w:rsidRPr="00133D3B" w:rsidRDefault="00133D3B" w:rsidP="00133D3B">
      <w:pPr>
        <w:pStyle w:val="Nadpis2"/>
        <w:spacing w:before="840" w:after="600"/>
        <w:ind w:left="709" w:hanging="709"/>
        <w:rPr>
          <w:sz w:val="28"/>
        </w:rPr>
      </w:pPr>
      <w:bookmarkStart w:id="70" w:name="_Toc493453592"/>
      <w:r w:rsidRPr="00133D3B">
        <w:rPr>
          <w:sz w:val="28"/>
        </w:rPr>
        <w:lastRenderedPageBreak/>
        <w:t>Vyhlídka nízkého důchodu</w:t>
      </w:r>
      <w:bookmarkEnd w:id="70"/>
    </w:p>
    <w:p w14:paraId="40D97DD5" w14:textId="46A3F8EA" w:rsidR="00133D3B" w:rsidRDefault="00133D3B" w:rsidP="003729A4">
      <w:pPr>
        <w:pStyle w:val="Odstavecseseznamem"/>
        <w:spacing w:before="240" w:after="240" w:line="300" w:lineRule="exact"/>
        <w:ind w:left="0"/>
        <w:contextualSpacing w:val="0"/>
      </w:pPr>
      <w:r>
        <w:t xml:space="preserve">Ukazuje se, že nutnost pravidelně platit i minimální zálohy na sociální a zdravotní pojištění představuje pro matky malých dětí finanční problém. </w:t>
      </w:r>
      <w:r w:rsidR="00491054">
        <w:t>I</w:t>
      </w:r>
      <w:r>
        <w:t xml:space="preserve"> když je žena schopna platit tyto minimální zálohy dlouhodobě, znamená to, že se tato </w:t>
      </w:r>
      <w:r w:rsidR="00A754B2">
        <w:t>minimální výše záloh promítne v </w:t>
      </w:r>
      <w:r>
        <w:t>budoucnu do výše jejího</w:t>
      </w:r>
      <w:r w:rsidR="00491054">
        <w:t xml:space="preserve"> starobního</w:t>
      </w:r>
      <w:r>
        <w:t xml:space="preserve"> důchodu, který pak bude velmi nízký. Již v současnosti pobírá zhruba polovina důchodkyň důchod, jehož výše je pod hranicí chudoby </w:t>
      </w:r>
      <w:r>
        <w:fldChar w:fldCharType="begin" w:fldLock="1"/>
      </w:r>
      <w:r>
        <w:instrText>ADDIN CSL_CITATION { "citationItems" : [ { "id" : "ITEM-1", "itemData" : { "URL" : "https://www.czso.cz/csu/czso/6-soudnictvi-kriminalita-36x5x9gngy", "author" : [ { "dropping-particle" : "", "family" : "\u010cS\u00da", "given" : "", "non-dropping-particle" : "", "parse-names" : false, "suffix" : "" } ], "id" : "ITEM-1", "issued" : { "date-parts" : [ [ "2016" ] ] }, "publisher-place" : "Prague", "title" : "Zaost\u0159eno na \u017eeny a mu\u017ee - 2016", "type" : "webpage" }, "uris" : [ "http://www.mendeley.com/documents/?uuid=23f8a6d0-2b85-4caa-9e6a-7b2ae06491ee" ] } ], "mendeley" : { "formattedCitation" : "(\u010cS\u00da, 2016)", "plainTextFormattedCitation" : "(\u010cS\u00da, 2016)", "previouslyFormattedCitation" : "(\u010cS\u00da, 2016)" }, "properties" : { "noteIndex" : 0 }, "schema" : "https://github.com/citation-style-language/schema/raw/master/csl-citation.json" }</w:instrText>
      </w:r>
      <w:r>
        <w:fldChar w:fldCharType="separate"/>
      </w:r>
      <w:r>
        <w:rPr>
          <w:noProof/>
        </w:rPr>
        <w:t>(ČSÚ, 2016)</w:t>
      </w:r>
      <w:r>
        <w:fldChar w:fldCharType="end"/>
      </w:r>
      <w:r>
        <w:t xml:space="preserve">. Dá se očekávat, že právě osoby dlouhodobě samostatně výdělečně činné budou skupinou, která bude mít v důchodu velmi nízké příjmy právě v důsledku </w:t>
      </w:r>
      <w:r w:rsidR="00491054">
        <w:t xml:space="preserve">hrazení </w:t>
      </w:r>
      <w:r>
        <w:t>nízkých záloh na sociální pojištění.</w:t>
      </w:r>
    </w:p>
    <w:p w14:paraId="72BD3363" w14:textId="34D2EFD4" w:rsidR="00133D3B" w:rsidRDefault="00133D3B" w:rsidP="003729A4">
      <w:pPr>
        <w:pStyle w:val="Odstavecseseznamem"/>
        <w:spacing w:before="240" w:after="240" w:line="300" w:lineRule="exact"/>
        <w:ind w:left="0"/>
        <w:contextualSpacing w:val="0"/>
      </w:pPr>
      <w:r>
        <w:t>Téma očekávání nízkého důchodu se ukázalo v diskusích jako velmi významné a negativně vnímané. Matky malých dětí si uvědomují, že se nebudou moci v důchodu spolehnout na</w:t>
      </w:r>
      <w:r w:rsidR="00594FFE">
        <w:t> </w:t>
      </w:r>
      <w:r>
        <w:t xml:space="preserve">příjem od státu a vyrovnávají se s tím různým způsobem. Některé rezignují a nepočítají s tím, že by od státu dostaly vůbec nějaký důchod. Nela je příkladem matky po rodičovské, která se snaží spoléhat se na vlastní síly, přičemž ale nemá příliš důvodů k odhodlání a optimistickému pohledu do budoucna: </w:t>
      </w:r>
    </w:p>
    <w:p w14:paraId="5F694317" w14:textId="77777777" w:rsidR="00133D3B" w:rsidRDefault="00133D3B" w:rsidP="00A13575">
      <w:pPr>
        <w:autoSpaceDE w:val="0"/>
        <w:autoSpaceDN w:val="0"/>
        <w:adjustRightInd w:val="0"/>
        <w:spacing w:before="600" w:after="600" w:line="300" w:lineRule="exact"/>
        <w:ind w:left="567" w:right="567"/>
      </w:pPr>
      <w:r>
        <w:rPr>
          <w:i/>
        </w:rPr>
        <w:t xml:space="preserve">„Mě to teda trochu jako straší, musím říct, právě proto, že se mi nedaří vydělat dost peněz, přestože mám </w:t>
      </w:r>
      <w:r w:rsidRPr="003729A4">
        <w:rPr>
          <w:rFonts w:cs="Calibri"/>
          <w:i/>
        </w:rPr>
        <w:t>pocit</w:t>
      </w:r>
      <w:r>
        <w:rPr>
          <w:i/>
        </w:rPr>
        <w:t>, že se dost snažím. Tak si něco spořím, nějak i spoléhám na svého muže, ale pořád spoléhám na to, že budu prostě pracovat. Že se snažím i dál vzdělávat a nějak jako směřovat k něčemu, co mě bude moct živit i v důchodovém věku.“</w:t>
      </w:r>
      <w:r>
        <w:t xml:space="preserve"> (Nela, 35, VŠ, 1 dítě: 4 roky, těhotná) </w:t>
      </w:r>
    </w:p>
    <w:p w14:paraId="643FB95F" w14:textId="2A123C72" w:rsidR="00133D3B" w:rsidRDefault="00133D3B" w:rsidP="003729A4">
      <w:pPr>
        <w:pStyle w:val="Odstavecseseznamem"/>
        <w:spacing w:before="240" w:after="240" w:line="300" w:lineRule="exact"/>
        <w:ind w:left="0"/>
        <w:contextualSpacing w:val="0"/>
      </w:pPr>
      <w:r>
        <w:t>Podobně jako Nela i další samostatně výdělečné matky malých dětí vyjadřovaly obav</w:t>
      </w:r>
      <w:r w:rsidR="00A754B2">
        <w:t>y do </w:t>
      </w:r>
      <w:r>
        <w:t>budoucna, které vycházely z hodnocení vlastní současné situace jako velmi nejisté, zejmén</w:t>
      </w:r>
      <w:r w:rsidR="00A13575">
        <w:t>a z hlediska nejistoty výdělku.</w:t>
      </w:r>
    </w:p>
    <w:p w14:paraId="7BB7608D" w14:textId="398F6EFB" w:rsidR="00133D3B" w:rsidRDefault="00133D3B" w:rsidP="006A76DF">
      <w:pPr>
        <w:pStyle w:val="Odstavecseseznamem"/>
        <w:spacing w:before="240" w:after="720" w:line="300" w:lineRule="exact"/>
        <w:ind w:left="0"/>
        <w:contextualSpacing w:val="0"/>
      </w:pPr>
      <w:r>
        <w:t xml:space="preserve">Důchodový systém odráží do značné míry, i když ne zcela, předchozí mzdu. Redistributivní složka byla navíc v poslední době v důchodovém systému v ČR postupně více oslabována </w:t>
      </w:r>
      <w:r>
        <w:fldChar w:fldCharType="begin" w:fldLock="1"/>
      </w:r>
      <w:r>
        <w:instrText>ADDIN CSL_CITATION { "citationItems" : [ { "id" : "ITEM-1", "itemData" : { "abstract" : "The paper discusses changes that have occurred in the Czech pension system since 1996 in terms of their gender impact. The pension system is considered in a broader socio -economic context. I take into account different working careers of men and women and their unequal share in unpaid care work. I analyse individual steps of the reform (the criteria for entitlement to a retirement pension, changes in the mechanism for calculating pension benefits, and the newly established private second pillar) and show the impact of these changes on women and men in retirement. I conclude that although the reform is presented as gender -neutral just because it maintains the same conditions for both sexes, it ultimately brings significant deterioration in women's retirement situation as compared to men's. An increase in the level of equivalence\u2013 and therefore the increasing dependence of the pension entitlement on previous income from paid work\u2013means that, in the logic of the pension system, unpaid work associated particularly with childcare is valued less and less and gender inequalities in the labour market are reproduced. Sou\u010dasn\u00e9 a ned\u00e1vn\u00e9 reformy d\u016fchodov\u00e9ho syst\u00e9mu v \u010ces-k\u00e9 republice byly prov\u00e1zeny \u0159adou ve\u0159ejn\u00fdch i odborn\u00fdch debat. Ty se t\u00fdkaly zejm\u00e9na problematiky udr\u017eitelnos-ti syst\u00e9mu v souvislosti se st\u00e1rnut\u00edm populace. Pozornost byla v\u011bnov\u00e1na tak\u00e9 ot\u00e1zce nepom\u011bru mezi v\u00fd\u0161\u00ed celo\u017eivot-n\u00edch odvod\u016f a n\u00e1slednou v\u00fd\u0161\u00ed d\u016fchodov\u00e9 d\u00e1vky. V\u00fdsledkem byla \u0159ada parametrick\u00fdch zm\u011bn, jejich\u017e deklarovan\u00fdm c\u00edlem byla zejm\u00e9na finan\u010dn\u00ed stabilizace syst\u00e9mu, a tak\u00e9 dosa\u017een\u00ed jeho vy\u0161\u0161\u00ed aktu\u00e1rn\u00ed spravedlnosti. Z\u00e1rove\u0148 bylo p\u0159ikro\u010deno k syst\u00e9mov\u00e9 reform\u011b, spo\u010d\u00edvaj\u00edc\u00ed v zaveden\u00ed druh\u00e9ho a t\u0159e-t\u00edho kapit\u00e1lov\u00e9ho pil\u00ed\u0159e, s c\u00edlem rozlo\u017eit rizika a \" odleh\u010dit \" st\u00e1tn\u00edmu pr\u016fb\u011b\u017en\u00e9mu syst\u00e9mu. Ve\u0159ejn\u00e1 debata byla vedena v ekonomick\u00fdch, demografic-k\u00fdch a pr\u00e1vn\u00edch term\u00ednech. A\u010dkoliv byl uv\u00e1d\u011bn odli\u0161n\u00fd do-pad reforem na lidi s vy\u0161\u0161\u00edmi a ni\u017e\u0161\u00edmi p\u0159\u00edjmy, nehovo\u0159ilo se o tom, zda a nakolik mohou m\u00edt prob\u00edhaj\u00edc\u00ed zm\u011bny odli\u0161n\u00fd dopad na mu\u017ee a na \u017eeny. Ve ve\u0159ejn\u00fdch a politick\u00fdch deba-t\u00e1ch t\u00fdkaj\u00edc\u00edch se d\u016fchod\u016f a d\u016fchodov\u00fdch reforem \u2013 nejen v \u010cesk\u00e9 republice, ale i obecn\u011b ve v\u011bt\u0161in\u011b evropsk\u00fdch zem\u00ed \u2013 a\u017e na v\u00fdjimky chyb\u00ed genderov\u00e9 hledisko, ani v akademick\u00e9m diskursu nen\u00ed pravidlem nahl\u00ed\u017eet na dopady d\u016fchodov\u00fdch reforem z genderov\u00e9 perspektivy (viz Steinhilber 2005: 4; Ku\u010derov\u00e1 1998). To je s podivem zvl\u00e1\u0161t\u011b vzhledem k tomu, \u017ee \u017eeny tvo\u0159\u00ed v\u011bt\u0161\u00ed \u010d\u00e1st skupiny star\u0161\u00edch lid\u00ed a z\u00e1rove\u0148 tak\u00e9 v\u011bt\u0161ina senior\u016f\u2026", "author" : [ { "dropping-particle" : "", "family" : "Dudov\u00e1", "given" : "Radka", "non-dropping-particle" : "", "parse-names" : false, "suffix" : "" } ], "container-title" : "Gender, rovn\u00e9 p\u0159\u00edle\u017eitosti, v\u00fdzkum", "id" : "ITEM-1", "issue" : "2", "issued" : { "date-parts" : [ [ "2013" ] ] }, "page" : "56-67", "title" : "Genderov\u00e9 souvislosti reforem d\u016fchodov\u00e9ho syst\u00e9mu v \u010cR", "type" : "article-journal", "volume" : "14" }, "uris" : [ "http://www.mendeley.com/documents/?uuid=db89ac23-2eb0-3070-bca7-42097730b2e7" ] } ], "mendeley" : { "formattedCitation" : "(Dudov\u00e1, 2013)", "plainTextFormattedCitation" : "(Dudov\u00e1, 2013)", "previouslyFormattedCitation" : "(Dudov\u00e1, 2013)" }, "properties" : { "noteIndex" : 0 }, "schema" : "https://github.com/citation-style-language/schema/raw/master/csl-citation.json" }</w:instrText>
      </w:r>
      <w:r>
        <w:fldChar w:fldCharType="separate"/>
      </w:r>
      <w:r>
        <w:rPr>
          <w:noProof/>
        </w:rPr>
        <w:t>(Dudová, 2013)</w:t>
      </w:r>
      <w:r>
        <w:fldChar w:fldCharType="end"/>
      </w:r>
      <w:r>
        <w:t xml:space="preserve">. Matky jsou na příjmu partnera závislé významným způsobem </w:t>
      </w:r>
      <w:r w:rsidR="00172E06">
        <w:t>během</w:t>
      </w:r>
      <w:r>
        <w:t xml:space="preserve"> rodičovské dovolené a často </w:t>
      </w:r>
      <w:r w:rsidR="00172E06">
        <w:t>i po ní do chvíle,</w:t>
      </w:r>
      <w:r>
        <w:t xml:space="preserve"> než samostatně výdělečnou činnost dostatečně rozjedou. Navíc může být výdělečná činnost matek malých dětí brzděna daňovým systémem. Konkrétně sleva na manželku může představovat důvod, proč bu</w:t>
      </w:r>
      <w:r w:rsidR="00172E06">
        <w:t>ď</w:t>
      </w:r>
      <w:r>
        <w:t xml:space="preserve"> matka malých dětí pracuje např. po rodičovské</w:t>
      </w:r>
      <w:r w:rsidR="004D6253">
        <w:t xml:space="preserve"> dovolené stále</w:t>
      </w:r>
      <w:r>
        <w:t xml:space="preserve"> jako pomáhající členka rodiny v rodinné firmě </w:t>
      </w:r>
      <w:r w:rsidR="004D6253">
        <w:t>(</w:t>
      </w:r>
      <w:r>
        <w:t>bez mzdy</w:t>
      </w:r>
      <w:r w:rsidR="004D6253">
        <w:t>)</w:t>
      </w:r>
      <w:r>
        <w:t xml:space="preserve">, nebo vydělává jen velmi málo, aby její partner mohl danou slevu uplatnit </w:t>
      </w:r>
      <w:r>
        <w:fldChar w:fldCharType="begin" w:fldLock="1"/>
      </w:r>
      <w:r>
        <w:instrText>ADDIN CSL_CITATION { "citationItems" : [ { "id" : "ITEM-1", "itemData" : { "author" : [ { "dropping-particle" : "", "family" : "Dlouh\u00e1", "given" : "Marie", "non-dropping-particle" : "", "parse-names" : false, "suffix" : "" }, { "dropping-particle" : "", "family" : "Jurik", "given" : "Nancy", "non-dropping-particle" : "", "parse-names" : false, "suffix" : "" }, { "dropping-particle" : "", "family" : "K\u0159\u00ed\u017ekov\u00e1", "given" : "Alena", "non-dropping-particle" : "", "parse-names" : false, "suffix" : "" } ], "container-title" : "Gender, rovn\u00e9 p\u0159\u00edle\u017eitosti, v\u00fdzkum", "id" : "ITEM-1", "issue" : "2", "issued" : { "date-parts" : [ [ "2014" ] ] }, "page" : "87-100", "title" : "Genderov\u00e9 inovace v mal\u00e9m podnik\u00e1n\u00ed. Institucion\u00e1ln\u00ed podm\u00ednky a dosahov\u00e1n\u00ed genderov\u00e9 ( ne )rovnosti u podnikatelsk\u00fdch p\u00e1r\u016f", "type" : "article-journal", "volume" : "15" }, "uris" : [ "http://www.mendeley.com/documents/?uuid=44c49ed4-1265-440a-90cc-f2f72af28f15" ] } ], "mendeley" : { "formattedCitation" : "(Dlouh\u00e1, Jurik, &amp; K\u0159\u00ed\u017ekov\u00e1, 2014)", "plainTextFormattedCitation" : "(Dlouh\u00e1, Jurik, &amp; K\u0159\u00ed\u017ekov\u00e1, 2014)", "previouslyFormattedCitation" : "(Dlouh\u00e1, Jurik, &amp; K\u0159\u00ed\u017ekov\u00e1, 2014)" }, "properties" : { "noteIndex" : 0 }, "schema" : "https://github.com/citation-style-language/schema/raw/master/csl-citation.json" }</w:instrText>
      </w:r>
      <w:r>
        <w:fldChar w:fldCharType="separate"/>
      </w:r>
      <w:r>
        <w:rPr>
          <w:noProof/>
        </w:rPr>
        <w:t>(Dlouhá</w:t>
      </w:r>
      <w:r w:rsidR="00172E06">
        <w:rPr>
          <w:noProof/>
        </w:rPr>
        <w:t xml:space="preserve"> a kol.</w:t>
      </w:r>
      <w:r>
        <w:rPr>
          <w:noProof/>
        </w:rPr>
        <w:t>, 2014)</w:t>
      </w:r>
      <w:r>
        <w:fldChar w:fldCharType="end"/>
      </w:r>
      <w:r>
        <w:t>.</w:t>
      </w:r>
    </w:p>
    <w:tbl>
      <w:tblPr>
        <w:tblStyle w:val="Mkatabulky"/>
        <w:tblW w:w="0" w:type="auto"/>
        <w:shd w:val="clear" w:color="auto" w:fill="F2DBDB" w:themeFill="accent2" w:themeFillTint="33"/>
        <w:tblLook w:val="04A0" w:firstRow="1" w:lastRow="0" w:firstColumn="1" w:lastColumn="0" w:noHBand="0" w:noVBand="1"/>
      </w:tblPr>
      <w:tblGrid>
        <w:gridCol w:w="9629"/>
      </w:tblGrid>
      <w:tr w:rsidR="00292AE6" w14:paraId="67D20D56" w14:textId="77777777" w:rsidTr="00292AE6">
        <w:tc>
          <w:tcPr>
            <w:tcW w:w="9779" w:type="dxa"/>
            <w:shd w:val="clear" w:color="auto" w:fill="F2DBDB" w:themeFill="accent2" w:themeFillTint="33"/>
          </w:tcPr>
          <w:p w14:paraId="24B9F093" w14:textId="6A49D441" w:rsidR="00292AE6" w:rsidRPr="00292AE6" w:rsidRDefault="007762F8" w:rsidP="00A13575">
            <w:pPr>
              <w:keepNext/>
              <w:keepLines/>
              <w:spacing w:before="240" w:after="240" w:line="300" w:lineRule="exact"/>
              <w:ind w:left="142" w:right="204"/>
              <w:rPr>
                <w:color w:val="000000" w:themeColor="text1"/>
              </w:rPr>
            </w:pPr>
            <w:r>
              <w:rPr>
                <w:color w:val="000000" w:themeColor="text1"/>
              </w:rPr>
              <w:lastRenderedPageBreak/>
              <w:t>N</w:t>
            </w:r>
            <w:r w:rsidR="00292AE6" w:rsidRPr="00292AE6">
              <w:rPr>
                <w:color w:val="000000" w:themeColor="text1"/>
              </w:rPr>
              <w:t>utnost platit zálohy na sociální a zdravotní pojištění i v</w:t>
            </w:r>
            <w:r>
              <w:rPr>
                <w:color w:val="000000" w:themeColor="text1"/>
              </w:rPr>
              <w:t> </w:t>
            </w:r>
            <w:r w:rsidR="00292AE6" w:rsidRPr="00292AE6">
              <w:rPr>
                <w:color w:val="000000" w:themeColor="text1"/>
              </w:rPr>
              <w:t>začátcích</w:t>
            </w:r>
            <w:r>
              <w:rPr>
                <w:color w:val="000000" w:themeColor="text1"/>
              </w:rPr>
              <w:t xml:space="preserve"> podnikání</w:t>
            </w:r>
            <w:r w:rsidR="00292AE6" w:rsidRPr="00292AE6">
              <w:rPr>
                <w:color w:val="000000" w:themeColor="text1"/>
              </w:rPr>
              <w:t xml:space="preserve">, kdy </w:t>
            </w:r>
            <w:r w:rsidRPr="00292AE6">
              <w:rPr>
                <w:color w:val="000000" w:themeColor="text1"/>
              </w:rPr>
              <w:t xml:space="preserve">je </w:t>
            </w:r>
            <w:r w:rsidR="00292AE6" w:rsidRPr="00292AE6">
              <w:rPr>
                <w:color w:val="000000" w:themeColor="text1"/>
              </w:rPr>
              <w:t xml:space="preserve">příjem minimální, patří mezi příčiny ekonomické nejistoty matek po rodičovské dovolené. Často jsou alespoň </w:t>
            </w:r>
            <w:r>
              <w:rPr>
                <w:color w:val="000000" w:themeColor="text1"/>
              </w:rPr>
              <w:t xml:space="preserve">po </w:t>
            </w:r>
            <w:r w:rsidR="00292AE6" w:rsidRPr="00292AE6">
              <w:rPr>
                <w:color w:val="000000" w:themeColor="text1"/>
              </w:rPr>
              <w:t>určité období závislé na příjmu partnera</w:t>
            </w:r>
            <w:r>
              <w:rPr>
                <w:color w:val="000000" w:themeColor="text1"/>
              </w:rPr>
              <w:t>.</w:t>
            </w:r>
            <w:r w:rsidR="00292AE6" w:rsidRPr="00292AE6">
              <w:rPr>
                <w:color w:val="000000" w:themeColor="text1"/>
              </w:rPr>
              <w:t xml:space="preserve"> </w:t>
            </w:r>
            <w:r>
              <w:rPr>
                <w:color w:val="000000" w:themeColor="text1"/>
              </w:rPr>
              <w:t>Z</w:t>
            </w:r>
            <w:r w:rsidR="00292AE6" w:rsidRPr="00292AE6">
              <w:rPr>
                <w:color w:val="000000" w:themeColor="text1"/>
              </w:rPr>
              <w:t xml:space="preserve">ávažné jsou </w:t>
            </w:r>
            <w:r>
              <w:rPr>
                <w:color w:val="000000" w:themeColor="text1"/>
              </w:rPr>
              <w:t xml:space="preserve">i </w:t>
            </w:r>
            <w:r w:rsidR="00292AE6" w:rsidRPr="00292AE6">
              <w:rPr>
                <w:color w:val="000000" w:themeColor="text1"/>
              </w:rPr>
              <w:t>dlouhodobé důsledky v podobě n</w:t>
            </w:r>
            <w:r>
              <w:rPr>
                <w:color w:val="000000" w:themeColor="text1"/>
              </w:rPr>
              <w:t>ižší</w:t>
            </w:r>
            <w:r w:rsidR="00292AE6" w:rsidRPr="00292AE6">
              <w:rPr>
                <w:color w:val="000000" w:themeColor="text1"/>
              </w:rPr>
              <w:t>ch důchodů.</w:t>
            </w:r>
          </w:p>
          <w:p w14:paraId="0C4EFA18" w14:textId="20FC6038" w:rsidR="00292AE6" w:rsidRPr="00292AE6" w:rsidRDefault="00B76B67" w:rsidP="006A76DF">
            <w:pPr>
              <w:spacing w:before="480" w:after="240" w:line="300" w:lineRule="exact"/>
              <w:ind w:left="284" w:right="204"/>
              <w:rPr>
                <w:b/>
                <w:color w:val="000000" w:themeColor="text1"/>
                <w:u w:val="single"/>
              </w:rPr>
            </w:pPr>
            <w:r>
              <w:rPr>
                <w:b/>
                <w:color w:val="000000" w:themeColor="text1"/>
                <w:u w:val="single"/>
              </w:rPr>
              <w:t>Doporučení:</w:t>
            </w:r>
          </w:p>
          <w:p w14:paraId="4CDD1128" w14:textId="2D60AE56" w:rsidR="00292AE6" w:rsidRPr="00292AE6" w:rsidRDefault="00292AE6" w:rsidP="006A76DF">
            <w:pPr>
              <w:pStyle w:val="Odstavecseseznamem"/>
              <w:numPr>
                <w:ilvl w:val="0"/>
                <w:numId w:val="13"/>
              </w:numPr>
              <w:spacing w:before="240" w:after="240" w:line="300" w:lineRule="exact"/>
              <w:ind w:right="204"/>
              <w:contextualSpacing w:val="0"/>
              <w:rPr>
                <w:b/>
                <w:color w:val="000000" w:themeColor="text1"/>
              </w:rPr>
            </w:pPr>
            <w:r w:rsidRPr="00292AE6">
              <w:rPr>
                <w:b/>
                <w:color w:val="000000" w:themeColor="text1"/>
              </w:rPr>
              <w:t>Důchodový systém by měl více zohledňovat období, které ženy věnují péči o děti a nemocné členy rodiny</w:t>
            </w:r>
            <w:r w:rsidR="001B30A8">
              <w:rPr>
                <w:b/>
                <w:color w:val="000000" w:themeColor="text1"/>
              </w:rPr>
              <w:t>,</w:t>
            </w:r>
            <w:r w:rsidRPr="00292AE6">
              <w:rPr>
                <w:b/>
                <w:color w:val="000000" w:themeColor="text1"/>
              </w:rPr>
              <w:t xml:space="preserve"> a neměl by ženy za tuto „přestávku v placené práci“ penalizovat.</w:t>
            </w:r>
          </w:p>
          <w:p w14:paraId="57E80C56" w14:textId="023DD80B" w:rsidR="00292AE6" w:rsidRPr="00292AE6" w:rsidRDefault="00292AE6" w:rsidP="006A76DF">
            <w:pPr>
              <w:pStyle w:val="Odstavecseseznamem"/>
              <w:numPr>
                <w:ilvl w:val="0"/>
                <w:numId w:val="13"/>
              </w:numPr>
              <w:spacing w:before="240" w:after="240" w:line="300" w:lineRule="exact"/>
              <w:ind w:right="204"/>
              <w:contextualSpacing w:val="0"/>
              <w:rPr>
                <w:b/>
                <w:color w:val="000000" w:themeColor="text1"/>
              </w:rPr>
            </w:pPr>
            <w:r w:rsidRPr="003A7BA5">
              <w:rPr>
                <w:color w:val="000000" w:themeColor="text1"/>
              </w:rPr>
              <w:t>Bylo by vhodné</w:t>
            </w:r>
            <w:r w:rsidRPr="00292AE6">
              <w:rPr>
                <w:b/>
                <w:color w:val="000000" w:themeColor="text1"/>
              </w:rPr>
              <w:t xml:space="preserve"> </w:t>
            </w:r>
            <w:r w:rsidR="00D279A8">
              <w:rPr>
                <w:b/>
                <w:color w:val="000000" w:themeColor="text1"/>
              </w:rPr>
              <w:t>upravit podmínky nároku na</w:t>
            </w:r>
            <w:r w:rsidR="00D279A8" w:rsidRPr="00292AE6">
              <w:rPr>
                <w:b/>
                <w:color w:val="000000" w:themeColor="text1"/>
              </w:rPr>
              <w:t xml:space="preserve"> </w:t>
            </w:r>
            <w:r w:rsidR="00A754B2">
              <w:rPr>
                <w:b/>
                <w:color w:val="000000" w:themeColor="text1"/>
              </w:rPr>
              <w:t>daňovou slevu na </w:t>
            </w:r>
            <w:r w:rsidRPr="00292AE6">
              <w:rPr>
                <w:b/>
                <w:color w:val="000000" w:themeColor="text1"/>
              </w:rPr>
              <w:t>manželku</w:t>
            </w:r>
            <w:r w:rsidR="00D279A8">
              <w:rPr>
                <w:b/>
                <w:color w:val="000000" w:themeColor="text1"/>
                <w:lang w:val="en-US"/>
              </w:rPr>
              <w:t>/</w:t>
            </w:r>
            <w:r w:rsidR="00D279A8">
              <w:rPr>
                <w:b/>
                <w:color w:val="000000" w:themeColor="text1"/>
              </w:rPr>
              <w:t>manžela</w:t>
            </w:r>
            <w:r w:rsidRPr="003A7BA5">
              <w:rPr>
                <w:color w:val="000000" w:themeColor="text1"/>
              </w:rPr>
              <w:t xml:space="preserve">, </w:t>
            </w:r>
            <w:r w:rsidR="00D279A8" w:rsidRPr="003A7BA5">
              <w:rPr>
                <w:color w:val="000000" w:themeColor="text1"/>
              </w:rPr>
              <w:t>a to v souladu s doporučeními v kapitole 3.5</w:t>
            </w:r>
            <w:r w:rsidRPr="003A7BA5">
              <w:rPr>
                <w:color w:val="000000" w:themeColor="text1"/>
              </w:rPr>
              <w:t>.</w:t>
            </w:r>
          </w:p>
          <w:p w14:paraId="104951C1" w14:textId="5405D524" w:rsidR="00292AE6" w:rsidRDefault="00292AE6" w:rsidP="006A76DF">
            <w:pPr>
              <w:pStyle w:val="Odstavecseseznamem"/>
              <w:numPr>
                <w:ilvl w:val="0"/>
                <w:numId w:val="36"/>
              </w:numPr>
              <w:spacing w:before="240" w:after="240" w:line="300" w:lineRule="exact"/>
              <w:ind w:right="204"/>
              <w:contextualSpacing w:val="0"/>
            </w:pPr>
            <w:r w:rsidRPr="003A7BA5">
              <w:rPr>
                <w:color w:val="000000" w:themeColor="text1"/>
              </w:rPr>
              <w:t>Je vhodné</w:t>
            </w:r>
            <w:r w:rsidRPr="00292AE6">
              <w:rPr>
                <w:b/>
                <w:color w:val="000000" w:themeColor="text1"/>
              </w:rPr>
              <w:t xml:space="preserve"> zavádět podporu samostatně výdělečných </w:t>
            </w:r>
            <w:r w:rsidR="00C40574">
              <w:rPr>
                <w:b/>
                <w:color w:val="000000" w:themeColor="text1"/>
              </w:rPr>
              <w:t xml:space="preserve">rodičů </w:t>
            </w:r>
            <w:r w:rsidR="00C40574" w:rsidRPr="003A7BA5">
              <w:rPr>
                <w:color w:val="000000" w:themeColor="text1"/>
              </w:rPr>
              <w:t xml:space="preserve">– </w:t>
            </w:r>
            <w:r w:rsidRPr="003A7BA5">
              <w:rPr>
                <w:color w:val="000000" w:themeColor="text1"/>
              </w:rPr>
              <w:t>ať již</w:t>
            </w:r>
            <w:r w:rsidRPr="00292AE6">
              <w:rPr>
                <w:b/>
                <w:color w:val="000000" w:themeColor="text1"/>
              </w:rPr>
              <w:t xml:space="preserve"> v podobě služeb </w:t>
            </w:r>
            <w:r w:rsidR="00C40574" w:rsidRPr="003A7BA5">
              <w:rPr>
                <w:color w:val="000000" w:themeColor="text1"/>
              </w:rPr>
              <w:t>(</w:t>
            </w:r>
            <w:r w:rsidRPr="003A7BA5">
              <w:rPr>
                <w:color w:val="000000" w:themeColor="text1"/>
              </w:rPr>
              <w:t>poradenství</w:t>
            </w:r>
            <w:r w:rsidR="00C40574" w:rsidRPr="003A7BA5">
              <w:rPr>
                <w:color w:val="000000" w:themeColor="text1"/>
              </w:rPr>
              <w:t>,</w:t>
            </w:r>
            <w:r w:rsidRPr="003A7BA5">
              <w:rPr>
                <w:color w:val="000000" w:themeColor="text1"/>
              </w:rPr>
              <w:t xml:space="preserve"> školení v dovednos</w:t>
            </w:r>
            <w:r w:rsidR="00A754B2">
              <w:rPr>
                <w:color w:val="000000" w:themeColor="text1"/>
              </w:rPr>
              <w:t>tech potřebných pro </w:t>
            </w:r>
            <w:r w:rsidRPr="003A7BA5">
              <w:rPr>
                <w:color w:val="000000" w:themeColor="text1"/>
              </w:rPr>
              <w:t>podnikání</w:t>
            </w:r>
            <w:r w:rsidR="00C40574" w:rsidRPr="003A7BA5">
              <w:rPr>
                <w:color w:val="000000" w:themeColor="text1"/>
              </w:rPr>
              <w:t>),</w:t>
            </w:r>
            <w:r w:rsidRPr="00292AE6">
              <w:rPr>
                <w:b/>
                <w:color w:val="000000" w:themeColor="text1"/>
              </w:rPr>
              <w:t xml:space="preserve"> nebo v podobě mikrofinancování</w:t>
            </w:r>
            <w:r w:rsidRPr="003A7BA5">
              <w:rPr>
                <w:color w:val="000000" w:themeColor="text1"/>
              </w:rPr>
              <w:t xml:space="preserve">, které by mohlo pomoci </w:t>
            </w:r>
            <w:r w:rsidR="00C40574" w:rsidRPr="003A7BA5">
              <w:rPr>
                <w:color w:val="000000" w:themeColor="text1"/>
              </w:rPr>
              <w:t>nastartovat</w:t>
            </w:r>
            <w:r w:rsidRPr="003A7BA5">
              <w:rPr>
                <w:color w:val="000000" w:themeColor="text1"/>
              </w:rPr>
              <w:t xml:space="preserve"> podnikání již </w:t>
            </w:r>
            <w:r w:rsidR="00C40574" w:rsidRPr="003A7BA5">
              <w:rPr>
                <w:color w:val="000000" w:themeColor="text1"/>
              </w:rPr>
              <w:t>od samého</w:t>
            </w:r>
            <w:r w:rsidRPr="003A7BA5">
              <w:rPr>
                <w:color w:val="000000" w:themeColor="text1"/>
              </w:rPr>
              <w:t xml:space="preserve"> začátku.</w:t>
            </w:r>
          </w:p>
        </w:tc>
      </w:tr>
    </w:tbl>
    <w:p w14:paraId="6942312B" w14:textId="77777777" w:rsidR="00133D3B" w:rsidRPr="00133D3B" w:rsidRDefault="00133D3B" w:rsidP="00133D3B">
      <w:pPr>
        <w:pStyle w:val="Nadpis2"/>
        <w:spacing w:before="840" w:after="600"/>
        <w:ind w:left="709" w:hanging="709"/>
        <w:rPr>
          <w:sz w:val="28"/>
        </w:rPr>
      </w:pPr>
      <w:bookmarkStart w:id="71" w:name="_Toc442805589"/>
      <w:bookmarkStart w:id="72" w:name="_Toc493453593"/>
      <w:r w:rsidRPr="00133D3B">
        <w:rPr>
          <w:sz w:val="28"/>
        </w:rPr>
        <w:t>Nedostatek služeb péče o děti</w:t>
      </w:r>
      <w:bookmarkEnd w:id="71"/>
      <w:bookmarkEnd w:id="72"/>
    </w:p>
    <w:p w14:paraId="614E2E31" w14:textId="3179F88C" w:rsidR="00133D3B" w:rsidRDefault="00133D3B" w:rsidP="003729A4">
      <w:pPr>
        <w:pStyle w:val="Odstavecseseznamem"/>
        <w:spacing w:before="240" w:after="240" w:line="300" w:lineRule="exact"/>
        <w:ind w:left="0"/>
        <w:contextualSpacing w:val="0"/>
      </w:pPr>
      <w:r>
        <w:t xml:space="preserve">Dostupnost kvalitních služeb </w:t>
      </w:r>
      <w:r w:rsidR="00E75972">
        <w:t xml:space="preserve">péče o </w:t>
      </w:r>
      <w:r>
        <w:t>děti je pro matky malých dětí a pro možnost jejich pracovního uplatnění po rodičovské dovolené zásadní. Největším problémem je získat místo ve finančně a místně dostupném zařízení</w:t>
      </w:r>
      <w:r w:rsidR="00E75972">
        <w:t>, přičemž</w:t>
      </w:r>
      <w:r w:rsidR="00A754B2">
        <w:t xml:space="preserve"> úspěšnost v této snaze pak do </w:t>
      </w:r>
      <w:r>
        <w:t xml:space="preserve">značné míry ovlivňuje i možnosti a způsob zaměstnání nebo samostatné výdělečné činnosti. Nela představuje situaci, kdy jí syna nevzali do státní mateřské školy a protože věděla, že soukromá péče o dítě je pro ni finančně nedostupná, zůstala se synem doma a pracuje jako OSVČ tak, aby bylo možné práci s péčí o syna kombinovat: </w:t>
      </w:r>
    </w:p>
    <w:p w14:paraId="0F4EF6C7" w14:textId="77777777" w:rsidR="00133D3B" w:rsidRDefault="00133D3B" w:rsidP="000B3649">
      <w:pPr>
        <w:autoSpaceDE w:val="0"/>
        <w:autoSpaceDN w:val="0"/>
        <w:adjustRightInd w:val="0"/>
        <w:spacing w:before="480" w:after="480" w:line="300" w:lineRule="exact"/>
        <w:ind w:left="567" w:right="567"/>
      </w:pPr>
      <w:r>
        <w:rPr>
          <w:i/>
        </w:rPr>
        <w:t xml:space="preserve">„Tohle byl můj hnací motor, proč jsem zůstala doma, že to byla jedna z věcí, že jsem věděla, že mi </w:t>
      </w:r>
      <w:r w:rsidRPr="000B3649">
        <w:rPr>
          <w:rFonts w:cs="Arial"/>
          <w:i/>
        </w:rPr>
        <w:t>ho</w:t>
      </w:r>
      <w:r>
        <w:rPr>
          <w:i/>
        </w:rPr>
        <w:t xml:space="preserve"> </w:t>
      </w:r>
      <w:r w:rsidRPr="003729A4">
        <w:rPr>
          <w:rFonts w:cs="Calibri"/>
          <w:i/>
        </w:rPr>
        <w:t>nevezmou</w:t>
      </w:r>
      <w:r>
        <w:rPr>
          <w:i/>
        </w:rPr>
        <w:t xml:space="preserve"> a že nemám na to platit mu full-time nějaký hlídání soukromý.“</w:t>
      </w:r>
      <w:r>
        <w:t xml:space="preserve"> (Nela, 35, VŠ, 1 dítě: 4 roky, těhotná) </w:t>
      </w:r>
    </w:p>
    <w:p w14:paraId="635DF620" w14:textId="633CD807" w:rsidR="00133D3B" w:rsidRDefault="00133D3B" w:rsidP="00B76B67">
      <w:pPr>
        <w:pStyle w:val="Odstavecseseznamem"/>
        <w:spacing w:before="240" w:after="840" w:line="300" w:lineRule="exact"/>
        <w:ind w:left="0"/>
        <w:contextualSpacing w:val="0"/>
      </w:pPr>
      <w:r>
        <w:t xml:space="preserve">Nedostupnost služeb péče o děti i po skončení rodičovské </w:t>
      </w:r>
      <w:r w:rsidR="008B4ED5">
        <w:t xml:space="preserve">dovolené </w:t>
      </w:r>
      <w:r>
        <w:t xml:space="preserve">je do značné míry důvodem, proč matky po rodičovské volí samostatně výdělečnou činnost, kterou mohou vykonávat z domova společně s péčí o děti nebo v době mimo obvyklou pracovní dobu, často v nesociální době </w:t>
      </w:r>
      <w:r w:rsidR="008B4ED5">
        <w:t>(</w:t>
      </w:r>
      <w:r>
        <w:t>večer, v noci a o víkendech</w:t>
      </w:r>
      <w:r w:rsidR="008B4ED5">
        <w:t>)</w:t>
      </w:r>
      <w:r>
        <w:t xml:space="preserve">. Nedostupnost služeb péče o děti také způsobuje, že matky buď omezují čas, který mohou věnovat samostatné výdělečné činnosti, </w:t>
      </w:r>
      <w:r>
        <w:lastRenderedPageBreak/>
        <w:t>anebo musí platit drahá soukromá zařízení</w:t>
      </w:r>
      <w:r w:rsidR="008B4ED5">
        <w:t>.</w:t>
      </w:r>
      <w:r>
        <w:t xml:space="preserve"> </w:t>
      </w:r>
      <w:r w:rsidR="008B4ED5">
        <w:t>T</w:t>
      </w:r>
      <w:r>
        <w:t>o způsobuje tlak na vysoké pracovní zatížení</w:t>
      </w:r>
      <w:r w:rsidR="008B4ED5">
        <w:t>, aby matka zabezpečila dostatečný příjem</w:t>
      </w:r>
      <w:r>
        <w:t>.</w:t>
      </w:r>
    </w:p>
    <w:tbl>
      <w:tblPr>
        <w:tblStyle w:val="Mkatabulky"/>
        <w:tblW w:w="0" w:type="auto"/>
        <w:jc w:val="center"/>
        <w:tblLook w:val="04A0" w:firstRow="1" w:lastRow="0" w:firstColumn="1" w:lastColumn="0" w:noHBand="0" w:noVBand="1"/>
      </w:tblPr>
      <w:tblGrid>
        <w:gridCol w:w="9387"/>
      </w:tblGrid>
      <w:tr w:rsidR="00292AE6" w14:paraId="36FEB5A0" w14:textId="77777777" w:rsidTr="00292AE6">
        <w:trPr>
          <w:jc w:val="center"/>
        </w:trPr>
        <w:tc>
          <w:tcPr>
            <w:tcW w:w="9387" w:type="dxa"/>
            <w:shd w:val="clear" w:color="auto" w:fill="F2DBDB" w:themeFill="accent2" w:themeFillTint="33"/>
          </w:tcPr>
          <w:p w14:paraId="304A85C9" w14:textId="3038765C" w:rsidR="00292AE6" w:rsidRPr="00292AE6" w:rsidRDefault="00292AE6" w:rsidP="009A138B">
            <w:pPr>
              <w:spacing w:before="240" w:after="240" w:line="300" w:lineRule="exact"/>
              <w:ind w:left="196" w:right="204"/>
              <w:rPr>
                <w:color w:val="000000" w:themeColor="text1"/>
              </w:rPr>
            </w:pPr>
            <w:r w:rsidRPr="00292AE6">
              <w:rPr>
                <w:color w:val="000000" w:themeColor="text1"/>
              </w:rPr>
              <w:t>Kvalitní služby péče o děti představují zcela zásadní podmínku pracovního uplatnění matek po rodičovské dovolené. A</w:t>
            </w:r>
            <w:r w:rsidR="003322F4">
              <w:rPr>
                <w:color w:val="000000" w:themeColor="text1"/>
              </w:rPr>
              <w:t>ť</w:t>
            </w:r>
            <w:r w:rsidRPr="00292AE6">
              <w:rPr>
                <w:color w:val="000000" w:themeColor="text1"/>
              </w:rPr>
              <w:t xml:space="preserve"> již finanční nebo místní nedostupnost těchto služeb může být hlavním důvodem samostatné výdělečné činnosti, kterou lze vykonávat z domova a do určité míry flexibilně. Toto uspořádání však brzdí větší rozvoj objemu podnikání matek malých dětí, které musí zároveň zvládat péči o děti. Podpora předškolních zařízení péče o děti má také potenciál snížit míru nedobro</w:t>
            </w:r>
            <w:r>
              <w:rPr>
                <w:color w:val="000000" w:themeColor="text1"/>
              </w:rPr>
              <w:t>volného zaměstnávání jako OSVČ.</w:t>
            </w:r>
          </w:p>
          <w:p w14:paraId="0EB9F2DE" w14:textId="77777777" w:rsidR="00292AE6" w:rsidRPr="00292AE6" w:rsidRDefault="00292AE6" w:rsidP="009A138B">
            <w:pPr>
              <w:spacing w:before="480" w:after="240" w:line="300" w:lineRule="exact"/>
              <w:ind w:left="196" w:right="204"/>
              <w:rPr>
                <w:b/>
                <w:color w:val="000000" w:themeColor="text1"/>
              </w:rPr>
            </w:pPr>
            <w:r w:rsidRPr="00292AE6">
              <w:rPr>
                <w:b/>
                <w:color w:val="000000" w:themeColor="text1"/>
                <w:u w:val="single"/>
              </w:rPr>
              <w:t>Doporučení:</w:t>
            </w:r>
            <w:r w:rsidRPr="00292AE6">
              <w:rPr>
                <w:b/>
                <w:color w:val="000000" w:themeColor="text1"/>
              </w:rPr>
              <w:t xml:space="preserve"> </w:t>
            </w:r>
          </w:p>
          <w:p w14:paraId="41C47A96" w14:textId="01217DE5" w:rsidR="009A138B" w:rsidRPr="00855314" w:rsidRDefault="00292AE6" w:rsidP="009A138B">
            <w:pPr>
              <w:spacing w:before="240" w:after="120" w:line="300" w:lineRule="exact"/>
              <w:ind w:left="196" w:right="204"/>
              <w:rPr>
                <w:b/>
                <w:color w:val="000000" w:themeColor="text1"/>
              </w:rPr>
            </w:pPr>
            <w:r w:rsidRPr="00855314">
              <w:rPr>
                <w:b/>
                <w:color w:val="000000" w:themeColor="text1"/>
              </w:rPr>
              <w:t xml:space="preserve">Je </w:t>
            </w:r>
            <w:r w:rsidR="009A138B" w:rsidRPr="00855314">
              <w:rPr>
                <w:b/>
                <w:color w:val="000000" w:themeColor="text1"/>
              </w:rPr>
              <w:t xml:space="preserve">nezbytné </w:t>
            </w:r>
            <w:r w:rsidRPr="00855314">
              <w:rPr>
                <w:b/>
                <w:color w:val="000000" w:themeColor="text1"/>
              </w:rPr>
              <w:t>podporovat vznik a rozšiřování kvalitních a finančně a místně dostupných služeb péče o děti,</w:t>
            </w:r>
            <w:r w:rsidR="009A138B" w:rsidRPr="00855314">
              <w:rPr>
                <w:b/>
                <w:color w:val="000000" w:themeColor="text1"/>
              </w:rPr>
              <w:t xml:space="preserve"> a tím podpořit</w:t>
            </w:r>
          </w:p>
          <w:p w14:paraId="3B203D49" w14:textId="7CE75ED4" w:rsidR="009A138B" w:rsidRPr="003A7BA5" w:rsidRDefault="00292AE6" w:rsidP="003A7BA5">
            <w:pPr>
              <w:pStyle w:val="Odstavecseseznamem"/>
              <w:numPr>
                <w:ilvl w:val="0"/>
                <w:numId w:val="46"/>
              </w:numPr>
              <w:spacing w:after="120" w:line="300" w:lineRule="exact"/>
              <w:ind w:left="1066" w:right="204" w:hanging="357"/>
              <w:contextualSpacing w:val="0"/>
            </w:pPr>
            <w:r w:rsidRPr="003A7BA5">
              <w:rPr>
                <w:b/>
                <w:color w:val="000000" w:themeColor="text1"/>
              </w:rPr>
              <w:t>návrat matek na pracovní trh,</w:t>
            </w:r>
          </w:p>
          <w:p w14:paraId="249646DA" w14:textId="77777777" w:rsidR="009A138B" w:rsidRPr="003A7BA5" w:rsidRDefault="009A138B" w:rsidP="003A7BA5">
            <w:pPr>
              <w:pStyle w:val="Odstavecseseznamem"/>
              <w:numPr>
                <w:ilvl w:val="0"/>
                <w:numId w:val="46"/>
              </w:numPr>
              <w:spacing w:after="120" w:line="300" w:lineRule="exact"/>
              <w:ind w:left="1066" w:right="204" w:hanging="357"/>
              <w:contextualSpacing w:val="0"/>
            </w:pPr>
            <w:r>
              <w:rPr>
                <w:b/>
                <w:color w:val="000000" w:themeColor="text1"/>
              </w:rPr>
              <w:t>návrat matek</w:t>
            </w:r>
            <w:r w:rsidR="00292AE6" w:rsidRPr="003A7BA5">
              <w:rPr>
                <w:b/>
                <w:color w:val="000000" w:themeColor="text1"/>
              </w:rPr>
              <w:t xml:space="preserve"> k jejich původnímu zaměstnavateli,</w:t>
            </w:r>
          </w:p>
          <w:p w14:paraId="654635EF" w14:textId="71059BE0" w:rsidR="009A138B" w:rsidRPr="003A7BA5" w:rsidRDefault="00292AE6" w:rsidP="003A7BA5">
            <w:pPr>
              <w:pStyle w:val="Odstavecseseznamem"/>
              <w:numPr>
                <w:ilvl w:val="0"/>
                <w:numId w:val="46"/>
              </w:numPr>
              <w:spacing w:after="120" w:line="300" w:lineRule="exact"/>
              <w:ind w:left="1066" w:right="204" w:hanging="357"/>
              <w:contextualSpacing w:val="0"/>
            </w:pPr>
            <w:r w:rsidRPr="003A7BA5">
              <w:rPr>
                <w:b/>
                <w:color w:val="000000" w:themeColor="text1"/>
              </w:rPr>
              <w:t>zamezení nedobrovolnému zaměstnávání v</w:t>
            </w:r>
            <w:r w:rsidR="009A138B">
              <w:rPr>
                <w:b/>
                <w:color w:val="000000" w:themeColor="text1"/>
              </w:rPr>
              <w:t xml:space="preserve"> podobě </w:t>
            </w:r>
            <w:r w:rsidRPr="003A7BA5">
              <w:rPr>
                <w:b/>
                <w:color w:val="000000" w:themeColor="text1"/>
              </w:rPr>
              <w:t>tzv. švarcsystému</w:t>
            </w:r>
            <w:r w:rsidR="009A138B">
              <w:rPr>
                <w:b/>
                <w:color w:val="000000" w:themeColor="text1"/>
              </w:rPr>
              <w:t xml:space="preserve"> a</w:t>
            </w:r>
          </w:p>
          <w:p w14:paraId="58A11710" w14:textId="66309023" w:rsidR="00292AE6" w:rsidRDefault="009A138B" w:rsidP="003A7BA5">
            <w:pPr>
              <w:pStyle w:val="Odstavecseseznamem"/>
              <w:numPr>
                <w:ilvl w:val="0"/>
                <w:numId w:val="46"/>
              </w:numPr>
              <w:spacing w:after="240" w:line="300" w:lineRule="exact"/>
              <w:ind w:left="1066" w:right="204" w:hanging="357"/>
              <w:contextualSpacing w:val="0"/>
            </w:pPr>
            <w:r>
              <w:rPr>
                <w:b/>
                <w:color w:val="000000" w:themeColor="text1"/>
              </w:rPr>
              <w:t>ro</w:t>
            </w:r>
            <w:r w:rsidR="00292AE6" w:rsidRPr="003A7BA5">
              <w:rPr>
                <w:b/>
                <w:color w:val="000000" w:themeColor="text1"/>
              </w:rPr>
              <w:t>zjezd podnikání jako plnohodnotného zaměstnání.</w:t>
            </w:r>
          </w:p>
        </w:tc>
      </w:tr>
    </w:tbl>
    <w:p w14:paraId="31ADA303" w14:textId="593E7F54" w:rsidR="00133D3B" w:rsidRPr="00133D3B" w:rsidRDefault="00133D3B" w:rsidP="00133D3B">
      <w:pPr>
        <w:pStyle w:val="Nadpis2"/>
        <w:spacing w:before="840" w:after="600"/>
        <w:ind w:left="709" w:hanging="709"/>
        <w:rPr>
          <w:sz w:val="28"/>
        </w:rPr>
      </w:pPr>
      <w:bookmarkStart w:id="73" w:name="_Toc442805590"/>
      <w:bookmarkStart w:id="74" w:name="_Toc493453594"/>
      <w:r w:rsidRPr="00133D3B">
        <w:rPr>
          <w:sz w:val="28"/>
        </w:rPr>
        <w:t>(Ne)podpora v podnikání</w:t>
      </w:r>
      <w:bookmarkEnd w:id="73"/>
      <w:bookmarkEnd w:id="74"/>
    </w:p>
    <w:p w14:paraId="3389A638" w14:textId="6A7CCE14" w:rsidR="00133D3B" w:rsidRDefault="00133D3B" w:rsidP="003729A4">
      <w:pPr>
        <w:pStyle w:val="Odstavecseseznamem"/>
        <w:spacing w:before="240" w:after="240" w:line="300" w:lineRule="exact"/>
        <w:ind w:left="0"/>
        <w:contextualSpacing w:val="0"/>
      </w:pPr>
      <w:r>
        <w:t>Problémem, který také matky malých dětí vnímají, je nízká podpora malého podnikání v České republice. Podpora podnikání může mít podobu finančního příspěvku či půjčky (mikrofinance či mikrogranty), vzdělávání v podnikatelských nebo odborných dovednostech nebo poradenství či asistence v konkrétních otázkách spojených s podnikáním. Markéta shrnula situaci neexistence podpory a případné výhody, kt</w:t>
      </w:r>
      <w:r w:rsidR="00594FFE">
        <w:t>eré by taková podpora mohla pro </w:t>
      </w:r>
      <w:r>
        <w:t xml:space="preserve">matky malých dětí mít: </w:t>
      </w:r>
    </w:p>
    <w:p w14:paraId="42BA7601" w14:textId="7926ED92" w:rsidR="00133D3B" w:rsidRDefault="00133D3B" w:rsidP="000B3649">
      <w:pPr>
        <w:autoSpaceDE w:val="0"/>
        <w:autoSpaceDN w:val="0"/>
        <w:adjustRightInd w:val="0"/>
        <w:spacing w:before="480" w:after="480" w:line="300" w:lineRule="exact"/>
        <w:ind w:left="567" w:right="567"/>
      </w:pPr>
      <w:r>
        <w:rPr>
          <w:i/>
        </w:rPr>
        <w:t>„… mikrogranty právě pro ženy, aby třeba ty tři měsíce měly zajištěný příjem a mohly si něco rozjet, tak tu vlastně nejsou. Ty</w:t>
      </w:r>
      <w:r w:rsidR="008C4EF2">
        <w:rPr>
          <w:i/>
        </w:rPr>
        <w:t xml:space="preserve"> mikrofinance tady moc nefunguj</w:t>
      </w:r>
      <w:r>
        <w:rPr>
          <w:i/>
        </w:rPr>
        <w:t>í. Podpora malého podnikání, které je úžasná ce</w:t>
      </w:r>
      <w:r w:rsidR="00A754B2">
        <w:rPr>
          <w:i/>
        </w:rPr>
        <w:t>sta pro matky s malými dětmi. I </w:t>
      </w:r>
      <w:r>
        <w:rPr>
          <w:i/>
        </w:rPr>
        <w:t xml:space="preserve">kdyby byla dočasná, tak je to pořád lepší, než aby byly na dávkách. Tak to se </w:t>
      </w:r>
      <w:r>
        <w:rPr>
          <w:i/>
        </w:rPr>
        <w:lastRenderedPageBreak/>
        <w:t>tady vůbec nepodporuje. To si myslím, že by byla v uvozovkách nejjednodušší cesta.“</w:t>
      </w:r>
      <w:r>
        <w:t xml:space="preserve"> (Markéta, 43, VŠ, 2 děti: 12, 4 roky) </w:t>
      </w:r>
    </w:p>
    <w:p w14:paraId="064DDF08" w14:textId="36FF77DB" w:rsidR="00133D3B" w:rsidRDefault="00133D3B" w:rsidP="00F54753">
      <w:pPr>
        <w:pStyle w:val="Odstavecseseznamem"/>
        <w:spacing w:before="240" w:after="720" w:line="300" w:lineRule="exact"/>
        <w:ind w:left="0"/>
        <w:contextualSpacing w:val="0"/>
      </w:pPr>
      <w:r>
        <w:t>Podpora malého podnikání v ČR ze strany státu, kde by při alokaci finančních prostředků ze státního rozpočtu mohly důležitou roli hrát úřady práce nebo i odbory, v současnosti téměř vůbec neexistuje. Poměrně velké finanční prostředky byly v minulých letech investovány do podpory podnikání skupin znevýhodněných na trhu práce včetně matek malých dětí z Evropského sociálního fondu. Šlo zejména o vzdělávací aktivity v podnikatelských dovednostech, které nebyly výrazně navázány na další způsoby podpory a neměly výrazný potenciál situaci matek malých dětí na trhu práce zlepšit. Je však třeba rozšířit okruh podpory i na finanční podporu v podobě půjček či grantů tak, jak je to běžné v zahraničí. Tato podpora by měla být cílena specificky na matky malých dětí a měla by být integrována v systému dalších služeb, nap</w:t>
      </w:r>
      <w:r w:rsidR="00A754B2">
        <w:t>ř. specifického poradenství pro </w:t>
      </w:r>
      <w:r>
        <w:t xml:space="preserve">ženy vstupující po rodičovské do podnikání, síťovací aktivity pro matky malých dětí apod. </w:t>
      </w:r>
    </w:p>
    <w:tbl>
      <w:tblPr>
        <w:tblStyle w:val="Mkatabulky"/>
        <w:tblW w:w="0" w:type="auto"/>
        <w:jc w:val="center"/>
        <w:tblLook w:val="04A0" w:firstRow="1" w:lastRow="0" w:firstColumn="1" w:lastColumn="0" w:noHBand="0" w:noVBand="1"/>
      </w:tblPr>
      <w:tblGrid>
        <w:gridCol w:w="9529"/>
      </w:tblGrid>
      <w:tr w:rsidR="00326FEE" w14:paraId="214EF1F2" w14:textId="77777777" w:rsidTr="00F54753">
        <w:trPr>
          <w:jc w:val="center"/>
        </w:trPr>
        <w:tc>
          <w:tcPr>
            <w:tcW w:w="9529" w:type="dxa"/>
            <w:shd w:val="clear" w:color="auto" w:fill="F2DBDB" w:themeFill="accent2" w:themeFillTint="33"/>
          </w:tcPr>
          <w:p w14:paraId="3BB97854" w14:textId="29F1BC03" w:rsidR="00326FEE" w:rsidRPr="00326FEE" w:rsidRDefault="00326FEE" w:rsidP="00F54753">
            <w:pPr>
              <w:spacing w:before="240" w:after="240" w:line="300" w:lineRule="exact"/>
              <w:ind w:left="142" w:right="204"/>
              <w:rPr>
                <w:color w:val="000000" w:themeColor="text1"/>
              </w:rPr>
            </w:pPr>
            <w:r w:rsidRPr="00326FEE">
              <w:rPr>
                <w:color w:val="000000" w:themeColor="text1"/>
              </w:rPr>
              <w:t xml:space="preserve">Problémem je nízká podpora samostatného podnikání </w:t>
            </w:r>
            <w:r w:rsidR="001F33DC">
              <w:rPr>
                <w:color w:val="000000" w:themeColor="text1"/>
              </w:rPr>
              <w:t>rodičů (a zejména matek)</w:t>
            </w:r>
            <w:r w:rsidRPr="00326FEE">
              <w:rPr>
                <w:color w:val="000000" w:themeColor="text1"/>
              </w:rPr>
              <w:t xml:space="preserve"> malých dětí ze strany různých institucí, např. úřadů práce, a téměř neexistující podpora specifických služeb pro podporu podnikání </w:t>
            </w:r>
            <w:r w:rsidR="001F33DC">
              <w:rPr>
                <w:color w:val="000000" w:themeColor="text1"/>
              </w:rPr>
              <w:t>rodičů</w:t>
            </w:r>
            <w:r w:rsidRPr="00326FEE">
              <w:rPr>
                <w:color w:val="000000" w:themeColor="text1"/>
              </w:rPr>
              <w:t xml:space="preserve"> po rodičovské</w:t>
            </w:r>
            <w:r w:rsidR="001F33DC">
              <w:rPr>
                <w:color w:val="000000" w:themeColor="text1"/>
              </w:rPr>
              <w:t xml:space="preserve"> dovolené</w:t>
            </w:r>
            <w:r w:rsidRPr="00326FEE">
              <w:rPr>
                <w:color w:val="000000" w:themeColor="text1"/>
              </w:rPr>
              <w:t>.</w:t>
            </w:r>
          </w:p>
          <w:p w14:paraId="5549FB3E" w14:textId="58DBA2B2" w:rsidR="00326FEE" w:rsidRPr="00326FEE" w:rsidRDefault="00F54753" w:rsidP="00F54753">
            <w:pPr>
              <w:spacing w:before="480" w:after="240" w:line="300" w:lineRule="exact"/>
              <w:ind w:left="142" w:right="204"/>
              <w:rPr>
                <w:b/>
                <w:color w:val="000000" w:themeColor="text1"/>
                <w:u w:val="single"/>
              </w:rPr>
            </w:pPr>
            <w:r>
              <w:rPr>
                <w:b/>
                <w:color w:val="000000" w:themeColor="text1"/>
                <w:u w:val="single"/>
              </w:rPr>
              <w:t>Doporučení:</w:t>
            </w:r>
          </w:p>
          <w:p w14:paraId="1238535E" w14:textId="39C69B07" w:rsidR="00326FEE" w:rsidRPr="00326FEE" w:rsidRDefault="00326FEE" w:rsidP="00F54753">
            <w:pPr>
              <w:pStyle w:val="Odstavecseseznamem"/>
              <w:numPr>
                <w:ilvl w:val="0"/>
                <w:numId w:val="36"/>
              </w:numPr>
              <w:spacing w:before="240" w:after="240" w:line="300" w:lineRule="exact"/>
              <w:ind w:right="204"/>
              <w:contextualSpacing w:val="0"/>
              <w:rPr>
                <w:b/>
                <w:color w:val="000000" w:themeColor="text1"/>
              </w:rPr>
            </w:pPr>
            <w:r w:rsidRPr="00326FEE">
              <w:rPr>
                <w:b/>
                <w:color w:val="000000" w:themeColor="text1"/>
              </w:rPr>
              <w:t xml:space="preserve">Bylo by vhodné vytvořit systém podpory a organizovanosti samostatně podnikajících </w:t>
            </w:r>
            <w:r w:rsidR="001F33DC">
              <w:rPr>
                <w:b/>
                <w:color w:val="000000" w:themeColor="text1"/>
              </w:rPr>
              <w:t>rodičů (a zejména matek)</w:t>
            </w:r>
            <w:r w:rsidRPr="00326FEE">
              <w:rPr>
                <w:b/>
                <w:color w:val="000000" w:themeColor="text1"/>
              </w:rPr>
              <w:t>, který by umožnil společně prosazovat a vyjednávat o jejich právech.</w:t>
            </w:r>
          </w:p>
          <w:p w14:paraId="60C5DA27" w14:textId="315093E5" w:rsidR="00326FEE" w:rsidRDefault="00326FEE" w:rsidP="00F54753">
            <w:pPr>
              <w:pStyle w:val="Odstavecseseznamem"/>
              <w:numPr>
                <w:ilvl w:val="0"/>
                <w:numId w:val="36"/>
              </w:numPr>
              <w:spacing w:before="240" w:after="240" w:line="300" w:lineRule="exact"/>
              <w:ind w:right="204"/>
              <w:contextualSpacing w:val="0"/>
            </w:pPr>
            <w:r w:rsidRPr="00326FEE">
              <w:rPr>
                <w:b/>
                <w:color w:val="000000" w:themeColor="text1"/>
              </w:rPr>
              <w:t>Bylo by vhodné vytvářet programy podpory podnikání žen v podobě mikrofinancování, poradenství i školících aktivit.</w:t>
            </w:r>
          </w:p>
        </w:tc>
      </w:tr>
    </w:tbl>
    <w:p w14:paraId="5465137A" w14:textId="32E3BA78" w:rsidR="00531607" w:rsidRDefault="00531607">
      <w:pPr>
        <w:spacing w:before="240"/>
        <w:ind w:left="357" w:hanging="357"/>
        <w:jc w:val="left"/>
      </w:pPr>
      <w:r>
        <w:br w:type="page"/>
      </w:r>
    </w:p>
    <w:p w14:paraId="5FEA1CE7" w14:textId="77777777" w:rsidR="0049468D" w:rsidRPr="00904DD2" w:rsidRDefault="0049468D" w:rsidP="0049468D">
      <w:pPr>
        <w:spacing w:before="240"/>
        <w:ind w:left="357" w:hanging="357"/>
        <w:jc w:val="left"/>
      </w:pPr>
    </w:p>
    <w:p w14:paraId="3363AF99" w14:textId="12D87953" w:rsidR="0049468D" w:rsidRPr="00904DD2" w:rsidRDefault="0049468D" w:rsidP="0049468D">
      <w:pPr>
        <w:pStyle w:val="Nadpis1"/>
        <w:numPr>
          <w:ilvl w:val="0"/>
          <w:numId w:val="0"/>
        </w:numPr>
        <w:spacing w:before="3720"/>
        <w:jc w:val="center"/>
        <w:rPr>
          <w:color w:val="auto"/>
          <w:sz w:val="72"/>
          <w:szCs w:val="72"/>
        </w:rPr>
      </w:pPr>
      <w:bookmarkStart w:id="75" w:name="_Toc493453595"/>
      <w:r>
        <w:rPr>
          <w:sz w:val="72"/>
          <w:szCs w:val="72"/>
        </w:rPr>
        <w:t>C</w:t>
      </w:r>
      <w:r w:rsidRPr="00904DD2">
        <w:rPr>
          <w:sz w:val="72"/>
          <w:szCs w:val="72"/>
        </w:rPr>
        <w:t xml:space="preserve">. </w:t>
      </w:r>
      <w:r>
        <w:rPr>
          <w:caps/>
          <w:color w:val="auto"/>
          <w:sz w:val="72"/>
          <w:szCs w:val="72"/>
        </w:rPr>
        <w:t>DOPORUČENÍ</w:t>
      </w:r>
      <w:bookmarkEnd w:id="75"/>
    </w:p>
    <w:p w14:paraId="125446B8" w14:textId="77777777" w:rsidR="0049468D" w:rsidRDefault="0049468D" w:rsidP="0049468D">
      <w:pPr>
        <w:spacing w:before="240"/>
        <w:ind w:left="357" w:hanging="357"/>
        <w:jc w:val="left"/>
        <w:rPr>
          <w:b/>
          <w:bCs/>
          <w:color w:val="E53138"/>
          <w:kern w:val="32"/>
          <w:sz w:val="32"/>
          <w:szCs w:val="32"/>
          <w:lang w:eastAsia="cs-CZ"/>
        </w:rPr>
      </w:pPr>
      <w:r>
        <w:br w:type="page"/>
      </w:r>
    </w:p>
    <w:p w14:paraId="2E09F9ED" w14:textId="2045AD5B" w:rsidR="00C91F95" w:rsidRPr="00820766" w:rsidRDefault="00F55245" w:rsidP="005E1E9A">
      <w:pPr>
        <w:pStyle w:val="Nadpis1"/>
        <w:spacing w:after="840"/>
        <w:ind w:left="567" w:hanging="567"/>
      </w:pPr>
      <w:bookmarkStart w:id="76" w:name="_Toc493453596"/>
      <w:r>
        <w:lastRenderedPageBreak/>
        <w:t>Závěry a d</w:t>
      </w:r>
      <w:r w:rsidR="00C91F95">
        <w:t>oporučení</w:t>
      </w:r>
      <w:bookmarkEnd w:id="76"/>
    </w:p>
    <w:p w14:paraId="1CEFDC56" w14:textId="77777777" w:rsidR="00472B29" w:rsidRDefault="00446591" w:rsidP="007C06BA">
      <w:pPr>
        <w:spacing w:before="240" w:after="240" w:line="300" w:lineRule="exact"/>
      </w:pPr>
      <w:r>
        <w:t>V posledních letech byl v rámci rodinné politiky nastolen pozitivní trend – dochází (anebo by mělo v nejbližší době dojít) ke zvýšení flexibility rodičovské dovolené (resp. čerpání rodičovského příspěvku), rozšíření možností využívání služeb péče o děti (ať již z hlediska snížení věkové hranice dítěte, jež lze bez sankcí umístit do zařízení předškolní péče, nebo z hlediska povinnosti zařízení zajistit místo pro dítě od určitého věku) či podpoře sdílení péče o děti mezi oběma rodiči (zavedení tzv. otcovské dovolené, možnost střídání rodičů na rodičovské dovolené apod.). Tyto změny jednoznačně ovlivňují pozitivním způsobem</w:t>
      </w:r>
      <w:r w:rsidR="00472B29">
        <w:t xml:space="preserve"> návrat rodičů na pracovní trh.</w:t>
      </w:r>
    </w:p>
    <w:p w14:paraId="11CB8929" w14:textId="158E9026" w:rsidR="00A70F6A" w:rsidRDefault="00446591" w:rsidP="007802A0">
      <w:pPr>
        <w:spacing w:before="240" w:after="240" w:line="300" w:lineRule="exact"/>
      </w:pPr>
      <w:r>
        <w:t xml:space="preserve">I přes zmíněné snahy o zlepšení situace rodičů na českém trhu práce se však nedaří udržet zaměstnanost rodičů (a především matek) na požadované úrovni. </w:t>
      </w:r>
      <w:r w:rsidR="00472B29">
        <w:t xml:space="preserve">Jednotlivé kapitoly této studie ukázaly, že i dobře míněná opatření se mohou míjet účinkem, pokud neexistuje celospolečenská shoda </w:t>
      </w:r>
      <w:r w:rsidR="007802A0">
        <w:t>na sledovaných cílech</w:t>
      </w:r>
      <w:r w:rsidR="00472B29">
        <w:t xml:space="preserve"> v oblasti rodinné politiky. Jednotlivé kapitoly upozornily na nedostatky v oblasti slaďování rodinného a pracovního života v České republice, přičemž všechny závěry byly podloženy výsledky kvantitativního i kvalitativního empirického výzkumu. </w:t>
      </w:r>
      <w:r w:rsidR="0063482E">
        <w:t>Níže budou shrnuta jednotlivá doporučení, která by měla přispět k vytvoření komplexní – a především účinné – rodinné politiky.</w:t>
      </w:r>
    </w:p>
    <w:p w14:paraId="007C25C7" w14:textId="11FF288D" w:rsidR="0063482E" w:rsidRDefault="00214ACA" w:rsidP="007C06BA">
      <w:pPr>
        <w:spacing w:before="240" w:after="240" w:line="300" w:lineRule="exact"/>
      </w:pPr>
      <w:r>
        <w:t>Vybraná d</w:t>
      </w:r>
      <w:r w:rsidR="0063482E">
        <w:t xml:space="preserve">oporučení </w:t>
      </w:r>
      <w:r>
        <w:t>v oblasti slaďování rodinného a pracovního života by měla být naplňována v legislativní</w:t>
      </w:r>
      <w:r w:rsidR="007802A0">
        <w:t>m</w:t>
      </w:r>
      <w:r>
        <w:t xml:space="preserve"> i exekutivním procesu beze zbytku. Jedná se o následující </w:t>
      </w:r>
      <w:r w:rsidRPr="00AD5031">
        <w:rPr>
          <w:b/>
          <w:color w:val="C00000"/>
          <w:u w:val="single"/>
        </w:rPr>
        <w:t>obecná doporučení</w:t>
      </w:r>
      <w:r>
        <w:t>:</w:t>
      </w:r>
    </w:p>
    <w:p w14:paraId="3367ACD1" w14:textId="5491BDC9" w:rsidR="00252BF4" w:rsidRDefault="007802A0" w:rsidP="0096212E">
      <w:pPr>
        <w:pStyle w:val="Odstavecseseznamem"/>
        <w:numPr>
          <w:ilvl w:val="3"/>
          <w:numId w:val="11"/>
        </w:numPr>
        <w:spacing w:before="240" w:after="240" w:line="300" w:lineRule="exact"/>
        <w:ind w:left="425" w:hanging="425"/>
        <w:contextualSpacing w:val="0"/>
      </w:pPr>
      <w:r>
        <w:rPr>
          <w:b/>
        </w:rPr>
        <w:t>D</w:t>
      </w:r>
      <w:r w:rsidR="00D67EE0" w:rsidRPr="00AD5031">
        <w:rPr>
          <w:b/>
        </w:rPr>
        <w:t>ržet nastolený trend</w:t>
      </w:r>
      <w:r w:rsidR="0063482E" w:rsidRPr="00AD5031">
        <w:rPr>
          <w:b/>
        </w:rPr>
        <w:t xml:space="preserve"> pozitivní změny</w:t>
      </w:r>
      <w:r w:rsidR="0063482E">
        <w:t xml:space="preserve"> </w:t>
      </w:r>
      <w:r w:rsidR="00147C1C">
        <w:t>z hlediska zvyšování flexibility v oblasti</w:t>
      </w:r>
      <w:r w:rsidR="0063482E">
        <w:t xml:space="preserve"> slaďování rodinného a pracovního života</w:t>
      </w:r>
      <w:r w:rsidR="00BC02A9">
        <w:rPr>
          <w:lang w:val="en-US"/>
        </w:rPr>
        <w:t>;</w:t>
      </w:r>
    </w:p>
    <w:p w14:paraId="28BA4BC6" w14:textId="12C97770" w:rsidR="0063482E" w:rsidRDefault="007802A0" w:rsidP="0096212E">
      <w:pPr>
        <w:pStyle w:val="Odstavecseseznamem"/>
        <w:numPr>
          <w:ilvl w:val="3"/>
          <w:numId w:val="11"/>
        </w:numPr>
        <w:spacing w:before="240" w:after="240" w:line="300" w:lineRule="exact"/>
        <w:ind w:left="425" w:hanging="425"/>
        <w:contextualSpacing w:val="0"/>
      </w:pPr>
      <w:r>
        <w:rPr>
          <w:b/>
        </w:rPr>
        <w:t>P</w:t>
      </w:r>
      <w:r w:rsidR="0063482E" w:rsidRPr="00AD5031">
        <w:rPr>
          <w:b/>
        </w:rPr>
        <w:t>okračovat v posilování celospolečenské podpory</w:t>
      </w:r>
      <w:r w:rsidR="0063482E">
        <w:t xml:space="preserve"> sledovaných cílů (např. v podobě sdílení péče o děti mezi oběma rodiči či dobrovolného rychlejšího návratu matek na trh práce)</w:t>
      </w:r>
      <w:r w:rsidR="00BC02A9">
        <w:t>;</w:t>
      </w:r>
    </w:p>
    <w:p w14:paraId="1E6FE71F" w14:textId="6953E131" w:rsidR="0063482E" w:rsidRDefault="007802A0" w:rsidP="0096212E">
      <w:pPr>
        <w:pStyle w:val="Odstavecseseznamem"/>
        <w:numPr>
          <w:ilvl w:val="3"/>
          <w:numId w:val="11"/>
        </w:numPr>
        <w:spacing w:before="240" w:after="240" w:line="300" w:lineRule="exact"/>
        <w:ind w:left="425" w:hanging="425"/>
        <w:contextualSpacing w:val="0"/>
      </w:pPr>
      <w:r>
        <w:rPr>
          <w:b/>
        </w:rPr>
        <w:t>U</w:t>
      </w:r>
      <w:r w:rsidR="0063482E" w:rsidRPr="00AD5031">
        <w:rPr>
          <w:b/>
        </w:rPr>
        <w:t xml:space="preserve"> v</w:t>
      </w:r>
      <w:r w:rsidR="00AD5031" w:rsidRPr="00AD5031">
        <w:rPr>
          <w:b/>
        </w:rPr>
        <w:t>šech</w:t>
      </w:r>
      <w:r w:rsidR="0063482E" w:rsidRPr="00AD5031">
        <w:rPr>
          <w:b/>
        </w:rPr>
        <w:t xml:space="preserve"> opatření</w:t>
      </w:r>
      <w:r w:rsidR="0063482E">
        <w:t xml:space="preserve"> </w:t>
      </w:r>
      <w:r w:rsidR="0063482E" w:rsidRPr="00AD5031">
        <w:rPr>
          <w:b/>
        </w:rPr>
        <w:t>hospodářské a sociální politiky</w:t>
      </w:r>
      <w:r w:rsidR="0063482E">
        <w:t xml:space="preserve"> </w:t>
      </w:r>
      <w:r w:rsidR="0063482E" w:rsidRPr="00AD5031">
        <w:rPr>
          <w:b/>
        </w:rPr>
        <w:t>zvažovat i dopady z hlediska rodinné politiky</w:t>
      </w:r>
      <w:r w:rsidR="0063482E">
        <w:t xml:space="preserve"> (viz níže např. daňová sleva na manželku</w:t>
      </w:r>
      <w:r w:rsidR="0063482E">
        <w:rPr>
          <w:lang w:val="en-US"/>
        </w:rPr>
        <w:t>/</w:t>
      </w:r>
      <w:r w:rsidR="0063482E">
        <w:t>manžela), a používat tak správné nástroje na správném mechanismu (viz úvod</w:t>
      </w:r>
      <w:r>
        <w:t xml:space="preserve"> studie</w:t>
      </w:r>
      <w:r w:rsidR="0063482E">
        <w:t>)</w:t>
      </w:r>
      <w:r w:rsidR="00BC02A9">
        <w:t>;</w:t>
      </w:r>
    </w:p>
    <w:p w14:paraId="516BD70C" w14:textId="5D78BDD0" w:rsidR="00BC61F0" w:rsidRDefault="007802A0" w:rsidP="0096212E">
      <w:pPr>
        <w:pStyle w:val="Odstavecseseznamem"/>
        <w:numPr>
          <w:ilvl w:val="3"/>
          <w:numId w:val="11"/>
        </w:numPr>
        <w:spacing w:before="240" w:after="240" w:line="300" w:lineRule="exact"/>
        <w:ind w:left="425" w:hanging="425"/>
        <w:contextualSpacing w:val="0"/>
      </w:pPr>
      <w:r>
        <w:t>P</w:t>
      </w:r>
      <w:r w:rsidR="00BC61F0">
        <w:t xml:space="preserve">ři volbě konkrétních opatření či během procesu nastavování konkrétních parametrů </w:t>
      </w:r>
      <w:r w:rsidR="00CD50DB">
        <w:t xml:space="preserve">jednotlivých </w:t>
      </w:r>
      <w:r w:rsidR="00BC61F0">
        <w:t xml:space="preserve">opatření se </w:t>
      </w:r>
      <w:r w:rsidR="00BC61F0" w:rsidRPr="003A7BA5">
        <w:rPr>
          <w:b/>
          <w:u w:val="single"/>
        </w:rPr>
        <w:t>jednoznačně opírat o výsledky empirického výzkumu</w:t>
      </w:r>
      <w:r w:rsidR="00BC61F0">
        <w:t xml:space="preserve"> etablovaných institucí</w:t>
      </w:r>
      <w:r w:rsidR="00CD50DB">
        <w:t xml:space="preserve"> (tj. naplnit požadavky </w:t>
      </w:r>
      <w:r w:rsidR="00CD50DB" w:rsidRPr="00CD50DB">
        <w:rPr>
          <w:i/>
        </w:rPr>
        <w:t>evidence-based policy</w:t>
      </w:r>
      <w:r w:rsidR="00CD50DB">
        <w:t>)</w:t>
      </w:r>
      <w:r w:rsidR="00BC02A9">
        <w:t>.</w:t>
      </w:r>
    </w:p>
    <w:p w14:paraId="7E6EBD80" w14:textId="3E438606" w:rsidR="00D538C1" w:rsidRDefault="00214ACA" w:rsidP="00BC02A9">
      <w:pPr>
        <w:keepNext/>
        <w:spacing w:before="240" w:after="240" w:line="300" w:lineRule="exact"/>
      </w:pPr>
      <w:r>
        <w:lastRenderedPageBreak/>
        <w:t>Kromě těchto nadstavbových doporučení byla identifikována řada kon</w:t>
      </w:r>
      <w:r w:rsidR="00BC02A9">
        <w:t>krétních oblastí, u </w:t>
      </w:r>
      <w:r>
        <w:t xml:space="preserve">nichž je nezbytné přijmout </w:t>
      </w:r>
      <w:r w:rsidRPr="00214ACA">
        <w:rPr>
          <w:b/>
        </w:rPr>
        <w:t>kritická opatření</w:t>
      </w:r>
      <w:r>
        <w:t xml:space="preserve">. V tomto </w:t>
      </w:r>
      <w:r w:rsidR="00AD5031">
        <w:t>ohledu jsou navrhována ná</w:t>
      </w:r>
      <w:r>
        <w:t xml:space="preserve">sledující </w:t>
      </w:r>
      <w:r w:rsidRPr="00AD5031">
        <w:rPr>
          <w:b/>
          <w:color w:val="C00000"/>
          <w:u w:val="single"/>
        </w:rPr>
        <w:t>konkrétní doporučení</w:t>
      </w:r>
      <w:r>
        <w:t>:</w:t>
      </w:r>
    </w:p>
    <w:p w14:paraId="40351849" w14:textId="58012B04" w:rsidR="006E6CC9" w:rsidRDefault="006E6CC9" w:rsidP="0051710D">
      <w:pPr>
        <w:pStyle w:val="Odstavecseseznamem"/>
        <w:keepNext/>
        <w:numPr>
          <w:ilvl w:val="0"/>
          <w:numId w:val="38"/>
        </w:numPr>
        <w:spacing w:before="240" w:after="240" w:line="300" w:lineRule="exact"/>
        <w:ind w:left="568" w:hanging="284"/>
        <w:contextualSpacing w:val="0"/>
      </w:pPr>
      <w:r w:rsidRPr="006B2FB9">
        <w:rPr>
          <w:b/>
        </w:rPr>
        <w:t>transformace daňové slevy na manželku</w:t>
      </w:r>
      <w:r w:rsidRPr="006B2FB9">
        <w:rPr>
          <w:b/>
          <w:lang w:val="en-US"/>
        </w:rPr>
        <w:t>/</w:t>
      </w:r>
      <w:r w:rsidRPr="006B2FB9">
        <w:rPr>
          <w:b/>
        </w:rPr>
        <w:t>manžele</w:t>
      </w:r>
      <w:r>
        <w:t xml:space="preserve"> buď do</w:t>
      </w:r>
    </w:p>
    <w:p w14:paraId="3FDC2EB1" w14:textId="1C2D788A" w:rsidR="006E6CC9" w:rsidRDefault="006E6CC9" w:rsidP="006B2FB9">
      <w:pPr>
        <w:pStyle w:val="Odstavecseseznamem"/>
        <w:numPr>
          <w:ilvl w:val="0"/>
          <w:numId w:val="39"/>
        </w:numPr>
        <w:spacing w:after="120" w:line="300" w:lineRule="exact"/>
        <w:ind w:left="1066" w:hanging="357"/>
        <w:contextualSpacing w:val="0"/>
      </w:pPr>
      <w:r w:rsidRPr="006B2FB9">
        <w:rPr>
          <w:b/>
        </w:rPr>
        <w:t>přímé podpory rodin s dětmi</w:t>
      </w:r>
      <w:r>
        <w:t xml:space="preserve"> (a případně jinými závislými členy) </w:t>
      </w:r>
      <w:r w:rsidR="00BB12FA">
        <w:rPr>
          <w:b/>
        </w:rPr>
        <w:t>bez </w:t>
      </w:r>
      <w:r w:rsidRPr="006B2FB9">
        <w:rPr>
          <w:b/>
        </w:rPr>
        <w:t>podmínek manželství a nízkého či žádného výdělku</w:t>
      </w:r>
      <w:r>
        <w:t xml:space="preserve"> jednoho z manželů, nebo do</w:t>
      </w:r>
    </w:p>
    <w:p w14:paraId="164B6507" w14:textId="19BA33EA" w:rsidR="006E6CC9" w:rsidRDefault="006E6CC9" w:rsidP="006B2FB9">
      <w:pPr>
        <w:pStyle w:val="Odstavecseseznamem"/>
        <w:numPr>
          <w:ilvl w:val="0"/>
          <w:numId w:val="39"/>
        </w:numPr>
        <w:spacing w:after="240" w:line="300" w:lineRule="exact"/>
        <w:ind w:left="1066" w:hanging="357"/>
        <w:contextualSpacing w:val="0"/>
      </w:pPr>
      <w:r w:rsidRPr="006B2FB9">
        <w:rPr>
          <w:b/>
        </w:rPr>
        <w:t xml:space="preserve">daňové slevy či bonusu pro </w:t>
      </w:r>
      <w:r w:rsidR="005F4FEA" w:rsidRPr="005F4FEA">
        <w:t>toho</w:t>
      </w:r>
      <w:r w:rsidR="005F4FEA">
        <w:rPr>
          <w:b/>
        </w:rPr>
        <w:t xml:space="preserve"> </w:t>
      </w:r>
      <w:r w:rsidRPr="006B2FB9">
        <w:rPr>
          <w:b/>
        </w:rPr>
        <w:t>rodiče</w:t>
      </w:r>
      <w:r w:rsidR="005F4FEA" w:rsidRPr="005F4FEA">
        <w:t xml:space="preserve"> </w:t>
      </w:r>
      <w:r w:rsidR="005F4FEA">
        <w:t>z dvoupříjmových rodin se závislými dětmi (a případně jinými závislými členy), který má nižší výdělek, a to</w:t>
      </w:r>
      <w:r>
        <w:t xml:space="preserve"> </w:t>
      </w:r>
      <w:r w:rsidR="00594FFE">
        <w:t>bez </w:t>
      </w:r>
      <w:r w:rsidR="004F3F64">
        <w:t>podmínky manželství</w:t>
      </w:r>
      <w:r w:rsidR="005F4FEA">
        <w:rPr>
          <w:lang w:val="en-US"/>
        </w:rPr>
        <w:t>;</w:t>
      </w:r>
      <w:r w:rsidR="005F4FEA">
        <w:t xml:space="preserve"> </w:t>
      </w:r>
      <w:r w:rsidR="00F36DB3">
        <w:t>a zároveň</w:t>
      </w:r>
      <w:r w:rsidR="005F4FEA">
        <w:t xml:space="preserve"> daňové slevy či bonusu pro rodiče – samoživitele.</w:t>
      </w:r>
    </w:p>
    <w:p w14:paraId="71BF35E7" w14:textId="790BF577" w:rsidR="004F3F64" w:rsidRPr="00D4494B" w:rsidRDefault="004F3F64" w:rsidP="0001707E">
      <w:pPr>
        <w:pStyle w:val="Odstavecseseznamem"/>
        <w:spacing w:before="240" w:after="240" w:line="300" w:lineRule="exact"/>
        <w:ind w:left="1985" w:hanging="1418"/>
        <w:contextualSpacing w:val="0"/>
        <w:rPr>
          <w:i/>
          <w:color w:val="595959" w:themeColor="text1" w:themeTint="A6"/>
        </w:rPr>
      </w:pPr>
      <w:r w:rsidRPr="00D4494B">
        <w:rPr>
          <w:i/>
          <w:color w:val="595959" w:themeColor="text1" w:themeTint="A6"/>
        </w:rPr>
        <w:t xml:space="preserve">Zdůvodnění: </w:t>
      </w:r>
      <w:r w:rsidRPr="00D4494B">
        <w:rPr>
          <w:i/>
          <w:color w:val="595959" w:themeColor="text1" w:themeTint="A6"/>
        </w:rPr>
        <w:tab/>
        <w:t xml:space="preserve">Stávající úprava výrazným způsobem </w:t>
      </w:r>
      <w:r w:rsidRPr="00D4494B">
        <w:rPr>
          <w:b/>
          <w:i/>
          <w:color w:val="595959" w:themeColor="text1" w:themeTint="A6"/>
        </w:rPr>
        <w:t>znevýhodňuje rodiče samoživitele</w:t>
      </w:r>
      <w:r w:rsidRPr="00D4494B">
        <w:rPr>
          <w:i/>
          <w:color w:val="595959" w:themeColor="text1" w:themeTint="A6"/>
        </w:rPr>
        <w:t xml:space="preserve"> </w:t>
      </w:r>
      <w:r w:rsidRPr="00D4494B">
        <w:rPr>
          <w:b/>
          <w:i/>
          <w:color w:val="595959" w:themeColor="text1" w:themeTint="A6"/>
        </w:rPr>
        <w:t>či nemanželské páry s dětmi</w:t>
      </w:r>
      <w:r w:rsidRPr="00D4494B">
        <w:rPr>
          <w:i/>
          <w:color w:val="595959" w:themeColor="text1" w:themeTint="A6"/>
        </w:rPr>
        <w:t>. Nárok na uplatnění této slevy či</w:t>
      </w:r>
      <w:r w:rsidR="006B2FB9" w:rsidRPr="00D4494B">
        <w:rPr>
          <w:i/>
          <w:color w:val="595959" w:themeColor="text1" w:themeTint="A6"/>
        </w:rPr>
        <w:t xml:space="preserve"> bonusu by měli mít všichni rodiče bez ohledu na právní status</w:t>
      </w:r>
      <w:r w:rsidRPr="00D4494B">
        <w:rPr>
          <w:i/>
          <w:color w:val="595959" w:themeColor="text1" w:themeTint="A6"/>
        </w:rPr>
        <w:t>.</w:t>
      </w:r>
    </w:p>
    <w:p w14:paraId="39726843" w14:textId="788B26D6" w:rsidR="004F3F64" w:rsidRPr="00D4494B" w:rsidRDefault="004F3F64" w:rsidP="004F3F64">
      <w:pPr>
        <w:pStyle w:val="Odstavecseseznamem"/>
        <w:spacing w:before="240" w:after="240" w:line="300" w:lineRule="exact"/>
        <w:ind w:left="1985" w:hanging="1559"/>
        <w:contextualSpacing w:val="0"/>
        <w:rPr>
          <w:i/>
          <w:color w:val="595959" w:themeColor="text1" w:themeTint="A6"/>
        </w:rPr>
      </w:pPr>
      <w:r w:rsidRPr="00D4494B">
        <w:rPr>
          <w:i/>
          <w:color w:val="595959" w:themeColor="text1" w:themeTint="A6"/>
        </w:rPr>
        <w:tab/>
        <w:t xml:space="preserve">Stávající úprava </w:t>
      </w:r>
      <w:r w:rsidRPr="00D4494B">
        <w:rPr>
          <w:b/>
          <w:i/>
          <w:color w:val="595959" w:themeColor="text1" w:themeTint="A6"/>
        </w:rPr>
        <w:t>motivuje</w:t>
      </w:r>
      <w:r w:rsidRPr="00D4494B">
        <w:rPr>
          <w:i/>
          <w:color w:val="595959" w:themeColor="text1" w:themeTint="A6"/>
        </w:rPr>
        <w:t xml:space="preserve"> </w:t>
      </w:r>
      <w:r w:rsidR="006B2FB9" w:rsidRPr="00D4494B">
        <w:rPr>
          <w:i/>
          <w:color w:val="595959" w:themeColor="text1" w:themeTint="A6"/>
        </w:rPr>
        <w:t>jednoho z manželského páru</w:t>
      </w:r>
      <w:r w:rsidRPr="00D4494B">
        <w:rPr>
          <w:i/>
          <w:color w:val="595959" w:themeColor="text1" w:themeTint="A6"/>
        </w:rPr>
        <w:t xml:space="preserve"> </w:t>
      </w:r>
      <w:r w:rsidR="006B2FB9" w:rsidRPr="00D4494B">
        <w:rPr>
          <w:i/>
          <w:color w:val="595959" w:themeColor="text1" w:themeTint="A6"/>
        </w:rPr>
        <w:t>(zpravidla manželk</w:t>
      </w:r>
      <w:r w:rsidR="005F4FEA">
        <w:rPr>
          <w:i/>
          <w:color w:val="595959" w:themeColor="text1" w:themeTint="A6"/>
        </w:rPr>
        <w:t>u</w:t>
      </w:r>
      <w:r w:rsidR="006B2FB9" w:rsidRPr="00D4494B">
        <w:rPr>
          <w:i/>
          <w:color w:val="595959" w:themeColor="text1" w:themeTint="A6"/>
        </w:rPr>
        <w:t xml:space="preserve">) </w:t>
      </w:r>
      <w:r w:rsidRPr="00D4494B">
        <w:rPr>
          <w:b/>
          <w:i/>
          <w:color w:val="595959" w:themeColor="text1" w:themeTint="A6"/>
        </w:rPr>
        <w:t>k nízké ekonomické aktivitě</w:t>
      </w:r>
      <w:r w:rsidRPr="00D4494B">
        <w:rPr>
          <w:i/>
          <w:color w:val="595959" w:themeColor="text1" w:themeTint="A6"/>
        </w:rPr>
        <w:t xml:space="preserve"> a udržování </w:t>
      </w:r>
      <w:r w:rsidR="006B2FB9" w:rsidRPr="00D4494B">
        <w:rPr>
          <w:i/>
          <w:color w:val="595959" w:themeColor="text1" w:themeTint="A6"/>
        </w:rPr>
        <w:t xml:space="preserve">nízkého </w:t>
      </w:r>
      <w:r w:rsidRPr="00D4494B">
        <w:rPr>
          <w:i/>
          <w:color w:val="595959" w:themeColor="text1" w:themeTint="A6"/>
        </w:rPr>
        <w:t xml:space="preserve">příjmu nezbytného pro získání nároku na tuto slevu. Jedná se o </w:t>
      </w:r>
      <w:r w:rsidR="006B2FB9" w:rsidRPr="00D4494B">
        <w:rPr>
          <w:i/>
          <w:color w:val="595959" w:themeColor="text1" w:themeTint="A6"/>
        </w:rPr>
        <w:t xml:space="preserve">evidentní </w:t>
      </w:r>
      <w:r w:rsidRPr="00D4494B">
        <w:rPr>
          <w:b/>
          <w:i/>
          <w:color w:val="595959" w:themeColor="text1" w:themeTint="A6"/>
        </w:rPr>
        <w:t>demotivační prvek</w:t>
      </w:r>
      <w:r w:rsidRPr="00D4494B">
        <w:rPr>
          <w:i/>
          <w:color w:val="595959" w:themeColor="text1" w:themeTint="A6"/>
        </w:rPr>
        <w:t xml:space="preserve"> z hlediska rozhodování o návratu na trh p</w:t>
      </w:r>
      <w:r w:rsidR="005F4FEA">
        <w:rPr>
          <w:i/>
          <w:color w:val="595959" w:themeColor="text1" w:themeTint="A6"/>
        </w:rPr>
        <w:t>ráce během rodičovské dovolené.</w:t>
      </w:r>
    </w:p>
    <w:p w14:paraId="78D6F5B1" w14:textId="5AE7586C" w:rsidR="005E65A9" w:rsidRDefault="006B2FB9" w:rsidP="0001707E">
      <w:pPr>
        <w:pStyle w:val="Odstavecseseznamem"/>
        <w:numPr>
          <w:ilvl w:val="0"/>
          <w:numId w:val="38"/>
        </w:numPr>
        <w:spacing w:before="240" w:after="240" w:line="300" w:lineRule="exact"/>
        <w:ind w:left="567" w:hanging="284"/>
        <w:contextualSpacing w:val="0"/>
      </w:pPr>
      <w:r w:rsidRPr="00BB4884">
        <w:rPr>
          <w:b/>
        </w:rPr>
        <w:t>zvýšení dostupnosti a vymahatel</w:t>
      </w:r>
      <w:r w:rsidR="00086C24" w:rsidRPr="00BB4884">
        <w:rPr>
          <w:b/>
        </w:rPr>
        <w:t>nosti flexibilních režimů práce</w:t>
      </w:r>
      <w:r w:rsidR="00375DA3">
        <w:t xml:space="preserve"> </w:t>
      </w:r>
      <w:r w:rsidR="00375DA3" w:rsidRPr="00375DA3">
        <w:rPr>
          <w:b/>
        </w:rPr>
        <w:t>a rozšíření definice</w:t>
      </w:r>
      <w:r w:rsidR="00B430FD" w:rsidRPr="00375DA3">
        <w:rPr>
          <w:b/>
        </w:rPr>
        <w:t xml:space="preserve"> flexibilit</w:t>
      </w:r>
      <w:r w:rsidR="00375DA3" w:rsidRPr="00375DA3">
        <w:rPr>
          <w:b/>
        </w:rPr>
        <w:t>y</w:t>
      </w:r>
      <w:r w:rsidR="00B430FD" w:rsidRPr="00375DA3">
        <w:rPr>
          <w:b/>
        </w:rPr>
        <w:t xml:space="preserve"> </w:t>
      </w:r>
      <w:r w:rsidR="00375DA3">
        <w:t xml:space="preserve">na </w:t>
      </w:r>
      <w:r w:rsidR="00086C24">
        <w:t>hledisk</w:t>
      </w:r>
      <w:r w:rsidR="00375DA3">
        <w:t>o</w:t>
      </w:r>
      <w:r w:rsidR="00086C24">
        <w:t xml:space="preserve"> času (pružná pracovní doba</w:t>
      </w:r>
      <w:r w:rsidR="00B430FD">
        <w:t>, stlačený pracovní týden</w:t>
      </w:r>
      <w:r w:rsidR="00086C24">
        <w:t xml:space="preserve"> apod.), místa (práce z domova, teleworking apod.) </w:t>
      </w:r>
      <w:r w:rsidR="00375DA3">
        <w:t>a</w:t>
      </w:r>
      <w:r w:rsidR="00086C24">
        <w:t xml:space="preserve"> celkové pracovní doby (zkrácené úvazky)</w:t>
      </w:r>
    </w:p>
    <w:p w14:paraId="7F9E33DA" w14:textId="62AA6941" w:rsidR="00086C24" w:rsidRPr="00D4494B" w:rsidRDefault="00086C24" w:rsidP="0001707E">
      <w:pPr>
        <w:pStyle w:val="Odstavecseseznamem"/>
        <w:spacing w:before="240" w:after="240" w:line="300" w:lineRule="exact"/>
        <w:ind w:left="1985" w:hanging="1418"/>
        <w:contextualSpacing w:val="0"/>
        <w:rPr>
          <w:i/>
          <w:color w:val="595959" w:themeColor="text1" w:themeTint="A6"/>
        </w:rPr>
      </w:pPr>
      <w:r w:rsidRPr="00D4494B">
        <w:rPr>
          <w:i/>
          <w:color w:val="595959" w:themeColor="text1" w:themeTint="A6"/>
        </w:rPr>
        <w:t xml:space="preserve">Zdůvodnění: </w:t>
      </w:r>
      <w:r w:rsidRPr="00D4494B">
        <w:rPr>
          <w:i/>
          <w:color w:val="595959" w:themeColor="text1" w:themeTint="A6"/>
        </w:rPr>
        <w:tab/>
      </w:r>
      <w:r w:rsidR="00B33FE2">
        <w:rPr>
          <w:i/>
          <w:color w:val="595959" w:themeColor="text1" w:themeTint="A6"/>
        </w:rPr>
        <w:t>§ 241 odst. 2 zákona č. 246</w:t>
      </w:r>
      <w:r w:rsidR="00B33FE2">
        <w:rPr>
          <w:i/>
          <w:color w:val="595959" w:themeColor="text1" w:themeTint="A6"/>
          <w:lang w:val="en-US"/>
        </w:rPr>
        <w:t>/</w:t>
      </w:r>
      <w:r w:rsidR="00B33FE2">
        <w:rPr>
          <w:i/>
          <w:color w:val="595959" w:themeColor="text1" w:themeTint="A6"/>
        </w:rPr>
        <w:t>2006 Sb., z</w:t>
      </w:r>
      <w:r w:rsidR="00165CF5">
        <w:rPr>
          <w:i/>
          <w:color w:val="595959" w:themeColor="text1" w:themeTint="A6"/>
        </w:rPr>
        <w:t>ákoník</w:t>
      </w:r>
      <w:r w:rsidR="00B33FE2">
        <w:rPr>
          <w:i/>
          <w:color w:val="595959" w:themeColor="text1" w:themeTint="A6"/>
        </w:rPr>
        <w:t>u</w:t>
      </w:r>
      <w:r w:rsidR="00165CF5">
        <w:rPr>
          <w:i/>
          <w:color w:val="595959" w:themeColor="text1" w:themeTint="A6"/>
        </w:rPr>
        <w:t xml:space="preserve"> práce</w:t>
      </w:r>
      <w:r w:rsidR="00B33FE2">
        <w:rPr>
          <w:i/>
          <w:color w:val="595959" w:themeColor="text1" w:themeTint="A6"/>
        </w:rPr>
        <w:t>,</w:t>
      </w:r>
      <w:r w:rsidR="00165CF5">
        <w:rPr>
          <w:i/>
          <w:color w:val="595959" w:themeColor="text1" w:themeTint="A6"/>
        </w:rPr>
        <w:t xml:space="preserve"> stanovuje zaměstnavateli povinnost vyhovět žádosti zaměstnance</w:t>
      </w:r>
      <w:r w:rsidR="00B04918">
        <w:rPr>
          <w:i/>
          <w:color w:val="595959" w:themeColor="text1" w:themeTint="A6"/>
        </w:rPr>
        <w:t xml:space="preserve"> nebo zaměstnankyně, kteří pečují o dítě mladší 15 let (a další závislé osoby), pokud tomu </w:t>
      </w:r>
      <w:r w:rsidR="00B04918" w:rsidRPr="00183DB3">
        <w:rPr>
          <w:b/>
          <w:i/>
          <w:color w:val="595959" w:themeColor="text1" w:themeTint="A6"/>
        </w:rPr>
        <w:t>nebrání vážné provozní důvody</w:t>
      </w:r>
      <w:r w:rsidR="00B04918">
        <w:rPr>
          <w:i/>
          <w:color w:val="595959" w:themeColor="text1" w:themeTint="A6"/>
        </w:rPr>
        <w:t xml:space="preserve">. V daném ohledu by bylo vhodné zaměstnavateli </w:t>
      </w:r>
      <w:r w:rsidR="00B04918" w:rsidRPr="00183DB3">
        <w:rPr>
          <w:b/>
          <w:i/>
          <w:color w:val="595959" w:themeColor="text1" w:themeTint="A6"/>
        </w:rPr>
        <w:t>uložit povinnost</w:t>
      </w:r>
      <w:r w:rsidR="009F02F1" w:rsidRPr="00183DB3">
        <w:rPr>
          <w:b/>
          <w:i/>
          <w:color w:val="595959" w:themeColor="text1" w:themeTint="A6"/>
        </w:rPr>
        <w:t xml:space="preserve"> písemně</w:t>
      </w:r>
      <w:r w:rsidR="009F02F1">
        <w:rPr>
          <w:i/>
          <w:color w:val="595959" w:themeColor="text1" w:themeTint="A6"/>
        </w:rPr>
        <w:t xml:space="preserve"> sdělit žadateli konkrétní vážné provozní důvody, pro které </w:t>
      </w:r>
      <w:r w:rsidR="00183DB3">
        <w:rPr>
          <w:i/>
          <w:color w:val="595959" w:themeColor="text1" w:themeTint="A6"/>
        </w:rPr>
        <w:t>nebylo možné</w:t>
      </w:r>
      <w:r w:rsidR="009F02F1">
        <w:rPr>
          <w:i/>
          <w:color w:val="595959" w:themeColor="text1" w:themeTint="A6"/>
        </w:rPr>
        <w:t xml:space="preserve"> žádosti vyhovět,</w:t>
      </w:r>
      <w:r w:rsidR="00B04918">
        <w:rPr>
          <w:i/>
          <w:color w:val="595959" w:themeColor="text1" w:themeTint="A6"/>
        </w:rPr>
        <w:t xml:space="preserve"> a eliminovat tak více prvek svévole zaměstnavatele.</w:t>
      </w:r>
      <w:r w:rsidR="009F02F1">
        <w:rPr>
          <w:i/>
          <w:color w:val="595959" w:themeColor="text1" w:themeTint="A6"/>
        </w:rPr>
        <w:t xml:space="preserve"> Rovněž by bylo vhodné usilovat o </w:t>
      </w:r>
      <w:r w:rsidR="009F02F1" w:rsidRPr="00183DB3">
        <w:rPr>
          <w:b/>
          <w:i/>
          <w:color w:val="595959" w:themeColor="text1" w:themeTint="A6"/>
        </w:rPr>
        <w:t>bližší specifikaci vážných provozních důvodů</w:t>
      </w:r>
      <w:r w:rsidR="009F02F1">
        <w:rPr>
          <w:i/>
          <w:color w:val="595959" w:themeColor="text1" w:themeTint="A6"/>
        </w:rPr>
        <w:t xml:space="preserve">, a poskytnout tak větší oporu pro vyjednávání o flexibilních (a zároveň pracovní jistotu nesnižujících) režimech práce nárokovaných zaměstnanci </w:t>
      </w:r>
      <w:r w:rsidR="009F02F1" w:rsidRPr="00183DB3">
        <w:rPr>
          <w:b/>
          <w:i/>
          <w:color w:val="595959" w:themeColor="text1" w:themeTint="A6"/>
        </w:rPr>
        <w:t>v rámci kolektivního vyjednávání</w:t>
      </w:r>
      <w:r w:rsidR="005F4FEA">
        <w:rPr>
          <w:i/>
          <w:color w:val="595959" w:themeColor="text1" w:themeTint="A6"/>
        </w:rPr>
        <w:t>.</w:t>
      </w:r>
    </w:p>
    <w:p w14:paraId="305388C9" w14:textId="16195F71" w:rsidR="00086C24" w:rsidRDefault="0001707E" w:rsidP="0001707E">
      <w:pPr>
        <w:pStyle w:val="Odstavecseseznamem"/>
        <w:numPr>
          <w:ilvl w:val="0"/>
          <w:numId w:val="38"/>
        </w:numPr>
        <w:spacing w:before="240" w:after="240" w:line="300" w:lineRule="exact"/>
        <w:ind w:left="567" w:hanging="284"/>
        <w:contextualSpacing w:val="0"/>
      </w:pPr>
      <w:r w:rsidRPr="009929CD">
        <w:rPr>
          <w:b/>
        </w:rPr>
        <w:t>zajištění místně a finančně dostupných kvalitních služeb péče o děti</w:t>
      </w:r>
      <w:r>
        <w:t xml:space="preserve"> v předškolním a mladším školním věku</w:t>
      </w:r>
      <w:r w:rsidR="0037304A">
        <w:t xml:space="preserve">, </w:t>
      </w:r>
      <w:r w:rsidR="0037304A" w:rsidRPr="00C42DFE">
        <w:rPr>
          <w:b/>
        </w:rPr>
        <w:t xml:space="preserve">zavedení právního nároku na místo v předškolním zařízení </w:t>
      </w:r>
      <w:r w:rsidR="0037304A">
        <w:t>od určitého věku dítěte</w:t>
      </w:r>
      <w:r w:rsidR="00C42DFE">
        <w:t xml:space="preserve"> </w:t>
      </w:r>
      <w:r w:rsidR="00C42DFE">
        <w:rPr>
          <w:b/>
        </w:rPr>
        <w:t>pro ekonomicky aktivní rodiče</w:t>
      </w:r>
      <w:r w:rsidR="00941AF5">
        <w:t xml:space="preserve"> a zajištění efektivní koordinace stávajících aktérů v této oblasti</w:t>
      </w:r>
      <w:r w:rsidR="00010077">
        <w:t xml:space="preserve"> (MPSV, MŠMT, MPO, místní správa a samospráva)</w:t>
      </w:r>
    </w:p>
    <w:p w14:paraId="0B00542F" w14:textId="62395433" w:rsidR="0001707E" w:rsidRDefault="0001707E" w:rsidP="0001707E">
      <w:pPr>
        <w:pStyle w:val="Odstavecseseznamem"/>
        <w:spacing w:before="240" w:after="240" w:line="300" w:lineRule="exact"/>
        <w:ind w:left="1985" w:hanging="1418"/>
        <w:contextualSpacing w:val="0"/>
        <w:rPr>
          <w:i/>
          <w:color w:val="595959" w:themeColor="text1" w:themeTint="A6"/>
        </w:rPr>
      </w:pPr>
      <w:r w:rsidRPr="00D4494B">
        <w:rPr>
          <w:i/>
          <w:color w:val="595959" w:themeColor="text1" w:themeTint="A6"/>
        </w:rPr>
        <w:lastRenderedPageBreak/>
        <w:t xml:space="preserve">Zdůvodnění: </w:t>
      </w:r>
      <w:r w:rsidRPr="00D4494B">
        <w:rPr>
          <w:i/>
          <w:color w:val="595959" w:themeColor="text1" w:themeTint="A6"/>
        </w:rPr>
        <w:tab/>
      </w:r>
      <w:r w:rsidR="00481AF1">
        <w:rPr>
          <w:i/>
          <w:color w:val="595959" w:themeColor="text1" w:themeTint="A6"/>
        </w:rPr>
        <w:t xml:space="preserve">Kalíšková a kol. (2016) dokládají, že </w:t>
      </w:r>
      <w:r w:rsidR="0037304A">
        <w:rPr>
          <w:i/>
          <w:color w:val="595959" w:themeColor="text1" w:themeTint="A6"/>
        </w:rPr>
        <w:t xml:space="preserve">každé </w:t>
      </w:r>
      <w:r w:rsidR="00481AF1" w:rsidRPr="0037304A">
        <w:rPr>
          <w:b/>
          <w:i/>
          <w:color w:val="595959" w:themeColor="text1" w:themeTint="A6"/>
        </w:rPr>
        <w:t>dodatečné místo v mateřské škole znamená pro veřejný rozpočet jednoznačný přínos</w:t>
      </w:r>
      <w:r w:rsidR="00481AF1">
        <w:rPr>
          <w:i/>
          <w:color w:val="595959" w:themeColor="text1" w:themeTint="A6"/>
        </w:rPr>
        <w:t>. V tomto ohledu by měl náklady na tato zařízení nést především stát, neboť ten profituje ze zvýšených odvodů na sociální a zdravotní pojištění pracujících rodičů.</w:t>
      </w:r>
    </w:p>
    <w:p w14:paraId="0B3FCA33" w14:textId="1BFB71BA" w:rsidR="00ED1F48" w:rsidRPr="00ED1F48" w:rsidRDefault="00ED1F48" w:rsidP="00ED1F48">
      <w:pPr>
        <w:pStyle w:val="Odstavecseseznamem"/>
        <w:spacing w:before="240" w:after="240" w:line="300" w:lineRule="exact"/>
        <w:ind w:left="1985"/>
        <w:contextualSpacing w:val="0"/>
        <w:rPr>
          <w:i/>
          <w:color w:val="595959" w:themeColor="text1" w:themeTint="A6"/>
        </w:rPr>
      </w:pPr>
      <w:r>
        <w:rPr>
          <w:i/>
          <w:color w:val="595959" w:themeColor="text1" w:themeTint="A6"/>
        </w:rPr>
        <w:t xml:space="preserve">Právní nárok na místo v předškolním zařízení je klíčový pro snadné plánování návratu rodičů na trh práce. Od roku 2020 by měla předškolní zařízení povinně přijímat všechny dvouleté a starší děti, nicméně stále zůstává </w:t>
      </w:r>
      <w:r w:rsidRPr="0037304A">
        <w:rPr>
          <w:b/>
          <w:i/>
          <w:color w:val="595959" w:themeColor="text1" w:themeTint="A6"/>
        </w:rPr>
        <w:t>problematická vazba věku dítěte na počátek školního roku</w:t>
      </w:r>
      <w:r>
        <w:rPr>
          <w:i/>
          <w:color w:val="595959" w:themeColor="text1" w:themeTint="A6"/>
        </w:rPr>
        <w:t>. Dítě narozené v srpnu tak splňuje podmínku nároku na přednostní přijetí, zatímco dítě narozené v září j</w:t>
      </w:r>
      <w:r w:rsidR="00BB12FA">
        <w:rPr>
          <w:i/>
          <w:color w:val="595959" w:themeColor="text1" w:themeTint="A6"/>
        </w:rPr>
        <w:t>iž nikoli a právo na přijetí do </w:t>
      </w:r>
      <w:r>
        <w:rPr>
          <w:i/>
          <w:color w:val="595959" w:themeColor="text1" w:themeTint="A6"/>
        </w:rPr>
        <w:t>předškolního zařízení získá až o rok později. Právo na přednostní přijetí není spojeno s žádnými sankcemi ani kompenzacemi, pokud není dítě do zařízení přijato. Plánování návratu na trh práce rodičům proto usnadní jednak zrušení vazby věku dítěte na počátek školního roku a získání reálného nároku na místo v předškolním zařízení.</w:t>
      </w:r>
    </w:p>
    <w:p w14:paraId="40EEAA10" w14:textId="38EDFBAA" w:rsidR="00481AF1" w:rsidRDefault="00481AF1" w:rsidP="0001707E">
      <w:pPr>
        <w:pStyle w:val="Odstavecseseznamem"/>
        <w:spacing w:before="240" w:after="240" w:line="300" w:lineRule="exact"/>
        <w:ind w:left="1985" w:hanging="1418"/>
        <w:contextualSpacing w:val="0"/>
        <w:rPr>
          <w:i/>
          <w:color w:val="595959" w:themeColor="text1" w:themeTint="A6"/>
        </w:rPr>
      </w:pPr>
      <w:r>
        <w:rPr>
          <w:i/>
          <w:color w:val="595959" w:themeColor="text1" w:themeTint="A6"/>
        </w:rPr>
        <w:tab/>
        <w:t xml:space="preserve">Zajištění finančně dostupných služeb péče o děti přispívá </w:t>
      </w:r>
      <w:r w:rsidRPr="0037304A">
        <w:rPr>
          <w:b/>
          <w:i/>
          <w:color w:val="595959" w:themeColor="text1" w:themeTint="A6"/>
        </w:rPr>
        <w:t>k prevenci sociálního vyloučení a minimalizac</w:t>
      </w:r>
      <w:r w:rsidR="00D06630" w:rsidRPr="0037304A">
        <w:rPr>
          <w:b/>
          <w:i/>
          <w:color w:val="595959" w:themeColor="text1" w:themeTint="A6"/>
        </w:rPr>
        <w:t>i</w:t>
      </w:r>
      <w:r w:rsidRPr="0037304A">
        <w:rPr>
          <w:b/>
          <w:i/>
          <w:color w:val="595959" w:themeColor="text1" w:themeTint="A6"/>
        </w:rPr>
        <w:t xml:space="preserve"> dopadů chudoby</w:t>
      </w:r>
      <w:r>
        <w:rPr>
          <w:i/>
          <w:color w:val="595959" w:themeColor="text1" w:themeTint="A6"/>
        </w:rPr>
        <w:t xml:space="preserve"> (příp. materiální deprivace) dětí ze znevýhodněného prostředí. </w:t>
      </w:r>
      <w:r w:rsidR="00D06630" w:rsidRPr="0037304A">
        <w:rPr>
          <w:b/>
          <w:i/>
          <w:color w:val="595959" w:themeColor="text1" w:themeTint="A6"/>
        </w:rPr>
        <w:t>Podíl n</w:t>
      </w:r>
      <w:r w:rsidRPr="0037304A">
        <w:rPr>
          <w:b/>
          <w:i/>
          <w:color w:val="595959" w:themeColor="text1" w:themeTint="A6"/>
        </w:rPr>
        <w:t>áklad</w:t>
      </w:r>
      <w:r w:rsidR="00D06630" w:rsidRPr="0037304A">
        <w:rPr>
          <w:b/>
          <w:i/>
          <w:color w:val="595959" w:themeColor="text1" w:themeTint="A6"/>
        </w:rPr>
        <w:t>ů</w:t>
      </w:r>
      <w:r w:rsidRPr="0037304A">
        <w:rPr>
          <w:b/>
          <w:i/>
          <w:color w:val="595959" w:themeColor="text1" w:themeTint="A6"/>
        </w:rPr>
        <w:t xml:space="preserve"> </w:t>
      </w:r>
      <w:r w:rsidR="00D06630" w:rsidRPr="0037304A">
        <w:rPr>
          <w:b/>
          <w:i/>
          <w:color w:val="595959" w:themeColor="text1" w:themeTint="A6"/>
        </w:rPr>
        <w:t xml:space="preserve">na tyto služby </w:t>
      </w:r>
      <w:r w:rsidR="00D06630">
        <w:rPr>
          <w:i/>
          <w:color w:val="595959" w:themeColor="text1" w:themeTint="A6"/>
        </w:rPr>
        <w:t>na příjmech rodič</w:t>
      </w:r>
      <w:r w:rsidR="001C622C">
        <w:rPr>
          <w:i/>
          <w:color w:val="595959" w:themeColor="text1" w:themeTint="A6"/>
        </w:rPr>
        <w:t>ů</w:t>
      </w:r>
      <w:r w:rsidR="00D06630">
        <w:rPr>
          <w:i/>
          <w:color w:val="595959" w:themeColor="text1" w:themeTint="A6"/>
        </w:rPr>
        <w:t xml:space="preserve"> </w:t>
      </w:r>
      <w:r>
        <w:rPr>
          <w:i/>
          <w:color w:val="595959" w:themeColor="text1" w:themeTint="A6"/>
        </w:rPr>
        <w:t xml:space="preserve">musí být </w:t>
      </w:r>
      <w:r w:rsidR="001C622C">
        <w:rPr>
          <w:i/>
          <w:color w:val="595959" w:themeColor="text1" w:themeTint="A6"/>
        </w:rPr>
        <w:t>udr</w:t>
      </w:r>
      <w:r w:rsidR="0037304A">
        <w:rPr>
          <w:i/>
          <w:color w:val="595959" w:themeColor="text1" w:themeTint="A6"/>
        </w:rPr>
        <w:t>žován</w:t>
      </w:r>
      <w:r w:rsidR="001C622C">
        <w:rPr>
          <w:i/>
          <w:color w:val="595959" w:themeColor="text1" w:themeTint="A6"/>
        </w:rPr>
        <w:t xml:space="preserve"> </w:t>
      </w:r>
      <w:r w:rsidR="00D06630" w:rsidRPr="0037304A">
        <w:rPr>
          <w:b/>
          <w:i/>
          <w:color w:val="595959" w:themeColor="text1" w:themeTint="A6"/>
        </w:rPr>
        <w:t>na nízké úrovni</w:t>
      </w:r>
      <w:r w:rsidR="00D06630">
        <w:rPr>
          <w:i/>
          <w:color w:val="595959" w:themeColor="text1" w:themeTint="A6"/>
        </w:rPr>
        <w:t>, a to i u osob, jejichž příjem se pohybuje na úrovni minimální mzdy.</w:t>
      </w:r>
    </w:p>
    <w:p w14:paraId="228E7C09" w14:textId="7AEEF1A8" w:rsidR="00FF7612" w:rsidRPr="00F64191" w:rsidRDefault="00FE6468" w:rsidP="00F64191">
      <w:pPr>
        <w:pStyle w:val="Odstavecseseznamem"/>
        <w:spacing w:before="240" w:after="240" w:line="300" w:lineRule="exact"/>
        <w:ind w:left="1985" w:hanging="1418"/>
        <w:contextualSpacing w:val="0"/>
        <w:rPr>
          <w:i/>
          <w:color w:val="595959" w:themeColor="text1" w:themeTint="A6"/>
        </w:rPr>
      </w:pPr>
      <w:r>
        <w:rPr>
          <w:i/>
          <w:color w:val="595959" w:themeColor="text1" w:themeTint="A6"/>
        </w:rPr>
        <w:tab/>
      </w:r>
      <w:r w:rsidRPr="00FE6468">
        <w:rPr>
          <w:b/>
          <w:i/>
          <w:color w:val="595959" w:themeColor="text1" w:themeTint="A6"/>
        </w:rPr>
        <w:t>Firemní školky či dětské skupiny</w:t>
      </w:r>
      <w:r>
        <w:rPr>
          <w:i/>
          <w:color w:val="595959" w:themeColor="text1" w:themeTint="A6"/>
        </w:rPr>
        <w:t xml:space="preserve"> jsou nezbytným doplňkem veřejných služeb péče o děti. Pokud mají být tyto služby zachovány i v</w:t>
      </w:r>
      <w:r w:rsidR="00BB12FA">
        <w:rPr>
          <w:i/>
          <w:color w:val="595959" w:themeColor="text1" w:themeTint="A6"/>
        </w:rPr>
        <w:t> </w:t>
      </w:r>
      <w:r>
        <w:rPr>
          <w:i/>
          <w:color w:val="595959" w:themeColor="text1" w:themeTint="A6"/>
        </w:rPr>
        <w:t xml:space="preserve">budoucnu, mělo by být s předstihem </w:t>
      </w:r>
      <w:r w:rsidRPr="00FE6468">
        <w:rPr>
          <w:b/>
          <w:i/>
          <w:color w:val="595959" w:themeColor="text1" w:themeTint="A6"/>
        </w:rPr>
        <w:t>zajištěno financování</w:t>
      </w:r>
      <w:r w:rsidR="00594FFE">
        <w:rPr>
          <w:i/>
          <w:color w:val="595959" w:themeColor="text1" w:themeTint="A6"/>
        </w:rPr>
        <w:t xml:space="preserve"> těchto služeb i po </w:t>
      </w:r>
      <w:r>
        <w:rPr>
          <w:i/>
          <w:color w:val="595959" w:themeColor="text1" w:themeTint="A6"/>
        </w:rPr>
        <w:t>ukončení možnosti čerpat prostředky z Evropského sociálního fondu.</w:t>
      </w:r>
    </w:p>
    <w:p w14:paraId="6C9E4C33" w14:textId="4A2CCD2B" w:rsidR="006870B1" w:rsidRPr="00D4494B" w:rsidRDefault="006870B1" w:rsidP="0001707E">
      <w:pPr>
        <w:pStyle w:val="Odstavecseseznamem"/>
        <w:spacing w:before="240" w:after="240" w:line="300" w:lineRule="exact"/>
        <w:ind w:left="1985" w:hanging="1418"/>
        <w:contextualSpacing w:val="0"/>
        <w:rPr>
          <w:i/>
          <w:color w:val="595959" w:themeColor="text1" w:themeTint="A6"/>
        </w:rPr>
      </w:pPr>
      <w:r>
        <w:rPr>
          <w:i/>
          <w:color w:val="595959" w:themeColor="text1" w:themeTint="A6"/>
        </w:rPr>
        <w:tab/>
        <w:t xml:space="preserve">U služeb předškolního vzdělávání je klíčové stanovit </w:t>
      </w:r>
      <w:r w:rsidRPr="006870B1">
        <w:rPr>
          <w:b/>
          <w:i/>
          <w:color w:val="595959" w:themeColor="text1" w:themeTint="A6"/>
        </w:rPr>
        <w:t>minimální standardy péče</w:t>
      </w:r>
      <w:r>
        <w:rPr>
          <w:i/>
          <w:color w:val="595959" w:themeColor="text1" w:themeTint="A6"/>
        </w:rPr>
        <w:t xml:space="preserve">, které budou platné pro všechny provozovatele a typy služeb. Pouze kvalitní služby zajistí optimální rozvoj dítěte a připraví je na další vzdělávání. To </w:t>
      </w:r>
      <w:r w:rsidR="00A04027">
        <w:rPr>
          <w:i/>
          <w:color w:val="595959" w:themeColor="text1" w:themeTint="A6"/>
        </w:rPr>
        <w:t xml:space="preserve">by se mělo – spolu </w:t>
      </w:r>
      <w:r w:rsidR="00A04027" w:rsidRPr="00FE6468">
        <w:rPr>
          <w:b/>
          <w:i/>
          <w:color w:val="595959" w:themeColor="text1" w:themeTint="A6"/>
        </w:rPr>
        <w:t>s povinným předškolním vzděláváním</w:t>
      </w:r>
      <w:r w:rsidR="00A04027">
        <w:rPr>
          <w:i/>
          <w:color w:val="595959" w:themeColor="text1" w:themeTint="A6"/>
        </w:rPr>
        <w:t xml:space="preserve"> – zhodnotit</w:t>
      </w:r>
      <w:r>
        <w:rPr>
          <w:i/>
          <w:color w:val="595959" w:themeColor="text1" w:themeTint="A6"/>
        </w:rPr>
        <w:t xml:space="preserve"> především u dětí ze znevýhodněného prostředí.</w:t>
      </w:r>
    </w:p>
    <w:p w14:paraId="29A66131" w14:textId="7F307993" w:rsidR="0051710D" w:rsidRDefault="0051710D" w:rsidP="0051710D">
      <w:pPr>
        <w:pStyle w:val="Odstavecseseznamem"/>
        <w:numPr>
          <w:ilvl w:val="0"/>
          <w:numId w:val="38"/>
        </w:numPr>
        <w:spacing w:before="240" w:after="240" w:line="300" w:lineRule="exact"/>
        <w:ind w:left="567" w:hanging="284"/>
        <w:contextualSpacing w:val="0"/>
      </w:pPr>
      <w:r w:rsidRPr="005E65A9">
        <w:rPr>
          <w:b/>
        </w:rPr>
        <w:t xml:space="preserve">zrušení limitu 46 hodin na využívání služeb péče o děti </w:t>
      </w:r>
      <w:r w:rsidRPr="005E65A9">
        <w:t>do dvou let věku dítěte</w:t>
      </w:r>
      <w:r w:rsidR="00594FFE">
        <w:t xml:space="preserve"> pro </w:t>
      </w:r>
      <w:r>
        <w:t xml:space="preserve">ty, kteří </w:t>
      </w:r>
      <w:r w:rsidRPr="005E65A9">
        <w:rPr>
          <w:b/>
        </w:rPr>
        <w:t>pobírají rodičovský příspěvek a jsou zároveň ekonomicky aktivní</w:t>
      </w:r>
      <w:r>
        <w:t xml:space="preserve"> (především v pozici zaměstnance nebo osoby samostatně výdělečné činné).</w:t>
      </w:r>
    </w:p>
    <w:p w14:paraId="6EEB6A84" w14:textId="77777777" w:rsidR="0051710D" w:rsidRPr="00D4494B" w:rsidRDefault="0051710D" w:rsidP="0051710D">
      <w:pPr>
        <w:pStyle w:val="Odstavecseseznamem"/>
        <w:spacing w:before="240" w:after="240" w:line="300" w:lineRule="exact"/>
        <w:ind w:left="1985" w:hanging="1418"/>
        <w:contextualSpacing w:val="0"/>
        <w:rPr>
          <w:i/>
          <w:color w:val="595959" w:themeColor="text1" w:themeTint="A6"/>
        </w:rPr>
      </w:pPr>
      <w:r w:rsidRPr="00D4494B">
        <w:rPr>
          <w:i/>
          <w:color w:val="595959" w:themeColor="text1" w:themeTint="A6"/>
        </w:rPr>
        <w:t xml:space="preserve">Zdůvodnění: </w:t>
      </w:r>
      <w:r w:rsidRPr="00D4494B">
        <w:rPr>
          <w:i/>
          <w:color w:val="595959" w:themeColor="text1" w:themeTint="A6"/>
        </w:rPr>
        <w:tab/>
        <w:t>Tento limit bude – spolu se zachováním charakteru rodičovského příspěvku – brzdit návrat rodičů na trh práce v raném věku dítěte.</w:t>
      </w:r>
    </w:p>
    <w:p w14:paraId="514D1236" w14:textId="47930F90" w:rsidR="0001707E" w:rsidRDefault="00FB3638" w:rsidP="003B7F8F">
      <w:pPr>
        <w:pStyle w:val="Odstavecseseznamem"/>
        <w:keepNext/>
        <w:keepLines/>
        <w:numPr>
          <w:ilvl w:val="0"/>
          <w:numId w:val="38"/>
        </w:numPr>
        <w:spacing w:before="240" w:after="240" w:line="300" w:lineRule="exact"/>
        <w:ind w:left="568" w:hanging="284"/>
        <w:contextualSpacing w:val="0"/>
      </w:pPr>
      <w:r>
        <w:lastRenderedPageBreak/>
        <w:t xml:space="preserve">podpora </w:t>
      </w:r>
      <w:r w:rsidRPr="001A5804">
        <w:rPr>
          <w:b/>
        </w:rPr>
        <w:t>rovnoměrnější distribuce péče o děti mezi oba rodiče</w:t>
      </w:r>
    </w:p>
    <w:p w14:paraId="04A7C943" w14:textId="46E1AD1A" w:rsidR="00955700" w:rsidRDefault="00FB3638" w:rsidP="00FB3638">
      <w:pPr>
        <w:pStyle w:val="Odstavecseseznamem"/>
        <w:spacing w:before="240" w:after="240" w:line="300" w:lineRule="exact"/>
        <w:ind w:left="1985" w:hanging="1418"/>
        <w:contextualSpacing w:val="0"/>
        <w:rPr>
          <w:i/>
          <w:color w:val="595959" w:themeColor="text1" w:themeTint="A6"/>
        </w:rPr>
      </w:pPr>
      <w:r w:rsidRPr="00D4494B">
        <w:rPr>
          <w:i/>
          <w:color w:val="595959" w:themeColor="text1" w:themeTint="A6"/>
        </w:rPr>
        <w:t xml:space="preserve">Zdůvodnění: </w:t>
      </w:r>
      <w:r w:rsidRPr="00D4494B">
        <w:rPr>
          <w:i/>
          <w:color w:val="595959" w:themeColor="text1" w:themeTint="A6"/>
        </w:rPr>
        <w:tab/>
      </w:r>
      <w:r w:rsidR="00B667D3">
        <w:rPr>
          <w:i/>
          <w:color w:val="595959" w:themeColor="text1" w:themeTint="A6"/>
        </w:rPr>
        <w:t>Změny v systému čerpání rodičovského příspěvku povedou k rovnoměrnějšímu sdílení péče o děti mezi oběma rodiči</w:t>
      </w:r>
      <w:r w:rsidR="00BB12FA">
        <w:rPr>
          <w:i/>
          <w:color w:val="595959" w:themeColor="text1" w:themeTint="A6"/>
        </w:rPr>
        <w:t xml:space="preserve"> pouze v </w:t>
      </w:r>
      <w:r w:rsidR="001A5804">
        <w:rPr>
          <w:i/>
          <w:color w:val="595959" w:themeColor="text1" w:themeTint="A6"/>
        </w:rPr>
        <w:t>případě</w:t>
      </w:r>
      <w:r w:rsidR="00B667D3">
        <w:rPr>
          <w:i/>
          <w:color w:val="595959" w:themeColor="text1" w:themeTint="A6"/>
        </w:rPr>
        <w:t xml:space="preserve">, </w:t>
      </w:r>
      <w:r w:rsidR="001A5804">
        <w:rPr>
          <w:i/>
          <w:color w:val="595959" w:themeColor="text1" w:themeTint="A6"/>
        </w:rPr>
        <w:t>že</w:t>
      </w:r>
      <w:r w:rsidR="00B667D3">
        <w:rPr>
          <w:i/>
          <w:color w:val="595959" w:themeColor="text1" w:themeTint="A6"/>
        </w:rPr>
        <w:t xml:space="preserve"> bude zavedeno </w:t>
      </w:r>
      <w:r w:rsidR="00B667D3" w:rsidRPr="00B667D3">
        <w:rPr>
          <w:b/>
          <w:i/>
          <w:color w:val="595959" w:themeColor="text1" w:themeTint="A6"/>
        </w:rPr>
        <w:t>nepřenositelné právo každého z rodičů na čerpání placené rodičovské dovolené</w:t>
      </w:r>
      <w:r w:rsidR="00B667D3">
        <w:rPr>
          <w:i/>
          <w:color w:val="595959" w:themeColor="text1" w:themeTint="A6"/>
        </w:rPr>
        <w:t xml:space="preserve">. </w:t>
      </w:r>
      <w:r w:rsidR="00BB12FA">
        <w:rPr>
          <w:i/>
          <w:color w:val="595959" w:themeColor="text1" w:themeTint="A6"/>
        </w:rPr>
        <w:t>Účinné opatření na </w:t>
      </w:r>
      <w:r w:rsidR="00B24457">
        <w:rPr>
          <w:i/>
          <w:color w:val="595959" w:themeColor="text1" w:themeTint="A6"/>
        </w:rPr>
        <w:t>podporu vyšší účasti otců na péči</w:t>
      </w:r>
      <w:r w:rsidR="001A5804">
        <w:rPr>
          <w:i/>
          <w:color w:val="595959" w:themeColor="text1" w:themeTint="A6"/>
        </w:rPr>
        <w:t xml:space="preserve"> musí</w:t>
      </w:r>
      <w:r w:rsidR="00B24457">
        <w:rPr>
          <w:i/>
          <w:color w:val="595959" w:themeColor="text1" w:themeTint="A6"/>
        </w:rPr>
        <w:t xml:space="preserve"> nezbytně zahrn</w:t>
      </w:r>
      <w:r w:rsidR="001A5804">
        <w:rPr>
          <w:i/>
          <w:color w:val="595959" w:themeColor="text1" w:themeTint="A6"/>
        </w:rPr>
        <w:t>ovat</w:t>
      </w:r>
      <w:r w:rsidR="00B24457">
        <w:rPr>
          <w:i/>
          <w:color w:val="595959" w:themeColor="text1" w:themeTint="A6"/>
        </w:rPr>
        <w:t xml:space="preserve"> i </w:t>
      </w:r>
      <w:r w:rsidR="00B24457" w:rsidRPr="00B24457">
        <w:rPr>
          <w:b/>
          <w:i/>
          <w:color w:val="595959" w:themeColor="text1" w:themeTint="A6"/>
        </w:rPr>
        <w:t>přiměřenou náhradu ušlé mzdy</w:t>
      </w:r>
      <w:r w:rsidR="00955700">
        <w:rPr>
          <w:i/>
          <w:color w:val="595959" w:themeColor="text1" w:themeTint="A6"/>
        </w:rPr>
        <w:t>.</w:t>
      </w:r>
    </w:p>
    <w:p w14:paraId="6145215B" w14:textId="774547A1" w:rsidR="00FB3638" w:rsidRDefault="00955700" w:rsidP="00955700">
      <w:pPr>
        <w:pStyle w:val="Odstavecseseznamem"/>
        <w:spacing w:before="240" w:after="240" w:line="300" w:lineRule="exact"/>
        <w:ind w:left="1985"/>
        <w:contextualSpacing w:val="0"/>
        <w:rPr>
          <w:i/>
          <w:color w:val="595959" w:themeColor="text1" w:themeTint="A6"/>
        </w:rPr>
      </w:pPr>
      <w:r>
        <w:rPr>
          <w:i/>
          <w:color w:val="595959" w:themeColor="text1" w:themeTint="A6"/>
        </w:rPr>
        <w:t>Na evropské úrovni je věnován této otázce návrh</w:t>
      </w:r>
      <w:r w:rsidR="007439AA">
        <w:rPr>
          <w:i/>
          <w:color w:val="595959" w:themeColor="text1" w:themeTint="A6"/>
        </w:rPr>
        <w:t xml:space="preserve"> směrnice Evropské komise </w:t>
      </w:r>
      <w:r w:rsidR="007439AA" w:rsidRPr="007439AA">
        <w:rPr>
          <w:i/>
          <w:color w:val="595959" w:themeColor="text1" w:themeTint="A6"/>
        </w:rPr>
        <w:t>COM(2017) 253 final</w:t>
      </w:r>
      <w:r w:rsidR="007439AA">
        <w:rPr>
          <w:i/>
          <w:color w:val="595959" w:themeColor="text1" w:themeTint="A6"/>
        </w:rPr>
        <w:t xml:space="preserve"> ze dne 26. 4. 2017</w:t>
      </w:r>
      <w:r>
        <w:rPr>
          <w:i/>
          <w:color w:val="595959" w:themeColor="text1" w:themeTint="A6"/>
        </w:rPr>
        <w:t>, podle kterého</w:t>
      </w:r>
      <w:r w:rsidR="007439AA">
        <w:rPr>
          <w:i/>
          <w:color w:val="595959" w:themeColor="text1" w:themeTint="A6"/>
        </w:rPr>
        <w:t xml:space="preserve"> by měly členské státy zajistit nepřenositelnost nároku v čerpání rodičovské dovolené v délce 4 měsíců pro každého z rodičů, přičemž nárok by měl být doprovázen náhradou mzdy minimálně na úrovni nemocenského.</w:t>
      </w:r>
    </w:p>
    <w:p w14:paraId="37D9E8FE" w14:textId="2A62B76E" w:rsidR="00955700" w:rsidRDefault="00955700" w:rsidP="00955700">
      <w:pPr>
        <w:pStyle w:val="Odstavecseseznamem"/>
        <w:spacing w:before="240" w:after="240" w:line="300" w:lineRule="exact"/>
        <w:ind w:left="1985"/>
        <w:contextualSpacing w:val="0"/>
        <w:rPr>
          <w:i/>
          <w:color w:val="595959" w:themeColor="text1" w:themeTint="A6"/>
        </w:rPr>
      </w:pPr>
      <w:r>
        <w:rPr>
          <w:i/>
          <w:color w:val="595959" w:themeColor="text1" w:themeTint="A6"/>
        </w:rPr>
        <w:t xml:space="preserve">Rovnoměrné rozdělení péče o děti mezi oba rodiče vede nejen k redukci </w:t>
      </w:r>
      <w:r w:rsidR="00A74B38">
        <w:rPr>
          <w:i/>
          <w:color w:val="595959" w:themeColor="text1" w:themeTint="A6"/>
        </w:rPr>
        <w:t>bariér z hlediska vstupu pečujícího rodiče na trh práce, ale přispívá i k dosahování rovnováhy mezi pracovním a soukromým životem obou rodičů.</w:t>
      </w:r>
    </w:p>
    <w:p w14:paraId="4689BB4A" w14:textId="1BE97F82" w:rsidR="0001707E" w:rsidRDefault="00287B3C" w:rsidP="0001707E">
      <w:pPr>
        <w:pStyle w:val="Odstavecseseznamem"/>
        <w:numPr>
          <w:ilvl w:val="0"/>
          <w:numId w:val="38"/>
        </w:numPr>
        <w:spacing w:before="240" w:after="240" w:line="300" w:lineRule="exact"/>
        <w:ind w:left="567" w:hanging="284"/>
        <w:contextualSpacing w:val="0"/>
      </w:pPr>
      <w:r>
        <w:t xml:space="preserve">odstranit </w:t>
      </w:r>
      <w:r w:rsidRPr="002045DA">
        <w:rPr>
          <w:b/>
        </w:rPr>
        <w:t xml:space="preserve">znevýhodnění zaměstnanců </w:t>
      </w:r>
      <w:r w:rsidR="002045DA" w:rsidRPr="002045DA">
        <w:rPr>
          <w:b/>
        </w:rPr>
        <w:t>pracujících na částečné úvazky</w:t>
      </w:r>
      <w:r w:rsidR="002045DA">
        <w:t xml:space="preserve">, jejichž </w:t>
      </w:r>
      <w:r w:rsidR="002045DA" w:rsidRPr="002045DA">
        <w:rPr>
          <w:b/>
        </w:rPr>
        <w:t>mzda je nižší než minimální mzda</w:t>
      </w:r>
    </w:p>
    <w:p w14:paraId="2F71B910" w14:textId="3CF59A12" w:rsidR="00717332" w:rsidRDefault="00717332" w:rsidP="00C73E84">
      <w:pPr>
        <w:pStyle w:val="Odstavecseseznamem"/>
        <w:spacing w:before="240" w:after="240" w:line="300" w:lineRule="exact"/>
        <w:ind w:left="1985" w:hanging="1418"/>
        <w:contextualSpacing w:val="0"/>
        <w:rPr>
          <w:i/>
          <w:color w:val="595959" w:themeColor="text1" w:themeTint="A6"/>
        </w:rPr>
      </w:pPr>
      <w:r w:rsidRPr="00D4494B">
        <w:rPr>
          <w:i/>
          <w:color w:val="595959" w:themeColor="text1" w:themeTint="A6"/>
        </w:rPr>
        <w:t xml:space="preserve">Zdůvodnění: </w:t>
      </w:r>
      <w:r w:rsidRPr="00D4494B">
        <w:rPr>
          <w:i/>
          <w:color w:val="595959" w:themeColor="text1" w:themeTint="A6"/>
        </w:rPr>
        <w:tab/>
      </w:r>
      <w:r w:rsidR="00C73E84" w:rsidRPr="00C73E84">
        <w:rPr>
          <w:b/>
          <w:i/>
          <w:color w:val="595959" w:themeColor="text1" w:themeTint="A6"/>
        </w:rPr>
        <w:t>Minimální mzda</w:t>
      </w:r>
      <w:r w:rsidR="00C73E84">
        <w:rPr>
          <w:i/>
          <w:color w:val="595959" w:themeColor="text1" w:themeTint="A6"/>
        </w:rPr>
        <w:t xml:space="preserve"> představuje </w:t>
      </w:r>
      <w:r w:rsidR="00C73E84" w:rsidRPr="00C73E84">
        <w:rPr>
          <w:b/>
          <w:i/>
          <w:color w:val="595959" w:themeColor="text1" w:themeTint="A6"/>
        </w:rPr>
        <w:t xml:space="preserve">minimální vyměřovací základ zdravotního pojištění </w:t>
      </w:r>
      <w:r w:rsidR="00C73E84">
        <w:rPr>
          <w:i/>
          <w:color w:val="595959" w:themeColor="text1" w:themeTint="A6"/>
        </w:rPr>
        <w:t>pro zaměstnance (</w:t>
      </w:r>
      <w:r w:rsidR="00BB12FA">
        <w:rPr>
          <w:i/>
          <w:color w:val="595959" w:themeColor="text1" w:themeTint="A6"/>
        </w:rPr>
        <w:t>zákon č. 592/1992 Sb., o </w:t>
      </w:r>
      <w:r w:rsidR="00C73E84" w:rsidRPr="00C73E84">
        <w:rPr>
          <w:i/>
          <w:color w:val="595959" w:themeColor="text1" w:themeTint="A6"/>
        </w:rPr>
        <w:t>pojistném na všeobecné zdravotní pojištění, ve znění pozdějších předpisů)</w:t>
      </w:r>
      <w:r w:rsidR="00C73E84">
        <w:rPr>
          <w:i/>
          <w:color w:val="595959" w:themeColor="text1" w:themeTint="A6"/>
        </w:rPr>
        <w:t xml:space="preserve">. U osob, u nichž z důvodu </w:t>
      </w:r>
      <w:r w:rsidR="00C73E84" w:rsidRPr="00002447">
        <w:rPr>
          <w:b/>
          <w:i/>
          <w:color w:val="595959" w:themeColor="text1" w:themeTint="A6"/>
        </w:rPr>
        <w:t>práce na částečný úvazek nedosahuje mzda úrovně minimální mzdy</w:t>
      </w:r>
      <w:r w:rsidR="00C73E84">
        <w:rPr>
          <w:i/>
          <w:color w:val="595959" w:themeColor="text1" w:themeTint="A6"/>
        </w:rPr>
        <w:t xml:space="preserve">, jsou </w:t>
      </w:r>
      <w:r w:rsidR="00C73E84" w:rsidRPr="00002447">
        <w:rPr>
          <w:b/>
          <w:i/>
          <w:color w:val="595959" w:themeColor="text1" w:themeTint="A6"/>
        </w:rPr>
        <w:t>odvody na</w:t>
      </w:r>
      <w:r w:rsidR="00BB12FA">
        <w:rPr>
          <w:b/>
          <w:i/>
          <w:color w:val="595959" w:themeColor="text1" w:themeTint="A6"/>
        </w:rPr>
        <w:t> </w:t>
      </w:r>
      <w:r w:rsidR="00C73E84" w:rsidRPr="00002447">
        <w:rPr>
          <w:b/>
          <w:i/>
          <w:color w:val="595959" w:themeColor="text1" w:themeTint="A6"/>
        </w:rPr>
        <w:t>zdravotní pojištění kalkulovány</w:t>
      </w:r>
      <w:r w:rsidR="00C73E84">
        <w:rPr>
          <w:i/>
          <w:color w:val="595959" w:themeColor="text1" w:themeTint="A6"/>
        </w:rPr>
        <w:t xml:space="preserve"> z minimálního vyměřovacího základu, tj. </w:t>
      </w:r>
      <w:r w:rsidR="00C73E84" w:rsidRPr="00002447">
        <w:rPr>
          <w:b/>
          <w:i/>
          <w:color w:val="595959" w:themeColor="text1" w:themeTint="A6"/>
        </w:rPr>
        <w:t>z minimální mzdy</w:t>
      </w:r>
      <w:r w:rsidR="00002447">
        <w:rPr>
          <w:i/>
          <w:color w:val="595959" w:themeColor="text1" w:themeTint="A6"/>
        </w:rPr>
        <w:t xml:space="preserve"> (tj. ze mzdy vyšší, než ve skutečnosti vydělali)</w:t>
      </w:r>
      <w:r w:rsidR="00C73E84">
        <w:rPr>
          <w:i/>
          <w:color w:val="595959" w:themeColor="text1" w:themeTint="A6"/>
        </w:rPr>
        <w:t>. Tato skutečnost znevýhodň</w:t>
      </w:r>
      <w:r w:rsidR="00BB12FA">
        <w:rPr>
          <w:i/>
          <w:color w:val="595959" w:themeColor="text1" w:themeTint="A6"/>
        </w:rPr>
        <w:t>uje skupinu osob pracujících na </w:t>
      </w:r>
      <w:r w:rsidR="00C73E84">
        <w:rPr>
          <w:i/>
          <w:color w:val="595959" w:themeColor="text1" w:themeTint="A6"/>
        </w:rPr>
        <w:t>částečný úvazek jako takovou a zároveň odrazuje specifickou skupinu rodičů s nižším výdělkem od vstupu na trh práce. Z tohoto důvodu doporučujeme odstranit toto znevýhodnění např. formo</w:t>
      </w:r>
      <w:r w:rsidR="00594FFE">
        <w:rPr>
          <w:i/>
          <w:color w:val="595959" w:themeColor="text1" w:themeTint="A6"/>
        </w:rPr>
        <w:t>u výjimky pro rodiče s dětmi do </w:t>
      </w:r>
      <w:r w:rsidR="00C73E84">
        <w:rPr>
          <w:i/>
          <w:color w:val="595959" w:themeColor="text1" w:themeTint="A6"/>
        </w:rPr>
        <w:t>15 let věku bez podmínky</w:t>
      </w:r>
      <w:r w:rsidR="005F4FEA">
        <w:rPr>
          <w:i/>
          <w:color w:val="595959" w:themeColor="text1" w:themeTint="A6"/>
        </w:rPr>
        <w:t xml:space="preserve"> celodenní a řádné péče o děti.</w:t>
      </w:r>
    </w:p>
    <w:p w14:paraId="5634598D" w14:textId="77777777" w:rsidR="0051710D" w:rsidRDefault="0051710D" w:rsidP="0051710D">
      <w:pPr>
        <w:pStyle w:val="Odstavecseseznamem"/>
        <w:numPr>
          <w:ilvl w:val="0"/>
          <w:numId w:val="38"/>
        </w:numPr>
        <w:spacing w:before="240" w:after="240" w:line="300" w:lineRule="exact"/>
        <w:ind w:left="567" w:hanging="284"/>
        <w:contextualSpacing w:val="0"/>
      </w:pPr>
      <w:r>
        <w:rPr>
          <w:b/>
        </w:rPr>
        <w:t>minimalizovat dopady rodičovství na výši starobního důchodu</w:t>
      </w:r>
    </w:p>
    <w:p w14:paraId="315C47D2" w14:textId="77777777" w:rsidR="0051710D" w:rsidRDefault="0051710D" w:rsidP="0051710D">
      <w:pPr>
        <w:pStyle w:val="Odstavecseseznamem"/>
        <w:spacing w:before="240" w:after="240" w:line="300" w:lineRule="exact"/>
        <w:ind w:left="1985" w:hanging="1418"/>
        <w:contextualSpacing w:val="0"/>
        <w:rPr>
          <w:i/>
          <w:color w:val="595959" w:themeColor="text1" w:themeTint="A6"/>
        </w:rPr>
      </w:pPr>
      <w:r w:rsidRPr="00D4494B">
        <w:rPr>
          <w:i/>
          <w:color w:val="595959" w:themeColor="text1" w:themeTint="A6"/>
        </w:rPr>
        <w:t xml:space="preserve">Zdůvodnění: </w:t>
      </w:r>
      <w:r w:rsidRPr="00D4494B">
        <w:rPr>
          <w:i/>
          <w:color w:val="595959" w:themeColor="text1" w:themeTint="A6"/>
        </w:rPr>
        <w:tab/>
      </w:r>
      <w:r>
        <w:rPr>
          <w:i/>
          <w:color w:val="595959" w:themeColor="text1" w:themeTint="A6"/>
        </w:rPr>
        <w:t>Důchodový systém by měl více zohledňovat období, které rodiče věnují péči o děti. V této oblasti je doporučováno:</w:t>
      </w:r>
    </w:p>
    <w:p w14:paraId="3C3C15B6" w14:textId="3AFC1B2E" w:rsidR="0051710D" w:rsidRDefault="0051710D" w:rsidP="0051710D">
      <w:pPr>
        <w:pStyle w:val="Odstavecseseznamem"/>
        <w:numPr>
          <w:ilvl w:val="0"/>
          <w:numId w:val="40"/>
        </w:numPr>
        <w:spacing w:before="240" w:after="240" w:line="300" w:lineRule="exact"/>
        <w:contextualSpacing w:val="0"/>
        <w:rPr>
          <w:i/>
          <w:color w:val="595959" w:themeColor="text1" w:themeTint="A6"/>
        </w:rPr>
      </w:pPr>
      <w:r>
        <w:rPr>
          <w:b/>
          <w:i/>
          <w:color w:val="595959" w:themeColor="text1" w:themeTint="A6"/>
        </w:rPr>
        <w:t xml:space="preserve">udržovat trend z hlediska </w:t>
      </w:r>
      <w:r w:rsidRPr="00B22012">
        <w:rPr>
          <w:b/>
          <w:i/>
          <w:color w:val="595959" w:themeColor="text1" w:themeTint="A6"/>
        </w:rPr>
        <w:t>sjedno</w:t>
      </w:r>
      <w:r>
        <w:rPr>
          <w:b/>
          <w:i/>
          <w:color w:val="595959" w:themeColor="text1" w:themeTint="A6"/>
        </w:rPr>
        <w:t>cení</w:t>
      </w:r>
      <w:r w:rsidRPr="00B22012">
        <w:rPr>
          <w:b/>
          <w:i/>
          <w:color w:val="595959" w:themeColor="text1" w:themeTint="A6"/>
        </w:rPr>
        <w:t xml:space="preserve"> statutární</w:t>
      </w:r>
      <w:r>
        <w:rPr>
          <w:b/>
          <w:i/>
          <w:color w:val="595959" w:themeColor="text1" w:themeTint="A6"/>
        </w:rPr>
        <w:t>ho</w:t>
      </w:r>
      <w:r w:rsidRPr="00B22012">
        <w:rPr>
          <w:b/>
          <w:i/>
          <w:color w:val="595959" w:themeColor="text1" w:themeTint="A6"/>
        </w:rPr>
        <w:t xml:space="preserve"> věk</w:t>
      </w:r>
      <w:r>
        <w:rPr>
          <w:b/>
          <w:i/>
          <w:color w:val="595959" w:themeColor="text1" w:themeTint="A6"/>
        </w:rPr>
        <w:t>u</w:t>
      </w:r>
      <w:r w:rsidRPr="00B22012">
        <w:rPr>
          <w:b/>
          <w:i/>
          <w:color w:val="595959" w:themeColor="text1" w:themeTint="A6"/>
        </w:rPr>
        <w:t xml:space="preserve"> nároku na </w:t>
      </w:r>
      <w:r>
        <w:rPr>
          <w:b/>
          <w:i/>
          <w:color w:val="595959" w:themeColor="text1" w:themeTint="A6"/>
        </w:rPr>
        <w:t>řádný starobní důchod u </w:t>
      </w:r>
      <w:r w:rsidRPr="00B22012">
        <w:rPr>
          <w:b/>
          <w:i/>
          <w:color w:val="595959" w:themeColor="text1" w:themeTint="A6"/>
        </w:rPr>
        <w:t>mužů i u žen</w:t>
      </w:r>
      <w:r w:rsidRPr="00BB12FA">
        <w:rPr>
          <w:i/>
          <w:color w:val="595959" w:themeColor="text1" w:themeTint="A6"/>
        </w:rPr>
        <w:t>,</w:t>
      </w:r>
      <w:r w:rsidR="00594FFE">
        <w:rPr>
          <w:i/>
          <w:color w:val="595959" w:themeColor="text1" w:themeTint="A6"/>
        </w:rPr>
        <w:t xml:space="preserve"> aby nedocházelo ke </w:t>
      </w:r>
      <w:r>
        <w:rPr>
          <w:i/>
          <w:color w:val="595959" w:themeColor="text1" w:themeTint="A6"/>
        </w:rPr>
        <w:t xml:space="preserve">znevýhodnění žen z hlediska celkové délky pracovního života </w:t>
      </w:r>
      <w:r w:rsidRPr="00BB12FA">
        <w:rPr>
          <w:i/>
          <w:color w:val="595959" w:themeColor="text1" w:themeTint="A6"/>
        </w:rPr>
        <w:t>(Šatava, 2016)</w:t>
      </w:r>
      <w:r>
        <w:rPr>
          <w:i/>
          <w:color w:val="595959" w:themeColor="text1" w:themeTint="A6"/>
          <w:lang w:val="en-US"/>
        </w:rPr>
        <w:t>;</w:t>
      </w:r>
    </w:p>
    <w:p w14:paraId="6819B976" w14:textId="77777777" w:rsidR="0051710D" w:rsidRPr="003B7F8F" w:rsidRDefault="0051710D" w:rsidP="0051710D">
      <w:pPr>
        <w:pStyle w:val="Odstavecseseznamem"/>
        <w:numPr>
          <w:ilvl w:val="0"/>
          <w:numId w:val="40"/>
        </w:numPr>
        <w:spacing w:before="240" w:after="240" w:line="300" w:lineRule="exact"/>
        <w:contextualSpacing w:val="0"/>
        <w:rPr>
          <w:i/>
          <w:color w:val="595959" w:themeColor="text1" w:themeTint="A6"/>
        </w:rPr>
      </w:pPr>
      <w:r w:rsidRPr="00FC001C">
        <w:rPr>
          <w:b/>
          <w:i/>
          <w:color w:val="595959" w:themeColor="text1" w:themeTint="A6"/>
        </w:rPr>
        <w:lastRenderedPageBreak/>
        <w:t xml:space="preserve">narození dítěte </w:t>
      </w:r>
      <w:r w:rsidRPr="00FC001C">
        <w:rPr>
          <w:i/>
          <w:color w:val="595959" w:themeColor="text1" w:themeTint="A6"/>
        </w:rPr>
        <w:t>považovat za</w:t>
      </w:r>
      <w:r w:rsidRPr="00FC001C">
        <w:rPr>
          <w:b/>
          <w:i/>
          <w:color w:val="595959" w:themeColor="text1" w:themeTint="A6"/>
        </w:rPr>
        <w:t xml:space="preserve"> ekvivalent jednorázového příspěvku na sociální nebo penzijní pojištění</w:t>
      </w:r>
      <w:r w:rsidRPr="00FC001C">
        <w:rPr>
          <w:i/>
          <w:color w:val="595959" w:themeColor="text1" w:themeTint="A6"/>
          <w:lang w:val="en-US"/>
        </w:rPr>
        <w:t xml:space="preserve">, </w:t>
      </w:r>
      <w:r w:rsidRPr="00FC001C">
        <w:rPr>
          <w:i/>
          <w:color w:val="595959" w:themeColor="text1" w:themeTint="A6"/>
        </w:rPr>
        <w:t>což by vyrovnalo nižší odvody z příjmů snížených z důvodu rodičovství. Cílem je vyrovnat dopady mateřství a rodičovství na důchody žen, které se v současné době „pohybují v řádu stovek korun důchodu měsíčně“ (Šatava, 2016).</w:t>
      </w:r>
    </w:p>
    <w:p w14:paraId="326DFA95" w14:textId="43060722" w:rsidR="00717332" w:rsidRDefault="004238AB" w:rsidP="0001707E">
      <w:pPr>
        <w:pStyle w:val="Odstavecseseznamem"/>
        <w:numPr>
          <w:ilvl w:val="0"/>
          <w:numId w:val="38"/>
        </w:numPr>
        <w:spacing w:before="240" w:after="240" w:line="300" w:lineRule="exact"/>
        <w:ind w:left="567" w:hanging="284"/>
        <w:contextualSpacing w:val="0"/>
      </w:pPr>
      <w:r w:rsidRPr="008F5B5B">
        <w:rPr>
          <w:b/>
        </w:rPr>
        <w:t>poradenství a osvěta</w:t>
      </w:r>
      <w:r>
        <w:t xml:space="preserve"> cílené na obě strany trhu práce (tj. na stranu zaměstnavatelů i pracovní síly) v oblasti práv</w:t>
      </w:r>
      <w:r w:rsidR="008F5B5B">
        <w:t>,</w:t>
      </w:r>
      <w:r>
        <w:t xml:space="preserve"> povinností</w:t>
      </w:r>
      <w:r w:rsidR="008F5B5B">
        <w:t xml:space="preserve"> i možností</w:t>
      </w:r>
    </w:p>
    <w:p w14:paraId="718A252F" w14:textId="34DDC8A3" w:rsidR="00A01F2E" w:rsidRDefault="00A01F2E" w:rsidP="00A01F2E">
      <w:pPr>
        <w:pStyle w:val="Odstavecseseznamem"/>
        <w:spacing w:before="240" w:after="240" w:line="300" w:lineRule="exact"/>
        <w:ind w:left="1985" w:hanging="1418"/>
        <w:contextualSpacing w:val="0"/>
        <w:rPr>
          <w:i/>
          <w:color w:val="595959" w:themeColor="text1" w:themeTint="A6"/>
        </w:rPr>
      </w:pPr>
      <w:r w:rsidRPr="00D4494B">
        <w:rPr>
          <w:i/>
          <w:color w:val="595959" w:themeColor="text1" w:themeTint="A6"/>
        </w:rPr>
        <w:t xml:space="preserve">Zdůvodnění: </w:t>
      </w:r>
      <w:r w:rsidRPr="00D4494B">
        <w:rPr>
          <w:i/>
          <w:color w:val="595959" w:themeColor="text1" w:themeTint="A6"/>
        </w:rPr>
        <w:tab/>
      </w:r>
      <w:r w:rsidR="00C812D8">
        <w:rPr>
          <w:i/>
          <w:color w:val="595959" w:themeColor="text1" w:themeTint="A6"/>
        </w:rPr>
        <w:t>Formou osvěty a poradenství je možné eliminovat snahu zaměstnavatelů zaměstnávat vybrané skupiny osob formou švarcsystému. Neznalost oblasti pracovního práva může mnohé rodiče odradit již od samotného podání žádosti např. o úpravu pracovní doby, stejně tak zaměstnavatel může – z důvodu nepodložených obav – tuto žádost zamítnout. Díky poradenství a osvětě v této oblasti by měli být zaměstnavatelé motivováni přistupovat k zaměstnávání rodičů flexibilněji.</w:t>
      </w:r>
    </w:p>
    <w:p w14:paraId="3B66F366" w14:textId="227A9870" w:rsidR="00A6091F" w:rsidRDefault="00A6091F" w:rsidP="00A01F2E">
      <w:pPr>
        <w:pStyle w:val="Odstavecseseznamem"/>
        <w:spacing w:before="240" w:after="240" w:line="300" w:lineRule="exact"/>
        <w:ind w:left="1985" w:hanging="1418"/>
        <w:contextualSpacing w:val="0"/>
        <w:rPr>
          <w:i/>
          <w:color w:val="595959" w:themeColor="text1" w:themeTint="A6"/>
        </w:rPr>
      </w:pPr>
      <w:r>
        <w:rPr>
          <w:i/>
          <w:color w:val="595959" w:themeColor="text1" w:themeTint="A6"/>
        </w:rPr>
        <w:tab/>
        <w:t>Speciální pozornost by měla být věnována podpoře samostatně výdělečných žen, které začaly podnikat během mateřské či rodičovské dovolené. Podpora by měla spočívat jak v právním poradenství (nastavení smluvních vztahů, vymáhání pohledávek), finančním poradenství (finanční plánování,</w:t>
      </w:r>
      <w:r w:rsidR="00F92D8C">
        <w:rPr>
          <w:i/>
          <w:color w:val="595959" w:themeColor="text1" w:themeTint="A6"/>
        </w:rPr>
        <w:t xml:space="preserve"> mikrofinancování,</w:t>
      </w:r>
      <w:r>
        <w:rPr>
          <w:i/>
          <w:color w:val="595959" w:themeColor="text1" w:themeTint="A6"/>
        </w:rPr>
        <w:t xml:space="preserve"> nastavení výše rodičovského příspěvku ve vazbě na</w:t>
      </w:r>
      <w:r w:rsidR="00057EBF">
        <w:rPr>
          <w:i/>
          <w:color w:val="595959" w:themeColor="text1" w:themeTint="A6"/>
        </w:rPr>
        <w:t xml:space="preserve"> minimalizaci</w:t>
      </w:r>
      <w:r>
        <w:rPr>
          <w:i/>
          <w:color w:val="595959" w:themeColor="text1" w:themeTint="A6"/>
        </w:rPr>
        <w:t xml:space="preserve"> pl</w:t>
      </w:r>
      <w:r w:rsidR="00057EBF">
        <w:rPr>
          <w:i/>
          <w:color w:val="595959" w:themeColor="text1" w:themeTint="A6"/>
        </w:rPr>
        <w:t>ateb</w:t>
      </w:r>
      <w:r>
        <w:rPr>
          <w:i/>
          <w:color w:val="595959" w:themeColor="text1" w:themeTint="A6"/>
        </w:rPr>
        <w:t xml:space="preserve"> </w:t>
      </w:r>
      <w:r w:rsidR="00BB12FA">
        <w:rPr>
          <w:i/>
          <w:color w:val="595959" w:themeColor="text1" w:themeTint="A6"/>
        </w:rPr>
        <w:t>pojistného na </w:t>
      </w:r>
      <w:r w:rsidR="00057EBF">
        <w:rPr>
          <w:i/>
          <w:color w:val="595959" w:themeColor="text1" w:themeTint="A6"/>
        </w:rPr>
        <w:t>sociální a zdravotní</w:t>
      </w:r>
      <w:r>
        <w:rPr>
          <w:i/>
          <w:color w:val="595959" w:themeColor="text1" w:themeTint="A6"/>
        </w:rPr>
        <w:t xml:space="preserve"> pojištění), tak ve vytváření platforem a sítí (sdílení příkladů dobré praxe, informací o oboru či specifických problémech). </w:t>
      </w:r>
    </w:p>
    <w:p w14:paraId="48884F06" w14:textId="71AF5C0F" w:rsidR="00E23725" w:rsidRDefault="00E23725">
      <w:pPr>
        <w:spacing w:before="240"/>
        <w:ind w:left="357" w:hanging="357"/>
        <w:jc w:val="left"/>
      </w:pPr>
    </w:p>
    <w:p w14:paraId="3FCF9F0D" w14:textId="372F5D1A" w:rsidR="0049468D" w:rsidRDefault="0049468D" w:rsidP="00D538C1">
      <w:pPr>
        <w:spacing w:before="240"/>
        <w:ind w:left="357" w:hanging="357"/>
        <w:jc w:val="left"/>
        <w:rPr>
          <w:b/>
          <w:bCs/>
          <w:color w:val="E53138"/>
          <w:kern w:val="32"/>
          <w:sz w:val="32"/>
          <w:szCs w:val="32"/>
          <w:lang w:eastAsia="cs-CZ"/>
        </w:rPr>
      </w:pPr>
      <w:r>
        <w:br w:type="page"/>
      </w:r>
    </w:p>
    <w:p w14:paraId="021BAF49" w14:textId="664B4C6C" w:rsidR="00021704" w:rsidRDefault="00021704" w:rsidP="009B4ADD">
      <w:pPr>
        <w:pStyle w:val="Nadpis1"/>
        <w:numPr>
          <w:ilvl w:val="0"/>
          <w:numId w:val="0"/>
        </w:numPr>
        <w:spacing w:after="840"/>
        <w:ind w:left="567" w:hanging="567"/>
      </w:pPr>
      <w:bookmarkStart w:id="77" w:name="_Toc493453597"/>
      <w:r>
        <w:lastRenderedPageBreak/>
        <w:t>Literatura</w:t>
      </w:r>
      <w:bookmarkEnd w:id="77"/>
    </w:p>
    <w:p w14:paraId="6F8D15B0" w14:textId="1C02D411" w:rsidR="00D81137" w:rsidRPr="00D81137" w:rsidRDefault="00CB2072" w:rsidP="00D81137">
      <w:pPr>
        <w:pStyle w:val="Odstavecseseznamem"/>
        <w:autoSpaceDE w:val="0"/>
        <w:autoSpaceDN w:val="0"/>
        <w:adjustRightInd w:val="0"/>
        <w:spacing w:before="360" w:after="360" w:line="280" w:lineRule="exact"/>
        <w:ind w:left="0"/>
        <w:contextualSpacing w:val="0"/>
        <w:rPr>
          <w:rFonts w:cs="Arial"/>
          <w:color w:val="000000"/>
          <w:sz w:val="22"/>
          <w:szCs w:val="22"/>
          <w:shd w:val="clear" w:color="auto" w:fill="FFFFFF"/>
        </w:rPr>
      </w:pPr>
      <w:r>
        <w:rPr>
          <w:rFonts w:cs="Arial"/>
          <w:color w:val="000000"/>
          <w:sz w:val="22"/>
          <w:szCs w:val="22"/>
          <w:shd w:val="clear" w:color="auto" w:fill="FFFFFF"/>
        </w:rPr>
        <w:t>BERGET G. 1996. Family policy in Norway.</w:t>
      </w:r>
      <w:r w:rsidR="00D81137" w:rsidRPr="00D81137">
        <w:rPr>
          <w:rFonts w:cs="Arial"/>
          <w:color w:val="000000"/>
          <w:sz w:val="22"/>
          <w:szCs w:val="22"/>
          <w:shd w:val="clear" w:color="auto" w:fill="FFFFFF"/>
        </w:rPr>
        <w:t xml:space="preserve"> Speech of the Minister of Children and Family</w:t>
      </w:r>
      <w:r w:rsidR="00D81137">
        <w:rPr>
          <w:rFonts w:cs="Arial"/>
          <w:color w:val="000000"/>
          <w:sz w:val="22"/>
          <w:szCs w:val="22"/>
          <w:shd w:val="clear" w:color="auto" w:fill="FFFFFF"/>
        </w:rPr>
        <w:t xml:space="preserve"> </w:t>
      </w:r>
      <w:r w:rsidR="00D81137" w:rsidRPr="00D81137">
        <w:rPr>
          <w:rFonts w:cs="Arial"/>
          <w:color w:val="000000"/>
          <w:sz w:val="22"/>
          <w:szCs w:val="22"/>
          <w:shd w:val="clear" w:color="auto" w:fill="FFFFFF"/>
        </w:rPr>
        <w:t>Aff</w:t>
      </w:r>
      <w:r w:rsidR="00927F9A">
        <w:rPr>
          <w:rFonts w:cs="Arial"/>
          <w:color w:val="000000"/>
          <w:sz w:val="22"/>
          <w:szCs w:val="22"/>
          <w:shd w:val="clear" w:color="auto" w:fill="FFFFFF"/>
        </w:rPr>
        <w:t>airs, The Hague, 26 June.</w:t>
      </w:r>
    </w:p>
    <w:p w14:paraId="46BCAA72" w14:textId="77777777" w:rsidR="008135C4" w:rsidRDefault="00186ADF" w:rsidP="003A7BA5">
      <w:pPr>
        <w:spacing w:before="240" w:after="0" w:line="280" w:lineRule="exact"/>
        <w:rPr>
          <w:rFonts w:cs="Arial"/>
          <w:iCs/>
          <w:color w:val="000000"/>
          <w:sz w:val="22"/>
          <w:szCs w:val="22"/>
        </w:rPr>
      </w:pPr>
      <w:r w:rsidRPr="00186ADF">
        <w:rPr>
          <w:rFonts w:cs="Arial"/>
          <w:caps/>
          <w:sz w:val="22"/>
          <w:szCs w:val="22"/>
          <w:lang w:val="en-GB"/>
        </w:rPr>
        <w:t xml:space="preserve">Bičáková, A., Kalíšková, K. </w:t>
      </w:r>
      <w:r w:rsidRPr="00186ADF">
        <w:rPr>
          <w:rFonts w:cs="Arial"/>
          <w:color w:val="000000"/>
          <w:sz w:val="22"/>
          <w:szCs w:val="22"/>
          <w:shd w:val="clear" w:color="auto" w:fill="FFFFFF"/>
        </w:rPr>
        <w:t>2015.</w:t>
      </w:r>
      <w:r w:rsidR="004B61DC" w:rsidRPr="00186ADF">
        <w:rPr>
          <w:rFonts w:cs="Arial"/>
          <w:color w:val="000000"/>
          <w:sz w:val="22"/>
          <w:szCs w:val="22"/>
          <w:shd w:val="clear" w:color="auto" w:fill="FFFFFF"/>
        </w:rPr>
        <w:t xml:space="preserve"> </w:t>
      </w:r>
      <w:r w:rsidR="004B61DC" w:rsidRPr="00186ADF">
        <w:rPr>
          <w:rFonts w:cs="Arial"/>
          <w:i/>
          <w:iCs/>
          <w:color w:val="000000"/>
          <w:sz w:val="22"/>
          <w:szCs w:val="22"/>
        </w:rPr>
        <w:t xml:space="preserve">Od mateřství k nezaměstnanosti: Postavení žen s malými dětmi na trhu práce. </w:t>
      </w:r>
      <w:r w:rsidRPr="003A7BA5">
        <w:rPr>
          <w:rFonts w:cs="Arial"/>
          <w:sz w:val="22"/>
          <w:szCs w:val="22"/>
        </w:rPr>
        <w:t>Praha</w:t>
      </w:r>
      <w:r w:rsidRPr="00186ADF">
        <w:rPr>
          <w:rFonts w:cs="Arial"/>
          <w:iCs/>
          <w:color w:val="000000"/>
          <w:sz w:val="22"/>
          <w:szCs w:val="22"/>
        </w:rPr>
        <w:t>:</w:t>
      </w:r>
      <w:r w:rsidRPr="00186ADF">
        <w:rPr>
          <w:rFonts w:cs="Arial"/>
          <w:i/>
          <w:iCs/>
          <w:color w:val="000000"/>
          <w:sz w:val="22"/>
          <w:szCs w:val="22"/>
        </w:rPr>
        <w:t xml:space="preserve"> </w:t>
      </w:r>
      <w:r w:rsidR="004B61DC" w:rsidRPr="00186ADF">
        <w:rPr>
          <w:rFonts w:cs="Arial"/>
          <w:iCs/>
          <w:color w:val="000000"/>
          <w:sz w:val="22"/>
          <w:szCs w:val="22"/>
        </w:rPr>
        <w:t>CERGE-EI.</w:t>
      </w:r>
      <w:r w:rsidR="008135C4">
        <w:rPr>
          <w:rFonts w:cs="Arial"/>
          <w:iCs/>
          <w:color w:val="000000"/>
          <w:sz w:val="22"/>
          <w:szCs w:val="22"/>
        </w:rPr>
        <w:t xml:space="preserve"> Dostupné z:</w:t>
      </w:r>
    </w:p>
    <w:p w14:paraId="29209909" w14:textId="4E7DAF58" w:rsidR="004B61DC" w:rsidRPr="00186ADF" w:rsidRDefault="00A432A0" w:rsidP="003A7BA5">
      <w:pPr>
        <w:spacing w:before="0" w:after="360" w:line="280" w:lineRule="exact"/>
        <w:rPr>
          <w:rFonts w:cs="Arial"/>
          <w:i/>
          <w:sz w:val="22"/>
          <w:szCs w:val="22"/>
        </w:rPr>
      </w:pPr>
      <w:hyperlink r:id="rId35" w:history="1">
        <w:r w:rsidR="008135C4" w:rsidRPr="009236A8">
          <w:rPr>
            <w:rStyle w:val="Hypertextovodkaz"/>
            <w:rFonts w:cs="Arial"/>
            <w:sz w:val="22"/>
            <w:szCs w:val="22"/>
          </w:rPr>
          <w:t>http://genderstudies.cz/download/IDEA_Studie_8_2015_Od_materstvi_k_nezamestnanosti.pdf</w:t>
        </w:r>
      </w:hyperlink>
    </w:p>
    <w:p w14:paraId="6D64DC88" w14:textId="77777777" w:rsidR="00857BE2" w:rsidRPr="00186ADF" w:rsidRDefault="00857BE2" w:rsidP="00E36353">
      <w:pPr>
        <w:pStyle w:val="Odstavecseseznamem"/>
        <w:autoSpaceDE w:val="0"/>
        <w:autoSpaceDN w:val="0"/>
        <w:adjustRightInd w:val="0"/>
        <w:spacing w:before="360" w:after="360" w:line="280" w:lineRule="exact"/>
        <w:ind w:left="0"/>
        <w:contextualSpacing w:val="0"/>
        <w:rPr>
          <w:rFonts w:cs="Arial"/>
          <w:sz w:val="22"/>
          <w:szCs w:val="22"/>
          <w:lang w:val="en-GB"/>
        </w:rPr>
      </w:pPr>
      <w:r w:rsidRPr="00186ADF">
        <w:rPr>
          <w:rFonts w:cs="Arial"/>
          <w:caps/>
          <w:sz w:val="22"/>
          <w:szCs w:val="22"/>
          <w:lang w:val="en-GB"/>
        </w:rPr>
        <w:t>Blanchard, O. J., Diamond, P. 1989</w:t>
      </w:r>
      <w:r w:rsidRPr="00186ADF">
        <w:rPr>
          <w:rFonts w:cs="Arial"/>
          <w:sz w:val="22"/>
          <w:szCs w:val="22"/>
          <w:lang w:val="en-GB"/>
        </w:rPr>
        <w:t xml:space="preserve">. The </w:t>
      </w:r>
      <w:r w:rsidRPr="00186ADF">
        <w:rPr>
          <w:rFonts w:cs="Arial"/>
          <w:sz w:val="22"/>
          <w:szCs w:val="22"/>
        </w:rPr>
        <w:t>Beveridge</w:t>
      </w:r>
      <w:r w:rsidRPr="00186ADF">
        <w:rPr>
          <w:rFonts w:cs="Arial"/>
          <w:sz w:val="22"/>
          <w:szCs w:val="22"/>
          <w:lang w:val="en-GB"/>
        </w:rPr>
        <w:t xml:space="preserve"> Curve. </w:t>
      </w:r>
      <w:r w:rsidRPr="00186ADF">
        <w:rPr>
          <w:rFonts w:cs="Arial"/>
          <w:i/>
          <w:sz w:val="22"/>
          <w:szCs w:val="22"/>
          <w:lang w:val="en-GB"/>
        </w:rPr>
        <w:t>Brookings Papers on Economic Activity</w:t>
      </w:r>
      <w:r w:rsidRPr="00186ADF">
        <w:rPr>
          <w:rFonts w:cs="Arial"/>
          <w:sz w:val="22"/>
          <w:szCs w:val="22"/>
          <w:lang w:val="en-GB"/>
        </w:rPr>
        <w:t>, Microeconomics, 1989, Vol. 20, No. 1, pp. 1–60.</w:t>
      </w:r>
    </w:p>
    <w:p w14:paraId="775179BB" w14:textId="1982EC8B" w:rsidR="005017FE" w:rsidRPr="00186ADF" w:rsidRDefault="005017FE" w:rsidP="00E36353">
      <w:pPr>
        <w:pStyle w:val="Odstavecseseznamem"/>
        <w:autoSpaceDE w:val="0"/>
        <w:autoSpaceDN w:val="0"/>
        <w:adjustRightInd w:val="0"/>
        <w:spacing w:before="360" w:after="360" w:line="280" w:lineRule="exact"/>
        <w:ind w:left="0"/>
        <w:contextualSpacing w:val="0"/>
        <w:rPr>
          <w:rFonts w:cs="Arial"/>
          <w:sz w:val="22"/>
          <w:szCs w:val="22"/>
        </w:rPr>
      </w:pPr>
      <w:r w:rsidRPr="00E36353">
        <w:rPr>
          <w:rFonts w:cs="Arial"/>
          <w:caps/>
          <w:sz w:val="22"/>
          <w:szCs w:val="22"/>
          <w:lang w:val="en-GB"/>
        </w:rPr>
        <w:t>Brody</w:t>
      </w:r>
      <w:r w:rsidRPr="00186ADF">
        <w:rPr>
          <w:rFonts w:cs="Arial"/>
          <w:caps/>
          <w:sz w:val="22"/>
          <w:szCs w:val="22"/>
        </w:rPr>
        <w:t>, E</w:t>
      </w:r>
      <w:r w:rsidRPr="00186ADF">
        <w:rPr>
          <w:rFonts w:cs="Arial"/>
          <w:sz w:val="22"/>
          <w:szCs w:val="22"/>
        </w:rPr>
        <w:t xml:space="preserve">. M. 2004. </w:t>
      </w:r>
      <w:r w:rsidRPr="00186ADF">
        <w:rPr>
          <w:rFonts w:cs="Arial"/>
          <w:i/>
          <w:sz w:val="22"/>
          <w:szCs w:val="22"/>
        </w:rPr>
        <w:t>Women In the Middle: Their Parent-Care Years</w:t>
      </w:r>
      <w:r w:rsidRPr="00186ADF">
        <w:rPr>
          <w:rFonts w:cs="Arial"/>
          <w:sz w:val="22"/>
          <w:szCs w:val="22"/>
        </w:rPr>
        <w:t>. New York: Springer Publishing.</w:t>
      </w:r>
    </w:p>
    <w:p w14:paraId="1E69C36A" w14:textId="6BD109EF" w:rsidR="005D0392" w:rsidRDefault="00F813F3" w:rsidP="00284772">
      <w:pPr>
        <w:spacing w:before="240" w:after="0" w:line="280" w:lineRule="exact"/>
        <w:rPr>
          <w:rFonts w:cs="Arial"/>
          <w:sz w:val="22"/>
          <w:szCs w:val="22"/>
        </w:rPr>
      </w:pPr>
      <w:r w:rsidRPr="00284772">
        <w:rPr>
          <w:rFonts w:cs="Arial"/>
          <w:caps/>
          <w:sz w:val="22"/>
          <w:szCs w:val="22"/>
          <w:lang w:val="en-GB"/>
        </w:rPr>
        <w:t>Coleman, D</w:t>
      </w:r>
      <w:r w:rsidRPr="00284772">
        <w:rPr>
          <w:rFonts w:cs="Arial"/>
          <w:sz w:val="22"/>
          <w:szCs w:val="22"/>
        </w:rPr>
        <w:t xml:space="preserve">. 1998. </w:t>
      </w:r>
      <w:r w:rsidRPr="008B1953">
        <w:rPr>
          <w:rFonts w:cs="Arial"/>
          <w:sz w:val="22"/>
          <w:szCs w:val="22"/>
        </w:rPr>
        <w:t>Reproduction and survival in an unk</w:t>
      </w:r>
      <w:r w:rsidR="00284772" w:rsidRPr="008B1953">
        <w:rPr>
          <w:rFonts w:cs="Arial"/>
          <w:sz w:val="22"/>
          <w:szCs w:val="22"/>
        </w:rPr>
        <w:t>nown world: what drives today</w:t>
      </w:r>
      <w:r w:rsidR="00284772" w:rsidRPr="008B1953">
        <w:rPr>
          <w:rFonts w:cs="Arial"/>
          <w:sz w:val="22"/>
          <w:szCs w:val="22"/>
          <w:lang w:val="en-US"/>
        </w:rPr>
        <w:t>’</w:t>
      </w:r>
      <w:r w:rsidRPr="008B1953">
        <w:rPr>
          <w:rFonts w:cs="Arial"/>
          <w:sz w:val="22"/>
          <w:szCs w:val="22"/>
        </w:rPr>
        <w:t>s industrial populations and to what future?</w:t>
      </w:r>
      <w:r w:rsidRPr="00284772">
        <w:rPr>
          <w:rFonts w:cs="Arial"/>
          <w:sz w:val="22"/>
          <w:szCs w:val="22"/>
        </w:rPr>
        <w:t xml:space="preserve"> NIDI Hofstee Lecture Series, No. 5, The Hague: Netherlands Interdisciplinary Demographic </w:t>
      </w:r>
      <w:r w:rsidRPr="00284772">
        <w:rPr>
          <w:rFonts w:cs="Arial"/>
          <w:noProof/>
          <w:sz w:val="22"/>
          <w:szCs w:val="22"/>
        </w:rPr>
        <w:t>Institute</w:t>
      </w:r>
      <w:r w:rsidRPr="00284772">
        <w:rPr>
          <w:rFonts w:cs="Arial"/>
          <w:sz w:val="22"/>
          <w:szCs w:val="22"/>
        </w:rPr>
        <w:t>.</w:t>
      </w:r>
      <w:r w:rsidR="00284772">
        <w:rPr>
          <w:rFonts w:cs="Arial"/>
          <w:sz w:val="22"/>
          <w:szCs w:val="22"/>
        </w:rPr>
        <w:t xml:space="preserve"> Dostupné z: </w:t>
      </w:r>
    </w:p>
    <w:p w14:paraId="18B7A7EB" w14:textId="52FD63ED" w:rsidR="00284772" w:rsidRPr="00284772" w:rsidRDefault="00A432A0" w:rsidP="00D41AF1">
      <w:pPr>
        <w:spacing w:before="0" w:after="360" w:line="280" w:lineRule="exact"/>
        <w:rPr>
          <w:rFonts w:cs="Arial"/>
          <w:sz w:val="22"/>
          <w:szCs w:val="22"/>
        </w:rPr>
      </w:pPr>
      <w:hyperlink r:id="rId36" w:history="1">
        <w:r w:rsidR="00284772" w:rsidRPr="003F0CCA">
          <w:rPr>
            <w:rStyle w:val="Hypertextovodkaz"/>
            <w:rFonts w:cs="Arial"/>
            <w:sz w:val="22"/>
            <w:szCs w:val="22"/>
          </w:rPr>
          <w:t>https://</w:t>
        </w:r>
        <w:r w:rsidR="00284772" w:rsidRPr="003F0CCA">
          <w:rPr>
            <w:rStyle w:val="Hypertextovodkaz"/>
            <w:rFonts w:cs="Arial"/>
            <w:noProof/>
            <w:sz w:val="22"/>
            <w:szCs w:val="22"/>
          </w:rPr>
          <w:t>ora</w:t>
        </w:r>
        <w:r w:rsidR="00284772" w:rsidRPr="003F0CCA">
          <w:rPr>
            <w:rStyle w:val="Hypertextovodkaz"/>
            <w:rFonts w:cs="Arial"/>
            <w:sz w:val="22"/>
            <w:szCs w:val="22"/>
          </w:rPr>
          <w:t>.ox.ac.uk/objects/uuid:1cade8af-5a09-4fc8-8d28-a7959bc3719b/datastreams/ATTACHMENT01</w:t>
        </w:r>
      </w:hyperlink>
    </w:p>
    <w:p w14:paraId="4EB95475" w14:textId="17B88F9A" w:rsidR="00B84525" w:rsidRPr="00186ADF" w:rsidRDefault="00186ADF" w:rsidP="00E36353">
      <w:pPr>
        <w:pStyle w:val="Odstavecseseznamem"/>
        <w:autoSpaceDE w:val="0"/>
        <w:autoSpaceDN w:val="0"/>
        <w:adjustRightInd w:val="0"/>
        <w:spacing w:before="360" w:after="360" w:line="280" w:lineRule="exact"/>
        <w:ind w:left="0"/>
        <w:contextualSpacing w:val="0"/>
        <w:rPr>
          <w:rFonts w:cs="Arial"/>
          <w:sz w:val="22"/>
          <w:szCs w:val="22"/>
        </w:rPr>
      </w:pPr>
      <w:r w:rsidRPr="00E36353">
        <w:rPr>
          <w:rFonts w:cs="Arial"/>
          <w:caps/>
          <w:sz w:val="22"/>
          <w:szCs w:val="22"/>
          <w:lang w:val="en-GB"/>
        </w:rPr>
        <w:t>ČSÚ</w:t>
      </w:r>
      <w:r w:rsidRPr="00186ADF">
        <w:rPr>
          <w:rFonts w:cs="Arial"/>
          <w:caps/>
          <w:sz w:val="22"/>
          <w:szCs w:val="22"/>
        </w:rPr>
        <w:t>. 2015</w:t>
      </w:r>
      <w:r w:rsidR="00B84525" w:rsidRPr="00186ADF">
        <w:rPr>
          <w:rFonts w:cs="Arial"/>
          <w:caps/>
          <w:sz w:val="22"/>
          <w:szCs w:val="22"/>
        </w:rPr>
        <w:t>.</w:t>
      </w:r>
      <w:r w:rsidR="00B84525" w:rsidRPr="00186ADF">
        <w:rPr>
          <w:rFonts w:cs="Arial"/>
          <w:noProof/>
          <w:sz w:val="22"/>
          <w:szCs w:val="22"/>
        </w:rPr>
        <w:t xml:space="preserve"> </w:t>
      </w:r>
      <w:r w:rsidR="00B84525" w:rsidRPr="00186ADF">
        <w:rPr>
          <w:rFonts w:cs="Arial"/>
          <w:i/>
          <w:sz w:val="22"/>
          <w:szCs w:val="22"/>
        </w:rPr>
        <w:t>Zaostřeno na ženy a muže - 2015.</w:t>
      </w:r>
    </w:p>
    <w:p w14:paraId="7D1E8619" w14:textId="77777777" w:rsidR="00EB00AB" w:rsidRDefault="00B84525" w:rsidP="00EB00AB">
      <w:pPr>
        <w:spacing w:before="240" w:after="0" w:line="280" w:lineRule="exact"/>
        <w:rPr>
          <w:rFonts w:cs="Arial"/>
          <w:noProof/>
          <w:sz w:val="22"/>
          <w:szCs w:val="22"/>
        </w:rPr>
      </w:pPr>
      <w:r w:rsidRPr="00EB00AB">
        <w:rPr>
          <w:rFonts w:cs="Arial"/>
          <w:caps/>
          <w:sz w:val="22"/>
          <w:szCs w:val="22"/>
          <w:lang w:val="en-GB"/>
        </w:rPr>
        <w:t>ČSÚ</w:t>
      </w:r>
      <w:r w:rsidRPr="00186ADF">
        <w:rPr>
          <w:rFonts w:cs="Arial"/>
          <w:noProof/>
          <w:sz w:val="22"/>
          <w:szCs w:val="22"/>
        </w:rPr>
        <w:t xml:space="preserve">. (2016). </w:t>
      </w:r>
      <w:r w:rsidRPr="00EB00AB">
        <w:rPr>
          <w:rFonts w:cs="Arial"/>
          <w:i/>
          <w:noProof/>
          <w:sz w:val="22"/>
          <w:szCs w:val="22"/>
        </w:rPr>
        <w:t>Zaostřeno na ženy a muže - 2016</w:t>
      </w:r>
      <w:r w:rsidRPr="00186ADF">
        <w:rPr>
          <w:rFonts w:cs="Arial"/>
          <w:noProof/>
          <w:sz w:val="22"/>
          <w:szCs w:val="22"/>
        </w:rPr>
        <w:t xml:space="preserve">. </w:t>
      </w:r>
      <w:r w:rsidR="00EB00AB">
        <w:rPr>
          <w:rFonts w:cs="Arial"/>
          <w:noProof/>
          <w:sz w:val="22"/>
          <w:szCs w:val="22"/>
        </w:rPr>
        <w:t>Dostupné z:</w:t>
      </w:r>
    </w:p>
    <w:p w14:paraId="65571DB1" w14:textId="27B01132" w:rsidR="00B84525" w:rsidRPr="00186ADF" w:rsidRDefault="00A432A0" w:rsidP="00EB00AB">
      <w:pPr>
        <w:spacing w:before="0" w:after="360" w:line="280" w:lineRule="exact"/>
        <w:rPr>
          <w:rFonts w:cs="Arial"/>
          <w:sz w:val="22"/>
          <w:szCs w:val="22"/>
        </w:rPr>
      </w:pPr>
      <w:hyperlink r:id="rId37" w:history="1">
        <w:r w:rsidR="00EB00AB" w:rsidRPr="00305082">
          <w:rPr>
            <w:rStyle w:val="Hypertextovodkaz"/>
            <w:rFonts w:cs="Arial"/>
            <w:noProof/>
            <w:sz w:val="22"/>
            <w:szCs w:val="22"/>
          </w:rPr>
          <w:t>https://www.czso.cz/csu/czso/6-soudnictvi-kriminalita-36x5x9gngy</w:t>
        </w:r>
      </w:hyperlink>
    </w:p>
    <w:p w14:paraId="15C1F398" w14:textId="6FAA0C1C" w:rsidR="00EF275A" w:rsidRPr="00EF275A" w:rsidRDefault="00EF275A" w:rsidP="00EF275A">
      <w:pPr>
        <w:pStyle w:val="Odstavecseseznamem"/>
        <w:autoSpaceDE w:val="0"/>
        <w:autoSpaceDN w:val="0"/>
        <w:adjustRightInd w:val="0"/>
        <w:spacing w:before="360" w:after="360" w:line="280" w:lineRule="exact"/>
        <w:ind w:left="0"/>
        <w:contextualSpacing w:val="0"/>
        <w:rPr>
          <w:rFonts w:cs="Arial"/>
          <w:noProof/>
          <w:sz w:val="22"/>
          <w:szCs w:val="22"/>
        </w:rPr>
      </w:pPr>
      <w:r w:rsidRPr="00EF275A">
        <w:rPr>
          <w:rFonts w:cs="Arial"/>
          <w:noProof/>
          <w:sz w:val="22"/>
          <w:szCs w:val="22"/>
        </w:rPr>
        <w:t xml:space="preserve">DEMENY </w:t>
      </w:r>
      <w:r>
        <w:rPr>
          <w:rFonts w:cs="Arial"/>
          <w:noProof/>
          <w:sz w:val="22"/>
          <w:szCs w:val="22"/>
        </w:rPr>
        <w:t xml:space="preserve">P. 1997. </w:t>
      </w:r>
      <w:r w:rsidRPr="00647373">
        <w:rPr>
          <w:rFonts w:cs="Arial"/>
          <w:noProof/>
          <w:sz w:val="22"/>
          <w:szCs w:val="22"/>
        </w:rPr>
        <w:t>Policy</w:t>
      </w:r>
      <w:r w:rsidRPr="00647373">
        <w:rPr>
          <w:rFonts w:cs="Arial"/>
          <w:i/>
          <w:noProof/>
          <w:sz w:val="22"/>
          <w:szCs w:val="22"/>
        </w:rPr>
        <w:t xml:space="preserve"> </w:t>
      </w:r>
      <w:r w:rsidRPr="00647373">
        <w:rPr>
          <w:rFonts w:cs="Arial"/>
          <w:noProof/>
          <w:sz w:val="22"/>
          <w:szCs w:val="22"/>
        </w:rPr>
        <w:t>intervention</w:t>
      </w:r>
      <w:r w:rsidRPr="00647373">
        <w:rPr>
          <w:rFonts w:cs="Arial"/>
          <w:i/>
          <w:noProof/>
          <w:sz w:val="22"/>
          <w:szCs w:val="22"/>
        </w:rPr>
        <w:t>s</w:t>
      </w:r>
      <w:r>
        <w:rPr>
          <w:rFonts w:cs="Arial"/>
          <w:noProof/>
          <w:sz w:val="22"/>
          <w:szCs w:val="22"/>
        </w:rPr>
        <w:t>.</w:t>
      </w:r>
      <w:r w:rsidRPr="00EF275A">
        <w:rPr>
          <w:rFonts w:cs="Arial"/>
          <w:noProof/>
          <w:sz w:val="22"/>
          <w:szCs w:val="22"/>
        </w:rPr>
        <w:t xml:space="preserve"> </w:t>
      </w:r>
      <w:r w:rsidR="00647373" w:rsidRPr="00EF275A">
        <w:rPr>
          <w:rFonts w:cs="Arial"/>
          <w:noProof/>
          <w:sz w:val="22"/>
          <w:szCs w:val="22"/>
        </w:rPr>
        <w:t>New York</w:t>
      </w:r>
      <w:r w:rsidR="00647373">
        <w:rPr>
          <w:rFonts w:cs="Arial"/>
          <w:noProof/>
          <w:sz w:val="22"/>
          <w:szCs w:val="22"/>
        </w:rPr>
        <w:t>:</w:t>
      </w:r>
      <w:r w:rsidR="00647373" w:rsidRPr="00EF275A">
        <w:rPr>
          <w:rFonts w:cs="Arial"/>
          <w:noProof/>
          <w:sz w:val="22"/>
          <w:szCs w:val="22"/>
        </w:rPr>
        <w:t xml:space="preserve"> United Nations Secretariat</w:t>
      </w:r>
      <w:r w:rsidR="00647373">
        <w:rPr>
          <w:rFonts w:cs="Arial"/>
          <w:noProof/>
          <w:sz w:val="22"/>
          <w:szCs w:val="22"/>
        </w:rPr>
        <w:t xml:space="preserve"> (</w:t>
      </w:r>
      <w:r w:rsidRPr="00EF275A">
        <w:rPr>
          <w:rFonts w:cs="Arial"/>
          <w:noProof/>
          <w:sz w:val="22"/>
          <w:szCs w:val="22"/>
        </w:rPr>
        <w:t>Expert Group Meeting on Below Replacement Fertility, Population Division, Department of Economic and Social Affairs</w:t>
      </w:r>
      <w:r w:rsidR="00647373">
        <w:rPr>
          <w:rFonts w:cs="Arial"/>
          <w:noProof/>
          <w:sz w:val="22"/>
          <w:szCs w:val="22"/>
        </w:rPr>
        <w:t>)</w:t>
      </w:r>
      <w:r w:rsidRPr="00EF275A">
        <w:rPr>
          <w:rFonts w:cs="Arial"/>
          <w:noProof/>
          <w:sz w:val="22"/>
          <w:szCs w:val="22"/>
        </w:rPr>
        <w:t>, 4-6 November</w:t>
      </w:r>
      <w:r>
        <w:rPr>
          <w:rFonts w:cs="Arial"/>
          <w:noProof/>
          <w:sz w:val="22"/>
          <w:szCs w:val="22"/>
        </w:rPr>
        <w:t>.</w:t>
      </w:r>
    </w:p>
    <w:p w14:paraId="2A5925E8" w14:textId="0EB6CC22" w:rsidR="00B84525" w:rsidRPr="00186ADF" w:rsidRDefault="00B84525" w:rsidP="00E36353">
      <w:pPr>
        <w:pStyle w:val="Odstavecseseznamem"/>
        <w:autoSpaceDE w:val="0"/>
        <w:autoSpaceDN w:val="0"/>
        <w:adjustRightInd w:val="0"/>
        <w:spacing w:before="360" w:after="360" w:line="280" w:lineRule="exact"/>
        <w:ind w:left="0"/>
        <w:contextualSpacing w:val="0"/>
        <w:rPr>
          <w:rFonts w:cs="Arial"/>
          <w:noProof/>
          <w:sz w:val="22"/>
          <w:szCs w:val="22"/>
        </w:rPr>
      </w:pPr>
      <w:r w:rsidRPr="002B7975">
        <w:rPr>
          <w:rFonts w:cs="Arial"/>
          <w:caps/>
          <w:sz w:val="22"/>
          <w:szCs w:val="22"/>
          <w:lang w:val="en-GB"/>
        </w:rPr>
        <w:t xml:space="preserve">Dlouhá, M., Jurik, N., &amp; Křížková, A. </w:t>
      </w:r>
      <w:r w:rsidRPr="00186ADF">
        <w:rPr>
          <w:rFonts w:cs="Arial"/>
          <w:noProof/>
          <w:sz w:val="22"/>
          <w:szCs w:val="22"/>
        </w:rPr>
        <w:t>(2014). Genderové inovace v malém podnikání. Institucionální podmín</w:t>
      </w:r>
      <w:r w:rsidR="00EB00AB">
        <w:rPr>
          <w:rFonts w:cs="Arial"/>
          <w:noProof/>
          <w:sz w:val="22"/>
          <w:szCs w:val="22"/>
        </w:rPr>
        <w:t>ky a dosahování genderové (ne</w:t>
      </w:r>
      <w:r w:rsidRPr="00186ADF">
        <w:rPr>
          <w:rFonts w:cs="Arial"/>
          <w:noProof/>
          <w:sz w:val="22"/>
          <w:szCs w:val="22"/>
        </w:rPr>
        <w:t xml:space="preserve">)rovnosti u podnikatelských párů. </w:t>
      </w:r>
      <w:r w:rsidRPr="00186ADF">
        <w:rPr>
          <w:rFonts w:cs="Arial"/>
          <w:i/>
          <w:iCs/>
          <w:noProof/>
          <w:sz w:val="22"/>
          <w:szCs w:val="22"/>
        </w:rPr>
        <w:t>Gender, Rovné Příležitosti, Výzkum</w:t>
      </w:r>
      <w:r w:rsidRPr="00186ADF">
        <w:rPr>
          <w:rFonts w:cs="Arial"/>
          <w:noProof/>
          <w:sz w:val="22"/>
          <w:szCs w:val="22"/>
        </w:rPr>
        <w:t xml:space="preserve">, </w:t>
      </w:r>
      <w:r w:rsidR="00EB00AB">
        <w:rPr>
          <w:rFonts w:cs="Arial"/>
          <w:noProof/>
          <w:sz w:val="22"/>
          <w:szCs w:val="22"/>
        </w:rPr>
        <w:t xml:space="preserve">Vol. </w:t>
      </w:r>
      <w:r w:rsidRPr="00186ADF">
        <w:rPr>
          <w:rFonts w:cs="Arial"/>
          <w:i/>
          <w:iCs/>
          <w:noProof/>
          <w:sz w:val="22"/>
          <w:szCs w:val="22"/>
        </w:rPr>
        <w:t>15</w:t>
      </w:r>
      <w:r w:rsidR="00EB00AB">
        <w:rPr>
          <w:rFonts w:cs="Arial"/>
          <w:i/>
          <w:iCs/>
          <w:noProof/>
          <w:sz w:val="22"/>
          <w:szCs w:val="22"/>
        </w:rPr>
        <w:t xml:space="preserve">, No. </w:t>
      </w:r>
      <w:r w:rsidRPr="00186ADF">
        <w:rPr>
          <w:rFonts w:cs="Arial"/>
          <w:noProof/>
          <w:sz w:val="22"/>
          <w:szCs w:val="22"/>
        </w:rPr>
        <w:t xml:space="preserve">2, </w:t>
      </w:r>
      <w:r w:rsidR="00EB00AB">
        <w:rPr>
          <w:rFonts w:cs="Arial"/>
          <w:noProof/>
          <w:sz w:val="22"/>
          <w:szCs w:val="22"/>
        </w:rPr>
        <w:t xml:space="preserve">pp. </w:t>
      </w:r>
      <w:r w:rsidRPr="00186ADF">
        <w:rPr>
          <w:rFonts w:cs="Arial"/>
          <w:noProof/>
          <w:sz w:val="22"/>
          <w:szCs w:val="22"/>
        </w:rPr>
        <w:t>87–100.</w:t>
      </w:r>
    </w:p>
    <w:p w14:paraId="6084C238" w14:textId="77777777" w:rsidR="00EB00AB" w:rsidRDefault="00B84525" w:rsidP="00EB00AB">
      <w:pPr>
        <w:spacing w:before="240" w:after="0" w:line="280" w:lineRule="exact"/>
        <w:rPr>
          <w:rFonts w:cs="Arial"/>
          <w:noProof/>
          <w:sz w:val="22"/>
          <w:szCs w:val="22"/>
        </w:rPr>
      </w:pPr>
      <w:r w:rsidRPr="002B7975">
        <w:rPr>
          <w:rFonts w:cs="Arial"/>
          <w:caps/>
          <w:sz w:val="22"/>
          <w:szCs w:val="22"/>
          <w:lang w:val="en-GB"/>
        </w:rPr>
        <w:t>Dudová, R.</w:t>
      </w:r>
      <w:r w:rsidRPr="00186ADF">
        <w:rPr>
          <w:rFonts w:cs="Arial"/>
          <w:noProof/>
          <w:sz w:val="22"/>
          <w:szCs w:val="22"/>
        </w:rPr>
        <w:t xml:space="preserve"> (2013). Genderové souvislosti reforem důchodového systému v ČR. </w:t>
      </w:r>
      <w:r w:rsidRPr="00186ADF">
        <w:rPr>
          <w:rFonts w:cs="Arial"/>
          <w:i/>
          <w:iCs/>
          <w:noProof/>
          <w:sz w:val="22"/>
          <w:szCs w:val="22"/>
        </w:rPr>
        <w:t>Gender, Rovné Příležitosti, Výzkum</w:t>
      </w:r>
      <w:r w:rsidRPr="00186ADF">
        <w:rPr>
          <w:rFonts w:cs="Arial"/>
          <w:noProof/>
          <w:sz w:val="22"/>
          <w:szCs w:val="22"/>
        </w:rPr>
        <w:t xml:space="preserve">, </w:t>
      </w:r>
      <w:r w:rsidR="00EB00AB">
        <w:rPr>
          <w:rFonts w:cs="Arial"/>
          <w:noProof/>
          <w:sz w:val="22"/>
          <w:szCs w:val="22"/>
        </w:rPr>
        <w:t xml:space="preserve">Vol. </w:t>
      </w:r>
      <w:r w:rsidRPr="00186ADF">
        <w:rPr>
          <w:rFonts w:cs="Arial"/>
          <w:i/>
          <w:iCs/>
          <w:noProof/>
          <w:sz w:val="22"/>
          <w:szCs w:val="22"/>
        </w:rPr>
        <w:t>14</w:t>
      </w:r>
      <w:r w:rsidR="00EB00AB">
        <w:rPr>
          <w:rFonts w:cs="Arial"/>
          <w:i/>
          <w:iCs/>
          <w:noProof/>
          <w:sz w:val="22"/>
          <w:szCs w:val="22"/>
        </w:rPr>
        <w:t xml:space="preserve">, No. </w:t>
      </w:r>
      <w:r w:rsidR="00EB00AB">
        <w:rPr>
          <w:rFonts w:cs="Arial"/>
          <w:noProof/>
          <w:sz w:val="22"/>
          <w:szCs w:val="22"/>
        </w:rPr>
        <w:t>2</w:t>
      </w:r>
      <w:r w:rsidRPr="00186ADF">
        <w:rPr>
          <w:rFonts w:cs="Arial"/>
          <w:noProof/>
          <w:sz w:val="22"/>
          <w:szCs w:val="22"/>
        </w:rPr>
        <w:t>,</w:t>
      </w:r>
      <w:r w:rsidR="00EB00AB">
        <w:rPr>
          <w:rFonts w:cs="Arial"/>
          <w:noProof/>
          <w:sz w:val="22"/>
          <w:szCs w:val="22"/>
        </w:rPr>
        <w:t xml:space="preserve"> pp.</w:t>
      </w:r>
      <w:r w:rsidRPr="00186ADF">
        <w:rPr>
          <w:rFonts w:cs="Arial"/>
          <w:noProof/>
          <w:sz w:val="22"/>
          <w:szCs w:val="22"/>
        </w:rPr>
        <w:t xml:space="preserve"> 56–67. </w:t>
      </w:r>
      <w:r w:rsidR="00EB00AB">
        <w:rPr>
          <w:rFonts w:cs="Arial"/>
          <w:noProof/>
          <w:sz w:val="22"/>
          <w:szCs w:val="22"/>
        </w:rPr>
        <w:t>Dostupné z:</w:t>
      </w:r>
    </w:p>
    <w:p w14:paraId="1696A392" w14:textId="48D2152C" w:rsidR="00B84525" w:rsidRPr="00186ADF" w:rsidRDefault="00A432A0" w:rsidP="00EB00AB">
      <w:pPr>
        <w:spacing w:before="0" w:after="360" w:line="280" w:lineRule="exact"/>
        <w:rPr>
          <w:rFonts w:cs="Arial"/>
          <w:sz w:val="22"/>
          <w:szCs w:val="22"/>
        </w:rPr>
      </w:pPr>
      <w:hyperlink r:id="rId38" w:history="1">
        <w:r w:rsidR="00B84525" w:rsidRPr="00186ADF">
          <w:rPr>
            <w:rStyle w:val="Hypertextovodkaz"/>
            <w:rFonts w:cs="Arial"/>
            <w:noProof/>
            <w:sz w:val="22"/>
            <w:szCs w:val="22"/>
          </w:rPr>
          <w:t>http://www.genderonline.cz/uploads/a228f5d2ecc0e297e5eab4053f9a16f51ebaa927_dudova-genderove-souvislosti-reforem.pdf</w:t>
        </w:r>
      </w:hyperlink>
    </w:p>
    <w:p w14:paraId="36BB7EDB" w14:textId="1A8C5C6D" w:rsidR="004C5F71" w:rsidRPr="003A7BA5" w:rsidRDefault="004C5F71" w:rsidP="00E36353">
      <w:pPr>
        <w:pStyle w:val="Odstavecseseznamem"/>
        <w:autoSpaceDE w:val="0"/>
        <w:autoSpaceDN w:val="0"/>
        <w:adjustRightInd w:val="0"/>
        <w:spacing w:before="360" w:after="360" w:line="280" w:lineRule="exact"/>
        <w:ind w:left="0"/>
        <w:contextualSpacing w:val="0"/>
        <w:rPr>
          <w:rFonts w:cs="Arial"/>
          <w:sz w:val="22"/>
          <w:szCs w:val="22"/>
          <w:lang w:val="en-US"/>
        </w:rPr>
      </w:pPr>
      <w:r w:rsidRPr="003A7BA5">
        <w:rPr>
          <w:rFonts w:cs="Arial"/>
          <w:caps/>
          <w:sz w:val="22"/>
          <w:szCs w:val="22"/>
          <w:lang w:val="en-GB"/>
        </w:rPr>
        <w:t>Dudová, R. Hastrmanová, Š</w:t>
      </w:r>
      <w:r w:rsidRPr="003A7BA5">
        <w:rPr>
          <w:rFonts w:cs="Arial"/>
          <w:sz w:val="22"/>
          <w:szCs w:val="22"/>
          <w:lang w:val="en-US"/>
        </w:rPr>
        <w:t xml:space="preserve">. 2007. </w:t>
      </w:r>
      <w:r w:rsidRPr="003A7BA5">
        <w:rPr>
          <w:rFonts w:cs="Arial"/>
          <w:i/>
          <w:sz w:val="22"/>
          <w:szCs w:val="22"/>
          <w:lang w:val="en-US"/>
        </w:rPr>
        <w:t>Otcové, matky a porozvodová péče o děti</w:t>
      </w:r>
      <w:r w:rsidRPr="003A7BA5">
        <w:rPr>
          <w:rFonts w:cs="Arial"/>
          <w:sz w:val="22"/>
          <w:szCs w:val="22"/>
          <w:lang w:val="en-US"/>
        </w:rPr>
        <w:t>. Praha: Sociologický ústav</w:t>
      </w:r>
      <w:r>
        <w:rPr>
          <w:rFonts w:cs="Arial"/>
          <w:sz w:val="22"/>
          <w:szCs w:val="22"/>
          <w:lang w:val="en-US"/>
        </w:rPr>
        <w:t xml:space="preserve"> AV ČR</w:t>
      </w:r>
      <w:r w:rsidRPr="003A7BA5">
        <w:rPr>
          <w:rFonts w:cs="Arial"/>
          <w:sz w:val="22"/>
          <w:szCs w:val="22"/>
          <w:lang w:val="en-US"/>
        </w:rPr>
        <w:t>.</w:t>
      </w:r>
    </w:p>
    <w:p w14:paraId="50D68DE5" w14:textId="795E6E54" w:rsidR="00857BE2" w:rsidRPr="00186ADF" w:rsidRDefault="00857BE2" w:rsidP="00E36353">
      <w:pPr>
        <w:pStyle w:val="Odstavecseseznamem"/>
        <w:autoSpaceDE w:val="0"/>
        <w:autoSpaceDN w:val="0"/>
        <w:adjustRightInd w:val="0"/>
        <w:spacing w:before="360" w:after="360" w:line="280" w:lineRule="exact"/>
        <w:ind w:left="0"/>
        <w:contextualSpacing w:val="0"/>
        <w:rPr>
          <w:rFonts w:cs="Arial"/>
          <w:sz w:val="22"/>
          <w:szCs w:val="22"/>
          <w:lang w:val="en-US" w:bidi="ar-SA"/>
        </w:rPr>
      </w:pPr>
      <w:r w:rsidRPr="002B7975">
        <w:rPr>
          <w:rFonts w:cs="Arial"/>
          <w:caps/>
          <w:sz w:val="22"/>
          <w:szCs w:val="22"/>
          <w:lang w:val="en-GB"/>
        </w:rPr>
        <w:lastRenderedPageBreak/>
        <w:t>Dudová, R., Hašková, H.</w:t>
      </w:r>
      <w:r w:rsidR="00EB00AB">
        <w:rPr>
          <w:rFonts w:cs="Arial"/>
          <w:sz w:val="22"/>
          <w:szCs w:val="22"/>
          <w:lang w:val="en-US"/>
        </w:rPr>
        <w:t xml:space="preserve"> 2011. </w:t>
      </w:r>
      <w:r w:rsidRPr="00186ADF">
        <w:rPr>
          <w:rFonts w:cs="Arial"/>
          <w:sz w:val="22"/>
          <w:szCs w:val="22"/>
          <w:lang w:val="en-US"/>
        </w:rPr>
        <w:t>Nastavení sociálních politik, odborný diskurz a "správná" péče o děti - srov</w:t>
      </w:r>
      <w:r w:rsidR="00EB00AB">
        <w:rPr>
          <w:rFonts w:cs="Arial"/>
          <w:sz w:val="22"/>
          <w:szCs w:val="22"/>
          <w:lang w:val="en-US"/>
        </w:rPr>
        <w:t>nání České republiky a Francie.</w:t>
      </w:r>
      <w:r w:rsidRPr="00186ADF">
        <w:rPr>
          <w:rFonts w:cs="Arial"/>
          <w:sz w:val="22"/>
          <w:szCs w:val="22"/>
          <w:lang w:val="en-US"/>
        </w:rPr>
        <w:t xml:space="preserve"> </w:t>
      </w:r>
      <w:r w:rsidRPr="00186ADF">
        <w:rPr>
          <w:rFonts w:cs="Arial"/>
          <w:i/>
          <w:iCs/>
          <w:sz w:val="22"/>
          <w:szCs w:val="22"/>
          <w:lang w:val="en-US"/>
        </w:rPr>
        <w:t>Fórum sociální politiky</w:t>
      </w:r>
      <w:r w:rsidR="00EB00AB">
        <w:rPr>
          <w:rFonts w:cs="Arial"/>
          <w:iCs/>
          <w:sz w:val="22"/>
          <w:szCs w:val="22"/>
          <w:lang w:val="en-US"/>
        </w:rPr>
        <w:t>, Vol</w:t>
      </w:r>
      <w:r w:rsidRPr="00186ADF">
        <w:rPr>
          <w:rFonts w:cs="Arial"/>
          <w:iCs/>
          <w:sz w:val="22"/>
          <w:szCs w:val="22"/>
          <w:lang w:val="en-US"/>
        </w:rPr>
        <w:t xml:space="preserve">. </w:t>
      </w:r>
      <w:r w:rsidRPr="00186ADF">
        <w:rPr>
          <w:rFonts w:cs="Arial"/>
          <w:sz w:val="22"/>
          <w:szCs w:val="22"/>
          <w:lang w:val="en-US"/>
        </w:rPr>
        <w:t xml:space="preserve">5, </w:t>
      </w:r>
      <w:r w:rsidR="00EB00AB">
        <w:rPr>
          <w:rFonts w:cs="Arial"/>
          <w:sz w:val="22"/>
          <w:szCs w:val="22"/>
          <w:lang w:val="en-US"/>
        </w:rPr>
        <w:t>No. 5, pp. 8-14.</w:t>
      </w:r>
    </w:p>
    <w:p w14:paraId="6457269D" w14:textId="7C2B76CF" w:rsidR="004B61DC" w:rsidRPr="00186ADF" w:rsidRDefault="004B61DC" w:rsidP="00E36353">
      <w:pPr>
        <w:pStyle w:val="Odstavecseseznamem"/>
        <w:autoSpaceDE w:val="0"/>
        <w:autoSpaceDN w:val="0"/>
        <w:adjustRightInd w:val="0"/>
        <w:spacing w:before="360" w:after="360" w:line="280" w:lineRule="exact"/>
        <w:ind w:left="0"/>
        <w:contextualSpacing w:val="0"/>
        <w:rPr>
          <w:rStyle w:val="Hypertextovodkaz"/>
          <w:rFonts w:cs="Arial"/>
          <w:sz w:val="22"/>
          <w:szCs w:val="22"/>
          <w:shd w:val="clear" w:color="auto" w:fill="FFFFFF"/>
        </w:rPr>
      </w:pPr>
      <w:r w:rsidRPr="002B7975">
        <w:rPr>
          <w:rFonts w:cs="Arial"/>
          <w:caps/>
          <w:sz w:val="22"/>
          <w:szCs w:val="22"/>
          <w:lang w:val="en-GB"/>
        </w:rPr>
        <w:t>Evropská komise</w:t>
      </w:r>
      <w:r w:rsidR="00EB00AB">
        <w:rPr>
          <w:rFonts w:cs="Arial"/>
          <w:caps/>
          <w:sz w:val="22"/>
          <w:szCs w:val="22"/>
          <w:lang w:val="en-GB"/>
        </w:rPr>
        <w:t>.</w:t>
      </w:r>
      <w:r w:rsidR="00EB00AB">
        <w:rPr>
          <w:rFonts w:cs="Arial"/>
          <w:sz w:val="22"/>
          <w:szCs w:val="22"/>
        </w:rPr>
        <w:t xml:space="preserve"> 2015.</w:t>
      </w:r>
      <w:r w:rsidRPr="00186ADF">
        <w:rPr>
          <w:rFonts w:cs="Arial"/>
          <w:i/>
          <w:sz w:val="22"/>
          <w:szCs w:val="22"/>
        </w:rPr>
        <w:t xml:space="preserve"> Labour market participation of women</w:t>
      </w:r>
      <w:r w:rsidR="00EB00AB">
        <w:rPr>
          <w:rFonts w:cs="Arial"/>
          <w:color w:val="000000"/>
          <w:sz w:val="22"/>
          <w:szCs w:val="22"/>
          <w:shd w:val="clear" w:color="auto" w:fill="FFFFFF"/>
        </w:rPr>
        <w:t xml:space="preserve">.  Dostupné z: </w:t>
      </w:r>
      <w:hyperlink r:id="rId39" w:history="1">
        <w:r w:rsidRPr="00186ADF">
          <w:rPr>
            <w:rStyle w:val="Hypertextovodkaz"/>
            <w:rFonts w:cs="Arial"/>
            <w:sz w:val="22"/>
            <w:szCs w:val="22"/>
            <w:shd w:val="clear" w:color="auto" w:fill="FFFFFF"/>
          </w:rPr>
          <w:t>http://ec.europa.eu/europe2020/pdf/themes/2015/labour_market_participation_of_women.pdf</w:t>
        </w:r>
      </w:hyperlink>
    </w:p>
    <w:p w14:paraId="53F31B55" w14:textId="53C58E42" w:rsidR="004B61DC" w:rsidRPr="00186ADF" w:rsidRDefault="004B61DC" w:rsidP="00E36353">
      <w:pPr>
        <w:pStyle w:val="Odstavecseseznamem"/>
        <w:autoSpaceDE w:val="0"/>
        <w:autoSpaceDN w:val="0"/>
        <w:adjustRightInd w:val="0"/>
        <w:spacing w:before="360" w:after="360" w:line="280" w:lineRule="exact"/>
        <w:ind w:left="0"/>
        <w:contextualSpacing w:val="0"/>
        <w:rPr>
          <w:rFonts w:cs="Arial"/>
          <w:sz w:val="22"/>
          <w:szCs w:val="22"/>
          <w:lang w:val="en-GB"/>
        </w:rPr>
      </w:pPr>
      <w:r w:rsidRPr="002B7975">
        <w:rPr>
          <w:rFonts w:cs="Arial"/>
          <w:caps/>
          <w:sz w:val="22"/>
          <w:szCs w:val="22"/>
          <w:lang w:val="en-GB"/>
        </w:rPr>
        <w:t xml:space="preserve">Fahlén, S. </w:t>
      </w:r>
      <w:r w:rsidR="00EB00AB">
        <w:rPr>
          <w:rFonts w:cs="Arial"/>
          <w:sz w:val="22"/>
          <w:szCs w:val="22"/>
          <w:lang w:val="en-GB"/>
        </w:rPr>
        <w:t xml:space="preserve">2015. </w:t>
      </w:r>
      <w:r w:rsidRPr="00186ADF">
        <w:rPr>
          <w:rFonts w:cs="Arial"/>
          <w:sz w:val="22"/>
          <w:szCs w:val="22"/>
          <w:lang w:val="en-GB"/>
        </w:rPr>
        <w:t>The agency gap: policies, norms, and working time capabilities across welfare state</w:t>
      </w:r>
      <w:r w:rsidR="00EB00AB">
        <w:rPr>
          <w:rFonts w:cs="Arial"/>
          <w:sz w:val="22"/>
          <w:szCs w:val="22"/>
          <w:lang w:val="en-GB"/>
        </w:rPr>
        <w:t>s.</w:t>
      </w:r>
      <w:r w:rsidRPr="00186ADF">
        <w:rPr>
          <w:rFonts w:cs="Arial"/>
          <w:sz w:val="22"/>
          <w:szCs w:val="22"/>
          <w:lang w:val="en-GB"/>
        </w:rPr>
        <w:t xml:space="preserve"> </w:t>
      </w:r>
      <w:r w:rsidR="00EB00AB">
        <w:rPr>
          <w:rFonts w:cs="Arial"/>
          <w:sz w:val="22"/>
          <w:szCs w:val="22"/>
          <w:lang w:val="en-GB"/>
        </w:rPr>
        <w:t>I</w:t>
      </w:r>
      <w:r w:rsidRPr="00186ADF">
        <w:rPr>
          <w:rFonts w:cs="Arial"/>
          <w:sz w:val="22"/>
          <w:szCs w:val="22"/>
          <w:lang w:val="en-GB"/>
        </w:rPr>
        <w:t>n</w:t>
      </w:r>
      <w:r w:rsidR="00EB00AB">
        <w:rPr>
          <w:rFonts w:cs="Arial"/>
          <w:sz w:val="22"/>
          <w:szCs w:val="22"/>
          <w:lang w:val="en-GB"/>
        </w:rPr>
        <w:t>:</w:t>
      </w:r>
      <w:r w:rsidRPr="00186ADF">
        <w:rPr>
          <w:rFonts w:cs="Arial"/>
          <w:sz w:val="22"/>
          <w:szCs w:val="22"/>
          <w:lang w:val="en-GB"/>
        </w:rPr>
        <w:t xml:space="preserve"> Hobson, B. (ed.)</w:t>
      </w:r>
      <w:r w:rsidR="00EB00AB">
        <w:rPr>
          <w:rFonts w:cs="Arial"/>
          <w:sz w:val="22"/>
          <w:szCs w:val="22"/>
          <w:lang w:val="en-GB"/>
        </w:rPr>
        <w:t>:</w:t>
      </w:r>
      <w:r w:rsidRPr="00186ADF">
        <w:rPr>
          <w:rFonts w:cs="Arial"/>
          <w:sz w:val="22"/>
          <w:szCs w:val="22"/>
          <w:lang w:val="en-GB"/>
        </w:rPr>
        <w:t xml:space="preserve"> </w:t>
      </w:r>
      <w:r w:rsidRPr="00186ADF">
        <w:rPr>
          <w:rFonts w:cs="Arial"/>
          <w:i/>
          <w:sz w:val="22"/>
          <w:szCs w:val="22"/>
          <w:lang w:val="en-GB"/>
        </w:rPr>
        <w:t>Worklife balance: The agency and capabilities gap</w:t>
      </w:r>
      <w:r w:rsidRPr="00186ADF">
        <w:rPr>
          <w:rFonts w:cs="Arial"/>
          <w:sz w:val="22"/>
          <w:szCs w:val="22"/>
          <w:lang w:val="en-GB"/>
        </w:rPr>
        <w:t>. Oxford University Press</w:t>
      </w:r>
      <w:r w:rsidR="00EB00AB">
        <w:rPr>
          <w:rFonts w:cs="Arial"/>
          <w:sz w:val="22"/>
          <w:szCs w:val="22"/>
          <w:lang w:val="en-GB"/>
        </w:rPr>
        <w:t>, 2015, p</w:t>
      </w:r>
      <w:r w:rsidR="00EB00AB" w:rsidRPr="00186ADF">
        <w:rPr>
          <w:rFonts w:cs="Arial"/>
          <w:sz w:val="22"/>
          <w:szCs w:val="22"/>
          <w:lang w:val="en-GB"/>
        </w:rPr>
        <w:t>p. 35-56</w:t>
      </w:r>
      <w:r w:rsidRPr="00186ADF">
        <w:rPr>
          <w:rFonts w:cs="Arial"/>
          <w:sz w:val="22"/>
          <w:szCs w:val="22"/>
          <w:lang w:val="en-GB"/>
        </w:rPr>
        <w:t>.</w:t>
      </w:r>
    </w:p>
    <w:p w14:paraId="306C638C" w14:textId="02E8EF9E" w:rsidR="004B61DC" w:rsidRPr="00186ADF" w:rsidRDefault="004B61DC" w:rsidP="00E36353">
      <w:pPr>
        <w:pStyle w:val="Odstavecseseznamem"/>
        <w:autoSpaceDE w:val="0"/>
        <w:autoSpaceDN w:val="0"/>
        <w:adjustRightInd w:val="0"/>
        <w:spacing w:before="360" w:after="360" w:line="280" w:lineRule="exact"/>
        <w:ind w:left="0"/>
        <w:contextualSpacing w:val="0"/>
        <w:rPr>
          <w:rFonts w:cs="Arial"/>
          <w:sz w:val="22"/>
          <w:szCs w:val="22"/>
          <w:lang w:eastAsia="cs-CZ"/>
        </w:rPr>
      </w:pPr>
      <w:r w:rsidRPr="002B7975">
        <w:rPr>
          <w:rFonts w:cs="Arial"/>
          <w:caps/>
          <w:sz w:val="22"/>
          <w:szCs w:val="22"/>
          <w:lang w:val="en-GB"/>
        </w:rPr>
        <w:t>Formánková, L., Křížková, A.</w:t>
      </w:r>
      <w:r w:rsidR="00EB00AB">
        <w:rPr>
          <w:rFonts w:cs="Arial"/>
          <w:sz w:val="22"/>
          <w:szCs w:val="22"/>
          <w:lang w:eastAsia="cs-CZ"/>
        </w:rPr>
        <w:t xml:space="preserve"> 2009. </w:t>
      </w:r>
      <w:r w:rsidRPr="00186ADF">
        <w:rPr>
          <w:rFonts w:cs="Arial"/>
          <w:sz w:val="22"/>
          <w:szCs w:val="22"/>
          <w:lang w:eastAsia="cs-CZ"/>
        </w:rPr>
        <w:t>Flexibilní pracovní režimy jako nástroj kombinace</w:t>
      </w:r>
      <w:r w:rsidR="00EB00AB">
        <w:rPr>
          <w:rFonts w:cs="Arial"/>
          <w:sz w:val="22"/>
          <w:szCs w:val="22"/>
          <w:lang w:eastAsia="cs-CZ"/>
        </w:rPr>
        <w:t xml:space="preserve"> pracovního a rodinného života.</w:t>
      </w:r>
      <w:r w:rsidRPr="00186ADF">
        <w:rPr>
          <w:rFonts w:cs="Arial"/>
          <w:sz w:val="22"/>
          <w:szCs w:val="22"/>
          <w:lang w:eastAsia="cs-CZ"/>
        </w:rPr>
        <w:t xml:space="preserve"> </w:t>
      </w:r>
      <w:r w:rsidRPr="00186ADF">
        <w:rPr>
          <w:rFonts w:cs="Arial"/>
          <w:i/>
          <w:iCs/>
          <w:sz w:val="22"/>
          <w:szCs w:val="22"/>
          <w:lang w:eastAsia="cs-CZ"/>
        </w:rPr>
        <w:t>Fórum sociální politiky</w:t>
      </w:r>
      <w:r w:rsidR="00EB00AB">
        <w:rPr>
          <w:rFonts w:cs="Arial"/>
          <w:i/>
          <w:iCs/>
          <w:sz w:val="22"/>
          <w:szCs w:val="22"/>
          <w:lang w:eastAsia="cs-CZ"/>
        </w:rPr>
        <w:t xml:space="preserve">, </w:t>
      </w:r>
      <w:r w:rsidR="00EB00AB" w:rsidRPr="00EB00AB">
        <w:rPr>
          <w:rFonts w:cs="Arial"/>
          <w:iCs/>
          <w:sz w:val="22"/>
          <w:szCs w:val="22"/>
          <w:lang w:eastAsia="cs-CZ"/>
        </w:rPr>
        <w:t>Vol.</w:t>
      </w:r>
      <w:r w:rsidRPr="00186ADF">
        <w:rPr>
          <w:rFonts w:cs="Arial"/>
          <w:i/>
          <w:iCs/>
          <w:sz w:val="22"/>
          <w:szCs w:val="22"/>
          <w:lang w:eastAsia="cs-CZ"/>
        </w:rPr>
        <w:t xml:space="preserve"> </w:t>
      </w:r>
      <w:r w:rsidRPr="00186ADF">
        <w:rPr>
          <w:rFonts w:cs="Arial"/>
          <w:sz w:val="22"/>
          <w:szCs w:val="22"/>
          <w:lang w:eastAsia="cs-CZ"/>
        </w:rPr>
        <w:t>3</w:t>
      </w:r>
      <w:r w:rsidR="00EB00AB">
        <w:rPr>
          <w:rFonts w:cs="Arial"/>
          <w:sz w:val="22"/>
          <w:szCs w:val="22"/>
          <w:lang w:eastAsia="cs-CZ"/>
        </w:rPr>
        <w:t>, No. 2, pp. 14-19.</w:t>
      </w:r>
    </w:p>
    <w:p w14:paraId="69E29E8C" w14:textId="08FF25B8" w:rsidR="004B61DC" w:rsidRPr="00186ADF" w:rsidRDefault="004B61DC" w:rsidP="00E36353">
      <w:pPr>
        <w:pStyle w:val="Odstavecseseznamem"/>
        <w:autoSpaceDE w:val="0"/>
        <w:autoSpaceDN w:val="0"/>
        <w:adjustRightInd w:val="0"/>
        <w:spacing w:before="360" w:after="360" w:line="280" w:lineRule="exact"/>
        <w:ind w:left="0"/>
        <w:contextualSpacing w:val="0"/>
        <w:rPr>
          <w:rFonts w:cs="Arial"/>
          <w:sz w:val="22"/>
          <w:szCs w:val="22"/>
        </w:rPr>
      </w:pPr>
      <w:r w:rsidRPr="002B7975">
        <w:rPr>
          <w:rFonts w:cs="Arial"/>
          <w:caps/>
          <w:sz w:val="22"/>
          <w:szCs w:val="22"/>
          <w:lang w:val="en-GB"/>
        </w:rPr>
        <w:t xml:space="preserve">Gambaro, </w:t>
      </w:r>
      <w:r w:rsidR="00EB00AB">
        <w:rPr>
          <w:rFonts w:cs="Arial"/>
          <w:caps/>
          <w:sz w:val="22"/>
          <w:szCs w:val="22"/>
          <w:lang w:val="en-GB"/>
        </w:rPr>
        <w:t xml:space="preserve">L., Stewart, K., Waldfogel, J. </w:t>
      </w:r>
      <w:r w:rsidR="00EB00AB">
        <w:rPr>
          <w:rFonts w:eastAsia="TimesNewRoman" w:cs="Arial"/>
          <w:sz w:val="22"/>
          <w:szCs w:val="22"/>
        </w:rPr>
        <w:t>2014.</w:t>
      </w:r>
      <w:r w:rsidRPr="00186ADF">
        <w:rPr>
          <w:rFonts w:eastAsia="TimesNewRoman" w:cs="Arial"/>
          <w:sz w:val="22"/>
          <w:szCs w:val="22"/>
        </w:rPr>
        <w:t xml:space="preserve"> </w:t>
      </w:r>
      <w:r w:rsidRPr="00186ADF">
        <w:rPr>
          <w:rFonts w:cs="Arial"/>
          <w:i/>
          <w:sz w:val="22"/>
          <w:szCs w:val="22"/>
        </w:rPr>
        <w:t xml:space="preserve">An equal start? Providing quality </w:t>
      </w:r>
      <w:r w:rsidRPr="00186ADF">
        <w:rPr>
          <w:rStyle w:val="text3"/>
          <w:rFonts w:cs="Arial"/>
          <w:i/>
          <w:sz w:val="22"/>
          <w:szCs w:val="22"/>
        </w:rPr>
        <w:t>early</w:t>
      </w:r>
      <w:r w:rsidRPr="00186ADF">
        <w:rPr>
          <w:rFonts w:cs="Arial"/>
          <w:i/>
          <w:sz w:val="22"/>
          <w:szCs w:val="22"/>
        </w:rPr>
        <w:t xml:space="preserve"> education and care for disadvantaged children. </w:t>
      </w:r>
      <w:r w:rsidRPr="00186ADF">
        <w:rPr>
          <w:rFonts w:cs="Arial"/>
          <w:sz w:val="22"/>
          <w:szCs w:val="22"/>
        </w:rPr>
        <w:t>Bristol: Policy Press.</w:t>
      </w:r>
    </w:p>
    <w:p w14:paraId="5877F979" w14:textId="1817E3C2" w:rsidR="00857BE2" w:rsidRPr="00E35D93" w:rsidRDefault="00857BE2" w:rsidP="00E36353">
      <w:pPr>
        <w:pStyle w:val="Odstavecseseznamem"/>
        <w:autoSpaceDE w:val="0"/>
        <w:autoSpaceDN w:val="0"/>
        <w:adjustRightInd w:val="0"/>
        <w:spacing w:before="360" w:after="360" w:line="280" w:lineRule="exact"/>
        <w:ind w:left="0"/>
        <w:contextualSpacing w:val="0"/>
        <w:rPr>
          <w:rFonts w:eastAsiaTheme="minorHAnsi" w:cs="Arial"/>
          <w:sz w:val="22"/>
          <w:szCs w:val="22"/>
          <w:lang w:val="en-US"/>
        </w:rPr>
      </w:pPr>
      <w:r w:rsidRPr="00E35D93">
        <w:rPr>
          <w:rFonts w:cs="Arial"/>
          <w:caps/>
          <w:sz w:val="22"/>
          <w:szCs w:val="22"/>
          <w:lang w:val="en-GB"/>
        </w:rPr>
        <w:t>Hašková, H.</w:t>
      </w:r>
      <w:r w:rsidRPr="00E35D93">
        <w:rPr>
          <w:rFonts w:cs="Arial"/>
          <w:sz w:val="22"/>
          <w:szCs w:val="22"/>
          <w:lang w:val="en-US"/>
        </w:rPr>
        <w:t xml:space="preserve"> 2011a</w:t>
      </w:r>
      <w:r w:rsidR="00EB00AB" w:rsidRPr="00E35D93">
        <w:rPr>
          <w:rFonts w:cs="Arial"/>
          <w:sz w:val="22"/>
          <w:szCs w:val="22"/>
          <w:lang w:val="en-US"/>
        </w:rPr>
        <w:t xml:space="preserve">. </w:t>
      </w:r>
      <w:r w:rsidRPr="00E35D93">
        <w:rPr>
          <w:rFonts w:cs="Arial"/>
          <w:sz w:val="22"/>
          <w:szCs w:val="22"/>
          <w:lang w:val="en-US"/>
        </w:rPr>
        <w:t>Proměny časování a způso</w:t>
      </w:r>
      <w:r w:rsidR="00EB00AB" w:rsidRPr="00E35D93">
        <w:rPr>
          <w:rFonts w:cs="Arial"/>
          <w:sz w:val="22"/>
          <w:szCs w:val="22"/>
          <w:lang w:val="en-US"/>
        </w:rPr>
        <w:t>bu návratu matek do zaměstnání.</w:t>
      </w:r>
      <w:r w:rsidRPr="00E35D93">
        <w:rPr>
          <w:rFonts w:cs="Arial"/>
          <w:sz w:val="22"/>
          <w:szCs w:val="22"/>
          <w:lang w:val="en-US"/>
        </w:rPr>
        <w:t xml:space="preserve"> </w:t>
      </w:r>
      <w:r w:rsidRPr="00E35D93">
        <w:rPr>
          <w:rFonts w:cs="Arial"/>
          <w:i/>
          <w:iCs/>
          <w:sz w:val="22"/>
          <w:szCs w:val="22"/>
          <w:lang w:val="en-US"/>
        </w:rPr>
        <w:t>Gender, rovné příležitosti, výzkum</w:t>
      </w:r>
      <w:r w:rsidRPr="00E35D93">
        <w:rPr>
          <w:rFonts w:cs="Arial"/>
          <w:iCs/>
          <w:sz w:val="22"/>
          <w:szCs w:val="22"/>
          <w:lang w:val="en-US"/>
        </w:rPr>
        <w:t xml:space="preserve">, </w:t>
      </w:r>
      <w:r w:rsidR="00EB00AB" w:rsidRPr="00E35D93">
        <w:rPr>
          <w:rFonts w:cs="Arial"/>
          <w:iCs/>
          <w:sz w:val="22"/>
          <w:szCs w:val="22"/>
          <w:lang w:val="en-US"/>
        </w:rPr>
        <w:t xml:space="preserve">Vol. 12, No. 2, pp. </w:t>
      </w:r>
      <w:r w:rsidR="00DE7093" w:rsidRPr="00E35D93">
        <w:rPr>
          <w:rFonts w:cs="Arial"/>
          <w:sz w:val="22"/>
          <w:szCs w:val="22"/>
          <w:lang w:val="en-US"/>
        </w:rPr>
        <w:t>40-52.</w:t>
      </w:r>
    </w:p>
    <w:p w14:paraId="406A5D4C" w14:textId="77777777" w:rsidR="00D20C11" w:rsidRDefault="008E12FC" w:rsidP="00D20C11">
      <w:pPr>
        <w:spacing w:before="360" w:after="0" w:line="280" w:lineRule="exact"/>
        <w:rPr>
          <w:rFonts w:cs="Arial"/>
          <w:sz w:val="22"/>
          <w:szCs w:val="22"/>
        </w:rPr>
      </w:pPr>
      <w:r w:rsidRPr="002B7975">
        <w:rPr>
          <w:rFonts w:cs="Arial"/>
          <w:caps/>
          <w:sz w:val="22"/>
          <w:szCs w:val="22"/>
          <w:lang w:val="en-GB"/>
        </w:rPr>
        <w:t>Hašková, H.</w:t>
      </w:r>
      <w:r w:rsidRPr="00186ADF">
        <w:rPr>
          <w:rFonts w:cs="Arial"/>
          <w:sz w:val="22"/>
          <w:szCs w:val="22"/>
        </w:rPr>
        <w:t xml:space="preserve"> 2011b. </w:t>
      </w:r>
      <w:r w:rsidRPr="00186ADF">
        <w:rPr>
          <w:rFonts w:cs="Arial"/>
          <w:i/>
          <w:sz w:val="22"/>
          <w:szCs w:val="22"/>
        </w:rPr>
        <w:t>Specifika českého refamilizačního modelu</w:t>
      </w:r>
      <w:r w:rsidRPr="00186ADF">
        <w:rPr>
          <w:rFonts w:cs="Arial"/>
          <w:sz w:val="22"/>
          <w:szCs w:val="22"/>
        </w:rPr>
        <w:t>. [online]. Praha: Socioweb [citováno dne 1.</w:t>
      </w:r>
      <w:r w:rsidR="00D20C11">
        <w:rPr>
          <w:rFonts w:cs="Arial"/>
          <w:sz w:val="22"/>
          <w:szCs w:val="22"/>
        </w:rPr>
        <w:t> </w:t>
      </w:r>
      <w:r w:rsidRPr="00186ADF">
        <w:rPr>
          <w:rFonts w:cs="Arial"/>
          <w:sz w:val="22"/>
          <w:szCs w:val="22"/>
        </w:rPr>
        <w:t>4.</w:t>
      </w:r>
      <w:r w:rsidR="00D20C11">
        <w:rPr>
          <w:rFonts w:cs="Arial"/>
          <w:sz w:val="22"/>
          <w:szCs w:val="22"/>
        </w:rPr>
        <w:t> </w:t>
      </w:r>
      <w:r w:rsidRPr="00186ADF">
        <w:rPr>
          <w:rFonts w:cs="Arial"/>
          <w:sz w:val="22"/>
          <w:szCs w:val="22"/>
        </w:rPr>
        <w:t>2017]. Dostupné z:</w:t>
      </w:r>
    </w:p>
    <w:p w14:paraId="2529DD0B" w14:textId="2E39BCE6" w:rsidR="008E12FC" w:rsidRPr="00186ADF" w:rsidRDefault="00A432A0" w:rsidP="00D20C11">
      <w:pPr>
        <w:pStyle w:val="Odstavecseseznamem"/>
        <w:autoSpaceDE w:val="0"/>
        <w:autoSpaceDN w:val="0"/>
        <w:adjustRightInd w:val="0"/>
        <w:spacing w:before="0" w:after="360" w:line="280" w:lineRule="exact"/>
        <w:ind w:left="0"/>
        <w:contextualSpacing w:val="0"/>
        <w:rPr>
          <w:rFonts w:cs="Arial"/>
          <w:sz w:val="22"/>
          <w:szCs w:val="22"/>
        </w:rPr>
      </w:pPr>
      <w:hyperlink r:id="rId40" w:history="1">
        <w:r w:rsidR="008E12FC" w:rsidRPr="00186ADF">
          <w:rPr>
            <w:rStyle w:val="Hypertextovodkaz"/>
            <w:rFonts w:cs="Arial"/>
            <w:sz w:val="22"/>
            <w:szCs w:val="22"/>
          </w:rPr>
          <w:t>http://www.socioweb.cz/upl/editorial/download/124_socioweb_5.pdf</w:t>
        </w:r>
      </w:hyperlink>
    </w:p>
    <w:p w14:paraId="0A32BFA8" w14:textId="1AA10BBF" w:rsidR="00857BE2" w:rsidRPr="00186ADF" w:rsidRDefault="00857BE2" w:rsidP="00E36353">
      <w:pPr>
        <w:pStyle w:val="Odstavecseseznamem"/>
        <w:autoSpaceDE w:val="0"/>
        <w:autoSpaceDN w:val="0"/>
        <w:adjustRightInd w:val="0"/>
        <w:spacing w:before="360" w:after="360" w:line="280" w:lineRule="exact"/>
        <w:ind w:left="0"/>
        <w:contextualSpacing w:val="0"/>
        <w:rPr>
          <w:rFonts w:eastAsia="ChaparralPro-Regular" w:cs="Arial"/>
          <w:bCs/>
          <w:sz w:val="22"/>
          <w:szCs w:val="22"/>
        </w:rPr>
      </w:pPr>
      <w:r w:rsidRPr="002B7975">
        <w:rPr>
          <w:rFonts w:cs="Arial"/>
          <w:caps/>
          <w:sz w:val="22"/>
          <w:szCs w:val="22"/>
          <w:lang w:val="en-GB"/>
        </w:rPr>
        <w:t>Hašková, H., Dudová, R</w:t>
      </w:r>
      <w:r w:rsidR="00D20C11">
        <w:rPr>
          <w:rFonts w:eastAsia="ChaparralPro-Regular" w:cs="Arial"/>
          <w:bCs/>
          <w:sz w:val="22"/>
          <w:szCs w:val="22"/>
        </w:rPr>
        <w:t xml:space="preserve">. 2010. </w:t>
      </w:r>
      <w:r w:rsidRPr="00186ADF">
        <w:rPr>
          <w:rFonts w:eastAsia="ChaparralPro-Regular" w:cs="Arial"/>
          <w:bCs/>
          <w:sz w:val="22"/>
          <w:szCs w:val="22"/>
        </w:rPr>
        <w:t>Diskurzy, instituce a praxe péče o děti do tří let ve francouzsko-</w:t>
      </w:r>
      <w:r w:rsidR="00D20C11">
        <w:rPr>
          <w:rFonts w:eastAsia="ChaparralPro-Regular" w:cs="Arial"/>
          <w:bCs/>
          <w:sz w:val="22"/>
          <w:szCs w:val="22"/>
        </w:rPr>
        <w:t>české komparativní perspektivě.</w:t>
      </w:r>
      <w:r w:rsidRPr="00186ADF">
        <w:rPr>
          <w:rFonts w:eastAsia="ChaparralPro-Regular" w:cs="Arial"/>
          <w:bCs/>
          <w:sz w:val="22"/>
          <w:szCs w:val="22"/>
        </w:rPr>
        <w:t xml:space="preserve"> </w:t>
      </w:r>
      <w:r w:rsidRPr="00186ADF">
        <w:rPr>
          <w:rFonts w:eastAsia="ChaparralPro-Regular" w:cs="Arial"/>
          <w:bCs/>
          <w:i/>
          <w:sz w:val="22"/>
          <w:szCs w:val="22"/>
        </w:rPr>
        <w:t>Gender, rovné příležitosti, výzkum</w:t>
      </w:r>
      <w:r w:rsidRPr="00186ADF">
        <w:rPr>
          <w:rFonts w:eastAsia="ChaparralPro-Regular" w:cs="Arial"/>
          <w:bCs/>
          <w:sz w:val="22"/>
          <w:szCs w:val="22"/>
        </w:rPr>
        <w:t xml:space="preserve">, </w:t>
      </w:r>
      <w:r w:rsidR="00D20C11">
        <w:rPr>
          <w:rFonts w:eastAsia="ChaparralPro-Regular" w:cs="Arial"/>
          <w:bCs/>
          <w:sz w:val="22"/>
          <w:szCs w:val="22"/>
        </w:rPr>
        <w:t>Vol. 12, No</w:t>
      </w:r>
      <w:r w:rsidRPr="00186ADF">
        <w:rPr>
          <w:rFonts w:eastAsia="ChaparralPro-Regular" w:cs="Arial"/>
          <w:bCs/>
          <w:sz w:val="22"/>
          <w:szCs w:val="22"/>
        </w:rPr>
        <w:t xml:space="preserve">. 2: </w:t>
      </w:r>
      <w:r w:rsidR="00D20C11">
        <w:rPr>
          <w:rFonts w:eastAsia="ChaparralPro-Regular" w:cs="Arial"/>
          <w:bCs/>
          <w:sz w:val="22"/>
          <w:szCs w:val="22"/>
        </w:rPr>
        <w:t xml:space="preserve">pp. </w:t>
      </w:r>
      <w:r w:rsidRPr="00186ADF">
        <w:rPr>
          <w:rFonts w:eastAsia="ChaparralPro-Regular" w:cs="Arial"/>
          <w:bCs/>
          <w:sz w:val="22"/>
          <w:szCs w:val="22"/>
        </w:rPr>
        <w:t>36-47.</w:t>
      </w:r>
    </w:p>
    <w:p w14:paraId="5AA17232" w14:textId="0532AB50" w:rsidR="004B0099" w:rsidRPr="00186ADF" w:rsidRDefault="004B0099" w:rsidP="00E36353">
      <w:pPr>
        <w:pStyle w:val="Odstavecseseznamem"/>
        <w:autoSpaceDE w:val="0"/>
        <w:autoSpaceDN w:val="0"/>
        <w:adjustRightInd w:val="0"/>
        <w:spacing w:before="360" w:after="360" w:line="280" w:lineRule="exact"/>
        <w:ind w:left="0"/>
        <w:contextualSpacing w:val="0"/>
        <w:rPr>
          <w:rFonts w:eastAsia="ChaparralPro-Regular" w:cs="Arial"/>
          <w:bCs/>
          <w:sz w:val="22"/>
          <w:szCs w:val="22"/>
        </w:rPr>
      </w:pPr>
      <w:r w:rsidRPr="002B7975">
        <w:rPr>
          <w:rFonts w:cs="Arial"/>
          <w:caps/>
          <w:sz w:val="22"/>
          <w:szCs w:val="22"/>
          <w:lang w:val="en-GB"/>
        </w:rPr>
        <w:t>Hašková, H., Dudová R</w:t>
      </w:r>
      <w:r w:rsidR="00D20C11">
        <w:rPr>
          <w:rFonts w:cs="Arial"/>
          <w:sz w:val="22"/>
          <w:szCs w:val="22"/>
          <w:lang w:val="en-US"/>
        </w:rPr>
        <w:t xml:space="preserve">. 2017. </w:t>
      </w:r>
      <w:r w:rsidRPr="00186ADF">
        <w:rPr>
          <w:rFonts w:cs="Arial"/>
          <w:sz w:val="22"/>
          <w:szCs w:val="22"/>
          <w:lang w:val="en-US"/>
        </w:rPr>
        <w:t>Precarious work and care responsibilities in the economi</w:t>
      </w:r>
      <w:r w:rsidR="00D20C11">
        <w:rPr>
          <w:rFonts w:cs="Arial"/>
          <w:sz w:val="22"/>
          <w:szCs w:val="22"/>
          <w:lang w:val="en-US"/>
        </w:rPr>
        <w:t>c crisis.</w:t>
      </w:r>
      <w:r w:rsidRPr="00186ADF">
        <w:rPr>
          <w:rFonts w:cs="Arial"/>
          <w:sz w:val="22"/>
          <w:szCs w:val="22"/>
          <w:lang w:val="en-US"/>
        </w:rPr>
        <w:t xml:space="preserve"> </w:t>
      </w:r>
      <w:r w:rsidRPr="00186ADF">
        <w:rPr>
          <w:rFonts w:cs="Arial"/>
          <w:i/>
          <w:sz w:val="22"/>
          <w:szCs w:val="22"/>
          <w:lang w:val="en-US"/>
        </w:rPr>
        <w:t>European Journal of Industrial Relations</w:t>
      </w:r>
      <w:r w:rsidR="00D20C11">
        <w:rPr>
          <w:rFonts w:cs="Arial"/>
          <w:i/>
          <w:sz w:val="22"/>
          <w:szCs w:val="22"/>
          <w:lang w:val="en-US"/>
        </w:rPr>
        <w:t xml:space="preserve">, </w:t>
      </w:r>
      <w:r w:rsidR="00D20C11" w:rsidRPr="00D20C11">
        <w:rPr>
          <w:rFonts w:cs="Arial"/>
          <w:sz w:val="22"/>
          <w:szCs w:val="22"/>
          <w:lang w:val="en-US"/>
        </w:rPr>
        <w:t>Vol.</w:t>
      </w:r>
      <w:r w:rsidRPr="00D20C11">
        <w:rPr>
          <w:rFonts w:cs="Arial"/>
          <w:sz w:val="22"/>
          <w:szCs w:val="22"/>
        </w:rPr>
        <w:t xml:space="preserve"> 23</w:t>
      </w:r>
      <w:r w:rsidR="00D20C11">
        <w:rPr>
          <w:rFonts w:cs="Arial"/>
          <w:sz w:val="22"/>
          <w:szCs w:val="22"/>
        </w:rPr>
        <w:t>, No. 1, pp.</w:t>
      </w:r>
      <w:r w:rsidRPr="00186ADF">
        <w:rPr>
          <w:rFonts w:cs="Arial"/>
          <w:sz w:val="22"/>
          <w:szCs w:val="22"/>
        </w:rPr>
        <w:t xml:space="preserve"> 47-63.</w:t>
      </w:r>
    </w:p>
    <w:p w14:paraId="285C309B" w14:textId="0E6E3A38" w:rsidR="00BD245F" w:rsidRPr="00186ADF" w:rsidRDefault="00BD245F" w:rsidP="00E36353">
      <w:pPr>
        <w:pStyle w:val="Odstavecseseznamem"/>
        <w:autoSpaceDE w:val="0"/>
        <w:autoSpaceDN w:val="0"/>
        <w:adjustRightInd w:val="0"/>
        <w:spacing w:before="360" w:after="360" w:line="280" w:lineRule="exact"/>
        <w:ind w:left="0"/>
        <w:contextualSpacing w:val="0"/>
        <w:rPr>
          <w:rFonts w:eastAsia="ChaparralPro-Regular" w:cs="Arial"/>
          <w:bCs/>
          <w:sz w:val="22"/>
          <w:szCs w:val="22"/>
        </w:rPr>
      </w:pPr>
      <w:r w:rsidRPr="002B7975">
        <w:rPr>
          <w:rFonts w:cs="Arial"/>
          <w:caps/>
          <w:sz w:val="22"/>
          <w:szCs w:val="22"/>
          <w:lang w:val="en-GB"/>
        </w:rPr>
        <w:t>Havelková, H.</w:t>
      </w:r>
      <w:r w:rsidR="00D20C11">
        <w:rPr>
          <w:rFonts w:eastAsia="ChaparralPro-Regular" w:cs="Arial"/>
          <w:bCs/>
          <w:sz w:val="22"/>
          <w:szCs w:val="22"/>
        </w:rPr>
        <w:t xml:space="preserve"> 1993. „Patriarchy in Czech society.</w:t>
      </w:r>
      <w:r w:rsidRPr="00186ADF">
        <w:rPr>
          <w:rFonts w:eastAsia="ChaparralPro-Regular" w:cs="Arial"/>
          <w:bCs/>
          <w:sz w:val="22"/>
          <w:szCs w:val="22"/>
        </w:rPr>
        <w:t xml:space="preserve"> </w:t>
      </w:r>
      <w:r w:rsidRPr="00186ADF">
        <w:rPr>
          <w:rFonts w:eastAsia="ChaparralPro-Regular" w:cs="Arial"/>
          <w:bCs/>
          <w:i/>
          <w:sz w:val="22"/>
          <w:szCs w:val="22"/>
        </w:rPr>
        <w:t>Hypatia</w:t>
      </w:r>
      <w:r w:rsidR="00D20C11">
        <w:rPr>
          <w:rFonts w:eastAsia="ChaparralPro-Regular" w:cs="Arial"/>
          <w:bCs/>
          <w:sz w:val="22"/>
          <w:szCs w:val="22"/>
        </w:rPr>
        <w:t>, Vol.</w:t>
      </w:r>
      <w:r w:rsidRPr="00186ADF">
        <w:rPr>
          <w:rFonts w:eastAsia="ChaparralPro-Regular" w:cs="Arial"/>
          <w:bCs/>
          <w:sz w:val="22"/>
          <w:szCs w:val="22"/>
        </w:rPr>
        <w:t xml:space="preserve"> 8</w:t>
      </w:r>
      <w:r w:rsidR="00D20C11">
        <w:rPr>
          <w:rFonts w:eastAsia="ChaparralPro-Regular" w:cs="Arial"/>
          <w:bCs/>
          <w:sz w:val="22"/>
          <w:szCs w:val="22"/>
        </w:rPr>
        <w:t>, No. 4, pp.</w:t>
      </w:r>
      <w:r w:rsidRPr="00186ADF">
        <w:rPr>
          <w:rFonts w:eastAsia="ChaparralPro-Regular" w:cs="Arial"/>
          <w:bCs/>
          <w:sz w:val="22"/>
          <w:szCs w:val="22"/>
        </w:rPr>
        <w:t xml:space="preserve"> 89–96.</w:t>
      </w:r>
    </w:p>
    <w:p w14:paraId="4F13D72B" w14:textId="40B01E1E" w:rsidR="0082756E" w:rsidRPr="0082756E" w:rsidRDefault="0082756E" w:rsidP="00E36353">
      <w:pPr>
        <w:pStyle w:val="Odstavecseseznamem"/>
        <w:autoSpaceDE w:val="0"/>
        <w:autoSpaceDN w:val="0"/>
        <w:adjustRightInd w:val="0"/>
        <w:spacing w:before="360" w:after="360" w:line="280" w:lineRule="exact"/>
        <w:ind w:left="0"/>
        <w:contextualSpacing w:val="0"/>
        <w:rPr>
          <w:rFonts w:eastAsia="ChaparralPro-Regular" w:cs="Arial"/>
          <w:bCs/>
          <w:sz w:val="22"/>
          <w:szCs w:val="22"/>
        </w:rPr>
      </w:pPr>
      <w:r>
        <w:rPr>
          <w:rFonts w:cs="Arial"/>
          <w:caps/>
          <w:sz w:val="22"/>
          <w:szCs w:val="22"/>
          <w:lang w:val="en-GB"/>
        </w:rPr>
        <w:t xml:space="preserve">Höhne, S., Kuchařová, V., Paloncyová, J. 2016. </w:t>
      </w:r>
      <w:r w:rsidRPr="0082756E">
        <w:rPr>
          <w:rFonts w:eastAsia="ChaparralPro-Regular" w:cs="Arial"/>
          <w:bCs/>
          <w:i/>
          <w:sz w:val="22"/>
          <w:szCs w:val="22"/>
        </w:rPr>
        <w:t>Rodiny s dětmi v České republice. Sociodemografická struktura, finanční a materiální podmínky.</w:t>
      </w:r>
      <w:r w:rsidRPr="0082756E">
        <w:rPr>
          <w:rFonts w:eastAsia="ChaparralPro-Regular" w:cs="Arial"/>
          <w:bCs/>
          <w:sz w:val="22"/>
          <w:szCs w:val="22"/>
        </w:rPr>
        <w:t xml:space="preserve"> Praha: VÚPSV. Dostupné z: </w:t>
      </w:r>
      <w:hyperlink r:id="rId41" w:history="1">
        <w:r w:rsidRPr="009236A8">
          <w:rPr>
            <w:rStyle w:val="Hypertextovodkaz"/>
            <w:rFonts w:eastAsia="ChaparralPro-Regular" w:cs="Arial"/>
            <w:sz w:val="22"/>
            <w:szCs w:val="22"/>
          </w:rPr>
          <w:t>http://praha.vupsv.cz/Fulltext/vz_416.pdf</w:t>
        </w:r>
      </w:hyperlink>
    </w:p>
    <w:p w14:paraId="35F90413" w14:textId="4F6E21CF" w:rsidR="004B0099" w:rsidRPr="00186ADF" w:rsidRDefault="004B0099" w:rsidP="00E36353">
      <w:pPr>
        <w:pStyle w:val="Odstavecseseznamem"/>
        <w:autoSpaceDE w:val="0"/>
        <w:autoSpaceDN w:val="0"/>
        <w:adjustRightInd w:val="0"/>
        <w:spacing w:before="360" w:after="360" w:line="280" w:lineRule="exact"/>
        <w:ind w:left="0"/>
        <w:contextualSpacing w:val="0"/>
        <w:rPr>
          <w:rFonts w:cs="Arial"/>
          <w:sz w:val="22"/>
          <w:szCs w:val="22"/>
          <w:lang w:val="en-GB"/>
        </w:rPr>
      </w:pPr>
      <w:r w:rsidRPr="002B7975">
        <w:rPr>
          <w:rFonts w:cs="Arial"/>
          <w:caps/>
          <w:sz w:val="22"/>
          <w:szCs w:val="22"/>
          <w:lang w:val="en-GB"/>
        </w:rPr>
        <w:t>Hora, O.</w:t>
      </w:r>
      <w:r w:rsidR="00D20C11">
        <w:rPr>
          <w:rFonts w:cs="Arial"/>
          <w:sz w:val="22"/>
          <w:szCs w:val="22"/>
          <w:lang w:val="en-GB"/>
        </w:rPr>
        <w:t xml:space="preserve"> 2009. </w:t>
      </w:r>
      <w:r w:rsidRPr="00186ADF">
        <w:rPr>
          <w:rFonts w:cs="Arial"/>
          <w:sz w:val="22"/>
          <w:szCs w:val="22"/>
          <w:lang w:val="en-GB"/>
        </w:rPr>
        <w:t>Situace rodičů s dětmi do sedmi let na trhu práce podle výsledků výb</w:t>
      </w:r>
      <w:r w:rsidR="00D20C11">
        <w:rPr>
          <w:rFonts w:cs="Arial"/>
          <w:sz w:val="22"/>
          <w:szCs w:val="22"/>
          <w:lang w:val="en-GB"/>
        </w:rPr>
        <w:t>ěrového šetření pracovních sil.</w:t>
      </w:r>
      <w:r w:rsidRPr="00186ADF">
        <w:rPr>
          <w:rFonts w:cs="Arial"/>
          <w:sz w:val="22"/>
          <w:szCs w:val="22"/>
          <w:lang w:val="en-GB"/>
        </w:rPr>
        <w:t xml:space="preserve"> </w:t>
      </w:r>
      <w:r w:rsidRPr="00186ADF">
        <w:rPr>
          <w:rFonts w:cs="Arial"/>
          <w:i/>
          <w:sz w:val="22"/>
          <w:szCs w:val="22"/>
          <w:lang w:val="en-GB"/>
        </w:rPr>
        <w:t>Gender, rovné příležitosti, výzkum</w:t>
      </w:r>
      <w:r w:rsidR="00D20C11">
        <w:rPr>
          <w:rFonts w:cs="Arial"/>
          <w:sz w:val="22"/>
          <w:szCs w:val="22"/>
          <w:lang w:val="en-GB"/>
        </w:rPr>
        <w:t>, Vol.</w:t>
      </w:r>
      <w:r w:rsidRPr="00186ADF">
        <w:rPr>
          <w:rFonts w:cs="Arial"/>
          <w:sz w:val="22"/>
          <w:szCs w:val="22"/>
          <w:lang w:val="en-GB"/>
        </w:rPr>
        <w:t xml:space="preserve"> 10</w:t>
      </w:r>
      <w:r w:rsidR="00D20C11">
        <w:rPr>
          <w:rFonts w:cs="Arial"/>
          <w:sz w:val="22"/>
          <w:szCs w:val="22"/>
          <w:lang w:val="en-GB"/>
        </w:rPr>
        <w:t xml:space="preserve">, No. </w:t>
      </w:r>
      <w:r w:rsidRPr="00186ADF">
        <w:rPr>
          <w:rFonts w:cs="Arial"/>
          <w:sz w:val="22"/>
          <w:szCs w:val="22"/>
          <w:lang w:val="en-GB"/>
        </w:rPr>
        <w:t>2</w:t>
      </w:r>
      <w:r w:rsidR="00D20C11">
        <w:rPr>
          <w:rFonts w:cs="Arial"/>
          <w:sz w:val="22"/>
          <w:szCs w:val="22"/>
          <w:lang w:val="en-GB"/>
        </w:rPr>
        <w:t>, pp.</w:t>
      </w:r>
      <w:r w:rsidRPr="00186ADF">
        <w:rPr>
          <w:rFonts w:cs="Arial"/>
          <w:sz w:val="22"/>
          <w:szCs w:val="22"/>
          <w:lang w:val="en-GB"/>
        </w:rPr>
        <w:t xml:space="preserve"> 42-53.</w:t>
      </w:r>
    </w:p>
    <w:p w14:paraId="670F5EA5" w14:textId="5A06DD68" w:rsidR="007C019A" w:rsidRPr="00294572" w:rsidRDefault="007334A4" w:rsidP="00294572">
      <w:pPr>
        <w:autoSpaceDE w:val="0"/>
        <w:autoSpaceDN w:val="0"/>
        <w:adjustRightInd w:val="0"/>
        <w:spacing w:before="0" w:after="0"/>
        <w:rPr>
          <w:rFonts w:cs="Arial"/>
          <w:sz w:val="22"/>
          <w:szCs w:val="22"/>
          <w:lang w:val="en-GB"/>
        </w:rPr>
      </w:pPr>
      <w:r w:rsidRPr="00294572">
        <w:rPr>
          <w:rFonts w:cs="Arial"/>
          <w:caps/>
          <w:sz w:val="22"/>
          <w:szCs w:val="22"/>
          <w:lang w:val="en-GB"/>
        </w:rPr>
        <w:t>Chapman, B.</w:t>
      </w:r>
      <w:r w:rsidR="00294572">
        <w:rPr>
          <w:rFonts w:cs="Arial"/>
          <w:caps/>
          <w:sz w:val="22"/>
          <w:szCs w:val="22"/>
          <w:lang w:val="en-GB"/>
        </w:rPr>
        <w:t>,</w:t>
      </w:r>
      <w:r w:rsidRPr="00294572">
        <w:rPr>
          <w:rFonts w:cs="Arial"/>
          <w:caps/>
          <w:sz w:val="22"/>
          <w:szCs w:val="22"/>
          <w:lang w:val="en-GB"/>
        </w:rPr>
        <w:t xml:space="preserve"> Dunlop, Y.</w:t>
      </w:r>
      <w:r w:rsidR="00294572">
        <w:rPr>
          <w:rFonts w:cs="Arial"/>
          <w:caps/>
          <w:sz w:val="22"/>
          <w:szCs w:val="22"/>
          <w:lang w:val="en-GB"/>
        </w:rPr>
        <w:t>,</w:t>
      </w:r>
      <w:r w:rsidRPr="00294572">
        <w:rPr>
          <w:rFonts w:cs="Arial"/>
          <w:caps/>
          <w:sz w:val="22"/>
          <w:szCs w:val="22"/>
          <w:lang w:val="en-GB"/>
        </w:rPr>
        <w:t xml:space="preserve"> Gray, M.</w:t>
      </w:r>
      <w:r w:rsidR="00294572">
        <w:rPr>
          <w:rFonts w:cs="Arial"/>
          <w:caps/>
          <w:sz w:val="22"/>
          <w:szCs w:val="22"/>
          <w:lang w:val="en-GB"/>
        </w:rPr>
        <w:t>,</w:t>
      </w:r>
      <w:r w:rsidRPr="00294572">
        <w:rPr>
          <w:rFonts w:cs="Arial"/>
          <w:caps/>
          <w:sz w:val="22"/>
          <w:szCs w:val="22"/>
          <w:lang w:val="en-GB"/>
        </w:rPr>
        <w:t xml:space="preserve"> Liu, A.</w:t>
      </w:r>
      <w:r w:rsidR="00294572">
        <w:rPr>
          <w:rFonts w:cs="Arial"/>
          <w:caps/>
          <w:sz w:val="22"/>
          <w:szCs w:val="22"/>
          <w:lang w:val="en-GB"/>
        </w:rPr>
        <w:t>,</w:t>
      </w:r>
      <w:r w:rsidRPr="00294572">
        <w:rPr>
          <w:rFonts w:cs="Arial"/>
          <w:caps/>
          <w:sz w:val="22"/>
          <w:szCs w:val="22"/>
          <w:lang w:val="en-GB"/>
        </w:rPr>
        <w:t xml:space="preserve"> Mitchell, D. 1999. </w:t>
      </w:r>
      <w:r w:rsidRPr="00294572">
        <w:rPr>
          <w:rFonts w:cs="Arial"/>
          <w:sz w:val="22"/>
          <w:szCs w:val="22"/>
          <w:lang w:val="en-GB"/>
        </w:rPr>
        <w:t xml:space="preserve">The forgone earnings from child rearing </w:t>
      </w:r>
      <w:r w:rsidR="00294572">
        <w:rPr>
          <w:rFonts w:cs="Arial"/>
          <w:sz w:val="22"/>
          <w:szCs w:val="22"/>
          <w:lang w:val="en-GB"/>
        </w:rPr>
        <w:t xml:space="preserve">- </w:t>
      </w:r>
      <w:r w:rsidRPr="00294572">
        <w:rPr>
          <w:rFonts w:cs="Arial"/>
          <w:sz w:val="22"/>
          <w:szCs w:val="22"/>
          <w:lang w:val="en-GB"/>
        </w:rPr>
        <w:t>revisited</w:t>
      </w:r>
      <w:r w:rsidR="00294572">
        <w:rPr>
          <w:rFonts w:cs="Arial"/>
          <w:sz w:val="22"/>
          <w:szCs w:val="22"/>
          <w:lang w:val="en-GB"/>
        </w:rPr>
        <w:t xml:space="preserve"> </w:t>
      </w:r>
      <w:r w:rsidR="00294572">
        <w:rPr>
          <w:rFonts w:cs="Arial"/>
          <w:sz w:val="22"/>
          <w:szCs w:val="22"/>
          <w:lang w:val="en-US"/>
        </w:rPr>
        <w:t>[</w:t>
      </w:r>
      <w:r w:rsidRPr="00294572">
        <w:rPr>
          <w:rFonts w:cs="Arial"/>
          <w:sz w:val="22"/>
          <w:szCs w:val="22"/>
          <w:lang w:val="en-GB"/>
        </w:rPr>
        <w:t>Centre for Econ</w:t>
      </w:r>
      <w:r w:rsidR="00294572">
        <w:rPr>
          <w:rFonts w:cs="Arial"/>
          <w:sz w:val="22"/>
          <w:szCs w:val="22"/>
          <w:lang w:val="en-GB"/>
        </w:rPr>
        <w:t>omic Policy Research Discussion</w:t>
      </w:r>
      <w:r w:rsidRPr="00294572">
        <w:rPr>
          <w:rFonts w:cs="Arial"/>
          <w:sz w:val="22"/>
          <w:szCs w:val="22"/>
          <w:lang w:val="en-GB"/>
        </w:rPr>
        <w:t xml:space="preserve"> Paper No. 407</w:t>
      </w:r>
      <w:r w:rsidR="00294572">
        <w:rPr>
          <w:rFonts w:cs="Arial"/>
          <w:sz w:val="22"/>
          <w:szCs w:val="22"/>
          <w:lang w:val="en-US"/>
        </w:rPr>
        <w:t>]</w:t>
      </w:r>
      <w:r w:rsidR="00294572">
        <w:rPr>
          <w:rFonts w:cs="Arial"/>
          <w:sz w:val="22"/>
          <w:szCs w:val="22"/>
        </w:rPr>
        <w:t>.</w:t>
      </w:r>
      <w:r w:rsidRPr="00294572">
        <w:rPr>
          <w:rFonts w:cs="Arial"/>
          <w:sz w:val="22"/>
          <w:szCs w:val="22"/>
          <w:lang w:val="en-GB"/>
        </w:rPr>
        <w:t xml:space="preserve"> </w:t>
      </w:r>
      <w:r w:rsidR="00294572">
        <w:rPr>
          <w:rFonts w:cs="Arial"/>
          <w:sz w:val="22"/>
          <w:szCs w:val="22"/>
          <w:lang w:val="en-GB"/>
        </w:rPr>
        <w:t xml:space="preserve">Canberra: </w:t>
      </w:r>
      <w:r w:rsidRPr="00294572">
        <w:rPr>
          <w:rFonts w:cs="Arial"/>
          <w:sz w:val="22"/>
          <w:szCs w:val="22"/>
          <w:lang w:val="en-GB"/>
        </w:rPr>
        <w:t xml:space="preserve">Australian National University, </w:t>
      </w:r>
      <w:r w:rsidR="00294572">
        <w:rPr>
          <w:rFonts w:cs="Arial"/>
          <w:sz w:val="22"/>
          <w:szCs w:val="22"/>
          <w:lang w:val="en-GB"/>
        </w:rPr>
        <w:t>1999</w:t>
      </w:r>
      <w:r w:rsidRPr="00294572">
        <w:rPr>
          <w:rFonts w:cs="Arial"/>
          <w:sz w:val="22"/>
          <w:szCs w:val="22"/>
          <w:lang w:val="en-GB"/>
        </w:rPr>
        <w:t>.</w:t>
      </w:r>
    </w:p>
    <w:p w14:paraId="5C27EF98" w14:textId="77777777" w:rsidR="001D5725" w:rsidRDefault="00E00496" w:rsidP="001D5725">
      <w:pPr>
        <w:pStyle w:val="Odstavecseseznamem"/>
        <w:keepNext/>
        <w:keepLines/>
        <w:autoSpaceDE w:val="0"/>
        <w:autoSpaceDN w:val="0"/>
        <w:adjustRightInd w:val="0"/>
        <w:spacing w:before="360" w:after="0" w:line="280" w:lineRule="exact"/>
        <w:ind w:left="0"/>
        <w:contextualSpacing w:val="0"/>
        <w:rPr>
          <w:rFonts w:cs="Arial"/>
          <w:sz w:val="22"/>
          <w:szCs w:val="22"/>
        </w:rPr>
      </w:pPr>
      <w:r>
        <w:rPr>
          <w:rFonts w:cs="Arial"/>
          <w:caps/>
          <w:sz w:val="22"/>
          <w:szCs w:val="22"/>
          <w:lang w:val="en-GB"/>
        </w:rPr>
        <w:lastRenderedPageBreak/>
        <w:t xml:space="preserve">Kalíšková, K., Münich, D. 2012. </w:t>
      </w:r>
      <w:r w:rsidRPr="00A17325">
        <w:rPr>
          <w:rFonts w:cs="Arial"/>
          <w:sz w:val="22"/>
          <w:szCs w:val="22"/>
        </w:rPr>
        <w:t>Češky</w:t>
      </w:r>
      <w:r w:rsidRPr="00E00496">
        <w:rPr>
          <w:rFonts w:cs="Arial"/>
          <w:sz w:val="22"/>
          <w:szCs w:val="22"/>
          <w:lang w:val="en-GB"/>
        </w:rPr>
        <w:t>: Nevyužitý potenciál země</w:t>
      </w:r>
      <w:r w:rsidR="00A17325">
        <w:rPr>
          <w:rFonts w:cs="Arial"/>
          <w:sz w:val="22"/>
          <w:szCs w:val="22"/>
          <w:lang w:val="en-GB"/>
        </w:rPr>
        <w:t xml:space="preserve"> </w:t>
      </w:r>
      <w:r w:rsidR="00A17325">
        <w:rPr>
          <w:rFonts w:cs="Arial"/>
          <w:sz w:val="22"/>
          <w:szCs w:val="22"/>
          <w:lang w:val="en-US"/>
        </w:rPr>
        <w:t>[</w:t>
      </w:r>
      <w:r>
        <w:rPr>
          <w:rFonts w:cs="Arial"/>
          <w:sz w:val="22"/>
          <w:szCs w:val="22"/>
          <w:lang w:val="en-GB"/>
        </w:rPr>
        <w:t>Studie IDEA No. 3</w:t>
      </w:r>
      <w:r>
        <w:rPr>
          <w:rFonts w:cs="Arial"/>
          <w:sz w:val="22"/>
          <w:szCs w:val="22"/>
          <w:lang w:val="en-US"/>
        </w:rPr>
        <w:t>/</w:t>
      </w:r>
      <w:r>
        <w:rPr>
          <w:rFonts w:cs="Arial"/>
          <w:sz w:val="22"/>
          <w:szCs w:val="22"/>
        </w:rPr>
        <w:t>2012</w:t>
      </w:r>
      <w:r w:rsidR="00A17325">
        <w:rPr>
          <w:rFonts w:cs="Arial"/>
          <w:sz w:val="22"/>
          <w:szCs w:val="22"/>
        </w:rPr>
        <w:t>]</w:t>
      </w:r>
      <w:r>
        <w:rPr>
          <w:rFonts w:cs="Arial"/>
          <w:sz w:val="22"/>
          <w:szCs w:val="22"/>
        </w:rPr>
        <w:t xml:space="preserve">. Praha: CERGE-EI, 2012. Dostupné z: </w:t>
      </w:r>
    </w:p>
    <w:p w14:paraId="7B034325" w14:textId="5B300475" w:rsidR="00E00496" w:rsidRPr="00E00496" w:rsidRDefault="00A432A0" w:rsidP="001D5725">
      <w:pPr>
        <w:pStyle w:val="Odstavecseseznamem"/>
        <w:autoSpaceDE w:val="0"/>
        <w:autoSpaceDN w:val="0"/>
        <w:adjustRightInd w:val="0"/>
        <w:spacing w:before="0" w:after="360" w:line="280" w:lineRule="exact"/>
        <w:ind w:left="0"/>
        <w:contextualSpacing w:val="0"/>
        <w:rPr>
          <w:rFonts w:cs="Arial"/>
          <w:sz w:val="22"/>
          <w:szCs w:val="22"/>
        </w:rPr>
      </w:pPr>
      <w:hyperlink r:id="rId42" w:history="1">
        <w:r w:rsidR="00A17325" w:rsidRPr="003A2CB9">
          <w:rPr>
            <w:rStyle w:val="Hypertextovodkaz"/>
            <w:rFonts w:cs="Arial"/>
            <w:sz w:val="22"/>
            <w:szCs w:val="22"/>
          </w:rPr>
          <w:t>https://idea.cerge-ei.</w:t>
        </w:r>
        <w:r w:rsidR="00A17325" w:rsidRPr="001D5725">
          <w:rPr>
            <w:rStyle w:val="Hypertextovodkaz"/>
            <w:rFonts w:eastAsia="ChaparralPro-Regular" w:cs="Arial"/>
            <w:sz w:val="22"/>
            <w:szCs w:val="22"/>
          </w:rPr>
          <w:t>cz</w:t>
        </w:r>
        <w:r w:rsidR="00A17325" w:rsidRPr="003A2CB9">
          <w:rPr>
            <w:rStyle w:val="Hypertextovodkaz"/>
            <w:rFonts w:cs="Arial"/>
            <w:sz w:val="22"/>
            <w:szCs w:val="22"/>
          </w:rPr>
          <w:t>/documents/kratka_studie_2012_03.pdf</w:t>
        </w:r>
      </w:hyperlink>
    </w:p>
    <w:p w14:paraId="4BC4A167" w14:textId="55D582AE" w:rsidR="007C0031" w:rsidRPr="00D20C11" w:rsidRDefault="007C0031" w:rsidP="00E36353">
      <w:pPr>
        <w:pStyle w:val="Odstavecseseznamem"/>
        <w:autoSpaceDE w:val="0"/>
        <w:autoSpaceDN w:val="0"/>
        <w:adjustRightInd w:val="0"/>
        <w:spacing w:before="360" w:after="360" w:line="280" w:lineRule="exact"/>
        <w:ind w:left="0"/>
        <w:contextualSpacing w:val="0"/>
        <w:rPr>
          <w:iCs/>
          <w:color w:val="000000"/>
        </w:rPr>
      </w:pPr>
      <w:r w:rsidRPr="002B7975">
        <w:rPr>
          <w:rFonts w:cs="Arial"/>
          <w:caps/>
          <w:sz w:val="22"/>
          <w:szCs w:val="22"/>
          <w:lang w:val="en-GB"/>
        </w:rPr>
        <w:t>Kalíšková, K., Münich, D., Pertold, F.</w:t>
      </w:r>
      <w:r w:rsidR="00D20C11">
        <w:rPr>
          <w:rFonts w:cs="Arial"/>
          <w:color w:val="000000"/>
          <w:sz w:val="22"/>
          <w:szCs w:val="22"/>
          <w:shd w:val="clear" w:color="auto" w:fill="FFFFFF"/>
        </w:rPr>
        <w:t xml:space="preserve"> 2016.</w:t>
      </w:r>
      <w:r w:rsidRPr="00186ADF">
        <w:rPr>
          <w:rFonts w:cs="Arial"/>
          <w:color w:val="000000"/>
          <w:sz w:val="22"/>
          <w:szCs w:val="22"/>
          <w:shd w:val="clear" w:color="auto" w:fill="FFFFFF"/>
        </w:rPr>
        <w:t xml:space="preserve"> </w:t>
      </w:r>
      <w:r w:rsidRPr="00186ADF">
        <w:rPr>
          <w:rFonts w:cs="Arial"/>
          <w:i/>
          <w:color w:val="000000"/>
          <w:sz w:val="22"/>
          <w:szCs w:val="22"/>
          <w:shd w:val="clear" w:color="auto" w:fill="FFFFFF"/>
        </w:rPr>
        <w:t>Veřejná podpora míst ve školkách se vyplatí: analýza výnosů a nákladů</w:t>
      </w:r>
      <w:r w:rsidRPr="00186ADF">
        <w:rPr>
          <w:rFonts w:cs="Arial"/>
          <w:color w:val="000000"/>
          <w:sz w:val="22"/>
          <w:szCs w:val="22"/>
          <w:shd w:val="clear" w:color="auto" w:fill="FFFFFF"/>
        </w:rPr>
        <w:t>.</w:t>
      </w:r>
      <w:r w:rsidRPr="00186ADF">
        <w:rPr>
          <w:rStyle w:val="apple-converted-space"/>
          <w:rFonts w:cs="Arial"/>
          <w:color w:val="000000"/>
          <w:sz w:val="22"/>
          <w:szCs w:val="22"/>
          <w:shd w:val="clear" w:color="auto" w:fill="FFFFFF"/>
        </w:rPr>
        <w:t xml:space="preserve"> Praha: </w:t>
      </w:r>
      <w:r w:rsidRPr="00186ADF">
        <w:rPr>
          <w:rFonts w:cs="Arial"/>
          <w:iCs/>
          <w:color w:val="000000"/>
          <w:sz w:val="22"/>
          <w:szCs w:val="22"/>
        </w:rPr>
        <w:t>CERGE-EI.</w:t>
      </w:r>
      <w:r w:rsidRPr="00186ADF">
        <w:rPr>
          <w:rStyle w:val="Hypertextovodkaz"/>
          <w:rFonts w:cs="Arial"/>
          <w:sz w:val="22"/>
          <w:szCs w:val="22"/>
          <w:shd w:val="clear" w:color="auto" w:fill="FFFFFF"/>
        </w:rPr>
        <w:t xml:space="preserve"> </w:t>
      </w:r>
    </w:p>
    <w:p w14:paraId="2DED5915" w14:textId="0194A5BC" w:rsidR="00BD245F" w:rsidRPr="00186ADF" w:rsidRDefault="00BD245F" w:rsidP="00E36353">
      <w:pPr>
        <w:pStyle w:val="Odstavecseseznamem"/>
        <w:autoSpaceDE w:val="0"/>
        <w:autoSpaceDN w:val="0"/>
        <w:adjustRightInd w:val="0"/>
        <w:spacing w:before="360" w:after="360" w:line="280" w:lineRule="exact"/>
        <w:ind w:left="0"/>
        <w:contextualSpacing w:val="0"/>
        <w:rPr>
          <w:rFonts w:cs="Arial"/>
          <w:color w:val="161616"/>
          <w:sz w:val="22"/>
          <w:szCs w:val="22"/>
        </w:rPr>
      </w:pPr>
      <w:r w:rsidRPr="002B7975">
        <w:rPr>
          <w:rFonts w:cs="Arial"/>
          <w:caps/>
          <w:sz w:val="22"/>
          <w:szCs w:val="22"/>
          <w:lang w:val="en-GB"/>
        </w:rPr>
        <w:t>Křížková, A., Maříková, H., Hašková, H., Formánková, L.</w:t>
      </w:r>
      <w:r w:rsidRPr="00186ADF">
        <w:rPr>
          <w:rFonts w:cs="Arial"/>
          <w:color w:val="161616"/>
          <w:sz w:val="22"/>
          <w:szCs w:val="22"/>
        </w:rPr>
        <w:t xml:space="preserve"> 2011. </w:t>
      </w:r>
      <w:r w:rsidRPr="00186ADF">
        <w:rPr>
          <w:rFonts w:cs="Arial"/>
          <w:i/>
          <w:color w:val="161616"/>
          <w:sz w:val="22"/>
          <w:szCs w:val="22"/>
        </w:rPr>
        <w:t>Pracovní dráhy žen v České republice</w:t>
      </w:r>
      <w:r w:rsidR="00D20C11">
        <w:rPr>
          <w:rFonts w:cs="Arial"/>
          <w:color w:val="161616"/>
          <w:sz w:val="22"/>
          <w:szCs w:val="22"/>
        </w:rPr>
        <w:t>. Praha: SLON.</w:t>
      </w:r>
    </w:p>
    <w:p w14:paraId="25B8DCC2" w14:textId="26E9AFCC" w:rsidR="00BD245F" w:rsidRPr="00186ADF" w:rsidRDefault="00BD245F" w:rsidP="00E36353">
      <w:pPr>
        <w:pStyle w:val="Odstavecseseznamem"/>
        <w:autoSpaceDE w:val="0"/>
        <w:autoSpaceDN w:val="0"/>
        <w:adjustRightInd w:val="0"/>
        <w:spacing w:before="360" w:after="360" w:line="280" w:lineRule="exact"/>
        <w:ind w:left="0"/>
        <w:contextualSpacing w:val="0"/>
        <w:rPr>
          <w:rFonts w:cs="Arial"/>
          <w:color w:val="161616"/>
          <w:sz w:val="22"/>
          <w:szCs w:val="22"/>
        </w:rPr>
      </w:pPr>
      <w:r w:rsidRPr="002B7975">
        <w:rPr>
          <w:rFonts w:cs="Arial"/>
          <w:caps/>
          <w:sz w:val="22"/>
          <w:szCs w:val="22"/>
          <w:lang w:val="en-GB"/>
        </w:rPr>
        <w:t>Kuchařová, V.</w:t>
      </w:r>
      <w:r w:rsidRPr="00186ADF">
        <w:rPr>
          <w:rFonts w:cs="Arial"/>
          <w:color w:val="161616"/>
          <w:sz w:val="22"/>
          <w:szCs w:val="22"/>
        </w:rPr>
        <w:t xml:space="preserve"> 2013. </w:t>
      </w:r>
      <w:r w:rsidRPr="00186ADF">
        <w:rPr>
          <w:rFonts w:cs="Arial"/>
          <w:i/>
          <w:color w:val="161616"/>
          <w:sz w:val="22"/>
          <w:szCs w:val="22"/>
        </w:rPr>
        <w:t>Ekonomické podmínky slaďování rodiny a zaměstnání v České republice a ve Francii. Komparace se zaměřením na kontext potřeb a zájmu o služby denní péče o děti</w:t>
      </w:r>
      <w:r w:rsidRPr="00186ADF">
        <w:rPr>
          <w:rFonts w:cs="Arial"/>
          <w:color w:val="161616"/>
          <w:sz w:val="22"/>
          <w:szCs w:val="22"/>
        </w:rPr>
        <w:t>. Praha: VÚPSV.</w:t>
      </w:r>
    </w:p>
    <w:p w14:paraId="6F548849" w14:textId="77777777" w:rsidR="00204E1B" w:rsidRDefault="00042C53" w:rsidP="003A7BA5">
      <w:pPr>
        <w:spacing w:before="360" w:after="0" w:line="280" w:lineRule="exact"/>
        <w:rPr>
          <w:rFonts w:cs="Arial"/>
          <w:color w:val="161616"/>
          <w:sz w:val="22"/>
          <w:szCs w:val="22"/>
        </w:rPr>
      </w:pPr>
      <w:r w:rsidRPr="003A7BA5">
        <w:rPr>
          <w:rFonts w:cs="Arial"/>
          <w:caps/>
          <w:sz w:val="22"/>
          <w:szCs w:val="22"/>
          <w:lang w:val="en-GB"/>
        </w:rPr>
        <w:t>Kuchařová, V</w:t>
      </w:r>
      <w:r>
        <w:rPr>
          <w:rFonts w:cs="Arial"/>
          <w:caps/>
          <w:sz w:val="22"/>
          <w:szCs w:val="22"/>
          <w:lang w:val="en-GB"/>
        </w:rPr>
        <w:t>.</w:t>
      </w:r>
      <w:r w:rsidRPr="003A7BA5">
        <w:rPr>
          <w:rFonts w:cs="Arial"/>
          <w:caps/>
          <w:sz w:val="22"/>
          <w:szCs w:val="22"/>
          <w:lang w:val="en-GB"/>
        </w:rPr>
        <w:t>, Šťastná</w:t>
      </w:r>
      <w:r>
        <w:rPr>
          <w:rFonts w:cs="Arial"/>
          <w:caps/>
          <w:sz w:val="22"/>
          <w:szCs w:val="22"/>
          <w:lang w:val="en-GB"/>
        </w:rPr>
        <w:t>, A</w:t>
      </w:r>
      <w:r w:rsidRPr="003A7BA5">
        <w:rPr>
          <w:rFonts w:cs="Arial"/>
          <w:caps/>
          <w:sz w:val="22"/>
          <w:szCs w:val="22"/>
          <w:lang w:val="en-GB"/>
        </w:rPr>
        <w:t>. 2014</w:t>
      </w:r>
      <w:r w:rsidRPr="003A7BA5">
        <w:rPr>
          <w:rFonts w:cs="Arial"/>
          <w:color w:val="161616"/>
          <w:sz w:val="22"/>
          <w:szCs w:val="22"/>
        </w:rPr>
        <w:t xml:space="preserve">. Sólo rodiče v číslech. Praha. Prezentace na Mezinárodním kulatém stole "Sólo rodiče", Aperio, </w:t>
      </w:r>
      <w:r w:rsidRPr="003A7BA5">
        <w:rPr>
          <w:rFonts w:cs="Arial"/>
          <w:sz w:val="22"/>
          <w:szCs w:val="22"/>
        </w:rPr>
        <w:t>Praha</w:t>
      </w:r>
      <w:r w:rsidR="00204E1B">
        <w:rPr>
          <w:rFonts w:cs="Arial"/>
          <w:color w:val="161616"/>
          <w:sz w:val="22"/>
          <w:szCs w:val="22"/>
        </w:rPr>
        <w:t>,</w:t>
      </w:r>
      <w:r w:rsidRPr="003A7BA5">
        <w:rPr>
          <w:rFonts w:cs="Arial"/>
          <w:color w:val="161616"/>
          <w:sz w:val="22"/>
          <w:szCs w:val="22"/>
        </w:rPr>
        <w:t xml:space="preserve"> 20.</w:t>
      </w:r>
      <w:r w:rsidR="00204E1B">
        <w:rPr>
          <w:rFonts w:cs="Arial"/>
          <w:color w:val="161616"/>
          <w:sz w:val="22"/>
          <w:szCs w:val="22"/>
        </w:rPr>
        <w:t> </w:t>
      </w:r>
      <w:r w:rsidRPr="003A7BA5">
        <w:rPr>
          <w:rFonts w:cs="Arial"/>
          <w:color w:val="161616"/>
          <w:sz w:val="22"/>
          <w:szCs w:val="22"/>
        </w:rPr>
        <w:t>10.</w:t>
      </w:r>
      <w:r w:rsidR="00204E1B">
        <w:rPr>
          <w:rFonts w:cs="Arial"/>
          <w:color w:val="161616"/>
          <w:sz w:val="22"/>
          <w:szCs w:val="22"/>
        </w:rPr>
        <w:t> </w:t>
      </w:r>
      <w:r w:rsidRPr="003A7BA5">
        <w:rPr>
          <w:rFonts w:cs="Arial"/>
          <w:color w:val="161616"/>
          <w:sz w:val="22"/>
          <w:szCs w:val="22"/>
        </w:rPr>
        <w:t>2014</w:t>
      </w:r>
      <w:r w:rsidR="00204E1B">
        <w:rPr>
          <w:rFonts w:cs="Arial"/>
          <w:color w:val="161616"/>
          <w:sz w:val="22"/>
          <w:szCs w:val="22"/>
        </w:rPr>
        <w:t>. Dostupné z:</w:t>
      </w:r>
    </w:p>
    <w:p w14:paraId="1F9229B6" w14:textId="7DB04BB0" w:rsidR="00042C53" w:rsidRPr="003A7BA5" w:rsidRDefault="00A432A0" w:rsidP="003A7BA5">
      <w:pPr>
        <w:pStyle w:val="Odstavecseseznamem"/>
        <w:autoSpaceDE w:val="0"/>
        <w:autoSpaceDN w:val="0"/>
        <w:adjustRightInd w:val="0"/>
        <w:spacing w:before="0" w:after="360" w:line="280" w:lineRule="exact"/>
        <w:ind w:left="0"/>
        <w:contextualSpacing w:val="0"/>
        <w:rPr>
          <w:rFonts w:cs="Arial"/>
          <w:color w:val="161616"/>
          <w:sz w:val="22"/>
          <w:szCs w:val="22"/>
        </w:rPr>
      </w:pPr>
      <w:hyperlink r:id="rId43" w:history="1">
        <w:r w:rsidR="00204E1B" w:rsidRPr="009236A8">
          <w:rPr>
            <w:rStyle w:val="Hypertextovodkaz"/>
            <w:rFonts w:cs="Arial"/>
            <w:sz w:val="22"/>
            <w:szCs w:val="22"/>
          </w:rPr>
          <w:t>http://www.saminadeti.cz/soubory/dokumenty/ks_kucharova_stastna.pdf</w:t>
        </w:r>
      </w:hyperlink>
    </w:p>
    <w:p w14:paraId="2421522F" w14:textId="51C221A9" w:rsidR="00AB03C6" w:rsidRPr="00186ADF" w:rsidRDefault="00AB03C6" w:rsidP="00E36353">
      <w:pPr>
        <w:pStyle w:val="Odstavecseseznamem"/>
        <w:autoSpaceDE w:val="0"/>
        <w:autoSpaceDN w:val="0"/>
        <w:adjustRightInd w:val="0"/>
        <w:spacing w:before="360" w:after="360" w:line="280" w:lineRule="exact"/>
        <w:ind w:left="0"/>
        <w:contextualSpacing w:val="0"/>
        <w:rPr>
          <w:rFonts w:cs="Arial"/>
          <w:sz w:val="22"/>
          <w:szCs w:val="22"/>
          <w:lang w:val="en-US"/>
        </w:rPr>
      </w:pPr>
      <w:r w:rsidRPr="002B7975">
        <w:rPr>
          <w:rFonts w:cs="Arial"/>
          <w:caps/>
          <w:sz w:val="22"/>
          <w:szCs w:val="22"/>
          <w:lang w:val="en-GB"/>
        </w:rPr>
        <w:t>Kyzlinková, R., Dokulilová, L</w:t>
      </w:r>
      <w:r w:rsidR="00D20C11">
        <w:rPr>
          <w:rFonts w:cs="Arial"/>
          <w:sz w:val="22"/>
          <w:szCs w:val="22"/>
          <w:lang w:val="en-US"/>
        </w:rPr>
        <w:t xml:space="preserve">. 2007. </w:t>
      </w:r>
      <w:r w:rsidRPr="00186ADF">
        <w:rPr>
          <w:rFonts w:cs="Arial"/>
          <w:sz w:val="22"/>
          <w:szCs w:val="22"/>
          <w:lang w:val="en-US"/>
        </w:rPr>
        <w:t>Czech Republic: Increased Risks alo</w:t>
      </w:r>
      <w:r w:rsidR="00D20C11">
        <w:rPr>
          <w:rFonts w:cs="Arial"/>
          <w:sz w:val="22"/>
          <w:szCs w:val="22"/>
          <w:lang w:val="en-US"/>
        </w:rPr>
        <w:t>ngside Involuntary Flexibility. In:</w:t>
      </w:r>
      <w:r w:rsidRPr="00186ADF">
        <w:rPr>
          <w:rFonts w:cs="Arial"/>
          <w:sz w:val="22"/>
          <w:szCs w:val="22"/>
          <w:lang w:val="en-US"/>
        </w:rPr>
        <w:t xml:space="preserve"> F. Eyraud, D. Vaughan-Whitehead (eds.)</w:t>
      </w:r>
      <w:r w:rsidR="00D20C11">
        <w:rPr>
          <w:rFonts w:cs="Arial"/>
          <w:sz w:val="22"/>
          <w:szCs w:val="22"/>
          <w:lang w:val="en-US"/>
        </w:rPr>
        <w:t>:</w:t>
      </w:r>
      <w:r w:rsidRPr="00186ADF">
        <w:rPr>
          <w:rFonts w:cs="Arial"/>
          <w:sz w:val="22"/>
          <w:szCs w:val="22"/>
          <w:lang w:val="en-US"/>
        </w:rPr>
        <w:t xml:space="preserve"> </w:t>
      </w:r>
      <w:r w:rsidRPr="00186ADF">
        <w:rPr>
          <w:rFonts w:cs="Arial"/>
          <w:i/>
          <w:sz w:val="22"/>
          <w:szCs w:val="22"/>
          <w:lang w:val="en-US"/>
        </w:rPr>
        <w:t>Evolving World of Work in the Enlarged EU</w:t>
      </w:r>
      <w:r w:rsidRPr="00186ADF">
        <w:rPr>
          <w:rFonts w:cs="Arial"/>
          <w:sz w:val="22"/>
          <w:szCs w:val="22"/>
          <w:lang w:val="en-US"/>
        </w:rPr>
        <w:t>. Geneva: ILO</w:t>
      </w:r>
      <w:r w:rsidR="00D20C11">
        <w:rPr>
          <w:rFonts w:cs="Arial"/>
          <w:sz w:val="22"/>
          <w:szCs w:val="22"/>
          <w:lang w:val="en-US"/>
        </w:rPr>
        <w:t>, p</w:t>
      </w:r>
      <w:r w:rsidR="00D20C11" w:rsidRPr="00186ADF">
        <w:rPr>
          <w:rFonts w:cs="Arial"/>
          <w:sz w:val="22"/>
          <w:szCs w:val="22"/>
          <w:lang w:val="en-US"/>
        </w:rPr>
        <w:t>p. 141-181</w:t>
      </w:r>
      <w:r w:rsidRPr="00186ADF">
        <w:rPr>
          <w:rFonts w:cs="Arial"/>
          <w:sz w:val="22"/>
          <w:szCs w:val="22"/>
          <w:lang w:val="en-US"/>
        </w:rPr>
        <w:t>.</w:t>
      </w:r>
    </w:p>
    <w:p w14:paraId="3F283AF8" w14:textId="36B1CA8D" w:rsidR="00CD2626" w:rsidRPr="003A7BA5" w:rsidRDefault="00CD2626" w:rsidP="00E36353">
      <w:pPr>
        <w:pStyle w:val="Odstavecseseznamem"/>
        <w:autoSpaceDE w:val="0"/>
        <w:autoSpaceDN w:val="0"/>
        <w:adjustRightInd w:val="0"/>
        <w:spacing w:before="360" w:after="360" w:line="280" w:lineRule="exact"/>
        <w:ind w:left="0"/>
        <w:contextualSpacing w:val="0"/>
        <w:rPr>
          <w:rFonts w:cs="Arial"/>
          <w:sz w:val="22"/>
          <w:szCs w:val="22"/>
          <w:lang w:val="en-US"/>
        </w:rPr>
      </w:pPr>
      <w:r w:rsidRPr="003A7BA5">
        <w:rPr>
          <w:rFonts w:cs="Arial"/>
          <w:caps/>
          <w:sz w:val="22"/>
          <w:szCs w:val="22"/>
          <w:lang w:val="en-GB"/>
        </w:rPr>
        <w:t>Lhotská, V., Petrová, I.</w:t>
      </w:r>
      <w:r w:rsidRPr="003A7BA5">
        <w:rPr>
          <w:rFonts w:cs="Arial"/>
          <w:sz w:val="22"/>
          <w:szCs w:val="22"/>
          <w:lang w:val="en-US"/>
        </w:rPr>
        <w:t xml:space="preserve"> 1996. </w:t>
      </w:r>
      <w:r w:rsidRPr="003A7BA5">
        <w:rPr>
          <w:rFonts w:cs="Arial"/>
          <w:i/>
          <w:sz w:val="22"/>
          <w:szCs w:val="22"/>
          <w:lang w:val="en-US"/>
        </w:rPr>
        <w:t>Ekonomická situace neúplných rodin</w:t>
      </w:r>
      <w:r w:rsidRPr="003A7BA5">
        <w:rPr>
          <w:rFonts w:cs="Arial"/>
          <w:sz w:val="22"/>
          <w:szCs w:val="22"/>
          <w:lang w:val="en-US"/>
        </w:rPr>
        <w:t>. Praha: VÚPSV.</w:t>
      </w:r>
    </w:p>
    <w:p w14:paraId="0AB6CBF7" w14:textId="38055204" w:rsidR="00B84525" w:rsidRPr="00186ADF" w:rsidRDefault="00D20C11" w:rsidP="00E36353">
      <w:pPr>
        <w:pStyle w:val="Odstavecseseznamem"/>
        <w:autoSpaceDE w:val="0"/>
        <w:autoSpaceDN w:val="0"/>
        <w:adjustRightInd w:val="0"/>
        <w:spacing w:before="360" w:after="360" w:line="280" w:lineRule="exact"/>
        <w:ind w:left="0"/>
        <w:contextualSpacing w:val="0"/>
        <w:rPr>
          <w:rFonts w:cs="Arial"/>
          <w:caps/>
          <w:sz w:val="22"/>
          <w:szCs w:val="22"/>
          <w:lang w:val="en-GB"/>
        </w:rPr>
      </w:pPr>
      <w:r>
        <w:rPr>
          <w:rFonts w:cs="Arial"/>
          <w:caps/>
          <w:sz w:val="22"/>
          <w:szCs w:val="22"/>
          <w:lang w:val="en-GB"/>
        </w:rPr>
        <w:t xml:space="preserve">Lukeš, M., </w:t>
      </w:r>
      <w:r w:rsidR="00B84525" w:rsidRPr="002B7975">
        <w:rPr>
          <w:rFonts w:cs="Arial"/>
          <w:caps/>
          <w:sz w:val="22"/>
          <w:szCs w:val="22"/>
          <w:lang w:val="en-GB"/>
        </w:rPr>
        <w:t>Jakl, M.</w:t>
      </w:r>
      <w:r>
        <w:rPr>
          <w:rFonts w:cs="Arial"/>
          <w:noProof/>
          <w:sz w:val="22"/>
          <w:szCs w:val="22"/>
        </w:rPr>
        <w:t xml:space="preserve"> 2011</w:t>
      </w:r>
      <w:r w:rsidR="00B84525" w:rsidRPr="00186ADF">
        <w:rPr>
          <w:rFonts w:cs="Arial"/>
          <w:noProof/>
          <w:sz w:val="22"/>
          <w:szCs w:val="22"/>
        </w:rPr>
        <w:t xml:space="preserve">. </w:t>
      </w:r>
      <w:r w:rsidR="00B84525" w:rsidRPr="00186ADF">
        <w:rPr>
          <w:rFonts w:cs="Arial"/>
          <w:i/>
          <w:iCs/>
          <w:noProof/>
          <w:sz w:val="22"/>
          <w:szCs w:val="22"/>
        </w:rPr>
        <w:t>Global Entrepreneurship Monitor 2011. Podnikatelská aktivita v České republice</w:t>
      </w:r>
      <w:r w:rsidR="00B84525" w:rsidRPr="00186ADF">
        <w:rPr>
          <w:rFonts w:cs="Arial"/>
          <w:noProof/>
          <w:sz w:val="22"/>
          <w:szCs w:val="22"/>
        </w:rPr>
        <w:t>. Praha</w:t>
      </w:r>
      <w:r>
        <w:rPr>
          <w:rFonts w:cs="Arial"/>
          <w:noProof/>
          <w:sz w:val="22"/>
          <w:szCs w:val="22"/>
        </w:rPr>
        <w:t>.</w:t>
      </w:r>
    </w:p>
    <w:p w14:paraId="5B6DF10F" w14:textId="3F4C6395" w:rsidR="00BD245F" w:rsidRDefault="00BD245F" w:rsidP="00E36353">
      <w:pPr>
        <w:pStyle w:val="Odstavecseseznamem"/>
        <w:autoSpaceDE w:val="0"/>
        <w:autoSpaceDN w:val="0"/>
        <w:adjustRightInd w:val="0"/>
        <w:spacing w:before="360" w:after="360" w:line="280" w:lineRule="exact"/>
        <w:ind w:left="0"/>
        <w:contextualSpacing w:val="0"/>
        <w:rPr>
          <w:rFonts w:cs="Arial"/>
          <w:sz w:val="22"/>
          <w:szCs w:val="22"/>
          <w:lang w:val="en-GB"/>
        </w:rPr>
      </w:pPr>
      <w:r w:rsidRPr="00186ADF">
        <w:rPr>
          <w:rFonts w:cs="Arial"/>
          <w:caps/>
          <w:sz w:val="22"/>
          <w:szCs w:val="22"/>
          <w:lang w:val="en-GB"/>
        </w:rPr>
        <w:t>McDonald, P.</w:t>
      </w:r>
      <w:r w:rsidR="00D20C11">
        <w:rPr>
          <w:rFonts w:cs="Arial"/>
          <w:caps/>
          <w:sz w:val="22"/>
          <w:szCs w:val="22"/>
          <w:lang w:val="en-GB"/>
        </w:rPr>
        <w:t xml:space="preserve"> </w:t>
      </w:r>
      <w:r w:rsidRPr="00186ADF">
        <w:rPr>
          <w:rFonts w:cs="Arial"/>
          <w:caps/>
          <w:sz w:val="22"/>
          <w:szCs w:val="22"/>
          <w:lang w:val="en-GB"/>
        </w:rPr>
        <w:t xml:space="preserve">F. 2002. </w:t>
      </w:r>
      <w:r w:rsidRPr="00186ADF">
        <w:rPr>
          <w:rFonts w:cs="Arial"/>
          <w:sz w:val="22"/>
          <w:szCs w:val="22"/>
          <w:lang w:val="en-GB"/>
        </w:rPr>
        <w:t xml:space="preserve">Sustaining Fertility through Public Policy: The Range of Options. </w:t>
      </w:r>
      <w:r w:rsidRPr="00186ADF">
        <w:rPr>
          <w:rFonts w:cs="Arial"/>
          <w:i/>
          <w:sz w:val="22"/>
          <w:szCs w:val="22"/>
          <w:lang w:val="en-GB"/>
        </w:rPr>
        <w:t>Population</w:t>
      </w:r>
      <w:r w:rsidRPr="00186ADF">
        <w:rPr>
          <w:rFonts w:cs="Arial"/>
          <w:sz w:val="22"/>
          <w:szCs w:val="22"/>
          <w:lang w:val="en-GB"/>
        </w:rPr>
        <w:t>, 2002, Vol. 57, No. 3, pp. 417</w:t>
      </w:r>
      <w:r w:rsidRPr="00186ADF">
        <w:rPr>
          <w:rFonts w:cs="Arial"/>
          <w:sz w:val="22"/>
          <w:szCs w:val="22"/>
          <w:lang w:val="en-GB"/>
        </w:rPr>
        <w:noBreakHyphen/>
        <w:t>446.</w:t>
      </w:r>
    </w:p>
    <w:p w14:paraId="30B77DDD" w14:textId="77777777" w:rsidR="007A60E1" w:rsidRPr="007A60E1" w:rsidRDefault="007A60E1" w:rsidP="007A60E1">
      <w:pPr>
        <w:pStyle w:val="Odstavecseseznamem"/>
        <w:autoSpaceDE w:val="0"/>
        <w:autoSpaceDN w:val="0"/>
        <w:adjustRightInd w:val="0"/>
        <w:spacing w:before="360" w:after="360" w:line="280" w:lineRule="exact"/>
        <w:ind w:left="0"/>
        <w:contextualSpacing w:val="0"/>
        <w:rPr>
          <w:sz w:val="22"/>
          <w:szCs w:val="22"/>
          <w:lang w:val="en-GB"/>
        </w:rPr>
      </w:pPr>
      <w:r w:rsidRPr="007A60E1">
        <w:rPr>
          <w:rFonts w:cs="Arial"/>
          <w:caps/>
          <w:sz w:val="22"/>
          <w:szCs w:val="22"/>
          <w:lang w:val="en-GB"/>
        </w:rPr>
        <w:t>modigliani</w:t>
      </w:r>
      <w:r w:rsidRPr="007A60E1">
        <w:rPr>
          <w:caps/>
          <w:sz w:val="22"/>
          <w:szCs w:val="22"/>
          <w:lang w:val="en-GB"/>
        </w:rPr>
        <w:t xml:space="preserve">, f., ando, a. </w:t>
      </w:r>
      <w:r w:rsidRPr="007A60E1">
        <w:rPr>
          <w:sz w:val="22"/>
          <w:szCs w:val="22"/>
          <w:lang w:val="en-GB"/>
        </w:rPr>
        <w:t xml:space="preserve">1963. The "Life Cycle" Hypothesis of Saving: Aggregate Implications and Tests. </w:t>
      </w:r>
      <w:r w:rsidRPr="007A60E1">
        <w:rPr>
          <w:i/>
          <w:sz w:val="22"/>
          <w:szCs w:val="22"/>
          <w:lang w:val="en-GB"/>
        </w:rPr>
        <w:t>The American Economic Review</w:t>
      </w:r>
      <w:r w:rsidRPr="007A60E1">
        <w:rPr>
          <w:sz w:val="22"/>
          <w:szCs w:val="22"/>
          <w:lang w:val="en-GB"/>
        </w:rPr>
        <w:t>, Vol. 53, No. 1, Part 1 (Mar., 1963), pp. 55-84.</w:t>
      </w:r>
    </w:p>
    <w:p w14:paraId="0A645D28" w14:textId="77777777" w:rsidR="007A60E1" w:rsidRPr="007A60E1" w:rsidRDefault="007A60E1" w:rsidP="007A60E1">
      <w:pPr>
        <w:pStyle w:val="Odstavecseseznamem"/>
        <w:autoSpaceDE w:val="0"/>
        <w:autoSpaceDN w:val="0"/>
        <w:adjustRightInd w:val="0"/>
        <w:spacing w:before="360" w:after="360" w:line="280" w:lineRule="exact"/>
        <w:ind w:left="0"/>
        <w:contextualSpacing w:val="0"/>
        <w:rPr>
          <w:sz w:val="22"/>
          <w:szCs w:val="22"/>
          <w:lang w:val="en-GB"/>
        </w:rPr>
      </w:pPr>
      <w:r w:rsidRPr="007A60E1">
        <w:rPr>
          <w:rFonts w:cs="Arial"/>
          <w:caps/>
          <w:sz w:val="22"/>
          <w:szCs w:val="22"/>
          <w:lang w:val="en-GB"/>
        </w:rPr>
        <w:t>modigliani</w:t>
      </w:r>
      <w:r w:rsidRPr="007A60E1">
        <w:rPr>
          <w:caps/>
          <w:sz w:val="22"/>
          <w:szCs w:val="22"/>
          <w:lang w:val="en-GB"/>
        </w:rPr>
        <w:t xml:space="preserve">, f., ando, a. </w:t>
      </w:r>
      <w:r w:rsidRPr="007A60E1">
        <w:rPr>
          <w:sz w:val="22"/>
          <w:szCs w:val="22"/>
          <w:lang w:val="en-GB"/>
        </w:rPr>
        <w:t xml:space="preserve">1964. The "Life Cycle" Hypothesis of Saving: A Correction. </w:t>
      </w:r>
      <w:r w:rsidRPr="007A60E1">
        <w:rPr>
          <w:i/>
          <w:sz w:val="22"/>
          <w:szCs w:val="22"/>
          <w:lang w:val="en-GB"/>
        </w:rPr>
        <w:t>The American Economic Review</w:t>
      </w:r>
      <w:r w:rsidRPr="007A60E1">
        <w:rPr>
          <w:sz w:val="22"/>
          <w:szCs w:val="22"/>
          <w:lang w:val="en-GB"/>
        </w:rPr>
        <w:t>, Vol. 54, No. 2, Part 1 (Mar., 1964), pp. 111</w:t>
      </w:r>
      <w:r w:rsidRPr="007A60E1">
        <w:rPr>
          <w:sz w:val="22"/>
          <w:szCs w:val="22"/>
        </w:rPr>
        <w:noBreakHyphen/>
      </w:r>
      <w:r w:rsidRPr="007A60E1">
        <w:rPr>
          <w:sz w:val="22"/>
          <w:szCs w:val="22"/>
          <w:lang w:val="en-GB"/>
        </w:rPr>
        <w:t>113.</w:t>
      </w:r>
    </w:p>
    <w:p w14:paraId="36B7B5ED" w14:textId="77777777" w:rsidR="007A60E1" w:rsidRPr="007A60E1" w:rsidRDefault="007A60E1" w:rsidP="007A60E1">
      <w:pPr>
        <w:pStyle w:val="Odstavecseseznamem"/>
        <w:autoSpaceDE w:val="0"/>
        <w:autoSpaceDN w:val="0"/>
        <w:adjustRightInd w:val="0"/>
        <w:spacing w:before="360" w:after="360" w:line="280" w:lineRule="exact"/>
        <w:ind w:left="0"/>
        <w:contextualSpacing w:val="0"/>
        <w:rPr>
          <w:sz w:val="22"/>
          <w:szCs w:val="22"/>
          <w:lang w:val="en-GB"/>
        </w:rPr>
      </w:pPr>
      <w:r w:rsidRPr="007A60E1">
        <w:rPr>
          <w:rFonts w:cs="Arial"/>
          <w:caps/>
          <w:sz w:val="22"/>
          <w:szCs w:val="22"/>
          <w:lang w:val="en-GB"/>
        </w:rPr>
        <w:t>modigliani</w:t>
      </w:r>
      <w:r w:rsidRPr="007A60E1">
        <w:rPr>
          <w:caps/>
          <w:sz w:val="22"/>
          <w:szCs w:val="22"/>
          <w:lang w:val="en-GB"/>
        </w:rPr>
        <w:t>, f., brumberg, r. 1954.</w:t>
      </w:r>
      <w:r w:rsidRPr="007A60E1">
        <w:rPr>
          <w:b/>
          <w:bCs/>
          <w:sz w:val="22"/>
          <w:szCs w:val="22"/>
        </w:rPr>
        <w:t xml:space="preserve"> </w:t>
      </w:r>
      <w:r w:rsidRPr="007A60E1">
        <w:rPr>
          <w:sz w:val="22"/>
          <w:szCs w:val="22"/>
          <w:lang w:val="en-GB"/>
        </w:rPr>
        <w:t xml:space="preserve">Utility Analysis and the Consumption Function: An Interpretation of Cross-Section Data. In: Franco, F. [ed.]: </w:t>
      </w:r>
      <w:r w:rsidRPr="007A60E1">
        <w:rPr>
          <w:i/>
          <w:sz w:val="22"/>
          <w:szCs w:val="22"/>
          <w:lang w:val="en-GB"/>
        </w:rPr>
        <w:t>The collected papers of Franco Modigliani. Volume 6 Franco Modigliani</w:t>
      </w:r>
      <w:r w:rsidRPr="007A60E1">
        <w:rPr>
          <w:sz w:val="22"/>
          <w:szCs w:val="22"/>
          <w:lang w:val="en-GB"/>
        </w:rPr>
        <w:t>. Cambridge: MIT Press, 2005, pp. 3</w:t>
      </w:r>
      <w:r w:rsidRPr="007A60E1">
        <w:rPr>
          <w:sz w:val="22"/>
          <w:szCs w:val="22"/>
          <w:lang w:val="en-GB"/>
        </w:rPr>
        <w:noBreakHyphen/>
        <w:t>46.</w:t>
      </w:r>
    </w:p>
    <w:p w14:paraId="0556D3D2" w14:textId="129EDC1F" w:rsidR="00AB03C6" w:rsidRPr="00186ADF" w:rsidRDefault="00D20C11" w:rsidP="00E36353">
      <w:pPr>
        <w:pStyle w:val="Odstavecseseznamem"/>
        <w:autoSpaceDE w:val="0"/>
        <w:autoSpaceDN w:val="0"/>
        <w:adjustRightInd w:val="0"/>
        <w:spacing w:before="360" w:after="360" w:line="280" w:lineRule="exact"/>
        <w:ind w:left="0"/>
        <w:contextualSpacing w:val="0"/>
        <w:rPr>
          <w:rFonts w:cs="Arial"/>
          <w:sz w:val="22"/>
          <w:szCs w:val="22"/>
          <w:lang w:val="en-US"/>
        </w:rPr>
      </w:pPr>
      <w:r>
        <w:rPr>
          <w:rFonts w:cs="Arial"/>
          <w:caps/>
          <w:sz w:val="22"/>
          <w:szCs w:val="22"/>
          <w:lang w:val="en-GB"/>
        </w:rPr>
        <w:t xml:space="preserve">Morgan, K. J., </w:t>
      </w:r>
      <w:r w:rsidR="00AB03C6" w:rsidRPr="002B7975">
        <w:rPr>
          <w:rFonts w:cs="Arial"/>
          <w:caps/>
          <w:sz w:val="22"/>
          <w:szCs w:val="22"/>
          <w:lang w:val="en-GB"/>
        </w:rPr>
        <w:t>Zippel, K.</w:t>
      </w:r>
      <w:r>
        <w:rPr>
          <w:rFonts w:cs="Arial"/>
          <w:sz w:val="22"/>
          <w:szCs w:val="22"/>
          <w:lang w:val="en-US"/>
        </w:rPr>
        <w:t xml:space="preserve"> 2003.</w:t>
      </w:r>
      <w:r w:rsidR="00AB03C6" w:rsidRPr="00186ADF">
        <w:rPr>
          <w:rFonts w:cs="Arial"/>
          <w:sz w:val="22"/>
          <w:szCs w:val="22"/>
          <w:lang w:val="en-US"/>
        </w:rPr>
        <w:t xml:space="preserve"> Paid to care: The origins and effects of care leave policies in Western Europe. </w:t>
      </w:r>
      <w:r w:rsidR="00AB03C6" w:rsidRPr="00186ADF">
        <w:rPr>
          <w:rFonts w:cs="Arial"/>
          <w:i/>
          <w:sz w:val="22"/>
          <w:szCs w:val="22"/>
          <w:lang w:val="en-US"/>
        </w:rPr>
        <w:t>Social Politics</w:t>
      </w:r>
      <w:r>
        <w:rPr>
          <w:rFonts w:cs="Arial"/>
          <w:sz w:val="22"/>
          <w:szCs w:val="22"/>
          <w:lang w:val="en-US"/>
        </w:rPr>
        <w:t xml:space="preserve">, Vol. </w:t>
      </w:r>
      <w:r w:rsidR="00AB03C6" w:rsidRPr="00186ADF">
        <w:rPr>
          <w:rFonts w:cs="Arial"/>
          <w:sz w:val="22"/>
          <w:szCs w:val="22"/>
          <w:lang w:val="en-US"/>
        </w:rPr>
        <w:t>10</w:t>
      </w:r>
      <w:r>
        <w:rPr>
          <w:rFonts w:cs="Arial"/>
          <w:sz w:val="22"/>
          <w:szCs w:val="22"/>
          <w:lang w:val="en-US"/>
        </w:rPr>
        <w:t xml:space="preserve">, No. </w:t>
      </w:r>
      <w:r w:rsidR="00AB03C6" w:rsidRPr="00186ADF">
        <w:rPr>
          <w:rFonts w:cs="Arial"/>
          <w:sz w:val="22"/>
          <w:szCs w:val="22"/>
          <w:lang w:val="en-US"/>
        </w:rPr>
        <w:t>1</w:t>
      </w:r>
      <w:r>
        <w:rPr>
          <w:rFonts w:cs="Arial"/>
          <w:sz w:val="22"/>
          <w:szCs w:val="22"/>
          <w:lang w:val="en-US"/>
        </w:rPr>
        <w:t>, pp.</w:t>
      </w:r>
      <w:r w:rsidR="00AB03C6" w:rsidRPr="00186ADF">
        <w:rPr>
          <w:rFonts w:cs="Arial"/>
          <w:sz w:val="22"/>
          <w:szCs w:val="22"/>
          <w:lang w:val="en-US"/>
        </w:rPr>
        <w:t xml:space="preserve"> 49-85.</w:t>
      </w:r>
    </w:p>
    <w:p w14:paraId="701DEE5C" w14:textId="1A15925C" w:rsidR="00645DA5" w:rsidRPr="00645DA5" w:rsidRDefault="00645DA5" w:rsidP="00E36353">
      <w:pPr>
        <w:pStyle w:val="Odstavecseseznamem"/>
        <w:autoSpaceDE w:val="0"/>
        <w:autoSpaceDN w:val="0"/>
        <w:adjustRightInd w:val="0"/>
        <w:spacing w:before="360" w:after="360" w:line="280" w:lineRule="exact"/>
        <w:ind w:left="0"/>
        <w:contextualSpacing w:val="0"/>
        <w:rPr>
          <w:rFonts w:cs="Arial"/>
          <w:sz w:val="22"/>
          <w:szCs w:val="22"/>
          <w:lang w:val="en-US"/>
        </w:rPr>
      </w:pPr>
      <w:r w:rsidRPr="00645DA5">
        <w:rPr>
          <w:rFonts w:cs="Arial"/>
          <w:caps/>
          <w:sz w:val="22"/>
          <w:szCs w:val="22"/>
          <w:lang w:val="en-GB"/>
        </w:rPr>
        <w:lastRenderedPageBreak/>
        <w:t>Nývlt, O., Šustová, Š.</w:t>
      </w:r>
      <w:r w:rsidRPr="00645DA5">
        <w:rPr>
          <w:rFonts w:cs="Arial"/>
          <w:sz w:val="22"/>
          <w:szCs w:val="22"/>
          <w:lang w:val="en-US"/>
        </w:rPr>
        <w:t xml:space="preserve"> 2014. Rodinná soužití s dětmi v České republice z pohledu výběrových šetření v domácnostech. </w:t>
      </w:r>
      <w:r w:rsidRPr="00645DA5">
        <w:rPr>
          <w:rFonts w:cs="Arial"/>
          <w:i/>
          <w:sz w:val="22"/>
          <w:szCs w:val="22"/>
          <w:lang w:val="en-US"/>
        </w:rPr>
        <w:t>Demografie</w:t>
      </w:r>
      <w:r w:rsidRPr="00645DA5">
        <w:rPr>
          <w:rFonts w:cs="Arial"/>
          <w:sz w:val="22"/>
          <w:szCs w:val="22"/>
          <w:lang w:val="en-US"/>
        </w:rPr>
        <w:t>, 2014, Vol. 56, No. 3, pp. 203-218.</w:t>
      </w:r>
    </w:p>
    <w:p w14:paraId="14632F08" w14:textId="5D827060" w:rsidR="007C0031" w:rsidRPr="00186ADF" w:rsidRDefault="007C0031" w:rsidP="00E36353">
      <w:pPr>
        <w:pStyle w:val="Odstavecseseznamem"/>
        <w:autoSpaceDE w:val="0"/>
        <w:autoSpaceDN w:val="0"/>
        <w:adjustRightInd w:val="0"/>
        <w:spacing w:before="360" w:after="360" w:line="280" w:lineRule="exact"/>
        <w:ind w:left="0"/>
        <w:contextualSpacing w:val="0"/>
        <w:rPr>
          <w:rFonts w:cs="Arial"/>
          <w:sz w:val="22"/>
          <w:szCs w:val="22"/>
        </w:rPr>
      </w:pPr>
      <w:r w:rsidRPr="002B7975">
        <w:rPr>
          <w:rFonts w:cs="Arial"/>
          <w:caps/>
          <w:sz w:val="22"/>
          <w:szCs w:val="22"/>
          <w:lang w:val="en-GB"/>
        </w:rPr>
        <w:t>Plasová, B.</w:t>
      </w:r>
      <w:r w:rsidR="007058BA">
        <w:rPr>
          <w:rFonts w:cs="Arial"/>
          <w:sz w:val="22"/>
          <w:szCs w:val="22"/>
        </w:rPr>
        <w:t xml:space="preserve"> 2012.</w:t>
      </w:r>
      <w:r w:rsidRPr="00186ADF">
        <w:rPr>
          <w:rFonts w:cs="Arial"/>
          <w:sz w:val="22"/>
          <w:szCs w:val="22"/>
        </w:rPr>
        <w:t xml:space="preserve"> </w:t>
      </w:r>
      <w:r w:rsidRPr="00186ADF">
        <w:rPr>
          <w:rFonts w:cs="Arial"/>
          <w:i/>
          <w:sz w:val="22"/>
          <w:szCs w:val="22"/>
        </w:rPr>
        <w:t>Zaměstnavatelé a nerovnováha mezi prací a rodinou</w:t>
      </w:r>
      <w:r w:rsidRPr="00186ADF">
        <w:rPr>
          <w:rFonts w:cs="Arial"/>
          <w:sz w:val="22"/>
          <w:szCs w:val="22"/>
        </w:rPr>
        <w:t>. Doktorská práce. Brno: FSS MU.</w:t>
      </w:r>
    </w:p>
    <w:p w14:paraId="13F0577D" w14:textId="6F53C396" w:rsidR="007C0031" w:rsidRPr="007058BA" w:rsidRDefault="007C0031" w:rsidP="00E36353">
      <w:pPr>
        <w:pStyle w:val="Odstavecseseznamem"/>
        <w:autoSpaceDE w:val="0"/>
        <w:autoSpaceDN w:val="0"/>
        <w:adjustRightInd w:val="0"/>
        <w:spacing w:before="360" w:after="360" w:line="280" w:lineRule="exact"/>
        <w:ind w:left="0"/>
        <w:contextualSpacing w:val="0"/>
        <w:rPr>
          <w:iCs/>
        </w:rPr>
      </w:pPr>
      <w:r w:rsidRPr="002B7975">
        <w:rPr>
          <w:rFonts w:cs="Arial"/>
          <w:caps/>
          <w:sz w:val="22"/>
          <w:szCs w:val="22"/>
          <w:lang w:val="en-GB"/>
        </w:rPr>
        <w:t>Pytlíková, M.</w:t>
      </w:r>
      <w:r w:rsidR="007058BA">
        <w:rPr>
          <w:rFonts w:cs="Arial"/>
          <w:sz w:val="22"/>
          <w:szCs w:val="22"/>
        </w:rPr>
        <w:t xml:space="preserve"> 2015.</w:t>
      </w:r>
      <w:r w:rsidRPr="00186ADF">
        <w:rPr>
          <w:rFonts w:cs="Arial"/>
          <w:sz w:val="22"/>
          <w:szCs w:val="22"/>
        </w:rPr>
        <w:t xml:space="preserve"> </w:t>
      </w:r>
      <w:r w:rsidRPr="00186ADF">
        <w:rPr>
          <w:rFonts w:cs="Arial"/>
          <w:i/>
          <w:sz w:val="22"/>
          <w:szCs w:val="22"/>
        </w:rPr>
        <w:t>Rozdíly ve výši výdělků ve vztahu k mateřství a dítěti v rodině</w:t>
      </w:r>
      <w:r w:rsidRPr="00186ADF">
        <w:rPr>
          <w:rFonts w:cs="Arial"/>
          <w:sz w:val="22"/>
          <w:szCs w:val="22"/>
        </w:rPr>
        <w:t>. </w:t>
      </w:r>
      <w:r w:rsidRPr="00186ADF">
        <w:rPr>
          <w:rFonts w:cs="Arial"/>
          <w:iCs/>
          <w:sz w:val="22"/>
          <w:szCs w:val="22"/>
        </w:rPr>
        <w:t xml:space="preserve">Praha: CERGE-EI. </w:t>
      </w:r>
    </w:p>
    <w:p w14:paraId="11ABC756" w14:textId="4896BE7A" w:rsidR="007C0031" w:rsidRPr="00186ADF" w:rsidRDefault="007C0031" w:rsidP="00E36353">
      <w:pPr>
        <w:pStyle w:val="Odstavecseseznamem"/>
        <w:autoSpaceDE w:val="0"/>
        <w:autoSpaceDN w:val="0"/>
        <w:adjustRightInd w:val="0"/>
        <w:spacing w:before="360" w:after="360" w:line="280" w:lineRule="exact"/>
        <w:ind w:left="0"/>
        <w:contextualSpacing w:val="0"/>
        <w:rPr>
          <w:rFonts w:cs="Arial"/>
          <w:sz w:val="22"/>
          <w:szCs w:val="22"/>
          <w:lang w:val="en-US"/>
        </w:rPr>
      </w:pPr>
      <w:r w:rsidRPr="002B7975">
        <w:rPr>
          <w:rFonts w:cs="Arial"/>
          <w:caps/>
          <w:sz w:val="22"/>
          <w:szCs w:val="22"/>
          <w:lang w:val="en-GB"/>
        </w:rPr>
        <w:t>Riedmann, A.</w:t>
      </w:r>
      <w:r w:rsidR="007058BA">
        <w:rPr>
          <w:rFonts w:cs="Arial"/>
          <w:sz w:val="22"/>
          <w:szCs w:val="22"/>
          <w:lang w:val="en-US"/>
        </w:rPr>
        <w:t xml:space="preserve"> 2006.</w:t>
      </w:r>
      <w:r w:rsidRPr="00186ADF">
        <w:rPr>
          <w:rFonts w:cs="Arial"/>
          <w:sz w:val="22"/>
          <w:szCs w:val="22"/>
          <w:lang w:val="en-US"/>
        </w:rPr>
        <w:t xml:space="preserve"> </w:t>
      </w:r>
      <w:r w:rsidRPr="00186ADF">
        <w:rPr>
          <w:rFonts w:cs="Arial"/>
          <w:i/>
          <w:iCs/>
          <w:sz w:val="22"/>
          <w:szCs w:val="22"/>
          <w:lang w:val="en-US"/>
        </w:rPr>
        <w:t>Working time and work-life balance in European companies</w:t>
      </w:r>
      <w:r w:rsidRPr="00186ADF">
        <w:rPr>
          <w:rFonts w:cs="Arial"/>
          <w:sz w:val="22"/>
          <w:szCs w:val="22"/>
          <w:lang w:val="en-US"/>
        </w:rPr>
        <w:t>. Luxembourg: Office for Official Publications of the European Communities.</w:t>
      </w:r>
    </w:p>
    <w:p w14:paraId="6DCCFA07" w14:textId="77777777" w:rsidR="00BD245F" w:rsidRPr="00186ADF" w:rsidRDefault="00BD245F" w:rsidP="00E36353">
      <w:pPr>
        <w:pStyle w:val="Odstavecseseznamem"/>
        <w:autoSpaceDE w:val="0"/>
        <w:autoSpaceDN w:val="0"/>
        <w:adjustRightInd w:val="0"/>
        <w:spacing w:before="360" w:after="360" w:line="280" w:lineRule="exact"/>
        <w:ind w:left="0"/>
        <w:contextualSpacing w:val="0"/>
        <w:rPr>
          <w:rFonts w:cs="Arial"/>
          <w:color w:val="1D1D1D"/>
          <w:sz w:val="22"/>
          <w:szCs w:val="22"/>
          <w:bdr w:val="none" w:sz="0" w:space="0" w:color="auto" w:frame="1"/>
          <w:shd w:val="clear" w:color="auto" w:fill="F8F8F8"/>
          <w:lang w:val="en-US"/>
        </w:rPr>
      </w:pPr>
      <w:r w:rsidRPr="002B7975">
        <w:rPr>
          <w:rFonts w:cs="Arial"/>
          <w:caps/>
          <w:sz w:val="22"/>
          <w:szCs w:val="22"/>
          <w:lang w:val="en-GB"/>
        </w:rPr>
        <w:t>Srb, V., Kučera, M.</w:t>
      </w:r>
      <w:r w:rsidRPr="00186ADF">
        <w:rPr>
          <w:rFonts w:cs="Arial"/>
          <w:color w:val="161616"/>
          <w:sz w:val="22"/>
          <w:szCs w:val="22"/>
        </w:rPr>
        <w:t xml:space="preserve"> 1959. </w:t>
      </w:r>
      <w:r w:rsidRPr="00186ADF">
        <w:rPr>
          <w:rFonts w:cs="Arial"/>
          <w:i/>
          <w:color w:val="161616"/>
          <w:sz w:val="22"/>
          <w:szCs w:val="22"/>
        </w:rPr>
        <w:t>Výzkum o rodičovství 1956</w:t>
      </w:r>
      <w:r w:rsidRPr="00186ADF">
        <w:rPr>
          <w:rFonts w:cs="Arial"/>
          <w:color w:val="161616"/>
          <w:sz w:val="22"/>
          <w:szCs w:val="22"/>
        </w:rPr>
        <w:t>. Praha: Státní statistický úřad.</w:t>
      </w:r>
    </w:p>
    <w:p w14:paraId="62CA929A" w14:textId="44FD5988" w:rsidR="00BB12FA" w:rsidRPr="00BB12FA" w:rsidRDefault="00BB12FA" w:rsidP="00BB12FA">
      <w:pPr>
        <w:spacing w:before="360" w:after="0" w:line="280" w:lineRule="exact"/>
        <w:rPr>
          <w:rFonts w:cs="Arial"/>
          <w:sz w:val="22"/>
          <w:szCs w:val="22"/>
        </w:rPr>
      </w:pPr>
      <w:r>
        <w:rPr>
          <w:rFonts w:cs="Arial"/>
          <w:caps/>
          <w:sz w:val="22"/>
          <w:szCs w:val="22"/>
          <w:lang w:val="en-GB"/>
        </w:rPr>
        <w:t xml:space="preserve">Šatava, J. 2016. </w:t>
      </w:r>
      <w:r w:rsidRPr="00BB12FA">
        <w:rPr>
          <w:rFonts w:cs="Arial"/>
          <w:sz w:val="22"/>
          <w:szCs w:val="22"/>
        </w:rPr>
        <w:t xml:space="preserve">Vliv </w:t>
      </w:r>
      <w:r w:rsidRPr="00BB12FA">
        <w:rPr>
          <w:rFonts w:cs="Arial"/>
          <w:color w:val="000000"/>
          <w:sz w:val="22"/>
          <w:szCs w:val="22"/>
          <w:lang w:eastAsia="cs-CZ"/>
        </w:rPr>
        <w:t>mateřství</w:t>
      </w:r>
      <w:r w:rsidRPr="00BB12FA">
        <w:rPr>
          <w:rFonts w:cs="Arial"/>
          <w:sz w:val="22"/>
          <w:szCs w:val="22"/>
        </w:rPr>
        <w:t xml:space="preserve"> </w:t>
      </w:r>
      <w:r>
        <w:rPr>
          <w:rFonts w:cs="Arial"/>
          <w:sz w:val="22"/>
          <w:szCs w:val="22"/>
        </w:rPr>
        <w:t>na výši starobního důchodu. Praha: IDEA – CERGE-EI, 2016.</w:t>
      </w:r>
    </w:p>
    <w:p w14:paraId="140168FC" w14:textId="440DDC55" w:rsidR="00BD245F" w:rsidRPr="00186ADF" w:rsidRDefault="00BD245F" w:rsidP="00E36353">
      <w:pPr>
        <w:pStyle w:val="Odstavecseseznamem"/>
        <w:autoSpaceDE w:val="0"/>
        <w:autoSpaceDN w:val="0"/>
        <w:adjustRightInd w:val="0"/>
        <w:spacing w:before="360" w:after="360" w:line="280" w:lineRule="exact"/>
        <w:ind w:left="0"/>
        <w:contextualSpacing w:val="0"/>
        <w:rPr>
          <w:rFonts w:eastAsiaTheme="minorHAnsi" w:cs="Arial"/>
          <w:sz w:val="22"/>
          <w:szCs w:val="22"/>
        </w:rPr>
      </w:pPr>
      <w:r w:rsidRPr="002B7975">
        <w:rPr>
          <w:rFonts w:cs="Arial"/>
          <w:caps/>
          <w:sz w:val="22"/>
          <w:szCs w:val="22"/>
          <w:lang w:val="en-GB"/>
        </w:rPr>
        <w:t>Šráčková, D.</w:t>
      </w:r>
      <w:r w:rsidR="007058BA">
        <w:rPr>
          <w:rFonts w:cs="Arial"/>
          <w:sz w:val="22"/>
          <w:szCs w:val="22"/>
        </w:rPr>
        <w:t xml:space="preserve"> 2004a. Historie kojení I.</w:t>
      </w:r>
      <w:r w:rsidRPr="00186ADF">
        <w:rPr>
          <w:rFonts w:cs="Arial"/>
          <w:sz w:val="22"/>
          <w:szCs w:val="22"/>
        </w:rPr>
        <w:t xml:space="preserve"> </w:t>
      </w:r>
      <w:r w:rsidRPr="00186ADF">
        <w:rPr>
          <w:rFonts w:cs="Arial"/>
          <w:i/>
          <w:sz w:val="22"/>
          <w:szCs w:val="22"/>
        </w:rPr>
        <w:t>Praktická gynekologie</w:t>
      </w:r>
      <w:r w:rsidR="007058BA">
        <w:rPr>
          <w:rFonts w:cs="Arial"/>
          <w:sz w:val="22"/>
          <w:szCs w:val="22"/>
        </w:rPr>
        <w:t>, Vol. 3, No. 4, pp. 22-24.</w:t>
      </w:r>
    </w:p>
    <w:p w14:paraId="50E9DB1C" w14:textId="1958946F" w:rsidR="00BD245F" w:rsidRPr="00186ADF" w:rsidRDefault="00BD245F" w:rsidP="00E36353">
      <w:pPr>
        <w:pStyle w:val="Odstavecseseznamem"/>
        <w:autoSpaceDE w:val="0"/>
        <w:autoSpaceDN w:val="0"/>
        <w:adjustRightInd w:val="0"/>
        <w:spacing w:before="360" w:after="360" w:line="280" w:lineRule="exact"/>
        <w:ind w:left="0"/>
        <w:contextualSpacing w:val="0"/>
        <w:rPr>
          <w:rFonts w:cs="Arial"/>
          <w:sz w:val="22"/>
          <w:szCs w:val="22"/>
        </w:rPr>
      </w:pPr>
      <w:r w:rsidRPr="002B7975">
        <w:rPr>
          <w:rFonts w:cs="Arial"/>
          <w:caps/>
          <w:sz w:val="22"/>
          <w:szCs w:val="22"/>
          <w:lang w:val="en-GB"/>
        </w:rPr>
        <w:t>Šráčková, D.</w:t>
      </w:r>
      <w:r w:rsidRPr="00186ADF">
        <w:rPr>
          <w:rFonts w:cs="Arial"/>
          <w:sz w:val="22"/>
          <w:szCs w:val="22"/>
        </w:rPr>
        <w:t xml:space="preserve"> 2004b. </w:t>
      </w:r>
      <w:r w:rsidR="007058BA">
        <w:rPr>
          <w:rFonts w:cs="Arial"/>
          <w:sz w:val="22"/>
          <w:szCs w:val="22"/>
        </w:rPr>
        <w:t>Historie kojení II.</w:t>
      </w:r>
      <w:r w:rsidRPr="00186ADF">
        <w:rPr>
          <w:rFonts w:cs="Arial"/>
          <w:sz w:val="22"/>
          <w:szCs w:val="22"/>
        </w:rPr>
        <w:t xml:space="preserve"> </w:t>
      </w:r>
      <w:r w:rsidRPr="00186ADF">
        <w:rPr>
          <w:rFonts w:cs="Arial"/>
          <w:i/>
          <w:sz w:val="22"/>
          <w:szCs w:val="22"/>
        </w:rPr>
        <w:t>Praktická gynekologie</w:t>
      </w:r>
      <w:r w:rsidRPr="00186ADF">
        <w:rPr>
          <w:rFonts w:cs="Arial"/>
          <w:sz w:val="22"/>
          <w:szCs w:val="22"/>
        </w:rPr>
        <w:t xml:space="preserve">, </w:t>
      </w:r>
      <w:r w:rsidR="007058BA">
        <w:rPr>
          <w:rFonts w:cs="Arial"/>
          <w:sz w:val="22"/>
          <w:szCs w:val="22"/>
        </w:rPr>
        <w:t>Vol. 4, No</w:t>
      </w:r>
      <w:r w:rsidRPr="00186ADF">
        <w:rPr>
          <w:rFonts w:cs="Arial"/>
          <w:sz w:val="22"/>
          <w:szCs w:val="22"/>
        </w:rPr>
        <w:t>. 4</w:t>
      </w:r>
      <w:r w:rsidR="007058BA">
        <w:rPr>
          <w:rFonts w:cs="Arial"/>
          <w:sz w:val="22"/>
          <w:szCs w:val="22"/>
        </w:rPr>
        <w:t>, pp. 26</w:t>
      </w:r>
      <w:r w:rsidRPr="00186ADF">
        <w:rPr>
          <w:rFonts w:cs="Arial"/>
          <w:sz w:val="22"/>
          <w:szCs w:val="22"/>
        </w:rPr>
        <w:t>-28.</w:t>
      </w:r>
    </w:p>
    <w:p w14:paraId="02DDCB3A" w14:textId="7E61CC52" w:rsidR="00A069BB" w:rsidRPr="003A7BA5" w:rsidRDefault="00A069BB" w:rsidP="007058BA">
      <w:pPr>
        <w:spacing w:before="360" w:after="0" w:line="280" w:lineRule="exact"/>
        <w:rPr>
          <w:rFonts w:cs="Arial"/>
          <w:sz w:val="22"/>
          <w:szCs w:val="22"/>
        </w:rPr>
      </w:pPr>
      <w:r w:rsidRPr="003A7BA5">
        <w:rPr>
          <w:rFonts w:cs="Arial"/>
          <w:caps/>
          <w:sz w:val="22"/>
          <w:szCs w:val="22"/>
          <w:lang w:val="en-GB"/>
        </w:rPr>
        <w:t>Šťastná, A. 2009</w:t>
      </w:r>
      <w:r w:rsidRPr="003A7BA5">
        <w:rPr>
          <w:rFonts w:cs="Arial"/>
          <w:sz w:val="22"/>
          <w:szCs w:val="22"/>
        </w:rPr>
        <w:t>. Neúplné rodiny – žena jako zaměstnankyně nebo pečovatelka? Možnosti rodin a přístupy rodinných politik.</w:t>
      </w:r>
      <w:r w:rsidRPr="005F30C9">
        <w:rPr>
          <w:rFonts w:cs="Arial"/>
          <w:sz w:val="22"/>
          <w:szCs w:val="22"/>
        </w:rPr>
        <w:t xml:space="preserve"> </w:t>
      </w:r>
      <w:r>
        <w:rPr>
          <w:rFonts w:cs="Arial"/>
          <w:sz w:val="22"/>
          <w:szCs w:val="22"/>
        </w:rPr>
        <w:t>I</w:t>
      </w:r>
      <w:r w:rsidRPr="003A7BA5">
        <w:rPr>
          <w:rFonts w:cs="Arial"/>
          <w:sz w:val="22"/>
          <w:szCs w:val="22"/>
        </w:rPr>
        <w:t>n</w:t>
      </w:r>
      <w:r>
        <w:rPr>
          <w:rFonts w:cs="Arial"/>
          <w:sz w:val="22"/>
          <w:szCs w:val="22"/>
        </w:rPr>
        <w:t xml:space="preserve">: </w:t>
      </w:r>
      <w:r w:rsidRPr="00D41B03">
        <w:rPr>
          <w:rFonts w:cs="Arial"/>
          <w:sz w:val="22"/>
          <w:szCs w:val="22"/>
        </w:rPr>
        <w:t>Český Statistický Úřad, Česká Demografická Společnost</w:t>
      </w:r>
      <w:r>
        <w:rPr>
          <w:rFonts w:cs="Arial"/>
          <w:sz w:val="22"/>
          <w:szCs w:val="22"/>
        </w:rPr>
        <w:t>:</w:t>
      </w:r>
      <w:r w:rsidRPr="003A7BA5">
        <w:rPr>
          <w:rFonts w:cs="Arial"/>
          <w:sz w:val="22"/>
          <w:szCs w:val="22"/>
        </w:rPr>
        <w:t xml:space="preserve"> </w:t>
      </w:r>
      <w:r w:rsidRPr="003A7BA5">
        <w:rPr>
          <w:rFonts w:cs="Arial"/>
          <w:i/>
          <w:sz w:val="22"/>
          <w:szCs w:val="22"/>
        </w:rPr>
        <w:t>XXXIX. Demografická konference České demografické společnosti</w:t>
      </w:r>
      <w:r w:rsidRPr="003A7BA5">
        <w:rPr>
          <w:rFonts w:cs="Arial"/>
          <w:sz w:val="22"/>
          <w:szCs w:val="22"/>
        </w:rPr>
        <w:t>.</w:t>
      </w:r>
      <w:r>
        <w:rPr>
          <w:rFonts w:cs="Arial"/>
          <w:sz w:val="22"/>
          <w:szCs w:val="22"/>
        </w:rPr>
        <w:t xml:space="preserve"> 2009, pp. 143</w:t>
      </w:r>
      <w:r>
        <w:rPr>
          <w:rFonts w:cs="Arial"/>
          <w:sz w:val="22"/>
          <w:szCs w:val="22"/>
        </w:rPr>
        <w:noBreakHyphen/>
        <w:t>1</w:t>
      </w:r>
      <w:r w:rsidRPr="00D41B03">
        <w:rPr>
          <w:rFonts w:cs="Arial"/>
          <w:sz w:val="22"/>
          <w:szCs w:val="22"/>
        </w:rPr>
        <w:t>51</w:t>
      </w:r>
      <w:r w:rsidRPr="003A7BA5">
        <w:rPr>
          <w:rFonts w:cs="Arial"/>
          <w:sz w:val="22"/>
          <w:szCs w:val="22"/>
        </w:rPr>
        <w:t>.</w:t>
      </w:r>
    </w:p>
    <w:p w14:paraId="3663439E" w14:textId="6933CA1E" w:rsidR="007058BA" w:rsidRDefault="007C0031" w:rsidP="007058BA">
      <w:pPr>
        <w:spacing w:before="360" w:after="0" w:line="280" w:lineRule="exact"/>
        <w:rPr>
          <w:rFonts w:cs="Arial"/>
          <w:color w:val="000000"/>
          <w:sz w:val="22"/>
          <w:szCs w:val="22"/>
          <w:lang w:eastAsia="cs-CZ"/>
        </w:rPr>
      </w:pPr>
      <w:r w:rsidRPr="002B7975">
        <w:rPr>
          <w:rFonts w:cs="Arial"/>
          <w:caps/>
          <w:sz w:val="22"/>
          <w:szCs w:val="22"/>
          <w:lang w:val="en-GB"/>
        </w:rPr>
        <w:t>Thévenon, O., Solaz, A.</w:t>
      </w:r>
      <w:r w:rsidR="007058BA">
        <w:rPr>
          <w:rFonts w:cs="Arial"/>
          <w:color w:val="000000"/>
          <w:sz w:val="22"/>
          <w:szCs w:val="22"/>
          <w:lang w:eastAsia="cs-CZ"/>
        </w:rPr>
        <w:t xml:space="preserve"> 2013.</w:t>
      </w:r>
      <w:r w:rsidRPr="00186ADF">
        <w:rPr>
          <w:rFonts w:cs="Arial"/>
          <w:color w:val="000000"/>
          <w:sz w:val="22"/>
          <w:szCs w:val="22"/>
          <w:lang w:eastAsia="cs-CZ"/>
        </w:rPr>
        <w:t xml:space="preserve"> </w:t>
      </w:r>
      <w:r w:rsidRPr="00186ADF">
        <w:rPr>
          <w:rFonts w:cs="Arial"/>
          <w:i/>
          <w:color w:val="000000"/>
          <w:sz w:val="22"/>
          <w:szCs w:val="22"/>
          <w:lang w:eastAsia="cs-CZ"/>
        </w:rPr>
        <w:t>Labour Market Effects of Parental Leave Policies in OECD Countries</w:t>
      </w:r>
      <w:r w:rsidRPr="00186ADF">
        <w:rPr>
          <w:rFonts w:cs="Arial"/>
          <w:color w:val="000000"/>
          <w:sz w:val="22"/>
          <w:szCs w:val="22"/>
          <w:lang w:eastAsia="cs-CZ"/>
        </w:rPr>
        <w:t>. </w:t>
      </w:r>
      <w:r w:rsidRPr="00186ADF">
        <w:rPr>
          <w:rFonts w:cs="Arial"/>
          <w:iCs/>
          <w:color w:val="000000"/>
          <w:sz w:val="22"/>
          <w:szCs w:val="22"/>
          <w:lang w:eastAsia="cs-CZ"/>
        </w:rPr>
        <w:t>OECD iLibrary</w:t>
      </w:r>
      <w:r w:rsidRPr="00186ADF">
        <w:rPr>
          <w:rFonts w:cs="Arial"/>
          <w:color w:val="000000"/>
          <w:sz w:val="22"/>
          <w:szCs w:val="22"/>
          <w:lang w:eastAsia="cs-CZ"/>
        </w:rPr>
        <w:t>. Dostupné z</w:t>
      </w:r>
      <w:r w:rsidR="007058BA">
        <w:rPr>
          <w:rFonts w:cs="Arial"/>
          <w:color w:val="000000"/>
          <w:sz w:val="22"/>
          <w:szCs w:val="22"/>
          <w:lang w:eastAsia="cs-CZ"/>
        </w:rPr>
        <w:t>:</w:t>
      </w:r>
    </w:p>
    <w:p w14:paraId="401CB4DE" w14:textId="63CEECC9" w:rsidR="007C0031" w:rsidRPr="00186ADF" w:rsidRDefault="00A432A0" w:rsidP="007058BA">
      <w:pPr>
        <w:pStyle w:val="Odstavecseseznamem"/>
        <w:autoSpaceDE w:val="0"/>
        <w:autoSpaceDN w:val="0"/>
        <w:adjustRightInd w:val="0"/>
        <w:spacing w:before="0" w:after="360" w:line="280" w:lineRule="exact"/>
        <w:ind w:left="0"/>
        <w:contextualSpacing w:val="0"/>
        <w:rPr>
          <w:rStyle w:val="Hypertextovodkaz"/>
          <w:rFonts w:cs="Arial"/>
          <w:sz w:val="22"/>
          <w:szCs w:val="22"/>
          <w:shd w:val="clear" w:color="auto" w:fill="FFFFFF"/>
        </w:rPr>
      </w:pPr>
      <w:hyperlink r:id="rId44" w:history="1">
        <w:r w:rsidR="007C0031" w:rsidRPr="00186ADF">
          <w:rPr>
            <w:rStyle w:val="Hypertextovodkaz"/>
            <w:rFonts w:cs="Arial"/>
            <w:sz w:val="22"/>
            <w:szCs w:val="22"/>
          </w:rPr>
          <w:t>http://www.oecd-ilibrary.org/social-issues-migration-health/labour-market-effects-of-parental-leave-policies-in-oecd-countries_5k8xb6hw1wjf-en;jsessionid=1qrhm5itoik4l.x-oecd-live-02</w:t>
        </w:r>
      </w:hyperlink>
    </w:p>
    <w:p w14:paraId="692411ED" w14:textId="77777777" w:rsidR="00BD245F" w:rsidRPr="00186ADF" w:rsidRDefault="00BD245F" w:rsidP="00E36353">
      <w:pPr>
        <w:pStyle w:val="Odstavecseseznamem"/>
        <w:autoSpaceDE w:val="0"/>
        <w:autoSpaceDN w:val="0"/>
        <w:adjustRightInd w:val="0"/>
        <w:spacing w:before="360" w:after="360" w:line="280" w:lineRule="exact"/>
        <w:ind w:left="0"/>
        <w:contextualSpacing w:val="0"/>
        <w:rPr>
          <w:rFonts w:cs="Arial"/>
          <w:sz w:val="22"/>
          <w:szCs w:val="22"/>
          <w:lang w:val="en-GB"/>
        </w:rPr>
      </w:pPr>
      <w:r w:rsidRPr="00186ADF">
        <w:rPr>
          <w:rFonts w:cs="Arial"/>
          <w:caps/>
          <w:sz w:val="22"/>
          <w:szCs w:val="22"/>
          <w:lang w:val="en-GB"/>
        </w:rPr>
        <w:t xml:space="preserve">van der kaa, D. J. 1987. </w:t>
      </w:r>
      <w:r w:rsidRPr="00186ADF">
        <w:rPr>
          <w:rFonts w:cs="Arial"/>
          <w:sz w:val="22"/>
          <w:szCs w:val="22"/>
          <w:lang w:val="en-GB"/>
        </w:rPr>
        <w:t>Europe's Second Demographic Transition</w:t>
      </w:r>
      <w:r w:rsidRPr="00186ADF">
        <w:rPr>
          <w:rFonts w:cs="Arial"/>
          <w:caps/>
          <w:sz w:val="22"/>
          <w:szCs w:val="22"/>
          <w:lang w:val="en-GB"/>
        </w:rPr>
        <w:t xml:space="preserve">. </w:t>
      </w:r>
      <w:r w:rsidRPr="00186ADF">
        <w:rPr>
          <w:rFonts w:cs="Arial"/>
          <w:i/>
          <w:sz w:val="22"/>
          <w:szCs w:val="22"/>
          <w:lang w:val="en-GB"/>
        </w:rPr>
        <w:t xml:space="preserve">Population Bulletin, Vol. </w:t>
      </w:r>
      <w:r w:rsidRPr="00186ADF">
        <w:rPr>
          <w:rFonts w:cs="Arial"/>
          <w:sz w:val="22"/>
          <w:szCs w:val="22"/>
          <w:lang w:val="en-GB"/>
        </w:rPr>
        <w:t>42, No. 1, pp. 1–57.</w:t>
      </w:r>
    </w:p>
    <w:p w14:paraId="0C7D8651" w14:textId="08D99DA4" w:rsidR="00BD245F" w:rsidRPr="00186ADF" w:rsidRDefault="00BD245F" w:rsidP="00E36353">
      <w:pPr>
        <w:pStyle w:val="Odstavecseseznamem"/>
        <w:autoSpaceDE w:val="0"/>
        <w:autoSpaceDN w:val="0"/>
        <w:adjustRightInd w:val="0"/>
        <w:spacing w:before="360" w:after="360" w:line="280" w:lineRule="exact"/>
        <w:ind w:left="0"/>
        <w:contextualSpacing w:val="0"/>
        <w:rPr>
          <w:rFonts w:cs="Arial"/>
          <w:sz w:val="22"/>
          <w:szCs w:val="22"/>
        </w:rPr>
      </w:pPr>
      <w:r w:rsidRPr="002B7975">
        <w:rPr>
          <w:rFonts w:cs="Arial"/>
          <w:caps/>
          <w:sz w:val="22"/>
          <w:szCs w:val="22"/>
          <w:lang w:val="en-GB"/>
        </w:rPr>
        <w:t xml:space="preserve">Večerník, J. </w:t>
      </w:r>
      <w:r w:rsidRPr="00186ADF">
        <w:rPr>
          <w:rFonts w:cs="Arial"/>
          <w:sz w:val="22"/>
          <w:szCs w:val="22"/>
        </w:rPr>
        <w:t xml:space="preserve">(ed.). 1998. </w:t>
      </w:r>
      <w:r w:rsidRPr="00186ADF">
        <w:rPr>
          <w:rFonts w:cs="Arial"/>
          <w:i/>
          <w:sz w:val="22"/>
          <w:szCs w:val="22"/>
        </w:rPr>
        <w:t>Zpráva o vývoji české společnosti 1989-1998</w:t>
      </w:r>
      <w:r w:rsidRPr="00186ADF">
        <w:rPr>
          <w:rFonts w:cs="Arial"/>
          <w:sz w:val="22"/>
          <w:szCs w:val="22"/>
        </w:rPr>
        <w:t>. Praha: Academia</w:t>
      </w:r>
      <w:r w:rsidR="007058BA">
        <w:rPr>
          <w:rFonts w:cs="Arial"/>
          <w:sz w:val="22"/>
          <w:szCs w:val="22"/>
        </w:rPr>
        <w:t>.</w:t>
      </w:r>
    </w:p>
    <w:p w14:paraId="16672FC0" w14:textId="4911ED47" w:rsidR="00BD245F" w:rsidRPr="00186ADF" w:rsidRDefault="00BD245F" w:rsidP="00E36353">
      <w:pPr>
        <w:pStyle w:val="Odstavecseseznamem"/>
        <w:autoSpaceDE w:val="0"/>
        <w:autoSpaceDN w:val="0"/>
        <w:adjustRightInd w:val="0"/>
        <w:spacing w:before="360" w:after="360" w:line="280" w:lineRule="exact"/>
        <w:ind w:left="0"/>
        <w:contextualSpacing w:val="0"/>
        <w:rPr>
          <w:rFonts w:eastAsia="ChaparralPro-Regular" w:cs="Arial"/>
          <w:bCs/>
          <w:sz w:val="22"/>
          <w:szCs w:val="22"/>
        </w:rPr>
      </w:pPr>
      <w:r w:rsidRPr="002B7975">
        <w:rPr>
          <w:rFonts w:cs="Arial"/>
          <w:caps/>
          <w:sz w:val="22"/>
          <w:szCs w:val="22"/>
          <w:lang w:val="en-GB"/>
        </w:rPr>
        <w:t>Vodochodský, I.</w:t>
      </w:r>
      <w:r w:rsidR="007058BA">
        <w:rPr>
          <w:rFonts w:cs="Arial"/>
          <w:sz w:val="22"/>
          <w:szCs w:val="22"/>
        </w:rPr>
        <w:t xml:space="preserve"> 2007. </w:t>
      </w:r>
      <w:r w:rsidRPr="00186ADF">
        <w:rPr>
          <w:rFonts w:cs="Arial"/>
          <w:sz w:val="22"/>
          <w:szCs w:val="22"/>
        </w:rPr>
        <w:t>Patriarchát na socialistický způsob: k gender</w:t>
      </w:r>
      <w:r w:rsidR="007058BA">
        <w:rPr>
          <w:rFonts w:cs="Arial"/>
          <w:sz w:val="22"/>
          <w:szCs w:val="22"/>
        </w:rPr>
        <w:t>ovému řádu státního socialismu.</w:t>
      </w:r>
      <w:r w:rsidRPr="00186ADF">
        <w:rPr>
          <w:rFonts w:cs="Arial"/>
          <w:sz w:val="22"/>
          <w:szCs w:val="22"/>
        </w:rPr>
        <w:t xml:space="preserve"> </w:t>
      </w:r>
      <w:r w:rsidRPr="00186ADF">
        <w:rPr>
          <w:rFonts w:cs="Arial"/>
          <w:i/>
          <w:sz w:val="22"/>
          <w:szCs w:val="22"/>
        </w:rPr>
        <w:t>Gender, rovné příležitosti, výzkum</w:t>
      </w:r>
      <w:r w:rsidR="007058BA">
        <w:rPr>
          <w:rFonts w:cs="Arial"/>
          <w:i/>
          <w:sz w:val="22"/>
          <w:szCs w:val="22"/>
        </w:rPr>
        <w:t xml:space="preserve">, </w:t>
      </w:r>
      <w:r w:rsidR="007058BA" w:rsidRPr="007058BA">
        <w:rPr>
          <w:rFonts w:cs="Arial"/>
          <w:sz w:val="22"/>
          <w:szCs w:val="22"/>
        </w:rPr>
        <w:t>Vol.</w:t>
      </w:r>
      <w:r w:rsidRPr="007058BA">
        <w:rPr>
          <w:rFonts w:cs="Arial"/>
          <w:sz w:val="22"/>
          <w:szCs w:val="22"/>
        </w:rPr>
        <w:t xml:space="preserve"> 8</w:t>
      </w:r>
      <w:r w:rsidR="007058BA">
        <w:rPr>
          <w:rFonts w:cs="Arial"/>
          <w:sz w:val="22"/>
          <w:szCs w:val="22"/>
        </w:rPr>
        <w:t xml:space="preserve">, No. </w:t>
      </w:r>
      <w:r w:rsidRPr="00186ADF">
        <w:rPr>
          <w:rFonts w:cs="Arial"/>
          <w:sz w:val="22"/>
          <w:szCs w:val="22"/>
        </w:rPr>
        <w:t>2</w:t>
      </w:r>
      <w:r w:rsidR="007058BA">
        <w:rPr>
          <w:rFonts w:cs="Arial"/>
          <w:sz w:val="22"/>
          <w:szCs w:val="22"/>
        </w:rPr>
        <w:t>, pp.</w:t>
      </w:r>
      <w:r w:rsidRPr="00186ADF">
        <w:rPr>
          <w:rFonts w:cs="Arial"/>
          <w:sz w:val="22"/>
          <w:szCs w:val="22"/>
        </w:rPr>
        <w:t xml:space="preserve"> 34-42.</w:t>
      </w:r>
    </w:p>
    <w:p w14:paraId="249D4C6D" w14:textId="379A00C9" w:rsidR="00857BE2" w:rsidRDefault="00857BE2" w:rsidP="00E36353">
      <w:pPr>
        <w:pStyle w:val="Odstavecseseznamem"/>
        <w:autoSpaceDE w:val="0"/>
        <w:autoSpaceDN w:val="0"/>
        <w:adjustRightInd w:val="0"/>
        <w:spacing w:before="360" w:after="360" w:line="280" w:lineRule="exact"/>
        <w:ind w:left="0"/>
        <w:contextualSpacing w:val="0"/>
        <w:rPr>
          <w:caps/>
          <w:sz w:val="22"/>
          <w:szCs w:val="22"/>
          <w:lang w:val="en-GB"/>
        </w:rPr>
      </w:pPr>
    </w:p>
    <w:p w14:paraId="66A6D21C" w14:textId="15B8E368" w:rsidR="00A21EC1" w:rsidRDefault="00D736EF">
      <w:pPr>
        <w:spacing w:before="240"/>
        <w:ind w:left="357" w:hanging="357"/>
        <w:jc w:val="left"/>
        <w:rPr>
          <w:rFonts w:cs="Arial"/>
          <w:iCs/>
          <w:color w:val="000000"/>
        </w:rPr>
      </w:pPr>
      <w:r>
        <w:br w:type="page"/>
      </w:r>
    </w:p>
    <w:p w14:paraId="275482FD" w14:textId="056ADDA1" w:rsidR="00B62289" w:rsidRDefault="00B62289" w:rsidP="00A45CCD">
      <w:pPr>
        <w:spacing w:before="240" w:after="240"/>
        <w:rPr>
          <w:rFonts w:cs="Arial"/>
          <w:iCs/>
          <w:color w:val="000000"/>
        </w:rPr>
        <w:sectPr w:rsidR="00B62289" w:rsidSect="00EC5204">
          <w:headerReference w:type="default" r:id="rId45"/>
          <w:pgSz w:w="11906" w:h="16838"/>
          <w:pgMar w:top="1985" w:right="1133" w:bottom="1418" w:left="1134" w:header="708" w:footer="454" w:gutter="0"/>
          <w:cols w:space="708"/>
          <w:docGrid w:linePitch="360"/>
        </w:sectPr>
      </w:pPr>
    </w:p>
    <w:p w14:paraId="7031F2E2" w14:textId="2950DFE2" w:rsidR="00DC2E51" w:rsidRDefault="00DC2E51" w:rsidP="008C468E">
      <w:pPr>
        <w:spacing w:before="0" w:after="0"/>
        <w:jc w:val="left"/>
        <w:rPr>
          <w:rFonts w:cs="Arial"/>
          <w:noProof/>
          <w:sz w:val="28"/>
          <w:szCs w:val="28"/>
          <w:lang w:eastAsia="cs-CZ"/>
        </w:rPr>
      </w:pPr>
    </w:p>
    <w:p w14:paraId="4AD79012" w14:textId="77777777" w:rsidR="005F30C9" w:rsidRDefault="005F30C9" w:rsidP="005F30C9">
      <w:pPr>
        <w:spacing w:before="8880" w:after="240"/>
        <w:jc w:val="center"/>
        <w:rPr>
          <w:rFonts w:cs="Arial"/>
          <w:sz w:val="28"/>
          <w:szCs w:val="28"/>
        </w:rPr>
      </w:pPr>
      <w:r>
        <w:rPr>
          <w:rFonts w:cs="Arial"/>
          <w:noProof/>
          <w:sz w:val="28"/>
          <w:szCs w:val="28"/>
          <w:lang w:eastAsia="cs-CZ" w:bidi="ar-SA"/>
        </w:rPr>
        <w:drawing>
          <wp:inline distT="0" distB="0" distL="0" distR="0" wp14:anchorId="1544BBFE" wp14:editId="08ECC5DC">
            <wp:extent cx="2919095" cy="1076325"/>
            <wp:effectExtent l="19050" t="0" r="0" b="0"/>
            <wp:docPr id="218" name="obrázek 218" descr="C:\Users\Katka\AppData\Local\Microsoft\Windows\INetCache\Content.Outlook\Q4V4TDWF\Trexima_lg_pozit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Katka\AppData\Local\Microsoft\Windows\INetCache\Content.Outlook\Q4V4TDWF\Trexima_lg_pozitCZ.jpg"/>
                    <pic:cNvPicPr>
                      <a:picLocks noChangeAspect="1" noChangeArrowheads="1"/>
                    </pic:cNvPicPr>
                  </pic:nvPicPr>
                  <pic:blipFill>
                    <a:blip r:embed="rId46" cstate="print"/>
                    <a:srcRect/>
                    <a:stretch>
                      <a:fillRect/>
                    </a:stretch>
                  </pic:blipFill>
                  <pic:spPr bwMode="auto">
                    <a:xfrm>
                      <a:off x="0" y="0"/>
                      <a:ext cx="2919095" cy="1076325"/>
                    </a:xfrm>
                    <a:prstGeom prst="rect">
                      <a:avLst/>
                    </a:prstGeom>
                    <a:noFill/>
                    <a:ln w="9525">
                      <a:noFill/>
                      <a:miter lim="800000"/>
                      <a:headEnd/>
                      <a:tailEnd/>
                    </a:ln>
                  </pic:spPr>
                </pic:pic>
              </a:graphicData>
            </a:graphic>
          </wp:inline>
        </w:drawing>
      </w:r>
    </w:p>
    <w:p w14:paraId="4ABED02A" w14:textId="4E57C479" w:rsidR="005F30C9" w:rsidRPr="00CE6FDF" w:rsidRDefault="007D0DBB" w:rsidP="005F30C9">
      <w:pPr>
        <w:spacing w:before="240" w:after="360"/>
        <w:jc w:val="center"/>
        <w:rPr>
          <w:rFonts w:cs="Arial"/>
          <w:sz w:val="28"/>
          <w:szCs w:val="28"/>
        </w:rPr>
      </w:pPr>
      <w:r>
        <w:rPr>
          <w:rFonts w:cs="Arial"/>
          <w:sz w:val="28"/>
          <w:szCs w:val="28"/>
        </w:rPr>
        <w:t>2017</w:t>
      </w:r>
      <w:r w:rsidR="005F30C9">
        <w:rPr>
          <w:rFonts w:cs="Arial"/>
          <w:sz w:val="28"/>
          <w:szCs w:val="28"/>
        </w:rPr>
        <w:t xml:space="preserve"> ©</w:t>
      </w:r>
      <w:r w:rsidR="005F30C9" w:rsidRPr="00BE0AF0">
        <w:rPr>
          <w:rFonts w:cs="Arial"/>
          <w:sz w:val="28"/>
          <w:szCs w:val="28"/>
        </w:rPr>
        <w:t xml:space="preserve"> TREXIMA, spol. s r.</w:t>
      </w:r>
      <w:r w:rsidR="005F30C9">
        <w:rPr>
          <w:rFonts w:cs="Arial"/>
          <w:sz w:val="28"/>
          <w:szCs w:val="28"/>
        </w:rPr>
        <w:t>o.</w:t>
      </w:r>
    </w:p>
    <w:p w14:paraId="1EA997CD" w14:textId="77777777" w:rsidR="005F30C9" w:rsidRPr="005A673B" w:rsidRDefault="005F30C9" w:rsidP="008C468E">
      <w:pPr>
        <w:spacing w:before="0" w:after="0"/>
        <w:jc w:val="left"/>
      </w:pPr>
    </w:p>
    <w:sectPr w:rsidR="005F30C9" w:rsidRPr="005A673B" w:rsidSect="00970516">
      <w:headerReference w:type="first" r:id="rId47"/>
      <w:pgSz w:w="11906" w:h="16838" w:code="9"/>
      <w:pgMar w:top="1985" w:right="1134"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5C209" w14:textId="77777777" w:rsidR="00A432A0" w:rsidRDefault="00A432A0" w:rsidP="002875DC">
      <w:r>
        <w:separator/>
      </w:r>
    </w:p>
  </w:endnote>
  <w:endnote w:type="continuationSeparator" w:id="0">
    <w:p w14:paraId="6CA6B7AC" w14:textId="77777777" w:rsidR="00A432A0" w:rsidRDefault="00A432A0" w:rsidP="0028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utiger CE 45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ChaparralPro-Regular">
    <w:charset w:val="00"/>
    <w:family w:val="auto"/>
    <w:pitch w:val="variable"/>
    <w:sig w:usb0="00000007" w:usb1="00000001" w:usb2="00000000" w:usb3="00000000" w:csb0="00000093"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D9F7" w14:textId="77777777" w:rsidR="00A432A0" w:rsidRDefault="00A432A0" w:rsidP="002875DC">
      <w:r>
        <w:separator/>
      </w:r>
    </w:p>
  </w:footnote>
  <w:footnote w:type="continuationSeparator" w:id="0">
    <w:p w14:paraId="3D93B7FC" w14:textId="77777777" w:rsidR="00A432A0" w:rsidRDefault="00A432A0" w:rsidP="002875DC">
      <w:r>
        <w:continuationSeparator/>
      </w:r>
    </w:p>
  </w:footnote>
  <w:footnote w:id="1">
    <w:p w14:paraId="6C8849F5" w14:textId="3E645BD0" w:rsidR="002B2E2A" w:rsidRPr="00FA1FA3" w:rsidRDefault="002B2E2A" w:rsidP="00520DD9">
      <w:pPr>
        <w:pStyle w:val="Normlnweb"/>
        <w:spacing w:before="0" w:beforeAutospacing="0" w:after="0" w:afterAutospacing="0"/>
        <w:rPr>
          <w:rFonts w:ascii="Arial" w:hAnsi="Arial" w:cs="Arial"/>
          <w:sz w:val="18"/>
          <w:szCs w:val="18"/>
        </w:rPr>
      </w:pPr>
      <w:r w:rsidRPr="00FA1FA3">
        <w:rPr>
          <w:rStyle w:val="Znakapoznpodarou"/>
          <w:rFonts w:ascii="Arial" w:hAnsi="Arial" w:cs="Arial"/>
          <w:sz w:val="18"/>
          <w:szCs w:val="18"/>
        </w:rPr>
        <w:footnoteRef/>
      </w:r>
      <w:r w:rsidRPr="00FA1FA3">
        <w:rPr>
          <w:rFonts w:ascii="Arial" w:hAnsi="Arial" w:cs="Arial"/>
          <w:sz w:val="18"/>
          <w:szCs w:val="18"/>
        </w:rPr>
        <w:t xml:space="preserve"> Výzkumný vzorek obsahuje 4</w:t>
      </w:r>
      <w:r>
        <w:rPr>
          <w:rFonts w:ascii="Arial" w:hAnsi="Arial" w:cs="Arial"/>
          <w:sz w:val="18"/>
          <w:szCs w:val="18"/>
        </w:rPr>
        <w:t> </w:t>
      </w:r>
      <w:r w:rsidRPr="00FA1FA3">
        <w:rPr>
          <w:rFonts w:ascii="Arial" w:hAnsi="Arial" w:cs="Arial"/>
          <w:sz w:val="18"/>
          <w:szCs w:val="18"/>
        </w:rPr>
        <w:t>000 respondetů/tek ve věku 25-60 let v české populac</w:t>
      </w:r>
      <w:r>
        <w:rPr>
          <w:rFonts w:ascii="Arial" w:hAnsi="Arial" w:cs="Arial"/>
          <w:sz w:val="18"/>
          <w:szCs w:val="18"/>
        </w:rPr>
        <w:t>i</w:t>
      </w:r>
      <w:r w:rsidRPr="00FA1FA3">
        <w:rPr>
          <w:rFonts w:ascii="Arial" w:hAnsi="Arial" w:cs="Arial"/>
          <w:sz w:val="18"/>
          <w:szCs w:val="18"/>
        </w:rPr>
        <w:t>, soubor je reprezentativní s</w:t>
      </w:r>
      <w:r>
        <w:rPr>
          <w:rFonts w:ascii="Arial" w:hAnsi="Arial" w:cs="Arial"/>
          <w:sz w:val="18"/>
          <w:szCs w:val="18"/>
        </w:rPr>
        <w:t> </w:t>
      </w:r>
      <w:r w:rsidRPr="00FA1FA3">
        <w:rPr>
          <w:rFonts w:ascii="Arial" w:hAnsi="Arial" w:cs="Arial"/>
          <w:sz w:val="18"/>
          <w:szCs w:val="18"/>
        </w:rPr>
        <w:t xml:space="preserve">ohledem na standartní výběrové kvóty. Sběr dat byl proveden pod dohledem SOÚ AV ČR, v.v.i. Design výzkumu byl navržen tak, aby respondetům/kám umožnil přesné datování životních událostí a </w:t>
      </w:r>
      <w:r>
        <w:rPr>
          <w:rFonts w:ascii="Arial" w:hAnsi="Arial" w:cs="Arial"/>
          <w:sz w:val="18"/>
          <w:szCs w:val="18"/>
        </w:rPr>
        <w:t>následně i</w:t>
      </w:r>
      <w:r w:rsidRPr="00FA1FA3">
        <w:rPr>
          <w:rFonts w:ascii="Arial" w:hAnsi="Arial" w:cs="Arial"/>
          <w:sz w:val="18"/>
          <w:szCs w:val="18"/>
        </w:rPr>
        <w:t xml:space="preserve"> generační analýzu životních drah.</w:t>
      </w:r>
    </w:p>
  </w:footnote>
  <w:footnote w:id="2">
    <w:p w14:paraId="5EA3ED24" w14:textId="2B2314DA" w:rsidR="002B2E2A" w:rsidRDefault="002B2E2A" w:rsidP="006D070C">
      <w:pPr>
        <w:pStyle w:val="Textpoznpodarou"/>
        <w:spacing w:after="0"/>
        <w:rPr>
          <w:rFonts w:cs="Arial"/>
          <w:sz w:val="18"/>
          <w:szCs w:val="18"/>
        </w:rPr>
      </w:pPr>
      <w:r w:rsidRPr="00FA1FA3">
        <w:rPr>
          <w:rStyle w:val="Znakapoznpodarou"/>
          <w:rFonts w:cs="Arial"/>
          <w:sz w:val="18"/>
          <w:szCs w:val="18"/>
        </w:rPr>
        <w:footnoteRef/>
      </w:r>
      <w:r w:rsidRPr="00FA1FA3">
        <w:rPr>
          <w:rFonts w:cs="Arial"/>
          <w:sz w:val="18"/>
          <w:szCs w:val="18"/>
        </w:rPr>
        <w:t xml:space="preserve"> Zákon č. 65/1965 Sb. s účinností od roku 1968 stanovuje délku mateřské dovolené na 26 týdnů (z původních 22 týdnů) a s účinností od roku 1970 je prodloužena i tzv. další mateřská dovolená až do dvou let věku dítěte (předtím byla tato doba stanovena do jednoho roku věku dítěte).</w:t>
      </w:r>
    </w:p>
    <w:p w14:paraId="28ECB24F" w14:textId="6BEF1816" w:rsidR="002B2E2A" w:rsidRPr="00FA1FA3" w:rsidRDefault="002B2E2A" w:rsidP="006D070C">
      <w:pPr>
        <w:pStyle w:val="Textpoznpodarou"/>
        <w:spacing w:before="0"/>
        <w:rPr>
          <w:rFonts w:cs="Arial"/>
          <w:sz w:val="18"/>
          <w:szCs w:val="18"/>
        </w:rPr>
      </w:pPr>
      <w:r>
        <w:rPr>
          <w:rFonts w:cs="Arial"/>
          <w:sz w:val="18"/>
          <w:szCs w:val="18"/>
        </w:rPr>
        <w:t>Dostupné z</w:t>
      </w:r>
      <w:r w:rsidRPr="00FA1FA3">
        <w:rPr>
          <w:rFonts w:cs="Arial"/>
          <w:sz w:val="18"/>
          <w:szCs w:val="18"/>
        </w:rPr>
        <w:t xml:space="preserve">: </w:t>
      </w:r>
      <w:hyperlink r:id="rId1" w:anchor="par153" w:history="1">
        <w:r w:rsidRPr="00FA1FA3">
          <w:rPr>
            <w:rStyle w:val="Hypertextovodkaz"/>
            <w:rFonts w:cs="Arial"/>
            <w:sz w:val="18"/>
            <w:szCs w:val="18"/>
          </w:rPr>
          <w:t>http://www.mpsv.cz/ppropo.php?ID=z65_1965_3#par153</w:t>
        </w:r>
      </w:hyperlink>
      <w:r w:rsidRPr="00FA1FA3">
        <w:rPr>
          <w:rFonts w:cs="Arial"/>
          <w:sz w:val="18"/>
          <w:szCs w:val="18"/>
        </w:rPr>
        <w:t xml:space="preserve">; cit. </w:t>
      </w:r>
      <w:r>
        <w:rPr>
          <w:rFonts w:cs="Arial"/>
          <w:sz w:val="18"/>
          <w:szCs w:val="18"/>
        </w:rPr>
        <w:t>d</w:t>
      </w:r>
      <w:r w:rsidRPr="00FA1FA3">
        <w:rPr>
          <w:rFonts w:cs="Arial"/>
          <w:sz w:val="18"/>
          <w:szCs w:val="18"/>
        </w:rPr>
        <w:t>ne 13.4.2016</w:t>
      </w:r>
    </w:p>
  </w:footnote>
  <w:footnote w:id="3">
    <w:p w14:paraId="093068EC" w14:textId="35E7D7F7" w:rsidR="002B2E2A" w:rsidRDefault="002B2E2A" w:rsidP="006D070C">
      <w:pPr>
        <w:pStyle w:val="Textpoznpodarou"/>
        <w:spacing w:after="0"/>
        <w:rPr>
          <w:rFonts w:cs="Arial"/>
          <w:color w:val="000000"/>
          <w:sz w:val="18"/>
          <w:szCs w:val="18"/>
          <w:lang w:val="en-US"/>
        </w:rPr>
      </w:pPr>
      <w:r w:rsidRPr="00FA1FA3">
        <w:rPr>
          <w:rStyle w:val="Znakapoznpodarou"/>
          <w:rFonts w:cs="Arial"/>
          <w:sz w:val="18"/>
          <w:szCs w:val="18"/>
        </w:rPr>
        <w:footnoteRef/>
      </w:r>
      <w:r w:rsidRPr="00FA1FA3">
        <w:rPr>
          <w:rFonts w:cs="Arial"/>
          <w:sz w:val="18"/>
          <w:szCs w:val="18"/>
        </w:rPr>
        <w:t xml:space="preserve"> </w:t>
      </w:r>
      <w:r w:rsidRPr="00FA1FA3">
        <w:rPr>
          <w:rFonts w:cs="Arial"/>
          <w:color w:val="000000"/>
          <w:sz w:val="18"/>
          <w:szCs w:val="18"/>
          <w:lang w:val="en-US"/>
        </w:rPr>
        <w:t>§ 157 odst. 2 zákona č. 65/1965 Sb. stanovuje délku mateřské dovolené na 28 týdnů a rodičovské dovolené až na</w:t>
      </w:r>
      <w:r>
        <w:rPr>
          <w:rFonts w:cs="Arial"/>
          <w:color w:val="000000"/>
          <w:sz w:val="18"/>
          <w:szCs w:val="18"/>
          <w:lang w:val="en-US"/>
        </w:rPr>
        <w:t> </w:t>
      </w:r>
      <w:r w:rsidRPr="00FA1FA3">
        <w:rPr>
          <w:rFonts w:cs="Arial"/>
          <w:color w:val="000000"/>
          <w:sz w:val="18"/>
          <w:szCs w:val="18"/>
          <w:lang w:val="en-US"/>
        </w:rPr>
        <w:t>3</w:t>
      </w:r>
      <w:r>
        <w:rPr>
          <w:rFonts w:cs="Arial"/>
          <w:color w:val="000000"/>
          <w:sz w:val="18"/>
          <w:szCs w:val="18"/>
          <w:lang w:val="en-US"/>
        </w:rPr>
        <w:t> </w:t>
      </w:r>
      <w:r w:rsidRPr="00FA1FA3">
        <w:rPr>
          <w:rFonts w:cs="Arial"/>
          <w:color w:val="000000"/>
          <w:sz w:val="18"/>
          <w:szCs w:val="18"/>
          <w:lang w:val="en-US"/>
        </w:rPr>
        <w:t xml:space="preserve">roky. Zákon </w:t>
      </w:r>
      <w:r w:rsidRPr="006D070C">
        <w:rPr>
          <w:rFonts w:cs="Arial"/>
          <w:sz w:val="18"/>
          <w:szCs w:val="18"/>
        </w:rPr>
        <w:t>umožňuje</w:t>
      </w:r>
      <w:r w:rsidRPr="00FA1FA3">
        <w:rPr>
          <w:rFonts w:cs="Arial"/>
          <w:color w:val="000000"/>
          <w:sz w:val="18"/>
          <w:szCs w:val="18"/>
          <w:lang w:val="en-US"/>
        </w:rPr>
        <w:t xml:space="preserve"> setrvat v domácnosti až do 4 let věku dítěte, ale formou tzv. neplaceného volna, po této době již nemá matka garantován</w:t>
      </w:r>
      <w:r>
        <w:rPr>
          <w:rFonts w:cs="Arial"/>
          <w:color w:val="000000"/>
          <w:sz w:val="18"/>
          <w:szCs w:val="18"/>
          <w:lang w:val="en-US"/>
        </w:rPr>
        <w:t>o místo u svého zaměstnavatele.</w:t>
      </w:r>
    </w:p>
    <w:p w14:paraId="4CB1CF59" w14:textId="1A54FE44" w:rsidR="002B2E2A" w:rsidRPr="00FA1FA3" w:rsidRDefault="002B2E2A" w:rsidP="006D070C">
      <w:pPr>
        <w:pStyle w:val="Textpoznpodarou"/>
        <w:spacing w:before="0"/>
        <w:rPr>
          <w:rFonts w:cs="Arial"/>
          <w:color w:val="000000"/>
          <w:sz w:val="18"/>
          <w:szCs w:val="18"/>
          <w:lang w:val="en-US"/>
        </w:rPr>
      </w:pPr>
      <w:r w:rsidRPr="006D070C">
        <w:rPr>
          <w:rFonts w:cs="Arial"/>
          <w:sz w:val="18"/>
          <w:szCs w:val="18"/>
        </w:rPr>
        <w:t>Dostupné</w:t>
      </w:r>
      <w:r>
        <w:rPr>
          <w:rFonts w:cs="Arial"/>
          <w:color w:val="000000"/>
          <w:sz w:val="18"/>
          <w:szCs w:val="18"/>
          <w:lang w:val="en-US"/>
        </w:rPr>
        <w:t xml:space="preserve"> z</w:t>
      </w:r>
      <w:r w:rsidRPr="00FA1FA3">
        <w:rPr>
          <w:rFonts w:cs="Arial"/>
          <w:color w:val="000000"/>
          <w:sz w:val="18"/>
          <w:szCs w:val="18"/>
          <w:lang w:val="en-US"/>
        </w:rPr>
        <w:t>:</w:t>
      </w:r>
      <w:r w:rsidRPr="00FA1FA3">
        <w:rPr>
          <w:rFonts w:cs="Arial"/>
          <w:sz w:val="18"/>
          <w:szCs w:val="18"/>
        </w:rPr>
        <w:t xml:space="preserve"> </w:t>
      </w:r>
      <w:hyperlink r:id="rId2" w:history="1">
        <w:r w:rsidRPr="008908DB">
          <w:rPr>
            <w:rStyle w:val="Hypertextovodkaz"/>
            <w:rFonts w:cs="Arial"/>
            <w:sz w:val="18"/>
            <w:szCs w:val="18"/>
          </w:rPr>
          <w:t>https://i.iinfo.cz/urs-att/p_065-65-114812361719638.htm</w:t>
        </w:r>
      </w:hyperlink>
      <w:r w:rsidRPr="00FA1FA3">
        <w:rPr>
          <w:rFonts w:cs="Arial"/>
          <w:sz w:val="18"/>
          <w:szCs w:val="18"/>
        </w:rPr>
        <w:t xml:space="preserve">; cit. </w:t>
      </w:r>
      <w:r>
        <w:rPr>
          <w:rFonts w:cs="Arial"/>
          <w:sz w:val="18"/>
          <w:szCs w:val="18"/>
        </w:rPr>
        <w:t>d</w:t>
      </w:r>
      <w:r w:rsidRPr="00FA1FA3">
        <w:rPr>
          <w:rFonts w:cs="Arial"/>
          <w:sz w:val="18"/>
          <w:szCs w:val="18"/>
        </w:rPr>
        <w:t>ne 13.4.2016</w:t>
      </w:r>
    </w:p>
  </w:footnote>
  <w:footnote w:id="4">
    <w:p w14:paraId="5C6C6126" w14:textId="2022209B" w:rsidR="002B2E2A" w:rsidRPr="00FA1FA3" w:rsidRDefault="002B2E2A" w:rsidP="00F40CAE">
      <w:pPr>
        <w:pStyle w:val="Textpoznpodarou"/>
        <w:rPr>
          <w:rFonts w:cs="Arial"/>
          <w:sz w:val="18"/>
          <w:szCs w:val="18"/>
        </w:rPr>
      </w:pPr>
      <w:r w:rsidRPr="00FA1FA3">
        <w:rPr>
          <w:rStyle w:val="Znakapoznpodarou"/>
          <w:rFonts w:cs="Arial"/>
          <w:sz w:val="18"/>
          <w:szCs w:val="18"/>
        </w:rPr>
        <w:footnoteRef/>
      </w:r>
      <w:r>
        <w:rPr>
          <w:rFonts w:cs="Arial"/>
          <w:sz w:val="18"/>
          <w:szCs w:val="18"/>
        </w:rPr>
        <w:t xml:space="preserve"> viz např. </w:t>
      </w:r>
      <w:hyperlink r:id="rId3" w:history="1">
        <w:r w:rsidRPr="008908DB">
          <w:rPr>
            <w:rStyle w:val="Hypertextovodkaz"/>
            <w:rFonts w:cs="Arial"/>
            <w:sz w:val="18"/>
            <w:szCs w:val="18"/>
          </w:rPr>
          <w:t>http://www.mpsv.cz/files/clanky/4876/MPSV_A4_bezorezu.pdf</w:t>
        </w:r>
      </w:hyperlink>
      <w:r>
        <w:rPr>
          <w:rFonts w:cs="Arial"/>
          <w:sz w:val="18"/>
          <w:szCs w:val="18"/>
        </w:rPr>
        <w:t>; cit. d</w:t>
      </w:r>
      <w:r w:rsidRPr="00FA1FA3">
        <w:rPr>
          <w:rFonts w:cs="Arial"/>
          <w:sz w:val="18"/>
          <w:szCs w:val="18"/>
        </w:rPr>
        <w:t>ne 29.6.2017</w:t>
      </w:r>
    </w:p>
  </w:footnote>
  <w:footnote w:id="5">
    <w:p w14:paraId="44D7C426" w14:textId="4CADAE35" w:rsidR="002B2E2A" w:rsidRDefault="002B2E2A" w:rsidP="00F40CAE">
      <w:pPr>
        <w:pStyle w:val="Textpoznpodarou"/>
      </w:pPr>
      <w:r>
        <w:rPr>
          <w:rStyle w:val="Znakapoznpodarou"/>
        </w:rPr>
        <w:footnoteRef/>
      </w:r>
      <w:r>
        <w:t xml:space="preserve"> </w:t>
      </w:r>
      <w:r>
        <w:rPr>
          <w:sz w:val="18"/>
          <w:szCs w:val="18"/>
        </w:rPr>
        <w:t xml:space="preserve">Zde byla využita data kvalitativního výzkumu (32 biografických rozhovorů) zaměřeného na mezigenerační analýzu mateřské praxe v českém prostředí od padesátých let po současnost realizované v rámci projektu Každodennost v životních příbězích matek tří generací, č. grantu 4216, Grantová agentura Univerzity Karlovy. </w:t>
      </w:r>
    </w:p>
  </w:footnote>
  <w:footnote w:id="6">
    <w:p w14:paraId="5EA6D8F9" w14:textId="7FC2D19D" w:rsidR="002B2E2A" w:rsidRPr="005A03E3" w:rsidRDefault="002B2E2A">
      <w:pPr>
        <w:pStyle w:val="Textpoznpodarou"/>
        <w:rPr>
          <w:sz w:val="18"/>
          <w:szCs w:val="18"/>
        </w:rPr>
      </w:pPr>
      <w:r w:rsidRPr="005A03E3">
        <w:rPr>
          <w:rStyle w:val="Znakapoznpodarou"/>
          <w:sz w:val="18"/>
          <w:szCs w:val="18"/>
        </w:rPr>
        <w:footnoteRef/>
      </w:r>
      <w:r w:rsidRPr="005A03E3">
        <w:rPr>
          <w:sz w:val="18"/>
          <w:szCs w:val="18"/>
        </w:rPr>
        <w:t xml:space="preserve"> </w:t>
      </w:r>
      <w:r>
        <w:rPr>
          <w:sz w:val="18"/>
          <w:szCs w:val="18"/>
        </w:rPr>
        <w:t>To částečně vysvětluje i skutečnost, proč se ženy pracující jako duševní zaměstnankyně vrací na trh práce dříve než manuální pracovnice (viz kapitola 2.2).</w:t>
      </w:r>
    </w:p>
  </w:footnote>
  <w:footnote w:id="7">
    <w:p w14:paraId="05BE2908" w14:textId="00E64067" w:rsidR="002B2E2A" w:rsidRPr="00C013D1" w:rsidRDefault="002B2E2A">
      <w:pPr>
        <w:pStyle w:val="Textpoznpodarou"/>
        <w:rPr>
          <w:sz w:val="18"/>
          <w:szCs w:val="18"/>
        </w:rPr>
      </w:pPr>
      <w:r w:rsidRPr="00C013D1">
        <w:rPr>
          <w:rStyle w:val="Znakapoznpodarou"/>
          <w:sz w:val="18"/>
          <w:szCs w:val="18"/>
        </w:rPr>
        <w:footnoteRef/>
      </w:r>
      <w:r w:rsidRPr="00C013D1">
        <w:rPr>
          <w:sz w:val="18"/>
          <w:szCs w:val="18"/>
        </w:rPr>
        <w:t xml:space="preserve"> Dopady rodičovství se samozřejmě v tomto ohledu liší u jednotlivých profesí.</w:t>
      </w:r>
    </w:p>
  </w:footnote>
  <w:footnote w:id="8">
    <w:p w14:paraId="25A4B95E" w14:textId="49AB40E2" w:rsidR="002B2E2A" w:rsidRPr="00E532D2" w:rsidRDefault="002B2E2A" w:rsidP="006B2782">
      <w:pPr>
        <w:pStyle w:val="Textpoznpodarou"/>
        <w:rPr>
          <w:rFonts w:cs="Arial"/>
          <w:sz w:val="18"/>
          <w:szCs w:val="18"/>
        </w:rPr>
      </w:pPr>
      <w:r w:rsidRPr="00E532D2">
        <w:rPr>
          <w:rStyle w:val="Znakapoznpodarou"/>
          <w:rFonts w:cs="Arial"/>
          <w:sz w:val="18"/>
          <w:szCs w:val="18"/>
        </w:rPr>
        <w:footnoteRef/>
      </w:r>
      <w:r w:rsidRPr="00E532D2">
        <w:rPr>
          <w:rFonts w:cs="Arial"/>
          <w:sz w:val="18"/>
          <w:szCs w:val="18"/>
        </w:rPr>
        <w:t xml:space="preserve"> Viz data OECD Family Database dostupné z </w:t>
      </w:r>
      <w:hyperlink r:id="rId4" w:history="1">
        <w:r w:rsidRPr="008908DB">
          <w:rPr>
            <w:rStyle w:val="Hypertextovodkaz"/>
            <w:rFonts w:cs="Arial"/>
            <w:sz w:val="18"/>
            <w:szCs w:val="18"/>
          </w:rPr>
          <w:t>http://www.oecd.org/social/family/database.htm</w:t>
        </w:r>
      </w:hyperlink>
    </w:p>
  </w:footnote>
  <w:footnote w:id="9">
    <w:p w14:paraId="3B68031F" w14:textId="2C860891" w:rsidR="002B2E2A" w:rsidRPr="003B7024" w:rsidRDefault="002B2E2A" w:rsidP="006B2782">
      <w:pPr>
        <w:pStyle w:val="Textpoznpodarou"/>
        <w:rPr>
          <w:rFonts w:cs="Arial"/>
          <w:sz w:val="18"/>
          <w:szCs w:val="18"/>
        </w:rPr>
      </w:pPr>
      <w:r w:rsidRPr="003B7024">
        <w:rPr>
          <w:rStyle w:val="Znakapoznpodarou"/>
          <w:rFonts w:cs="Arial"/>
          <w:sz w:val="18"/>
          <w:szCs w:val="18"/>
        </w:rPr>
        <w:footnoteRef/>
      </w:r>
      <w:r w:rsidRPr="003B7024">
        <w:rPr>
          <w:rFonts w:cs="Arial"/>
          <w:sz w:val="18"/>
          <w:szCs w:val="18"/>
        </w:rPr>
        <w:t xml:space="preserve"> Viz data Eurostat</w:t>
      </w:r>
      <w:r>
        <w:rPr>
          <w:rFonts w:cs="Arial"/>
          <w:sz w:val="18"/>
          <w:szCs w:val="18"/>
        </w:rPr>
        <w:t>u</w:t>
      </w:r>
      <w:r w:rsidRPr="003B7024">
        <w:rPr>
          <w:rFonts w:cs="Arial"/>
          <w:sz w:val="18"/>
          <w:szCs w:val="18"/>
        </w:rPr>
        <w:t xml:space="preserve"> </w:t>
      </w:r>
      <w:r>
        <w:rPr>
          <w:rFonts w:cs="Arial"/>
          <w:sz w:val="18"/>
          <w:szCs w:val="18"/>
        </w:rPr>
        <w:t>dostupná z</w:t>
      </w:r>
      <w:r w:rsidRPr="003B7024">
        <w:rPr>
          <w:rFonts w:cs="Arial"/>
          <w:sz w:val="18"/>
          <w:szCs w:val="18"/>
        </w:rPr>
        <w:t xml:space="preserve"> </w:t>
      </w:r>
      <w:hyperlink r:id="rId5" w:history="1">
        <w:r w:rsidRPr="003B7024">
          <w:rPr>
            <w:rStyle w:val="Hypertextovodkaz"/>
            <w:rFonts w:cs="Arial"/>
            <w:sz w:val="18"/>
            <w:szCs w:val="18"/>
          </w:rPr>
          <w:t>http://ec.europa.eu/eurostat/web/labour-market/earnings/main-tables</w:t>
        </w:r>
      </w:hyperlink>
      <w:r w:rsidRPr="003B7024">
        <w:rPr>
          <w:rFonts w:cs="Arial"/>
          <w:sz w:val="18"/>
          <w:szCs w:val="18"/>
        </w:rPr>
        <w:t xml:space="preserve"> </w:t>
      </w:r>
    </w:p>
  </w:footnote>
  <w:footnote w:id="10">
    <w:p w14:paraId="204C8A0A" w14:textId="5E95C890" w:rsidR="002B2E2A" w:rsidRPr="003B7024" w:rsidRDefault="002B2E2A" w:rsidP="006B2782">
      <w:pPr>
        <w:pStyle w:val="Textpoznpodarou"/>
        <w:rPr>
          <w:rFonts w:cs="Arial"/>
          <w:sz w:val="18"/>
          <w:szCs w:val="18"/>
        </w:rPr>
      </w:pPr>
      <w:r w:rsidRPr="003B7024">
        <w:rPr>
          <w:rStyle w:val="Znakapoznpodarou"/>
          <w:rFonts w:cs="Arial"/>
          <w:sz w:val="18"/>
          <w:szCs w:val="18"/>
        </w:rPr>
        <w:footnoteRef/>
      </w:r>
      <w:r w:rsidRPr="003B7024">
        <w:rPr>
          <w:rFonts w:cs="Arial"/>
          <w:sz w:val="18"/>
          <w:szCs w:val="18"/>
        </w:rPr>
        <w:t xml:space="preserve"> Viz data OECD Family Database </w:t>
      </w:r>
      <w:r>
        <w:rPr>
          <w:rFonts w:cs="Arial"/>
          <w:sz w:val="18"/>
          <w:szCs w:val="18"/>
        </w:rPr>
        <w:t>dostupné z</w:t>
      </w:r>
      <w:r w:rsidRPr="003B7024">
        <w:rPr>
          <w:rFonts w:cs="Arial"/>
          <w:sz w:val="18"/>
          <w:szCs w:val="18"/>
        </w:rPr>
        <w:t xml:space="preserve"> </w:t>
      </w:r>
      <w:hyperlink r:id="rId6" w:history="1">
        <w:r w:rsidRPr="008908DB">
          <w:rPr>
            <w:rStyle w:val="Hypertextovodkaz"/>
            <w:rFonts w:cs="Arial"/>
            <w:sz w:val="18"/>
            <w:szCs w:val="18"/>
          </w:rPr>
          <w:t>http://www.oecd.org/social/family/database.htm</w:t>
        </w:r>
      </w:hyperlink>
    </w:p>
  </w:footnote>
  <w:footnote w:id="11">
    <w:p w14:paraId="335869F1" w14:textId="77777777" w:rsidR="002B2E2A" w:rsidRPr="00F6712C" w:rsidRDefault="002B2E2A" w:rsidP="006B2782">
      <w:pPr>
        <w:pStyle w:val="Textpoznpodarou"/>
        <w:rPr>
          <w:rFonts w:cs="Arial"/>
          <w:sz w:val="18"/>
          <w:szCs w:val="18"/>
        </w:rPr>
      </w:pPr>
      <w:r w:rsidRPr="00F6712C">
        <w:rPr>
          <w:rStyle w:val="Znakapoznpodarou"/>
          <w:rFonts w:cs="Arial"/>
          <w:sz w:val="18"/>
          <w:szCs w:val="18"/>
        </w:rPr>
        <w:footnoteRef/>
      </w:r>
      <w:r w:rsidRPr="00F6712C">
        <w:rPr>
          <w:rFonts w:cs="Arial"/>
          <w:sz w:val="18"/>
          <w:szCs w:val="18"/>
        </w:rPr>
        <w:t xml:space="preserve"> </w:t>
      </w:r>
      <w:hyperlink r:id="rId7" w:history="1">
        <w:r w:rsidRPr="00F6712C">
          <w:rPr>
            <w:rStyle w:val="Hypertextovodkaz"/>
            <w:rFonts w:cs="Arial"/>
            <w:sz w:val="18"/>
            <w:szCs w:val="18"/>
          </w:rPr>
          <w:t>http://www.leavenetwork.org/fileadmin/Leavenetwork/Annual_reviews/2015_full_review3_final_8july.pdf</w:t>
        </w:r>
      </w:hyperlink>
    </w:p>
  </w:footnote>
  <w:footnote w:id="12">
    <w:p w14:paraId="61E500E4" w14:textId="534338A2" w:rsidR="002B2E2A" w:rsidRPr="00F6712C" w:rsidRDefault="002B2E2A" w:rsidP="006B2782">
      <w:pPr>
        <w:pStyle w:val="Textpoznpodarou"/>
        <w:rPr>
          <w:rStyle w:val="Hypertextovodkaz"/>
          <w:rFonts w:cs="Arial"/>
          <w:sz w:val="18"/>
          <w:szCs w:val="18"/>
        </w:rPr>
      </w:pPr>
      <w:r w:rsidRPr="00F6712C">
        <w:rPr>
          <w:rStyle w:val="Znakapoznpodarou"/>
          <w:rFonts w:cs="Arial"/>
          <w:sz w:val="18"/>
          <w:szCs w:val="18"/>
        </w:rPr>
        <w:footnoteRef/>
      </w:r>
      <w:r w:rsidRPr="00F6712C">
        <w:rPr>
          <w:rFonts w:cs="Arial"/>
          <w:sz w:val="18"/>
          <w:szCs w:val="18"/>
        </w:rPr>
        <w:t xml:space="preserve"> </w:t>
      </w:r>
      <w:hyperlink r:id="rId8" w:history="1">
        <w:r w:rsidRPr="00F6712C">
          <w:rPr>
            <w:rStyle w:val="Hypertextovodkaz"/>
            <w:rFonts w:cs="Arial"/>
            <w:sz w:val="18"/>
            <w:szCs w:val="18"/>
          </w:rPr>
          <w:t>http://eur-lex.europa.eu/legal-content/EN/TXT/?uri=SWD:2017:203:FIN</w:t>
        </w:r>
      </w:hyperlink>
      <w:r w:rsidRPr="00F6712C">
        <w:rPr>
          <w:rStyle w:val="Hypertextovodkaz"/>
          <w:rFonts w:cs="Arial"/>
          <w:color w:val="auto"/>
          <w:sz w:val="18"/>
          <w:szCs w:val="18"/>
          <w:u w:val="none"/>
        </w:rPr>
        <w:t xml:space="preserve"> a</w:t>
      </w:r>
      <w:r w:rsidRPr="00F6712C">
        <w:rPr>
          <w:rStyle w:val="Hypertextovodkaz"/>
          <w:rFonts w:cs="Arial"/>
          <w:sz w:val="18"/>
          <w:szCs w:val="18"/>
        </w:rPr>
        <w:t xml:space="preserve"> </w:t>
      </w:r>
    </w:p>
    <w:p w14:paraId="27B60CE2" w14:textId="0EEDE192" w:rsidR="002B2E2A" w:rsidRPr="00F6712C" w:rsidRDefault="00A432A0" w:rsidP="006B2782">
      <w:pPr>
        <w:pStyle w:val="Textpoznpodarou"/>
        <w:rPr>
          <w:rFonts w:cs="Arial"/>
          <w:sz w:val="18"/>
          <w:szCs w:val="18"/>
        </w:rPr>
      </w:pPr>
      <w:hyperlink r:id="rId9" w:history="1">
        <w:r w:rsidR="002B2E2A" w:rsidRPr="00F6712C">
          <w:rPr>
            <w:rStyle w:val="Hypertextovodkaz"/>
            <w:rFonts w:cs="Arial"/>
            <w:sz w:val="18"/>
            <w:szCs w:val="18"/>
          </w:rPr>
          <w:t>http://eur-lex.europa.eu/legal-content/EN/TXT/HTML/?uri=CELEX:52017PC0253&amp;from=EN</w:t>
        </w:r>
      </w:hyperlink>
      <w:r w:rsidR="002B2E2A" w:rsidRPr="00F6712C">
        <w:rPr>
          <w:rFonts w:cs="Arial"/>
          <w:sz w:val="18"/>
          <w:szCs w:val="18"/>
        </w:rPr>
        <w:t xml:space="preserve"> </w:t>
      </w:r>
    </w:p>
  </w:footnote>
  <w:footnote w:id="13">
    <w:p w14:paraId="6D8D1611" w14:textId="49E4F132" w:rsidR="002B2E2A" w:rsidRPr="00AF3320" w:rsidRDefault="002B2E2A" w:rsidP="00FF670C">
      <w:pPr>
        <w:pStyle w:val="Textpoznpodarou"/>
        <w:rPr>
          <w:sz w:val="18"/>
          <w:szCs w:val="18"/>
        </w:rPr>
      </w:pPr>
      <w:r w:rsidRPr="00AF3320">
        <w:rPr>
          <w:rStyle w:val="Znakapoznpodarou"/>
          <w:sz w:val="18"/>
          <w:szCs w:val="18"/>
        </w:rPr>
        <w:footnoteRef/>
      </w:r>
      <w:r w:rsidRPr="00AF3320">
        <w:rPr>
          <w:sz w:val="18"/>
          <w:szCs w:val="18"/>
        </w:rPr>
        <w:t xml:space="preserve"> Jedná se o hospodařící domácnosti tvořené jednou rodinou, vypadávají z toho tedy rodiny, které žijí pohromadě (dvě a více) v jedné hospodařící domácnosti.</w:t>
      </w:r>
    </w:p>
  </w:footnote>
  <w:footnote w:id="14">
    <w:p w14:paraId="5894691C" w14:textId="27F862A7" w:rsidR="002B2E2A" w:rsidRPr="00AF3320" w:rsidRDefault="002B2E2A" w:rsidP="00FF670C">
      <w:pPr>
        <w:pStyle w:val="Textpoznpodarou"/>
        <w:rPr>
          <w:sz w:val="18"/>
          <w:szCs w:val="18"/>
        </w:rPr>
      </w:pPr>
      <w:r w:rsidRPr="00AF3320">
        <w:rPr>
          <w:rStyle w:val="Znakapoznpodarou"/>
          <w:sz w:val="18"/>
          <w:szCs w:val="18"/>
        </w:rPr>
        <w:footnoteRef/>
      </w:r>
      <w:r w:rsidRPr="00AF3320">
        <w:rPr>
          <w:sz w:val="18"/>
          <w:szCs w:val="18"/>
        </w:rPr>
        <w:t xml:space="preserve"> </w:t>
      </w:r>
      <w:hyperlink r:id="rId10" w:history="1">
        <w:r w:rsidRPr="009236A8">
          <w:rPr>
            <w:rStyle w:val="Hypertextovodkaz"/>
            <w:sz w:val="18"/>
            <w:szCs w:val="18"/>
          </w:rPr>
          <w:t>https://www.czso.cz/documents/10180/20538314/41240403.pdf/c19b9cd9-c8f6-4bac-a6b9-18defbda3869?version=1.0</w:t>
        </w:r>
      </w:hyperlink>
    </w:p>
  </w:footnote>
  <w:footnote w:id="15">
    <w:p w14:paraId="50913668" w14:textId="1D8B5F6E" w:rsidR="002B2E2A" w:rsidRPr="00AF3320" w:rsidRDefault="002B2E2A" w:rsidP="00FF670C">
      <w:pPr>
        <w:pStyle w:val="Textpoznpodarou"/>
        <w:rPr>
          <w:sz w:val="18"/>
          <w:szCs w:val="18"/>
        </w:rPr>
      </w:pPr>
      <w:r w:rsidRPr="00AF3320">
        <w:rPr>
          <w:rStyle w:val="Znakapoznpodarou"/>
          <w:sz w:val="18"/>
          <w:szCs w:val="18"/>
        </w:rPr>
        <w:footnoteRef/>
      </w:r>
      <w:r w:rsidRPr="00AF3320">
        <w:rPr>
          <w:sz w:val="18"/>
          <w:szCs w:val="18"/>
        </w:rPr>
        <w:t xml:space="preserve"> H</w:t>
      </w:r>
      <w:r>
        <w:rPr>
          <w:sz w:val="18"/>
          <w:szCs w:val="18"/>
        </w:rPr>
        <w:t>ö</w:t>
      </w:r>
      <w:r w:rsidRPr="00AF3320">
        <w:rPr>
          <w:sz w:val="18"/>
          <w:szCs w:val="18"/>
        </w:rPr>
        <w:t>hne</w:t>
      </w:r>
      <w:r>
        <w:rPr>
          <w:sz w:val="18"/>
          <w:szCs w:val="18"/>
        </w:rPr>
        <w:t xml:space="preserve"> a kol. (</w:t>
      </w:r>
      <w:r w:rsidRPr="00AF3320">
        <w:rPr>
          <w:sz w:val="18"/>
          <w:szCs w:val="18"/>
        </w:rPr>
        <w:t>2016</w:t>
      </w:r>
      <w:r>
        <w:rPr>
          <w:sz w:val="18"/>
          <w:szCs w:val="18"/>
        </w:rPr>
        <w:t>), s. 30.</w:t>
      </w:r>
    </w:p>
  </w:footnote>
  <w:footnote w:id="16">
    <w:p w14:paraId="6DE10873" w14:textId="46D9EF77" w:rsidR="002B2E2A" w:rsidRPr="00AF3320" w:rsidRDefault="002B2E2A" w:rsidP="00FF670C">
      <w:pPr>
        <w:pStyle w:val="Textpoznpodarou"/>
        <w:rPr>
          <w:sz w:val="18"/>
          <w:szCs w:val="18"/>
        </w:rPr>
      </w:pPr>
      <w:r w:rsidRPr="00AF3320">
        <w:rPr>
          <w:rStyle w:val="Znakapoznpodarou"/>
          <w:sz w:val="18"/>
          <w:szCs w:val="18"/>
        </w:rPr>
        <w:footnoteRef/>
      </w:r>
      <w:r w:rsidRPr="00AF3320">
        <w:rPr>
          <w:sz w:val="18"/>
          <w:szCs w:val="18"/>
        </w:rPr>
        <w:t xml:space="preserve"> H</w:t>
      </w:r>
      <w:r>
        <w:rPr>
          <w:sz w:val="18"/>
          <w:szCs w:val="18"/>
        </w:rPr>
        <w:t>ö</w:t>
      </w:r>
      <w:r w:rsidRPr="00AF3320">
        <w:rPr>
          <w:sz w:val="18"/>
          <w:szCs w:val="18"/>
        </w:rPr>
        <w:t>hne</w:t>
      </w:r>
      <w:r>
        <w:rPr>
          <w:sz w:val="18"/>
          <w:szCs w:val="18"/>
        </w:rPr>
        <w:t xml:space="preserve"> a kol. (</w:t>
      </w:r>
      <w:r w:rsidRPr="00AF3320">
        <w:rPr>
          <w:sz w:val="18"/>
          <w:szCs w:val="18"/>
        </w:rPr>
        <w:t>2016</w:t>
      </w:r>
      <w:r>
        <w:rPr>
          <w:sz w:val="18"/>
          <w:szCs w:val="18"/>
        </w:rPr>
        <w:t xml:space="preserve">), </w:t>
      </w:r>
      <w:r w:rsidRPr="00AF3320">
        <w:rPr>
          <w:sz w:val="18"/>
          <w:szCs w:val="18"/>
        </w:rPr>
        <w:t>s. 30</w:t>
      </w:r>
      <w:r>
        <w:rPr>
          <w:sz w:val="18"/>
          <w:szCs w:val="18"/>
        </w:rPr>
        <w:t>.</w:t>
      </w:r>
    </w:p>
  </w:footnote>
  <w:footnote w:id="17">
    <w:p w14:paraId="6D0E075B" w14:textId="3A844B6D" w:rsidR="002B2E2A" w:rsidRPr="00AF3320" w:rsidRDefault="002B2E2A" w:rsidP="00FF670C">
      <w:pPr>
        <w:pStyle w:val="Textpoznpodarou"/>
        <w:rPr>
          <w:sz w:val="18"/>
          <w:szCs w:val="18"/>
        </w:rPr>
      </w:pPr>
      <w:r w:rsidRPr="00AF3320">
        <w:rPr>
          <w:rStyle w:val="Znakapoznpodarou"/>
          <w:sz w:val="18"/>
          <w:szCs w:val="18"/>
        </w:rPr>
        <w:footnoteRef/>
      </w:r>
      <w:r w:rsidRPr="00AF3320">
        <w:rPr>
          <w:sz w:val="18"/>
          <w:szCs w:val="18"/>
        </w:rPr>
        <w:t xml:space="preserve"> Výběrové šetření pracovních sil 2008-2012, údaje se liší od dat SLDB. Rozdíly jsou dané odlišnou metodou sběru dat a odlišn</w:t>
      </w:r>
      <w:r>
        <w:rPr>
          <w:sz w:val="18"/>
          <w:szCs w:val="18"/>
        </w:rPr>
        <w:t>ou</w:t>
      </w:r>
      <w:r w:rsidRPr="00AF3320">
        <w:rPr>
          <w:sz w:val="18"/>
          <w:szCs w:val="18"/>
        </w:rPr>
        <w:t xml:space="preserve"> charakteristik</w:t>
      </w:r>
      <w:r>
        <w:rPr>
          <w:sz w:val="18"/>
          <w:szCs w:val="18"/>
        </w:rPr>
        <w:t>ou</w:t>
      </w:r>
      <w:r w:rsidRPr="00AF3320">
        <w:rPr>
          <w:sz w:val="18"/>
          <w:szCs w:val="18"/>
        </w:rPr>
        <w:t xml:space="preserve"> „domácnosti“.</w:t>
      </w:r>
    </w:p>
  </w:footnote>
  <w:footnote w:id="18">
    <w:p w14:paraId="18B4F9AA" w14:textId="68D9B231" w:rsidR="002B2E2A" w:rsidRPr="00AF3320" w:rsidRDefault="002B2E2A" w:rsidP="003A7BA5">
      <w:pPr>
        <w:autoSpaceDE w:val="0"/>
        <w:autoSpaceDN w:val="0"/>
        <w:adjustRightInd w:val="0"/>
        <w:spacing w:after="0"/>
        <w:rPr>
          <w:sz w:val="18"/>
          <w:szCs w:val="18"/>
        </w:rPr>
      </w:pPr>
      <w:r w:rsidRPr="00AF3320">
        <w:rPr>
          <w:rStyle w:val="Znakapoznpodarou"/>
          <w:sz w:val="18"/>
          <w:szCs w:val="18"/>
        </w:rPr>
        <w:footnoteRef/>
      </w:r>
      <w:r w:rsidRPr="00AF3320">
        <w:rPr>
          <w:sz w:val="18"/>
          <w:szCs w:val="18"/>
        </w:rPr>
        <w:t xml:space="preserve"> </w:t>
      </w:r>
      <w:r>
        <w:rPr>
          <w:sz w:val="18"/>
          <w:szCs w:val="18"/>
        </w:rPr>
        <w:t>Nývlt a Šustová (2014).</w:t>
      </w:r>
    </w:p>
  </w:footnote>
  <w:footnote w:id="19">
    <w:p w14:paraId="71DAA3CE" w14:textId="020A4453" w:rsidR="002B2E2A" w:rsidRPr="0055698C" w:rsidRDefault="002B2E2A" w:rsidP="00FF670C">
      <w:pPr>
        <w:pStyle w:val="Textpoznpodarou"/>
        <w:rPr>
          <w:sz w:val="18"/>
          <w:szCs w:val="18"/>
        </w:rPr>
      </w:pPr>
      <w:r w:rsidRPr="0055698C">
        <w:rPr>
          <w:rStyle w:val="Znakapoznpodarou"/>
          <w:sz w:val="18"/>
          <w:szCs w:val="18"/>
        </w:rPr>
        <w:footnoteRef/>
      </w:r>
      <w:r w:rsidRPr="0055698C">
        <w:rPr>
          <w:sz w:val="18"/>
          <w:szCs w:val="18"/>
        </w:rPr>
        <w:t xml:space="preserve"> </w:t>
      </w:r>
      <w:r w:rsidRPr="00AF3320">
        <w:rPr>
          <w:sz w:val="18"/>
          <w:szCs w:val="18"/>
        </w:rPr>
        <w:t>H</w:t>
      </w:r>
      <w:r>
        <w:rPr>
          <w:sz w:val="18"/>
          <w:szCs w:val="18"/>
        </w:rPr>
        <w:t>ö</w:t>
      </w:r>
      <w:r w:rsidRPr="00AF3320">
        <w:rPr>
          <w:sz w:val="18"/>
          <w:szCs w:val="18"/>
        </w:rPr>
        <w:t>hne</w:t>
      </w:r>
      <w:r>
        <w:rPr>
          <w:sz w:val="18"/>
          <w:szCs w:val="18"/>
        </w:rPr>
        <w:t xml:space="preserve"> a kol. (</w:t>
      </w:r>
      <w:r w:rsidRPr="00AF3320">
        <w:rPr>
          <w:sz w:val="18"/>
          <w:szCs w:val="18"/>
        </w:rPr>
        <w:t>2016</w:t>
      </w:r>
      <w:r>
        <w:rPr>
          <w:sz w:val="18"/>
          <w:szCs w:val="18"/>
        </w:rPr>
        <w:t>).</w:t>
      </w:r>
    </w:p>
  </w:footnote>
  <w:footnote w:id="20">
    <w:p w14:paraId="6BCB06C0" w14:textId="77777777" w:rsidR="002B2E2A" w:rsidRPr="0055698C" w:rsidRDefault="002B2E2A" w:rsidP="00FF670C">
      <w:pPr>
        <w:pStyle w:val="Textpoznpodarou"/>
        <w:rPr>
          <w:sz w:val="18"/>
          <w:szCs w:val="18"/>
        </w:rPr>
      </w:pPr>
      <w:r w:rsidRPr="0055698C">
        <w:rPr>
          <w:rStyle w:val="Znakapoznpodarou"/>
          <w:sz w:val="18"/>
          <w:szCs w:val="18"/>
        </w:rPr>
        <w:footnoteRef/>
      </w:r>
      <w:r w:rsidRPr="0055698C">
        <w:rPr>
          <w:sz w:val="18"/>
          <w:szCs w:val="18"/>
        </w:rPr>
        <w:t xml:space="preserve"> Podíl domácností s příjmy pod 60 % mediánu ekvivalizovaného příjmu.</w:t>
      </w:r>
    </w:p>
  </w:footnote>
  <w:footnote w:id="21">
    <w:p w14:paraId="66CEE9C3" w14:textId="77777777" w:rsidR="002B2E2A" w:rsidRPr="0055698C" w:rsidRDefault="002B2E2A" w:rsidP="00FF670C">
      <w:pPr>
        <w:pStyle w:val="Textpoznpodarou"/>
        <w:rPr>
          <w:sz w:val="18"/>
          <w:szCs w:val="18"/>
        </w:rPr>
      </w:pPr>
      <w:r w:rsidRPr="0055698C">
        <w:rPr>
          <w:rStyle w:val="Znakapoznpodarou"/>
          <w:sz w:val="18"/>
          <w:szCs w:val="18"/>
        </w:rPr>
        <w:footnoteRef/>
      </w:r>
      <w:r w:rsidRPr="0055698C">
        <w:rPr>
          <w:sz w:val="18"/>
          <w:szCs w:val="18"/>
        </w:rPr>
        <w:t xml:space="preserve"> Příjmy a životní podmínky domácností 2015 </w:t>
      </w:r>
      <w:hyperlink r:id="rId11" w:history="1">
        <w:r w:rsidRPr="0055698C">
          <w:rPr>
            <w:rStyle w:val="Hypertextovodkaz"/>
            <w:sz w:val="18"/>
            <w:szCs w:val="18"/>
          </w:rPr>
          <w:t>https://www.czso.cz/csu/czso/prijmy-a-zivotni-podminky-domacnosti</w:t>
        </w:r>
      </w:hyperlink>
      <w:r w:rsidRPr="0055698C">
        <w:rPr>
          <w:sz w:val="18"/>
          <w:szCs w:val="18"/>
        </w:rPr>
        <w:t xml:space="preserve"> </w:t>
      </w:r>
    </w:p>
  </w:footnote>
  <w:footnote w:id="22">
    <w:p w14:paraId="2AEABAFA" w14:textId="07A20C04" w:rsidR="002B2E2A" w:rsidRPr="0055698C" w:rsidRDefault="002B2E2A" w:rsidP="00FF670C">
      <w:pPr>
        <w:pStyle w:val="Textpoznpodarou"/>
        <w:rPr>
          <w:sz w:val="18"/>
          <w:szCs w:val="18"/>
        </w:rPr>
      </w:pPr>
      <w:r w:rsidRPr="0055698C">
        <w:rPr>
          <w:rStyle w:val="Znakapoznpodarou"/>
          <w:sz w:val="18"/>
          <w:szCs w:val="18"/>
        </w:rPr>
        <w:footnoteRef/>
      </w:r>
      <w:r w:rsidRPr="0055698C">
        <w:rPr>
          <w:sz w:val="18"/>
          <w:szCs w:val="18"/>
        </w:rPr>
        <w:t xml:space="preserve"> </w:t>
      </w:r>
      <w:r w:rsidRPr="00AF3320">
        <w:rPr>
          <w:sz w:val="18"/>
          <w:szCs w:val="18"/>
        </w:rPr>
        <w:t>H</w:t>
      </w:r>
      <w:r>
        <w:rPr>
          <w:sz w:val="18"/>
          <w:szCs w:val="18"/>
        </w:rPr>
        <w:t>ö</w:t>
      </w:r>
      <w:r w:rsidRPr="00AF3320">
        <w:rPr>
          <w:sz w:val="18"/>
          <w:szCs w:val="18"/>
        </w:rPr>
        <w:t>hne</w:t>
      </w:r>
      <w:r>
        <w:rPr>
          <w:sz w:val="18"/>
          <w:szCs w:val="18"/>
        </w:rPr>
        <w:t xml:space="preserve"> a kol. (</w:t>
      </w:r>
      <w:r w:rsidRPr="00AF3320">
        <w:rPr>
          <w:sz w:val="18"/>
          <w:szCs w:val="18"/>
        </w:rPr>
        <w:t>2016</w:t>
      </w:r>
      <w:r>
        <w:rPr>
          <w:sz w:val="18"/>
          <w:szCs w:val="18"/>
        </w:rPr>
        <w:t>)</w:t>
      </w:r>
      <w:r w:rsidRPr="0055698C">
        <w:rPr>
          <w:sz w:val="18"/>
          <w:szCs w:val="18"/>
        </w:rPr>
        <w:t>, s. 97-98.</w:t>
      </w:r>
    </w:p>
  </w:footnote>
  <w:footnote w:id="23">
    <w:p w14:paraId="0A13DA32" w14:textId="01012BAF" w:rsidR="002B2E2A" w:rsidRPr="0055698C" w:rsidRDefault="002B2E2A" w:rsidP="00FF670C">
      <w:pPr>
        <w:pStyle w:val="Textpoznpodarou"/>
        <w:rPr>
          <w:sz w:val="18"/>
          <w:szCs w:val="18"/>
        </w:rPr>
      </w:pPr>
      <w:r w:rsidRPr="0055698C">
        <w:rPr>
          <w:rStyle w:val="Znakapoznpodarou"/>
          <w:sz w:val="18"/>
          <w:szCs w:val="18"/>
        </w:rPr>
        <w:footnoteRef/>
      </w:r>
      <w:r w:rsidRPr="0055698C">
        <w:rPr>
          <w:sz w:val="18"/>
          <w:szCs w:val="18"/>
        </w:rPr>
        <w:t xml:space="preserve"> </w:t>
      </w:r>
      <w:r w:rsidRPr="00AF3320">
        <w:rPr>
          <w:sz w:val="18"/>
          <w:szCs w:val="18"/>
        </w:rPr>
        <w:t>H</w:t>
      </w:r>
      <w:r>
        <w:rPr>
          <w:sz w:val="18"/>
          <w:szCs w:val="18"/>
        </w:rPr>
        <w:t>ö</w:t>
      </w:r>
      <w:r w:rsidRPr="00AF3320">
        <w:rPr>
          <w:sz w:val="18"/>
          <w:szCs w:val="18"/>
        </w:rPr>
        <w:t>hne</w:t>
      </w:r>
      <w:r>
        <w:rPr>
          <w:sz w:val="18"/>
          <w:szCs w:val="18"/>
        </w:rPr>
        <w:t xml:space="preserve"> a kol. (</w:t>
      </w:r>
      <w:r w:rsidRPr="00AF3320">
        <w:rPr>
          <w:sz w:val="18"/>
          <w:szCs w:val="18"/>
        </w:rPr>
        <w:t>2016</w:t>
      </w:r>
      <w:r>
        <w:rPr>
          <w:sz w:val="18"/>
          <w:szCs w:val="18"/>
        </w:rPr>
        <w:t>),</w:t>
      </w:r>
      <w:r w:rsidRPr="0055698C">
        <w:rPr>
          <w:sz w:val="18"/>
          <w:szCs w:val="18"/>
        </w:rPr>
        <w:t xml:space="preserve"> s. 75.</w:t>
      </w:r>
    </w:p>
  </w:footnote>
  <w:footnote w:id="24">
    <w:p w14:paraId="36A66DAE" w14:textId="03D4D405" w:rsidR="002B2E2A" w:rsidRPr="0055698C" w:rsidRDefault="002B2E2A" w:rsidP="00FF670C">
      <w:pPr>
        <w:pStyle w:val="Textpoznpodarou"/>
        <w:rPr>
          <w:sz w:val="18"/>
          <w:szCs w:val="18"/>
        </w:rPr>
      </w:pPr>
      <w:r w:rsidRPr="0055698C">
        <w:rPr>
          <w:rStyle w:val="Znakapoznpodarou"/>
          <w:sz w:val="18"/>
          <w:szCs w:val="18"/>
        </w:rPr>
        <w:footnoteRef/>
      </w:r>
      <w:r w:rsidRPr="0055698C">
        <w:rPr>
          <w:sz w:val="18"/>
          <w:szCs w:val="18"/>
        </w:rPr>
        <w:t xml:space="preserve"> Data </w:t>
      </w:r>
      <w:r>
        <w:rPr>
          <w:sz w:val="18"/>
          <w:szCs w:val="18"/>
        </w:rPr>
        <w:t>Životní podmínky (EU-</w:t>
      </w:r>
      <w:r w:rsidRPr="0055698C">
        <w:rPr>
          <w:sz w:val="18"/>
          <w:szCs w:val="18"/>
        </w:rPr>
        <w:t>SILC</w:t>
      </w:r>
      <w:r>
        <w:rPr>
          <w:sz w:val="18"/>
          <w:szCs w:val="18"/>
        </w:rPr>
        <w:t>)</w:t>
      </w:r>
      <w:r w:rsidRPr="0055698C">
        <w:rPr>
          <w:sz w:val="18"/>
          <w:szCs w:val="18"/>
        </w:rPr>
        <w:t xml:space="preserve"> 2015.</w:t>
      </w:r>
    </w:p>
  </w:footnote>
  <w:footnote w:id="25">
    <w:p w14:paraId="29CA8AEC" w14:textId="5D366EDC" w:rsidR="002B2E2A" w:rsidRPr="0055698C" w:rsidRDefault="002B2E2A" w:rsidP="00FF670C">
      <w:pPr>
        <w:pStyle w:val="Textpoznpodarou"/>
        <w:rPr>
          <w:sz w:val="18"/>
          <w:szCs w:val="18"/>
        </w:rPr>
      </w:pPr>
      <w:r w:rsidRPr="0055698C">
        <w:rPr>
          <w:rStyle w:val="Znakapoznpodarou"/>
          <w:sz w:val="18"/>
          <w:szCs w:val="18"/>
        </w:rPr>
        <w:footnoteRef/>
      </w:r>
      <w:r w:rsidRPr="0055698C">
        <w:rPr>
          <w:rStyle w:val="Znakapoznpodarou"/>
          <w:sz w:val="18"/>
          <w:szCs w:val="18"/>
        </w:rPr>
        <w:t xml:space="preserve"> </w:t>
      </w:r>
      <w:r w:rsidRPr="0055698C">
        <w:rPr>
          <w:sz w:val="18"/>
          <w:szCs w:val="18"/>
        </w:rPr>
        <w:t>Viz např. Lhotská</w:t>
      </w:r>
      <w:r>
        <w:rPr>
          <w:sz w:val="18"/>
          <w:szCs w:val="18"/>
        </w:rPr>
        <w:t xml:space="preserve"> a</w:t>
      </w:r>
      <w:r w:rsidRPr="0055698C">
        <w:rPr>
          <w:sz w:val="18"/>
          <w:szCs w:val="18"/>
        </w:rPr>
        <w:t xml:space="preserve"> Petrová</w:t>
      </w:r>
      <w:r>
        <w:rPr>
          <w:sz w:val="18"/>
          <w:szCs w:val="18"/>
        </w:rPr>
        <w:t xml:space="preserve"> (</w:t>
      </w:r>
      <w:r w:rsidRPr="0055698C">
        <w:rPr>
          <w:sz w:val="18"/>
          <w:szCs w:val="18"/>
        </w:rPr>
        <w:t>1996</w:t>
      </w:r>
      <w:r>
        <w:rPr>
          <w:sz w:val="18"/>
          <w:szCs w:val="18"/>
        </w:rPr>
        <w:t>) nebo</w:t>
      </w:r>
      <w:r w:rsidRPr="0055698C">
        <w:rPr>
          <w:sz w:val="18"/>
          <w:szCs w:val="18"/>
        </w:rPr>
        <w:t xml:space="preserve"> Dudová</w:t>
      </w:r>
      <w:r>
        <w:rPr>
          <w:sz w:val="18"/>
          <w:szCs w:val="18"/>
        </w:rPr>
        <w:t xml:space="preserve"> a</w:t>
      </w:r>
      <w:r w:rsidRPr="0055698C">
        <w:rPr>
          <w:sz w:val="18"/>
          <w:szCs w:val="18"/>
        </w:rPr>
        <w:t xml:space="preserve"> Hastrmanová</w:t>
      </w:r>
      <w:r>
        <w:rPr>
          <w:sz w:val="18"/>
          <w:szCs w:val="18"/>
        </w:rPr>
        <w:t xml:space="preserve"> (</w:t>
      </w:r>
      <w:r w:rsidRPr="0055698C">
        <w:rPr>
          <w:sz w:val="18"/>
          <w:szCs w:val="18"/>
        </w:rPr>
        <w:t>2007</w:t>
      </w:r>
      <w:r>
        <w:rPr>
          <w:sz w:val="18"/>
          <w:szCs w:val="18"/>
        </w:rPr>
        <w:t>)</w:t>
      </w:r>
      <w:r w:rsidRPr="0055698C">
        <w:rPr>
          <w:sz w:val="18"/>
          <w:szCs w:val="18"/>
        </w:rPr>
        <w:t>.</w:t>
      </w:r>
    </w:p>
  </w:footnote>
  <w:footnote w:id="26">
    <w:p w14:paraId="5A4049FD" w14:textId="74E0D98E" w:rsidR="002B2E2A" w:rsidRPr="0055698C" w:rsidRDefault="002B2E2A" w:rsidP="00FF670C">
      <w:pPr>
        <w:pStyle w:val="Textpoznpodarou"/>
        <w:rPr>
          <w:sz w:val="18"/>
          <w:szCs w:val="18"/>
        </w:rPr>
      </w:pPr>
      <w:r w:rsidRPr="0055698C">
        <w:rPr>
          <w:rStyle w:val="Znakapoznpodarou"/>
          <w:sz w:val="18"/>
          <w:szCs w:val="18"/>
        </w:rPr>
        <w:footnoteRef/>
      </w:r>
      <w:r w:rsidRPr="0055698C">
        <w:rPr>
          <w:sz w:val="18"/>
          <w:szCs w:val="18"/>
        </w:rPr>
        <w:t xml:space="preserve"> Lhotská</w:t>
      </w:r>
      <w:r>
        <w:rPr>
          <w:sz w:val="18"/>
          <w:szCs w:val="18"/>
        </w:rPr>
        <w:t xml:space="preserve"> a</w:t>
      </w:r>
      <w:r w:rsidRPr="0055698C">
        <w:rPr>
          <w:sz w:val="18"/>
          <w:szCs w:val="18"/>
        </w:rPr>
        <w:t xml:space="preserve"> Petrová</w:t>
      </w:r>
      <w:r>
        <w:rPr>
          <w:sz w:val="18"/>
          <w:szCs w:val="18"/>
        </w:rPr>
        <w:t xml:space="preserve"> (</w:t>
      </w:r>
      <w:r w:rsidRPr="0055698C">
        <w:rPr>
          <w:sz w:val="18"/>
          <w:szCs w:val="18"/>
        </w:rPr>
        <w:t>1996</w:t>
      </w:r>
      <w:r>
        <w:rPr>
          <w:sz w:val="18"/>
          <w:szCs w:val="18"/>
        </w:rPr>
        <w:t>)</w:t>
      </w:r>
      <w:r w:rsidRPr="0055698C">
        <w:rPr>
          <w:sz w:val="18"/>
          <w:szCs w:val="18"/>
        </w:rPr>
        <w:t>.</w:t>
      </w:r>
    </w:p>
  </w:footnote>
  <w:footnote w:id="27">
    <w:p w14:paraId="6F6348F9" w14:textId="770A804E" w:rsidR="002B2E2A" w:rsidRPr="0055698C" w:rsidRDefault="002B2E2A" w:rsidP="00FF670C">
      <w:pPr>
        <w:pStyle w:val="Textpoznpodarou"/>
        <w:rPr>
          <w:sz w:val="18"/>
          <w:szCs w:val="18"/>
        </w:rPr>
      </w:pPr>
      <w:r w:rsidRPr="0055698C">
        <w:rPr>
          <w:rStyle w:val="Znakapoznpodarou"/>
          <w:sz w:val="18"/>
          <w:szCs w:val="18"/>
        </w:rPr>
        <w:footnoteRef/>
      </w:r>
      <w:r w:rsidRPr="0055698C">
        <w:rPr>
          <w:sz w:val="18"/>
          <w:szCs w:val="18"/>
        </w:rPr>
        <w:t xml:space="preserve"> Kuchařová</w:t>
      </w:r>
      <w:r>
        <w:rPr>
          <w:sz w:val="18"/>
          <w:szCs w:val="18"/>
        </w:rPr>
        <w:t xml:space="preserve"> a</w:t>
      </w:r>
      <w:r w:rsidRPr="0055698C">
        <w:rPr>
          <w:sz w:val="18"/>
          <w:szCs w:val="18"/>
        </w:rPr>
        <w:t xml:space="preserve"> Šťastná</w:t>
      </w:r>
      <w:r>
        <w:rPr>
          <w:sz w:val="18"/>
          <w:szCs w:val="18"/>
        </w:rPr>
        <w:t xml:space="preserve"> (</w:t>
      </w:r>
      <w:r w:rsidRPr="0055698C">
        <w:rPr>
          <w:sz w:val="18"/>
          <w:szCs w:val="18"/>
        </w:rPr>
        <w:t>2014</w:t>
      </w:r>
      <w:r>
        <w:rPr>
          <w:sz w:val="18"/>
          <w:szCs w:val="18"/>
        </w:rPr>
        <w:t>)</w:t>
      </w:r>
      <w:r w:rsidRPr="0055698C">
        <w:rPr>
          <w:sz w:val="18"/>
          <w:szCs w:val="18"/>
        </w:rPr>
        <w:t>.</w:t>
      </w:r>
    </w:p>
  </w:footnote>
  <w:footnote w:id="28">
    <w:p w14:paraId="4EF35F09" w14:textId="68E91616" w:rsidR="002B2E2A" w:rsidRPr="0055698C" w:rsidRDefault="002B2E2A" w:rsidP="00FF670C">
      <w:pPr>
        <w:pStyle w:val="Textpoznpodarou"/>
        <w:rPr>
          <w:sz w:val="18"/>
          <w:szCs w:val="18"/>
        </w:rPr>
      </w:pPr>
      <w:r w:rsidRPr="0055698C">
        <w:rPr>
          <w:rStyle w:val="Znakapoznpodarou"/>
          <w:sz w:val="18"/>
          <w:szCs w:val="18"/>
        </w:rPr>
        <w:footnoteRef/>
      </w:r>
      <w:r w:rsidRPr="0055698C">
        <w:rPr>
          <w:sz w:val="18"/>
          <w:szCs w:val="18"/>
        </w:rPr>
        <w:t xml:space="preserve"> </w:t>
      </w:r>
      <w:r w:rsidRPr="00AF3320">
        <w:rPr>
          <w:sz w:val="18"/>
          <w:szCs w:val="18"/>
        </w:rPr>
        <w:t>H</w:t>
      </w:r>
      <w:r>
        <w:rPr>
          <w:sz w:val="18"/>
          <w:szCs w:val="18"/>
        </w:rPr>
        <w:t>ö</w:t>
      </w:r>
      <w:r w:rsidRPr="00AF3320">
        <w:rPr>
          <w:sz w:val="18"/>
          <w:szCs w:val="18"/>
        </w:rPr>
        <w:t>hne</w:t>
      </w:r>
      <w:r>
        <w:rPr>
          <w:sz w:val="18"/>
          <w:szCs w:val="18"/>
        </w:rPr>
        <w:t xml:space="preserve"> a kol. (</w:t>
      </w:r>
      <w:r w:rsidRPr="00AF3320">
        <w:rPr>
          <w:sz w:val="18"/>
          <w:szCs w:val="18"/>
        </w:rPr>
        <w:t>2016</w:t>
      </w:r>
      <w:r>
        <w:rPr>
          <w:sz w:val="18"/>
          <w:szCs w:val="18"/>
        </w:rPr>
        <w:t>),</w:t>
      </w:r>
      <w:r w:rsidRPr="0055698C">
        <w:rPr>
          <w:sz w:val="18"/>
          <w:szCs w:val="18"/>
        </w:rPr>
        <w:t xml:space="preserve"> s. 74.</w:t>
      </w:r>
    </w:p>
  </w:footnote>
  <w:footnote w:id="29">
    <w:p w14:paraId="6991A95E" w14:textId="5AB73A80" w:rsidR="002B2E2A" w:rsidRPr="0055698C" w:rsidRDefault="002B2E2A" w:rsidP="00FF670C">
      <w:pPr>
        <w:pStyle w:val="Textpoznpodarou"/>
        <w:rPr>
          <w:sz w:val="18"/>
          <w:szCs w:val="18"/>
        </w:rPr>
      </w:pPr>
      <w:r w:rsidRPr="0055698C">
        <w:rPr>
          <w:rStyle w:val="Znakapoznpodarou"/>
          <w:sz w:val="18"/>
          <w:szCs w:val="18"/>
        </w:rPr>
        <w:footnoteRef/>
      </w:r>
      <w:r w:rsidRPr="0055698C">
        <w:rPr>
          <w:sz w:val="18"/>
          <w:szCs w:val="18"/>
        </w:rPr>
        <w:t xml:space="preserve"> </w:t>
      </w:r>
      <w:r>
        <w:rPr>
          <w:sz w:val="18"/>
          <w:szCs w:val="18"/>
        </w:rPr>
        <w:t>Bičáková a Kalíšková</w:t>
      </w:r>
      <w:r w:rsidRPr="0055698C">
        <w:rPr>
          <w:sz w:val="18"/>
          <w:szCs w:val="18"/>
        </w:rPr>
        <w:t xml:space="preserve"> </w:t>
      </w:r>
      <w:r>
        <w:rPr>
          <w:sz w:val="18"/>
          <w:szCs w:val="18"/>
        </w:rPr>
        <w:t>(</w:t>
      </w:r>
      <w:r w:rsidRPr="0055698C">
        <w:rPr>
          <w:sz w:val="18"/>
          <w:szCs w:val="18"/>
        </w:rPr>
        <w:t>2015</w:t>
      </w:r>
      <w:r>
        <w:rPr>
          <w:sz w:val="18"/>
          <w:szCs w:val="18"/>
        </w:rPr>
        <w:t>)</w:t>
      </w:r>
      <w:r w:rsidRPr="0055698C">
        <w:rPr>
          <w:sz w:val="18"/>
          <w:szCs w:val="18"/>
        </w:rPr>
        <w:t>.</w:t>
      </w:r>
    </w:p>
  </w:footnote>
  <w:footnote w:id="30">
    <w:p w14:paraId="141B77D5" w14:textId="3DACF63E" w:rsidR="002B2E2A" w:rsidRPr="0055698C" w:rsidRDefault="002B2E2A" w:rsidP="00FF670C">
      <w:pPr>
        <w:pStyle w:val="Textpoznpodarou"/>
        <w:rPr>
          <w:sz w:val="18"/>
          <w:szCs w:val="18"/>
        </w:rPr>
      </w:pPr>
      <w:r w:rsidRPr="0055698C">
        <w:rPr>
          <w:rStyle w:val="Znakapoznpodarou"/>
          <w:sz w:val="18"/>
          <w:szCs w:val="18"/>
        </w:rPr>
        <w:footnoteRef/>
      </w:r>
      <w:r w:rsidRPr="0055698C">
        <w:rPr>
          <w:sz w:val="18"/>
          <w:szCs w:val="18"/>
        </w:rPr>
        <w:t xml:space="preserve"> Kuchařová</w:t>
      </w:r>
      <w:r>
        <w:rPr>
          <w:sz w:val="18"/>
          <w:szCs w:val="18"/>
        </w:rPr>
        <w:t xml:space="preserve"> a</w:t>
      </w:r>
      <w:r w:rsidRPr="0055698C">
        <w:rPr>
          <w:sz w:val="18"/>
          <w:szCs w:val="18"/>
        </w:rPr>
        <w:t xml:space="preserve"> Šťastná</w:t>
      </w:r>
      <w:r>
        <w:rPr>
          <w:sz w:val="18"/>
          <w:szCs w:val="18"/>
        </w:rPr>
        <w:t xml:space="preserve"> (</w:t>
      </w:r>
      <w:r w:rsidRPr="0055698C">
        <w:rPr>
          <w:sz w:val="18"/>
          <w:szCs w:val="18"/>
        </w:rPr>
        <w:t>2014</w:t>
      </w:r>
      <w:r>
        <w:rPr>
          <w:sz w:val="18"/>
          <w:szCs w:val="18"/>
        </w:rPr>
        <w:t>)</w:t>
      </w:r>
      <w:r w:rsidRPr="0055698C">
        <w:rPr>
          <w:sz w:val="18"/>
          <w:szCs w:val="18"/>
        </w:rPr>
        <w:t>.</w:t>
      </w:r>
    </w:p>
  </w:footnote>
  <w:footnote w:id="31">
    <w:p w14:paraId="7CD0E371" w14:textId="61532275" w:rsidR="002B2E2A" w:rsidRPr="0055698C" w:rsidRDefault="002B2E2A" w:rsidP="00FF670C">
      <w:pPr>
        <w:pStyle w:val="Textpoznpodarou"/>
        <w:rPr>
          <w:sz w:val="18"/>
          <w:szCs w:val="18"/>
        </w:rPr>
      </w:pPr>
      <w:r w:rsidRPr="0055698C">
        <w:rPr>
          <w:rStyle w:val="Znakapoznpodarou"/>
          <w:sz w:val="18"/>
          <w:szCs w:val="18"/>
        </w:rPr>
        <w:footnoteRef/>
      </w:r>
      <w:r w:rsidRPr="0055698C">
        <w:rPr>
          <w:sz w:val="18"/>
          <w:szCs w:val="18"/>
        </w:rPr>
        <w:t xml:space="preserve"> </w:t>
      </w:r>
      <w:r w:rsidRPr="0055698C">
        <w:rPr>
          <w:sz w:val="18"/>
          <w:szCs w:val="18"/>
          <w:lang w:eastAsia="cs-CZ"/>
        </w:rPr>
        <w:t>Šťastná</w:t>
      </w:r>
      <w:r>
        <w:rPr>
          <w:sz w:val="18"/>
          <w:szCs w:val="18"/>
          <w:lang w:eastAsia="cs-CZ"/>
        </w:rPr>
        <w:t xml:space="preserve"> (</w:t>
      </w:r>
      <w:r w:rsidRPr="0055698C">
        <w:rPr>
          <w:sz w:val="18"/>
          <w:szCs w:val="18"/>
          <w:lang w:eastAsia="cs-CZ"/>
        </w:rPr>
        <w:t>2009</w:t>
      </w:r>
      <w:r>
        <w:rPr>
          <w:sz w:val="18"/>
          <w:szCs w:val="18"/>
          <w:lang w:eastAsia="cs-CZ"/>
        </w:rPr>
        <w:t>)</w:t>
      </w:r>
      <w:r w:rsidRPr="0055698C">
        <w:rPr>
          <w:sz w:val="18"/>
          <w:szCs w:val="18"/>
          <w:lang w:eastAsia="cs-CZ"/>
        </w:rPr>
        <w:t>.</w:t>
      </w:r>
    </w:p>
  </w:footnote>
  <w:footnote w:id="32">
    <w:p w14:paraId="74B267AD" w14:textId="218ABC92" w:rsidR="002B2E2A" w:rsidRPr="0055698C" w:rsidRDefault="002B2E2A" w:rsidP="00FF670C">
      <w:pPr>
        <w:rPr>
          <w:sz w:val="18"/>
          <w:szCs w:val="18"/>
        </w:rPr>
      </w:pPr>
      <w:r w:rsidRPr="0055698C">
        <w:rPr>
          <w:rStyle w:val="Znakapoznpodarou"/>
          <w:sz w:val="18"/>
          <w:szCs w:val="18"/>
        </w:rPr>
        <w:footnoteRef/>
      </w:r>
      <w:r w:rsidRPr="0055698C">
        <w:rPr>
          <w:sz w:val="18"/>
          <w:szCs w:val="18"/>
        </w:rPr>
        <w:t xml:space="preserve"> </w:t>
      </w:r>
      <w:r w:rsidRPr="0055698C">
        <w:rPr>
          <w:sz w:val="18"/>
          <w:szCs w:val="18"/>
          <w:lang w:eastAsia="cs-CZ"/>
        </w:rPr>
        <w:t xml:space="preserve">Projekty: Rodičovství po partnerském rozchodu </w:t>
      </w:r>
      <w:r>
        <w:rPr>
          <w:sz w:val="18"/>
          <w:szCs w:val="18"/>
          <w:lang w:eastAsia="cs-CZ"/>
        </w:rPr>
        <w:t>–</w:t>
      </w:r>
      <w:r w:rsidRPr="0055698C">
        <w:rPr>
          <w:sz w:val="18"/>
          <w:szCs w:val="18"/>
          <w:lang w:eastAsia="cs-CZ"/>
        </w:rPr>
        <w:t xml:space="preserve"> rodičovské role a identity rozveden</w:t>
      </w:r>
      <w:r>
        <w:rPr>
          <w:sz w:val="18"/>
          <w:szCs w:val="18"/>
          <w:lang w:eastAsia="cs-CZ"/>
        </w:rPr>
        <w:t>ých matek a otců, 2005-2007, GA </w:t>
      </w:r>
      <w:r w:rsidRPr="0055698C">
        <w:rPr>
          <w:sz w:val="18"/>
          <w:szCs w:val="18"/>
          <w:lang w:eastAsia="cs-CZ"/>
        </w:rPr>
        <w:t>AV ČR, reg. č. KJB700280503; Souvislosti proměn pracovního trhu a forem soukromého, rodinného a partnerského života v české společnosti, 2005-2008, MPSV ČR, reg. č. 1J 034/05-DP2; Proměny forem a uspořádání partnerského a rodinného života z hlediska konceptu životních drah, 2010-2013, GAČR, reg. č. P404/10/0021; Celoživotní ekonomické dopady mateřství, 2015-2016, OSF – Norway Grants, reg.</w:t>
      </w:r>
      <w:r>
        <w:rPr>
          <w:sz w:val="18"/>
          <w:szCs w:val="18"/>
          <w:lang w:eastAsia="cs-CZ"/>
        </w:rPr>
        <w:t xml:space="preserve"> </w:t>
      </w:r>
      <w:r w:rsidRPr="0055698C">
        <w:rPr>
          <w:sz w:val="18"/>
          <w:szCs w:val="18"/>
          <w:lang w:eastAsia="cs-CZ"/>
        </w:rPr>
        <w:t>č. 274.</w:t>
      </w:r>
    </w:p>
  </w:footnote>
  <w:footnote w:id="33">
    <w:p w14:paraId="38E03D06" w14:textId="24080416" w:rsidR="002B2E2A" w:rsidRDefault="002B2E2A" w:rsidP="00133D3B">
      <w:pPr>
        <w:pStyle w:val="Textpoznpodarou"/>
        <w:rPr>
          <w:rFonts w:cstheme="minorBidi"/>
          <w:sz w:val="18"/>
          <w:szCs w:val="18"/>
        </w:rPr>
      </w:pPr>
      <w:r>
        <w:rPr>
          <w:rStyle w:val="Znakapoznpodarou"/>
        </w:rPr>
        <w:footnoteRef/>
      </w:r>
      <w:r>
        <w:t xml:space="preserve"> </w:t>
      </w:r>
      <w:r>
        <w:rPr>
          <w:sz w:val="18"/>
          <w:szCs w:val="18"/>
        </w:rPr>
        <w:t xml:space="preserve">Údaj je z výzkumu Global Entrepreneurship Monitor (GEM), který definuje novou podnikatelskou aktivitu jako konkrétní kroky k rozjezdu nového podnikání a nebo vedení firmy mladší než 42 měsíců </w:t>
      </w:r>
      <w:r>
        <w:rPr>
          <w:sz w:val="18"/>
          <w:szCs w:val="18"/>
        </w:rPr>
        <w:fldChar w:fldCharType="begin" w:fldLock="1"/>
      </w:r>
      <w:r>
        <w:rPr>
          <w:sz w:val="18"/>
          <w:szCs w:val="18"/>
        </w:rPr>
        <w:instrText>ADDIN CSL_CITATION { "citationItems" : [ { "id" : "ITEM-1", "itemData" : { "author" : [ { "dropping-particle" : "", "family" : "Luke\u0161", "given" : "Martin", "non-dropping-particle" : "", "parse-names" : false, "suffix" : "" }, { "dropping-particle" : "", "family" : "Jakl", "given" : "Martina", "non-dropping-particle" : "", "parse-names" : false, "suffix" : "" } ], "id" : "ITEM-1", "issued" : { "date-parts" : [ [ "2011" ] ] }, "publisher-place" : "Praha", "title" : "Global Entrepreneurship Monitor 2011. Podnikatelsk\u00e1 aktivita v \u010cesk\u00e9 republice", "type" : "report" }, "uris" : [ "http://www.mendeley.com/documents/?uuid=4ce6063c-a825-489a-8699-8c28297658ae" ] } ], "mendeley" : { "formattedCitation" : "(Luke\u0161 &amp; Jakl, 2011)", "plainTextFormattedCitation" : "(Luke\u0161 &amp; Jakl, 2011)" }, "properties" : { "noteIndex" : 0 }, "schema" : "https://github.com/citation-style-language/schema/raw/master/csl-citation.json" }</w:instrText>
      </w:r>
      <w:r>
        <w:rPr>
          <w:sz w:val="18"/>
          <w:szCs w:val="18"/>
        </w:rPr>
        <w:fldChar w:fldCharType="separate"/>
      </w:r>
      <w:r>
        <w:rPr>
          <w:noProof/>
          <w:sz w:val="18"/>
          <w:szCs w:val="18"/>
        </w:rPr>
        <w:t>(Lukeš a Jakl, 2011)</w:t>
      </w:r>
      <w:r>
        <w:rPr>
          <w:sz w:val="18"/>
          <w:szCs w:val="18"/>
        </w:rPr>
        <w:fldChar w:fldCharType="end"/>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010A" w14:textId="2367A3B1" w:rsidR="002B2E2A" w:rsidRDefault="002B2E2A" w:rsidP="000A6FAE">
    <w:pPr>
      <w:pStyle w:val="Zhlav"/>
      <w:tabs>
        <w:tab w:val="clear" w:pos="4536"/>
        <w:tab w:val="clear" w:pos="9072"/>
        <w:tab w:val="left" w:pos="8350"/>
      </w:tabs>
    </w:pPr>
    <w:r>
      <w:rPr>
        <w:noProof/>
        <w:lang w:eastAsia="cs-CZ" w:bidi="ar-SA"/>
      </w:rPr>
      <w:drawing>
        <wp:anchor distT="0" distB="0" distL="114300" distR="114300" simplePos="0" relativeHeight="251657728" behindDoc="1" locked="0" layoutInCell="1" allowOverlap="1" wp14:anchorId="134953F8" wp14:editId="1752DB33">
          <wp:simplePos x="0" y="0"/>
          <wp:positionH relativeFrom="column">
            <wp:posOffset>-713072</wp:posOffset>
          </wp:positionH>
          <wp:positionV relativeFrom="paragraph">
            <wp:posOffset>-449580</wp:posOffset>
          </wp:positionV>
          <wp:extent cx="7548814" cy="10696073"/>
          <wp:effectExtent l="19050" t="0" r="0" b="0"/>
          <wp:wrapNone/>
          <wp:docPr id="3" name="Obrázek 0" descr="dopisák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ák1-3.wmf"/>
                  <pic:cNvPicPr/>
                </pic:nvPicPr>
                <pic:blipFill>
                  <a:blip r:embed="rId1"/>
                  <a:stretch>
                    <a:fillRect/>
                  </a:stretch>
                </pic:blipFill>
                <pic:spPr>
                  <a:xfrm>
                    <a:off x="0" y="0"/>
                    <a:ext cx="7548814" cy="10696073"/>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809D" w14:textId="77777777" w:rsidR="002B2E2A" w:rsidRDefault="002B2E2A" w:rsidP="002875DC">
    <w:pPr>
      <w:pStyle w:val="Zhlav"/>
    </w:pPr>
    <w:r>
      <w:rPr>
        <w:noProof/>
        <w:lang w:eastAsia="cs-CZ" w:bidi="ar-SA"/>
      </w:rPr>
      <w:drawing>
        <wp:anchor distT="0" distB="0" distL="114300" distR="114300" simplePos="0" relativeHeight="251655680" behindDoc="1" locked="0" layoutInCell="1" allowOverlap="1" wp14:anchorId="196B09BF" wp14:editId="60AFF35D">
          <wp:simplePos x="0" y="0"/>
          <wp:positionH relativeFrom="column">
            <wp:posOffset>-720090</wp:posOffset>
          </wp:positionH>
          <wp:positionV relativeFrom="paragraph">
            <wp:posOffset>-466725</wp:posOffset>
          </wp:positionV>
          <wp:extent cx="7560310" cy="10697210"/>
          <wp:effectExtent l="19050" t="0" r="2540" b="0"/>
          <wp:wrapNone/>
          <wp:docPr id="6" name="obrázek 5" descr="dopisá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ák1-1"/>
                  <pic:cNvPicPr>
                    <a:picLocks noChangeAspect="1" noChangeArrowheads="1"/>
                  </pic:cNvPicPr>
                </pic:nvPicPr>
                <pic:blipFill>
                  <a:blip r:embed="rId1"/>
                  <a:srcRect/>
                  <a:stretch>
                    <a:fillRect/>
                  </a:stretch>
                </pic:blipFill>
                <pic:spPr bwMode="auto">
                  <a:xfrm>
                    <a:off x="0" y="0"/>
                    <a:ext cx="7560310" cy="10697210"/>
                  </a:xfrm>
                  <a:prstGeom prst="rect">
                    <a:avLst/>
                  </a:prstGeom>
                  <a:noFill/>
                </pic:spPr>
              </pic:pic>
            </a:graphicData>
          </a:graphic>
        </wp:anchor>
      </w:drawing>
    </w:r>
  </w:p>
  <w:p w14:paraId="72A6EB70" w14:textId="77777777" w:rsidR="002B2E2A" w:rsidRDefault="002B2E2A" w:rsidP="002875D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30B5" w14:textId="077FB48E" w:rsidR="002B2E2A" w:rsidRDefault="002B2E2A" w:rsidP="002875DC">
    <w:pPr>
      <w:pStyle w:val="Zhlav"/>
    </w:pPr>
    <w:r>
      <w:rPr>
        <w:noProof/>
        <w:lang w:eastAsia="cs-CZ" w:bidi="ar-SA"/>
      </w:rPr>
      <mc:AlternateContent>
        <mc:Choice Requires="wps">
          <w:drawing>
            <wp:anchor distT="0" distB="0" distL="114300" distR="114300" simplePos="0" relativeHeight="251658752" behindDoc="0" locked="0" layoutInCell="1" allowOverlap="1" wp14:anchorId="007E8FA9" wp14:editId="64EA31A7">
              <wp:simplePos x="0" y="0"/>
              <wp:positionH relativeFrom="column">
                <wp:posOffset>5341620</wp:posOffset>
              </wp:positionH>
              <wp:positionV relativeFrom="paragraph">
                <wp:posOffset>40005</wp:posOffset>
              </wp:positionV>
              <wp:extent cx="1108710" cy="428625"/>
              <wp:effectExtent l="0" t="0" r="0" b="952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28625"/>
                      </a:xfrm>
                      <a:prstGeom prst="rect">
                        <a:avLst/>
                      </a:prstGeom>
                      <a:solidFill>
                        <a:srgbClr val="FFFFFF"/>
                      </a:solidFill>
                      <a:ln w="9525">
                        <a:solidFill>
                          <a:srgbClr val="FFFFFF"/>
                        </a:solidFill>
                        <a:miter lim="800000"/>
                        <a:headEnd/>
                        <a:tailEnd/>
                      </a:ln>
                    </wps:spPr>
                    <wps:txbx>
                      <w:txbxContent>
                        <w:p w14:paraId="0C3F2232" w14:textId="77777777" w:rsidR="002B2E2A" w:rsidRDefault="002B2E2A" w:rsidP="00361261">
                          <w:pPr>
                            <w:pStyle w:val="ZhlavR"/>
                          </w:pPr>
                          <w:r>
                            <w:t>Evidenční číslo</w:t>
                          </w:r>
                        </w:p>
                        <w:p w14:paraId="6D0FA214" w14:textId="77777777" w:rsidR="002B2E2A" w:rsidRPr="00361261" w:rsidRDefault="002B2E2A" w:rsidP="00361261">
                          <w:pPr>
                            <w:pStyle w:val="ZhlavR"/>
                            <w:rPr>
                              <w:color w:val="auto"/>
                            </w:rPr>
                          </w:pPr>
                          <w:r w:rsidRPr="00361261">
                            <w:rPr>
                              <w:color w:val="auto"/>
                            </w:rPr>
                            <w:t>Strana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E8FA9" id="_x0000_t202" coordsize="21600,21600" o:spt="202" path="m,l,21600r21600,l21600,xe">
              <v:stroke joinstyle="miter"/>
              <v:path gradientshapeok="t" o:connecttype="rect"/>
            </v:shapetype>
            <v:shape id="Text Box 1" o:spid="_x0000_s1028" type="#_x0000_t202" style="position:absolute;left:0;text-align:left;margin-left:420.6pt;margin-top:3.15pt;width:87.3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A7IwIAAFEEAAAOAAAAZHJzL2Uyb0RvYy54bWysVM1u2zAMvg/YOwi6L/5B0qZGnKJLl2FA&#10;1w1o9wCyLMfCJFGTlNjZ04+S0yzbbsV8EEiR+kh+JL26HbUiB+G8BFPTYpZTIgyHVppdTb89b98t&#10;KfGBmZYpMKKmR+Hp7frtm9VgK1FCD6oVjiCI8dVga9qHYKss87wXmvkZWGHQ2IHTLKDqdlnr2IDo&#10;WmVlnl9lA7jWOuDCe7y9n4x0nfC7TvDwpeu8CETVFHML6XTpbOKZrVes2jlme8lPabBXZKGZNBj0&#10;DHXPAiN7J/+B0pI78NCFGQedQddJLlINWE2R/1XNU8+sSLUgOd6eafL/D5Y/Hr46IlvsXUmJYRp7&#10;9CzGQN7DSIpIz2B9hV5PFv3CiNfomkr19gH4d08MbHpmduLOORh6wVpML73MLp5OOD6CNMNnaDEM&#10;2wdIQGPndOQO2SCIjm06nlsTU+ExZJEvrws0cbTNy+VVuYjJZax6eW2dDx8FaBKFmjpsfUJnhwcf&#10;JtcXlxjMg5LtViqVFLdrNsqRA8Mx2abvhP6HmzJkqOnNAmO/FkLLgPOupK7pMo/fNIGRtg+mTdMY&#10;mFSTjNUpg0VGHiN1E4lhbMZTXxpoj8iog2mucQ9R6MH9pGTAma6p/7FnTlCiPhnsyk0xn8clSMp8&#10;cV2i4i4tzaWFGY5QNQ2UTOImTIuzt07ueow0zYGBO+xkJxPJMdUpq1PeOLepTacdi4txqSev33+C&#10;9S8AAAD//wMAUEsDBBQABgAIAAAAIQBS+yMd3gAAAAkBAAAPAAAAZHJzL2Rvd25yZXYueG1sTI9B&#10;T8JAFITvJv6HzTPxYmDbotDUvhJCNJ5BL96W7qNt7L5tuwst/nqXkxwnM5n5Jl9PphVnGlxjGSGe&#10;RyCIS6sbrhC+Pt9nKQjnFWvVWiaECzlYF/d3ucq0HXlH572vRChhlymE2vsuk9KVNRnl5rYjDt7R&#10;Dkb5IIdK6kGNody0MomipTSq4bBQq462NZU/+5NBsOPbxVjqo+Tp+9d8bDf97pj0iI8P0+YVhKfJ&#10;/4fhih/QoQhMB3ti7USLkD7HSYgiLBcgrn4Uv4QvB4TVIgVZ5PL2QfEHAAD//wMAUEsBAi0AFAAG&#10;AAgAAAAhALaDOJL+AAAA4QEAABMAAAAAAAAAAAAAAAAAAAAAAFtDb250ZW50X1R5cGVzXS54bWxQ&#10;SwECLQAUAAYACAAAACEAOP0h/9YAAACUAQAACwAAAAAAAAAAAAAAAAAvAQAAX3JlbHMvLnJlbHNQ&#10;SwECLQAUAAYACAAAACEAm74gOyMCAABRBAAADgAAAAAAAAAAAAAAAAAuAgAAZHJzL2Uyb0RvYy54&#10;bWxQSwECLQAUAAYACAAAACEAUvsjHd4AAAAJAQAADwAAAAAAAAAAAAAAAAB9BAAAZHJzL2Rvd25y&#10;ZXYueG1sUEsFBgAAAAAEAAQA8wAAAIgFAAAAAA==&#10;" strokecolor="white">
              <v:textbox>
                <w:txbxContent>
                  <w:p w14:paraId="0C3F2232" w14:textId="77777777" w:rsidR="002B2E2A" w:rsidRDefault="002B2E2A" w:rsidP="00361261">
                    <w:pPr>
                      <w:pStyle w:val="ZhlavR"/>
                    </w:pPr>
                    <w:r>
                      <w:t>Evidenční číslo</w:t>
                    </w:r>
                  </w:p>
                  <w:p w14:paraId="6D0FA214" w14:textId="77777777" w:rsidR="002B2E2A" w:rsidRPr="00361261" w:rsidRDefault="002B2E2A" w:rsidP="00361261">
                    <w:pPr>
                      <w:pStyle w:val="ZhlavR"/>
                      <w:rPr>
                        <w:color w:val="auto"/>
                      </w:rPr>
                    </w:pPr>
                    <w:r w:rsidRPr="00361261">
                      <w:rPr>
                        <w:color w:val="auto"/>
                      </w:rPr>
                      <w:t>Strana</w:t>
                    </w:r>
                  </w:p>
                </w:txbxContent>
              </v:textbox>
            </v:shape>
          </w:pict>
        </mc:Fallback>
      </mc:AlternateContent>
    </w:r>
    <w:r>
      <w:rPr>
        <w:noProof/>
        <w:lang w:eastAsia="cs-CZ" w:bidi="ar-SA"/>
      </w:rPr>
      <mc:AlternateContent>
        <mc:Choice Requires="wps">
          <w:drawing>
            <wp:anchor distT="0" distB="0" distL="114299" distR="114299" simplePos="0" relativeHeight="251660800" behindDoc="0" locked="0" layoutInCell="1" allowOverlap="1" wp14:anchorId="1259EE69" wp14:editId="5D5A407D">
              <wp:simplePos x="0" y="0"/>
              <wp:positionH relativeFrom="column">
                <wp:posOffset>5341619</wp:posOffset>
              </wp:positionH>
              <wp:positionV relativeFrom="paragraph">
                <wp:posOffset>90170</wp:posOffset>
              </wp:positionV>
              <wp:extent cx="0" cy="25908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cap="rnd">
                        <a:solidFill>
                          <a:srgbClr val="9A9B9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A03D" id="Line 3"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6pt,7.1pt" to="420.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zQKgIAAEwEAAAOAAAAZHJzL2Uyb0RvYy54bWysVMGO2jAQvVfqP1i+QxI2UBIRVlsCvWxb&#10;pN1+gLEdYtWxLdsQUNV/79gBxLaXqurFGdszb97MPGfxeOokOnLrhFYVzsYpRlxRzYTaV/jb62Y0&#10;x8h5ohiRWvEKn7nDj8v37xa9KflEt1oybhGAKFf2psKt96ZMEkdb3hE31oYruGy07YiHrd0nzJIe&#10;0DuZTNJ0lvTaMmM15c7BaT1c4mXEbxpO/demcdwjWWHg5uNq47oLa7JckHJviWkFvdAg/8CiI0JB&#10;0htUTTxBByv+gOoEtdrpxo+p7hLdNILyWANUk6W/VfPSEsNjLdAcZ25tcv8Pln45bi0SDGaXYaRI&#10;BzN6Foqjh9Ca3rgSPFZqa0Nx9KRezLOm3x1SetUSteeR4uvZQFgWIpI3IWHjDCTY9Z81Ax9y8Dr2&#10;6dTYLkBCB9ApjuN8Gwc/eUSHQwqnk2mRzuOkElJe44x1/hPXHQpGhSVQjrjk+Ox84EHKq0tIo/RG&#10;SBmHLRXqK1xMJ1OMKAHJWcViqNNSsOAWApzd71bSoiMB4RRPxceijuXBzb1byFET1w5+7uxq7QdN&#10;WX1QLCZsOWHri+2JkIMNBKUKmaBaoHyxBs38KNJiPV/P81E+ma1HeVrXo6fNKh/NNtmHaf1Qr1Z1&#10;9jOQzvKyFYxxFXhf9Zvlf6ePy0salHdT8K1VyVv02FMge/1G0nHcYcKDVnaanbf2KgOQbHS+PK/w&#10;Ju73YN//BJa/AAAA//8DAFBLAwQUAAYACAAAACEAd9lNw94AAAAJAQAADwAAAGRycy9kb3ducmV2&#10;LnhtbEyPQUvDQBCF74L/YRnBm90ktFLTbIoIRaS9tBbB2zY7zQazsyG7aeK/d8SDPQ0z7/Hme8V6&#10;cq24YB8aTwrSWQICqfKmoVrB8X3zsAQRoiajW0+o4BsDrMvbm0Lnxo+0x8sh1oJDKORagY2xy6UM&#10;lUWnw8x3SKydfe905LWvpen1yOGulVmSPEqnG+IPVnf4YrH6OgxOwdNQp7tPu9+O2dtr9tEfK7/Z&#10;7pS6v5ueVyAiTvHfDL/4jA4lM538QCaIVsFynmZsZWHOkw1/h5OCxSIBWRbyukH5AwAA//8DAFBL&#10;AQItABQABgAIAAAAIQC2gziS/gAAAOEBAAATAAAAAAAAAAAAAAAAAAAAAABbQ29udGVudF9UeXBl&#10;c10ueG1sUEsBAi0AFAAGAAgAAAAhADj9If/WAAAAlAEAAAsAAAAAAAAAAAAAAAAALwEAAF9yZWxz&#10;Ly5yZWxzUEsBAi0AFAAGAAgAAAAhAFYNrNAqAgAATAQAAA4AAAAAAAAAAAAAAAAALgIAAGRycy9l&#10;Mm9Eb2MueG1sUEsBAi0AFAAGAAgAAAAhAHfZTcPeAAAACQEAAA8AAAAAAAAAAAAAAAAAhAQAAGRy&#10;cy9kb3ducmV2LnhtbFBLBQYAAAAABAAEAPMAAACPBQAAAAA=&#10;" strokecolor="#9a9b9d">
              <v:stroke dashstyle="1 1" endcap="round"/>
            </v:line>
          </w:pict>
        </mc:Fallback>
      </mc:AlternateContent>
    </w:r>
    <w:r>
      <w:rPr>
        <w:noProof/>
        <w:lang w:eastAsia="cs-CZ" w:bidi="ar-SA"/>
      </w:rPr>
      <mc:AlternateContent>
        <mc:Choice Requires="wps">
          <w:drawing>
            <wp:anchor distT="0" distB="0" distL="114300" distR="114300" simplePos="0" relativeHeight="251659776" behindDoc="0" locked="0" layoutInCell="1" allowOverlap="1" wp14:anchorId="1F1BE579" wp14:editId="0469CFA6">
              <wp:simplePos x="0" y="0"/>
              <wp:positionH relativeFrom="column">
                <wp:posOffset>1663700</wp:posOffset>
              </wp:positionH>
              <wp:positionV relativeFrom="paragraph">
                <wp:posOffset>40005</wp:posOffset>
              </wp:positionV>
              <wp:extent cx="3677920" cy="392430"/>
              <wp:effectExtent l="0" t="0" r="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92430"/>
                      </a:xfrm>
                      <a:prstGeom prst="rect">
                        <a:avLst/>
                      </a:prstGeom>
                      <a:solidFill>
                        <a:srgbClr val="FFFFFF"/>
                      </a:solidFill>
                      <a:ln w="9525">
                        <a:solidFill>
                          <a:srgbClr val="FFFFFF"/>
                        </a:solidFill>
                        <a:miter lim="800000"/>
                        <a:headEnd/>
                        <a:tailEnd/>
                      </a:ln>
                    </wps:spPr>
                    <wps:txbx>
                      <w:txbxContent>
                        <w:p w14:paraId="57DE26EE" w14:textId="11FFB3A5" w:rsidR="002B2E2A" w:rsidRPr="00E25EF4" w:rsidRDefault="002B2E2A" w:rsidP="008E3C76">
                          <w:pPr>
                            <w:pStyle w:val="zhlavL"/>
                            <w:rPr>
                              <w:szCs w:val="16"/>
                            </w:rPr>
                          </w:pPr>
                          <w:r>
                            <w:t>Z17-0056</w:t>
                          </w:r>
                        </w:p>
                        <w:p w14:paraId="00885A79" w14:textId="30E29ABF" w:rsidR="002B2E2A" w:rsidRPr="00F15508" w:rsidRDefault="002B2E2A" w:rsidP="00361261">
                          <w:pPr>
                            <w:pStyle w:val="zhlavL"/>
                            <w:rPr>
                              <w:color w:val="auto"/>
                            </w:rPr>
                          </w:pPr>
                          <w:r w:rsidRPr="00F15508">
                            <w:rPr>
                              <w:color w:val="auto"/>
                            </w:rPr>
                            <w:fldChar w:fldCharType="begin"/>
                          </w:r>
                          <w:r w:rsidRPr="00F15508">
                            <w:rPr>
                              <w:color w:val="auto"/>
                            </w:rPr>
                            <w:instrText>PAGE</w:instrText>
                          </w:r>
                          <w:r w:rsidRPr="00F15508">
                            <w:rPr>
                              <w:color w:val="auto"/>
                            </w:rPr>
                            <w:fldChar w:fldCharType="separate"/>
                          </w:r>
                          <w:r w:rsidR="00061F21">
                            <w:rPr>
                              <w:noProof/>
                              <w:color w:val="auto"/>
                            </w:rPr>
                            <w:t>4</w:t>
                          </w:r>
                          <w:r w:rsidRPr="00F15508">
                            <w:rPr>
                              <w:color w:val="auto"/>
                            </w:rPr>
                            <w:fldChar w:fldCharType="end"/>
                          </w:r>
                          <w:r w:rsidRPr="00F15508">
                            <w:rPr>
                              <w:rFonts w:cs="Arial"/>
                              <w:color w:val="auto"/>
                            </w:rPr>
                            <w:t>│</w:t>
                          </w:r>
                          <w:r w:rsidR="00A432A0">
                            <w:fldChar w:fldCharType="begin"/>
                          </w:r>
                          <w:r w:rsidR="00A432A0">
                            <w:instrText xml:space="preserve"> NUMPAGES   \* MERGEFORMAT </w:instrText>
                          </w:r>
                          <w:r w:rsidR="00A432A0">
                            <w:fldChar w:fldCharType="separate"/>
                          </w:r>
                          <w:r w:rsidR="00061F21" w:rsidRPr="00061F21">
                            <w:rPr>
                              <w:noProof/>
                              <w:color w:val="auto"/>
                            </w:rPr>
                            <w:t>84</w:t>
                          </w:r>
                          <w:r w:rsidR="00A432A0">
                            <w:rPr>
                              <w:noProof/>
                              <w:color w:val="auto"/>
                            </w:rPr>
                            <w:fldChar w:fldCharType="end"/>
                          </w:r>
                        </w:p>
                        <w:p w14:paraId="0A03778D" w14:textId="77777777" w:rsidR="002B2E2A" w:rsidRDefault="002B2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BE579" id="_x0000_t202" coordsize="21600,21600" o:spt="202" path="m,l,21600r21600,l21600,xe">
              <v:stroke joinstyle="miter"/>
              <v:path gradientshapeok="t" o:connecttype="rect"/>
            </v:shapetype>
            <v:shape id="Text Box 2" o:spid="_x0000_s1029" type="#_x0000_t202" style="position:absolute;left:0;text-align:left;margin-left:131pt;margin-top:3.15pt;width:289.6pt;height:3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YkJwIAAFgEAAAOAAAAZHJzL2Uyb0RvYy54bWysVF1v2yAUfZ+0/4B4X5w4SdNYcaouXaZJ&#10;3YfU7gdgjGM04DIgsbNf3wtOsqh7q+YHBNzL4dxzLl7d9VqRg3BeginpZDSmRBgOtTS7kv583n64&#10;pcQHZmqmwIiSHoWnd+v371adLUQOLahaOIIgxhedLWkbgi2yzPNWaOZHYIXBYANOs4BLt8tqxzpE&#10;1yrLx+ObrANXWwdceI+7D0OQrhN+0wgevjeNF4GokiK3kEaXxiqO2XrFip1jtpX8RIO9gYVm0uCl&#10;F6gHFhjZO/kPlJbcgYcmjDjoDJpGcpFqwGom41fVPLXMilQLiuPtRSb//2D5t8MPR2SN3qE8hmn0&#10;6Fn0gXyEnuRRns76ArOeLOaFHrcxNZXq7SPwX54Y2LTM7MS9c9C1gtVIbxJPZldHBxwfQaruK9R4&#10;DdsHSEB943TUDtUgiI48jhdrIhWOm9ObxWKZY4hjbLrMZ9PkXcaK82nrfPgsQJM4KalD6xM6Ozz6&#10;ENmw4pwSL/OgZL2VSqWF21Ub5ciBYZts05cKeJWmDOlKupzn80GAN0BoGbDfldQlvR3Hb+jAKNsn&#10;U6duDEyqYY6UlTnpGKUbRAx91Q+One2poD6isA6G9sbniJMW3B9KOmztkvrfe+YEJeqLQXOWk9ks&#10;voW0mM0XUVZ3HamuI8xwhCppoGSYbsLwfvbWyV2LNw3tYOAeDW1k0jo6P7A60cf2TRacnlp8H9fr&#10;lPX3h7B+AQAA//8DAFBLAwQUAAYACAAAACEAHvvO4twAAAAIAQAADwAAAGRycy9kb3ducmV2Lnht&#10;bEyPwU7DMBBE70j8g7VIXBB1YlAUhThVVYE4t/TCzY23SUS8TmK3Sfl6lhMcRzOaeVOuF9eLC06h&#10;86QhXSUgkGpvO2o0HD7eHnMQIRqypveEGq4YYF3d3pSmsH6mHV72sRFcQqEwGtoYh0LKULfoTFj5&#10;AYm9k5+ciSynRtrJzFzueqmSJJPOdMQLrRlw22L9tT87DX5+vTqPY6IePr/d+3Yz7k5q1Pr+btm8&#10;gIi4xL8w/OIzOlTMdPRnskH0GlSm+EvUkD2BYD9/ThWII+s8BVmV8v+B6gcAAP//AwBQSwECLQAU&#10;AAYACAAAACEAtoM4kv4AAADhAQAAEwAAAAAAAAAAAAAAAAAAAAAAW0NvbnRlbnRfVHlwZXNdLnht&#10;bFBLAQItABQABgAIAAAAIQA4/SH/1gAAAJQBAAALAAAAAAAAAAAAAAAAAC8BAABfcmVscy8ucmVs&#10;c1BLAQItABQABgAIAAAAIQBXXIYkJwIAAFgEAAAOAAAAAAAAAAAAAAAAAC4CAABkcnMvZTJvRG9j&#10;LnhtbFBLAQItABQABgAIAAAAIQAe+87i3AAAAAgBAAAPAAAAAAAAAAAAAAAAAIEEAABkcnMvZG93&#10;bnJldi54bWxQSwUGAAAAAAQABADzAAAAigUAAAAA&#10;" strokecolor="white">
              <v:textbox>
                <w:txbxContent>
                  <w:p w14:paraId="57DE26EE" w14:textId="11FFB3A5" w:rsidR="002B2E2A" w:rsidRPr="00E25EF4" w:rsidRDefault="002B2E2A" w:rsidP="008E3C76">
                    <w:pPr>
                      <w:pStyle w:val="zhlavL"/>
                      <w:rPr>
                        <w:szCs w:val="16"/>
                      </w:rPr>
                    </w:pPr>
                    <w:r>
                      <w:t>Z17-0056</w:t>
                    </w:r>
                  </w:p>
                  <w:p w14:paraId="00885A79" w14:textId="30E29ABF" w:rsidR="002B2E2A" w:rsidRPr="00F15508" w:rsidRDefault="002B2E2A" w:rsidP="00361261">
                    <w:pPr>
                      <w:pStyle w:val="zhlavL"/>
                      <w:rPr>
                        <w:color w:val="auto"/>
                      </w:rPr>
                    </w:pPr>
                    <w:r w:rsidRPr="00F15508">
                      <w:rPr>
                        <w:color w:val="auto"/>
                      </w:rPr>
                      <w:fldChar w:fldCharType="begin"/>
                    </w:r>
                    <w:r w:rsidRPr="00F15508">
                      <w:rPr>
                        <w:color w:val="auto"/>
                      </w:rPr>
                      <w:instrText>PAGE</w:instrText>
                    </w:r>
                    <w:r w:rsidRPr="00F15508">
                      <w:rPr>
                        <w:color w:val="auto"/>
                      </w:rPr>
                      <w:fldChar w:fldCharType="separate"/>
                    </w:r>
                    <w:r w:rsidR="00061F21">
                      <w:rPr>
                        <w:noProof/>
                        <w:color w:val="auto"/>
                      </w:rPr>
                      <w:t>4</w:t>
                    </w:r>
                    <w:r w:rsidRPr="00F15508">
                      <w:rPr>
                        <w:color w:val="auto"/>
                      </w:rPr>
                      <w:fldChar w:fldCharType="end"/>
                    </w:r>
                    <w:r w:rsidRPr="00F15508">
                      <w:rPr>
                        <w:rFonts w:cs="Arial"/>
                        <w:color w:val="auto"/>
                      </w:rPr>
                      <w:t>│</w:t>
                    </w:r>
                    <w:r w:rsidR="00A432A0">
                      <w:fldChar w:fldCharType="begin"/>
                    </w:r>
                    <w:r w:rsidR="00A432A0">
                      <w:instrText xml:space="preserve"> NUMPAGES   \* MERGEFORMAT </w:instrText>
                    </w:r>
                    <w:r w:rsidR="00A432A0">
                      <w:fldChar w:fldCharType="separate"/>
                    </w:r>
                    <w:r w:rsidR="00061F21" w:rsidRPr="00061F21">
                      <w:rPr>
                        <w:noProof/>
                        <w:color w:val="auto"/>
                      </w:rPr>
                      <w:t>84</w:t>
                    </w:r>
                    <w:r w:rsidR="00A432A0">
                      <w:rPr>
                        <w:noProof/>
                        <w:color w:val="auto"/>
                      </w:rPr>
                      <w:fldChar w:fldCharType="end"/>
                    </w:r>
                  </w:p>
                  <w:p w14:paraId="0A03778D" w14:textId="77777777" w:rsidR="002B2E2A" w:rsidRDefault="002B2E2A"/>
                </w:txbxContent>
              </v:textbox>
            </v:shape>
          </w:pict>
        </mc:Fallback>
      </mc:AlternateContent>
    </w:r>
    <w:r>
      <w:rPr>
        <w:noProof/>
        <w:lang w:eastAsia="cs-CZ" w:bidi="ar-SA"/>
      </w:rPr>
      <w:drawing>
        <wp:anchor distT="0" distB="0" distL="114300" distR="114300" simplePos="0" relativeHeight="251656704" behindDoc="1" locked="0" layoutInCell="1" allowOverlap="1" wp14:anchorId="651169F7" wp14:editId="59182DB2">
          <wp:simplePos x="0" y="0"/>
          <wp:positionH relativeFrom="column">
            <wp:posOffset>-713072</wp:posOffset>
          </wp:positionH>
          <wp:positionV relativeFrom="paragraph">
            <wp:posOffset>-449580</wp:posOffset>
          </wp:positionV>
          <wp:extent cx="7548814" cy="10696073"/>
          <wp:effectExtent l="19050" t="0" r="0" b="0"/>
          <wp:wrapNone/>
          <wp:docPr id="20" name="Obrázek 0" descr="dopisák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ák1-3.wmf"/>
                  <pic:cNvPicPr/>
                </pic:nvPicPr>
                <pic:blipFill>
                  <a:blip r:embed="rId1"/>
                  <a:stretch>
                    <a:fillRect/>
                  </a:stretch>
                </pic:blipFill>
                <pic:spPr>
                  <a:xfrm>
                    <a:off x="0" y="0"/>
                    <a:ext cx="7548814" cy="10696073"/>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CF68" w14:textId="77777777" w:rsidR="002B2E2A" w:rsidRDefault="002B2E2A" w:rsidP="00B62289">
    <w:pPr>
      <w:pStyle w:val="Zhlav"/>
      <w:tabs>
        <w:tab w:val="clear" w:pos="4536"/>
        <w:tab w:val="clear" w:pos="9072"/>
        <w:tab w:val="center" w:pos="4819"/>
      </w:tabs>
    </w:pPr>
    <w:r>
      <w:rPr>
        <w:noProof/>
        <w:lang w:eastAsia="cs-CZ" w:bidi="ar-SA"/>
      </w:rPr>
      <w:drawing>
        <wp:anchor distT="0" distB="0" distL="114300" distR="114300" simplePos="0" relativeHeight="251654656" behindDoc="1" locked="0" layoutInCell="1" allowOverlap="1" wp14:anchorId="4CA44F9D" wp14:editId="33137747">
          <wp:simplePos x="0" y="0"/>
          <wp:positionH relativeFrom="column">
            <wp:posOffset>-720090</wp:posOffset>
          </wp:positionH>
          <wp:positionV relativeFrom="paragraph">
            <wp:posOffset>-466725</wp:posOffset>
          </wp:positionV>
          <wp:extent cx="7560310" cy="10697210"/>
          <wp:effectExtent l="19050" t="0" r="2540" b="0"/>
          <wp:wrapNone/>
          <wp:docPr id="13" name="obrázek 5" descr="dopisá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ák1-1"/>
                  <pic:cNvPicPr>
                    <a:picLocks noChangeAspect="1" noChangeArrowheads="1"/>
                  </pic:cNvPicPr>
                </pic:nvPicPr>
                <pic:blipFill>
                  <a:blip r:embed="rId1"/>
                  <a:srcRect/>
                  <a:stretch>
                    <a:fillRect/>
                  </a:stretch>
                </pic:blipFill>
                <pic:spPr bwMode="auto">
                  <a:xfrm>
                    <a:off x="0" y="0"/>
                    <a:ext cx="7560310" cy="10697210"/>
                  </a:xfrm>
                  <a:prstGeom prst="rect">
                    <a:avLst/>
                  </a:prstGeom>
                  <a:noFill/>
                </pic:spPr>
              </pic:pic>
            </a:graphicData>
          </a:graphic>
        </wp:anchor>
      </w:drawing>
    </w:r>
    <w:r>
      <w:tab/>
    </w:r>
  </w:p>
  <w:p w14:paraId="1CC9AC70" w14:textId="77777777" w:rsidR="002B2E2A" w:rsidRDefault="002B2E2A" w:rsidP="002875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BB0"/>
    <w:multiLevelType w:val="multilevel"/>
    <w:tmpl w:val="BA32A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92D24"/>
    <w:multiLevelType w:val="hybridMultilevel"/>
    <w:tmpl w:val="3A1A716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B">
      <w:start w:val="1"/>
      <w:numFmt w:val="lowerRoman"/>
      <w:lvlText w:val="%5."/>
      <w:lvlJc w:val="righ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A53356E"/>
    <w:multiLevelType w:val="hybridMultilevel"/>
    <w:tmpl w:val="EBB0643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30721A4"/>
    <w:multiLevelType w:val="hybridMultilevel"/>
    <w:tmpl w:val="49B04C2A"/>
    <w:lvl w:ilvl="0" w:tplc="3CCA6220">
      <w:start w:val="1"/>
      <w:numFmt w:val="lowerLetter"/>
      <w:pStyle w:val="slovanseznam1"/>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32F1880"/>
    <w:multiLevelType w:val="hybridMultilevel"/>
    <w:tmpl w:val="4A18D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933551"/>
    <w:multiLevelType w:val="hybridMultilevel"/>
    <w:tmpl w:val="4170FACC"/>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A3260"/>
    <w:multiLevelType w:val="hybridMultilevel"/>
    <w:tmpl w:val="06425C56"/>
    <w:lvl w:ilvl="0" w:tplc="0A0A957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B2608E"/>
    <w:multiLevelType w:val="hybridMultilevel"/>
    <w:tmpl w:val="39061054"/>
    <w:lvl w:ilvl="0" w:tplc="8F24C52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AD13C71"/>
    <w:multiLevelType w:val="hybridMultilevel"/>
    <w:tmpl w:val="0322AA9A"/>
    <w:lvl w:ilvl="0" w:tplc="C030A16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ED7618"/>
    <w:multiLevelType w:val="hybridMultilevel"/>
    <w:tmpl w:val="0E4E099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369946C2"/>
    <w:multiLevelType w:val="hybridMultilevel"/>
    <w:tmpl w:val="AB383052"/>
    <w:lvl w:ilvl="0" w:tplc="2970F50C">
      <w:start w:val="1"/>
      <w:numFmt w:val="lowerLetter"/>
      <w:pStyle w:val="seznam1"/>
      <w:lvlText w:val="%1)"/>
      <w:lvlJc w:val="left"/>
      <w:pPr>
        <w:ind w:left="720" w:hanging="360"/>
      </w:pPr>
      <w:rPr>
        <w:b w:val="0"/>
        <w:sz w:val="20"/>
        <w:szCs w:val="20"/>
      </w:rPr>
    </w:lvl>
    <w:lvl w:ilvl="1" w:tplc="5860C50A">
      <w:start w:val="1"/>
      <w:numFmt w:val="lowerLetter"/>
      <w:pStyle w:val="seznam2"/>
      <w:lvlText w:val="%2."/>
      <w:lvlJc w:val="left"/>
      <w:pPr>
        <w:ind w:left="1440" w:hanging="360"/>
      </w:pPr>
      <w:rPr>
        <w:b w:val="0"/>
        <w:sz w:val="20"/>
        <w:szCs w:val="20"/>
      </w:rPr>
    </w:lvl>
    <w:lvl w:ilvl="2" w:tplc="00AE6EEE">
      <w:start w:val="1"/>
      <w:numFmt w:val="lowerRoman"/>
      <w:pStyle w:val="seznam3"/>
      <w:lvlText w:val="%3."/>
      <w:lvlJc w:val="right"/>
      <w:pPr>
        <w:ind w:left="2160" w:hanging="180"/>
      </w:pPr>
      <w:rPr>
        <w:b w:val="0"/>
        <w:sz w:val="20"/>
        <w:szCs w:val="2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297D82"/>
    <w:multiLevelType w:val="hybridMultilevel"/>
    <w:tmpl w:val="821C13B6"/>
    <w:lvl w:ilvl="0" w:tplc="C030A16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4735EC"/>
    <w:multiLevelType w:val="hybridMultilevel"/>
    <w:tmpl w:val="B57E3A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710578"/>
    <w:multiLevelType w:val="hybridMultilevel"/>
    <w:tmpl w:val="0A525BAC"/>
    <w:lvl w:ilvl="0" w:tplc="C030A168">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560F3C37"/>
    <w:multiLevelType w:val="hybridMultilevel"/>
    <w:tmpl w:val="886E881E"/>
    <w:lvl w:ilvl="0" w:tplc="0A0A957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2F121A"/>
    <w:multiLevelType w:val="hybridMultilevel"/>
    <w:tmpl w:val="69461B3A"/>
    <w:lvl w:ilvl="0" w:tplc="C030A16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6F63A2"/>
    <w:multiLevelType w:val="hybridMultilevel"/>
    <w:tmpl w:val="6A32898A"/>
    <w:lvl w:ilvl="0" w:tplc="DA48A55C">
      <w:start w:val="1"/>
      <w:numFmt w:val="decimal"/>
      <w:pStyle w:val="odstaveckoncepce"/>
      <w:lvlText w:val="%1."/>
      <w:lvlJc w:val="left"/>
      <w:pPr>
        <w:ind w:left="432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CB05A9F"/>
    <w:multiLevelType w:val="hybridMultilevel"/>
    <w:tmpl w:val="0C22E0B0"/>
    <w:lvl w:ilvl="0" w:tplc="6F2E92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F25805"/>
    <w:multiLevelType w:val="multilevel"/>
    <w:tmpl w:val="B7DE3E42"/>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2915" w:hanging="504"/>
      </w:pPr>
      <w:rPr>
        <w:rFonts w:hint="default"/>
      </w:rPr>
    </w:lvl>
    <w:lvl w:ilvl="3">
      <w:start w:val="1"/>
      <w:numFmt w:val="decimal"/>
      <w:pStyle w:val="Nadpis4"/>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6E7286"/>
    <w:multiLevelType w:val="hybridMultilevel"/>
    <w:tmpl w:val="1464A9D8"/>
    <w:lvl w:ilvl="0" w:tplc="3CC839FE">
      <w:start w:val="1"/>
      <w:numFmt w:val="bullet"/>
      <w:pStyle w:val="Odrky1"/>
      <w:lvlText w:val=""/>
      <w:lvlJc w:val="left"/>
      <w:pPr>
        <w:ind w:left="1440" w:hanging="360"/>
      </w:pPr>
      <w:rPr>
        <w:rFonts w:ascii="Symbol" w:hAnsi="Symbol" w:hint="default"/>
        <w:color w:val="E53138"/>
      </w:rPr>
    </w:lvl>
    <w:lvl w:ilvl="1" w:tplc="3034B978">
      <w:start w:val="1"/>
      <w:numFmt w:val="bullet"/>
      <w:pStyle w:val="Odrky2"/>
      <w:lvlText w:val="­"/>
      <w:lvlJc w:val="left"/>
      <w:pPr>
        <w:ind w:left="2160" w:hanging="360"/>
      </w:pPr>
      <w:rPr>
        <w:rFonts w:ascii="Arial" w:hAnsi="Arial" w:hint="default"/>
        <w:color w:val="E53138"/>
      </w:rPr>
    </w:lvl>
    <w:lvl w:ilvl="2" w:tplc="5EF42110">
      <w:start w:val="1"/>
      <w:numFmt w:val="bullet"/>
      <w:pStyle w:val="Odrky3"/>
      <w:lvlText w:val=""/>
      <w:lvlJc w:val="left"/>
      <w:pPr>
        <w:ind w:left="2880" w:hanging="360"/>
      </w:pPr>
      <w:rPr>
        <w:rFonts w:ascii="Wingdings" w:hAnsi="Wingdings" w:hint="default"/>
        <w:color w:val="E53138"/>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6E2C6B44"/>
    <w:multiLevelType w:val="hybridMultilevel"/>
    <w:tmpl w:val="D53ABEBE"/>
    <w:lvl w:ilvl="0" w:tplc="C030A16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4220B7D"/>
    <w:multiLevelType w:val="hybridMultilevel"/>
    <w:tmpl w:val="A66AA734"/>
    <w:lvl w:ilvl="0" w:tplc="223A4E82">
      <w:start w:val="5"/>
      <w:numFmt w:val="bullet"/>
      <w:lvlText w:val="-"/>
      <w:lvlJc w:val="left"/>
      <w:pPr>
        <w:ind w:left="1080" w:hanging="360"/>
      </w:pPr>
      <w:rPr>
        <w:rFonts w:ascii="Calibri" w:eastAsiaTheme="minorHAnsi" w:hAnsi="Calibri" w:cs="Times New Roman"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C8B3A23"/>
    <w:multiLevelType w:val="hybridMultilevel"/>
    <w:tmpl w:val="A554232E"/>
    <w:lvl w:ilvl="0" w:tplc="1848F9A4">
      <w:start w:val="1"/>
      <w:numFmt w:val="lowerLetter"/>
      <w:lvlText w:val="%1)"/>
      <w:lvlJc w:val="left"/>
      <w:pPr>
        <w:ind w:left="2347" w:hanging="360"/>
      </w:pPr>
      <w:rPr>
        <w:rFonts w:hint="default"/>
      </w:rPr>
    </w:lvl>
    <w:lvl w:ilvl="1" w:tplc="04050019" w:tentative="1">
      <w:start w:val="1"/>
      <w:numFmt w:val="lowerLetter"/>
      <w:lvlText w:val="%2."/>
      <w:lvlJc w:val="left"/>
      <w:pPr>
        <w:ind w:left="3067" w:hanging="360"/>
      </w:pPr>
    </w:lvl>
    <w:lvl w:ilvl="2" w:tplc="0405001B" w:tentative="1">
      <w:start w:val="1"/>
      <w:numFmt w:val="lowerRoman"/>
      <w:lvlText w:val="%3."/>
      <w:lvlJc w:val="right"/>
      <w:pPr>
        <w:ind w:left="3787" w:hanging="180"/>
      </w:pPr>
    </w:lvl>
    <w:lvl w:ilvl="3" w:tplc="0405000F" w:tentative="1">
      <w:start w:val="1"/>
      <w:numFmt w:val="decimal"/>
      <w:lvlText w:val="%4."/>
      <w:lvlJc w:val="left"/>
      <w:pPr>
        <w:ind w:left="4507" w:hanging="360"/>
      </w:pPr>
    </w:lvl>
    <w:lvl w:ilvl="4" w:tplc="04050019" w:tentative="1">
      <w:start w:val="1"/>
      <w:numFmt w:val="lowerLetter"/>
      <w:lvlText w:val="%5."/>
      <w:lvlJc w:val="left"/>
      <w:pPr>
        <w:ind w:left="5227" w:hanging="360"/>
      </w:pPr>
    </w:lvl>
    <w:lvl w:ilvl="5" w:tplc="0405001B" w:tentative="1">
      <w:start w:val="1"/>
      <w:numFmt w:val="lowerRoman"/>
      <w:lvlText w:val="%6."/>
      <w:lvlJc w:val="right"/>
      <w:pPr>
        <w:ind w:left="5947" w:hanging="180"/>
      </w:pPr>
    </w:lvl>
    <w:lvl w:ilvl="6" w:tplc="0405000F" w:tentative="1">
      <w:start w:val="1"/>
      <w:numFmt w:val="decimal"/>
      <w:lvlText w:val="%7."/>
      <w:lvlJc w:val="left"/>
      <w:pPr>
        <w:ind w:left="6667" w:hanging="360"/>
      </w:pPr>
    </w:lvl>
    <w:lvl w:ilvl="7" w:tplc="04050019" w:tentative="1">
      <w:start w:val="1"/>
      <w:numFmt w:val="lowerLetter"/>
      <w:lvlText w:val="%8."/>
      <w:lvlJc w:val="left"/>
      <w:pPr>
        <w:ind w:left="7387" w:hanging="360"/>
      </w:pPr>
    </w:lvl>
    <w:lvl w:ilvl="8" w:tplc="0405001B" w:tentative="1">
      <w:start w:val="1"/>
      <w:numFmt w:val="lowerRoman"/>
      <w:lvlText w:val="%9."/>
      <w:lvlJc w:val="right"/>
      <w:pPr>
        <w:ind w:left="8107" w:hanging="180"/>
      </w:pPr>
    </w:lvl>
  </w:abstractNum>
  <w:num w:numId="1">
    <w:abstractNumId w:val="19"/>
  </w:num>
  <w:num w:numId="2">
    <w:abstractNumId w:val="3"/>
  </w:num>
  <w:num w:numId="3">
    <w:abstractNumId w:val="20"/>
  </w:num>
  <w:num w:numId="4">
    <w:abstractNumId w:val="11"/>
  </w:num>
  <w:num w:numId="5">
    <w:abstractNumId w:val="6"/>
  </w:num>
  <w:num w:numId="6">
    <w:abstractNumId w:val="22"/>
  </w:num>
  <w:num w:numId="7">
    <w:abstractNumId w:val="10"/>
  </w:num>
  <w:num w:numId="8">
    <w:abstractNumId w:val="17"/>
  </w:num>
  <w:num w:numId="9">
    <w:abstractNumId w:val="19"/>
  </w:num>
  <w:num w:numId="10">
    <w:abstractNumId w:val="19"/>
  </w:num>
  <w:num w:numId="11">
    <w:abstractNumId w:val="1"/>
  </w:num>
  <w:num w:numId="12">
    <w:abstractNumId w:val="1"/>
  </w:num>
  <w:num w:numId="13">
    <w:abstractNumId w:val="15"/>
  </w:num>
  <w:num w:numId="14">
    <w:abstractNumId w:val="17"/>
  </w:num>
  <w:num w:numId="15">
    <w:abstractNumId w:val="17"/>
  </w:num>
  <w:num w:numId="16">
    <w:abstractNumId w:val="17"/>
  </w:num>
  <w:num w:numId="17">
    <w:abstractNumId w:val="17"/>
  </w:num>
  <w:num w:numId="18">
    <w:abstractNumId w:val="17"/>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21"/>
  </w:num>
  <w:num w:numId="35">
    <w:abstractNumId w:val="16"/>
  </w:num>
  <w:num w:numId="36">
    <w:abstractNumId w:val="7"/>
  </w:num>
  <w:num w:numId="37">
    <w:abstractNumId w:val="18"/>
  </w:num>
  <w:num w:numId="38">
    <w:abstractNumId w:val="5"/>
  </w:num>
  <w:num w:numId="39">
    <w:abstractNumId w:val="8"/>
  </w:num>
  <w:num w:numId="40">
    <w:abstractNumId w:val="23"/>
  </w:num>
  <w:num w:numId="41">
    <w:abstractNumId w:val="19"/>
  </w:num>
  <w:num w:numId="42">
    <w:abstractNumId w:val="9"/>
  </w:num>
  <w:num w:numId="43">
    <w:abstractNumId w:val="12"/>
  </w:num>
  <w:num w:numId="44">
    <w:abstractNumId w:val="2"/>
  </w:num>
  <w:num w:numId="45">
    <w:abstractNumId w:val="4"/>
  </w:num>
  <w:num w:numId="46">
    <w:abstractNumId w:val="14"/>
  </w:num>
  <w:num w:numId="47">
    <w:abstractNumId w:val="13"/>
  </w:num>
  <w:num w:numId="48">
    <w:abstractNumId w:val="0"/>
    <w:lvlOverride w:ilvl="0">
      <w:lvl w:ilvl="0">
        <w:numFmt w:val="bullet"/>
        <w:lvlText w:val=""/>
        <w:lvlJc w:val="left"/>
        <w:pPr>
          <w:tabs>
            <w:tab w:val="num" w:pos="720"/>
          </w:tabs>
          <w:ind w:left="720" w:hanging="360"/>
        </w:pPr>
        <w:rPr>
          <w:rFonts w:ascii="Symbol" w:hAnsi="Symbol" w:hint="default"/>
          <w:sz w:val="2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0A"/>
    <w:rsid w:val="00000242"/>
    <w:rsid w:val="00000625"/>
    <w:rsid w:val="00000B11"/>
    <w:rsid w:val="00001D4C"/>
    <w:rsid w:val="00002447"/>
    <w:rsid w:val="00002536"/>
    <w:rsid w:val="00002704"/>
    <w:rsid w:val="00003AFC"/>
    <w:rsid w:val="00003F2B"/>
    <w:rsid w:val="000041E6"/>
    <w:rsid w:val="00005442"/>
    <w:rsid w:val="00005C21"/>
    <w:rsid w:val="00005D53"/>
    <w:rsid w:val="00007838"/>
    <w:rsid w:val="00007F2A"/>
    <w:rsid w:val="00010077"/>
    <w:rsid w:val="000101B5"/>
    <w:rsid w:val="00010823"/>
    <w:rsid w:val="00010D1D"/>
    <w:rsid w:val="00012113"/>
    <w:rsid w:val="00013A80"/>
    <w:rsid w:val="00013AFA"/>
    <w:rsid w:val="00014B79"/>
    <w:rsid w:val="00015DE7"/>
    <w:rsid w:val="00015F7F"/>
    <w:rsid w:val="00016E6F"/>
    <w:rsid w:val="00016ED3"/>
    <w:rsid w:val="0001707E"/>
    <w:rsid w:val="00017B17"/>
    <w:rsid w:val="0002037B"/>
    <w:rsid w:val="00020486"/>
    <w:rsid w:val="00021704"/>
    <w:rsid w:val="00022565"/>
    <w:rsid w:val="00022616"/>
    <w:rsid w:val="000235D1"/>
    <w:rsid w:val="0002427C"/>
    <w:rsid w:val="00026FAA"/>
    <w:rsid w:val="00027E00"/>
    <w:rsid w:val="00030D52"/>
    <w:rsid w:val="0003336B"/>
    <w:rsid w:val="00035861"/>
    <w:rsid w:val="000365E4"/>
    <w:rsid w:val="00036A25"/>
    <w:rsid w:val="00037715"/>
    <w:rsid w:val="000408CB"/>
    <w:rsid w:val="00040A28"/>
    <w:rsid w:val="00040CDE"/>
    <w:rsid w:val="000413E3"/>
    <w:rsid w:val="00041A11"/>
    <w:rsid w:val="000424B0"/>
    <w:rsid w:val="00042602"/>
    <w:rsid w:val="00042716"/>
    <w:rsid w:val="000427A6"/>
    <w:rsid w:val="00042B63"/>
    <w:rsid w:val="00042C4E"/>
    <w:rsid w:val="00042C53"/>
    <w:rsid w:val="00042F1E"/>
    <w:rsid w:val="00043A12"/>
    <w:rsid w:val="00043AE8"/>
    <w:rsid w:val="00044394"/>
    <w:rsid w:val="000445A3"/>
    <w:rsid w:val="0004486A"/>
    <w:rsid w:val="00044AE1"/>
    <w:rsid w:val="00044DC5"/>
    <w:rsid w:val="000451A1"/>
    <w:rsid w:val="00045D89"/>
    <w:rsid w:val="0004660B"/>
    <w:rsid w:val="0004689F"/>
    <w:rsid w:val="0004764A"/>
    <w:rsid w:val="00050028"/>
    <w:rsid w:val="000510A7"/>
    <w:rsid w:val="00051435"/>
    <w:rsid w:val="00051C98"/>
    <w:rsid w:val="00052994"/>
    <w:rsid w:val="00052D14"/>
    <w:rsid w:val="0005364C"/>
    <w:rsid w:val="00054860"/>
    <w:rsid w:val="00054F08"/>
    <w:rsid w:val="0005559C"/>
    <w:rsid w:val="000557D8"/>
    <w:rsid w:val="00055950"/>
    <w:rsid w:val="00055AA2"/>
    <w:rsid w:val="0005647F"/>
    <w:rsid w:val="0005666E"/>
    <w:rsid w:val="00056995"/>
    <w:rsid w:val="000569D8"/>
    <w:rsid w:val="00057215"/>
    <w:rsid w:val="00057BC9"/>
    <w:rsid w:val="00057EBF"/>
    <w:rsid w:val="000604E8"/>
    <w:rsid w:val="0006091F"/>
    <w:rsid w:val="00060DAF"/>
    <w:rsid w:val="00061113"/>
    <w:rsid w:val="000613BF"/>
    <w:rsid w:val="00061833"/>
    <w:rsid w:val="00061C71"/>
    <w:rsid w:val="00061F21"/>
    <w:rsid w:val="000621D7"/>
    <w:rsid w:val="00063C4E"/>
    <w:rsid w:val="0006404C"/>
    <w:rsid w:val="0006435C"/>
    <w:rsid w:val="00065CA4"/>
    <w:rsid w:val="00065EBE"/>
    <w:rsid w:val="00066002"/>
    <w:rsid w:val="000662EB"/>
    <w:rsid w:val="00066DA0"/>
    <w:rsid w:val="00067477"/>
    <w:rsid w:val="00070060"/>
    <w:rsid w:val="00070359"/>
    <w:rsid w:val="000717AD"/>
    <w:rsid w:val="000717C4"/>
    <w:rsid w:val="000720A1"/>
    <w:rsid w:val="00072554"/>
    <w:rsid w:val="0007283C"/>
    <w:rsid w:val="0007314B"/>
    <w:rsid w:val="000739E1"/>
    <w:rsid w:val="00074282"/>
    <w:rsid w:val="00074E4B"/>
    <w:rsid w:val="0007576E"/>
    <w:rsid w:val="000757E7"/>
    <w:rsid w:val="00075D5B"/>
    <w:rsid w:val="00077B08"/>
    <w:rsid w:val="000811CC"/>
    <w:rsid w:val="00081639"/>
    <w:rsid w:val="00081F2D"/>
    <w:rsid w:val="0008264F"/>
    <w:rsid w:val="000833BF"/>
    <w:rsid w:val="000836A6"/>
    <w:rsid w:val="00083D1B"/>
    <w:rsid w:val="000840D3"/>
    <w:rsid w:val="00084268"/>
    <w:rsid w:val="00084C1F"/>
    <w:rsid w:val="00086516"/>
    <w:rsid w:val="000867C8"/>
    <w:rsid w:val="00086C24"/>
    <w:rsid w:val="00090792"/>
    <w:rsid w:val="00090851"/>
    <w:rsid w:val="00091AB3"/>
    <w:rsid w:val="00091EC4"/>
    <w:rsid w:val="00091EC6"/>
    <w:rsid w:val="000924BF"/>
    <w:rsid w:val="00092CED"/>
    <w:rsid w:val="000931C4"/>
    <w:rsid w:val="00093349"/>
    <w:rsid w:val="0009438F"/>
    <w:rsid w:val="00094537"/>
    <w:rsid w:val="0009473E"/>
    <w:rsid w:val="00094F43"/>
    <w:rsid w:val="00095EED"/>
    <w:rsid w:val="00096A9B"/>
    <w:rsid w:val="00096C95"/>
    <w:rsid w:val="000A0CE8"/>
    <w:rsid w:val="000A187C"/>
    <w:rsid w:val="000A1F35"/>
    <w:rsid w:val="000A2306"/>
    <w:rsid w:val="000A2B3A"/>
    <w:rsid w:val="000A2DDA"/>
    <w:rsid w:val="000A39CE"/>
    <w:rsid w:val="000A3DDF"/>
    <w:rsid w:val="000A4A61"/>
    <w:rsid w:val="000A4D5E"/>
    <w:rsid w:val="000A67B1"/>
    <w:rsid w:val="000A6D9B"/>
    <w:rsid w:val="000A6FAE"/>
    <w:rsid w:val="000A731A"/>
    <w:rsid w:val="000B1693"/>
    <w:rsid w:val="000B196D"/>
    <w:rsid w:val="000B1B09"/>
    <w:rsid w:val="000B332E"/>
    <w:rsid w:val="000B3649"/>
    <w:rsid w:val="000B3E4B"/>
    <w:rsid w:val="000B4924"/>
    <w:rsid w:val="000B78E4"/>
    <w:rsid w:val="000B7B16"/>
    <w:rsid w:val="000C011F"/>
    <w:rsid w:val="000C0FDD"/>
    <w:rsid w:val="000C0FF6"/>
    <w:rsid w:val="000C13B8"/>
    <w:rsid w:val="000C1B58"/>
    <w:rsid w:val="000C1DC9"/>
    <w:rsid w:val="000C27F4"/>
    <w:rsid w:val="000C359D"/>
    <w:rsid w:val="000C38C3"/>
    <w:rsid w:val="000C4345"/>
    <w:rsid w:val="000C4649"/>
    <w:rsid w:val="000C4C76"/>
    <w:rsid w:val="000C651B"/>
    <w:rsid w:val="000C7E26"/>
    <w:rsid w:val="000D142B"/>
    <w:rsid w:val="000D1B84"/>
    <w:rsid w:val="000D20CE"/>
    <w:rsid w:val="000D23C4"/>
    <w:rsid w:val="000D2CA5"/>
    <w:rsid w:val="000D3BF9"/>
    <w:rsid w:val="000D407C"/>
    <w:rsid w:val="000D51A3"/>
    <w:rsid w:val="000D5719"/>
    <w:rsid w:val="000D62C6"/>
    <w:rsid w:val="000D6989"/>
    <w:rsid w:val="000D6A7C"/>
    <w:rsid w:val="000D78AB"/>
    <w:rsid w:val="000D7D1F"/>
    <w:rsid w:val="000D7EB8"/>
    <w:rsid w:val="000E0541"/>
    <w:rsid w:val="000E06BE"/>
    <w:rsid w:val="000E08BE"/>
    <w:rsid w:val="000E0A39"/>
    <w:rsid w:val="000E1C38"/>
    <w:rsid w:val="000E3602"/>
    <w:rsid w:val="000E430B"/>
    <w:rsid w:val="000E4E14"/>
    <w:rsid w:val="000E4F8A"/>
    <w:rsid w:val="000E5877"/>
    <w:rsid w:val="000E647F"/>
    <w:rsid w:val="000E68FE"/>
    <w:rsid w:val="000E778C"/>
    <w:rsid w:val="000F07C7"/>
    <w:rsid w:val="000F0AAD"/>
    <w:rsid w:val="000F0DA9"/>
    <w:rsid w:val="000F1804"/>
    <w:rsid w:val="000F1A1D"/>
    <w:rsid w:val="000F1D2C"/>
    <w:rsid w:val="000F2105"/>
    <w:rsid w:val="000F2A9C"/>
    <w:rsid w:val="000F2B69"/>
    <w:rsid w:val="000F2DE4"/>
    <w:rsid w:val="000F3B04"/>
    <w:rsid w:val="000F4073"/>
    <w:rsid w:val="000F4450"/>
    <w:rsid w:val="000F45F8"/>
    <w:rsid w:val="000F46F0"/>
    <w:rsid w:val="000F5820"/>
    <w:rsid w:val="000F5EF2"/>
    <w:rsid w:val="000F7F4D"/>
    <w:rsid w:val="0010292D"/>
    <w:rsid w:val="00103ACA"/>
    <w:rsid w:val="00106218"/>
    <w:rsid w:val="00106318"/>
    <w:rsid w:val="001068B2"/>
    <w:rsid w:val="00107063"/>
    <w:rsid w:val="00107B75"/>
    <w:rsid w:val="0011121F"/>
    <w:rsid w:val="001112DF"/>
    <w:rsid w:val="001121B4"/>
    <w:rsid w:val="0011294D"/>
    <w:rsid w:val="00112CCA"/>
    <w:rsid w:val="00113126"/>
    <w:rsid w:val="001144D7"/>
    <w:rsid w:val="00115140"/>
    <w:rsid w:val="001156BE"/>
    <w:rsid w:val="001162BE"/>
    <w:rsid w:val="001166E3"/>
    <w:rsid w:val="001173C5"/>
    <w:rsid w:val="00120C48"/>
    <w:rsid w:val="0012266A"/>
    <w:rsid w:val="00123150"/>
    <w:rsid w:val="0012399A"/>
    <w:rsid w:val="00123A68"/>
    <w:rsid w:val="00123AFD"/>
    <w:rsid w:val="0012437E"/>
    <w:rsid w:val="00124411"/>
    <w:rsid w:val="001249C8"/>
    <w:rsid w:val="00124AE5"/>
    <w:rsid w:val="00124D85"/>
    <w:rsid w:val="00124DDA"/>
    <w:rsid w:val="00124DE8"/>
    <w:rsid w:val="00125235"/>
    <w:rsid w:val="00126301"/>
    <w:rsid w:val="00127487"/>
    <w:rsid w:val="00130373"/>
    <w:rsid w:val="0013049F"/>
    <w:rsid w:val="00130F1F"/>
    <w:rsid w:val="001327F5"/>
    <w:rsid w:val="00132F3C"/>
    <w:rsid w:val="00133D3B"/>
    <w:rsid w:val="0013456B"/>
    <w:rsid w:val="001355D3"/>
    <w:rsid w:val="00135BCA"/>
    <w:rsid w:val="00135D5E"/>
    <w:rsid w:val="00135EF5"/>
    <w:rsid w:val="001407ED"/>
    <w:rsid w:val="00140EFA"/>
    <w:rsid w:val="0014200C"/>
    <w:rsid w:val="001424DB"/>
    <w:rsid w:val="001427FA"/>
    <w:rsid w:val="00142F42"/>
    <w:rsid w:val="00143A8C"/>
    <w:rsid w:val="0014433B"/>
    <w:rsid w:val="00144CD1"/>
    <w:rsid w:val="00144D0E"/>
    <w:rsid w:val="0014584A"/>
    <w:rsid w:val="0014750D"/>
    <w:rsid w:val="00147B8E"/>
    <w:rsid w:val="00147C1C"/>
    <w:rsid w:val="00147E1A"/>
    <w:rsid w:val="00147ED9"/>
    <w:rsid w:val="001510F4"/>
    <w:rsid w:val="00152968"/>
    <w:rsid w:val="00153EBF"/>
    <w:rsid w:val="0015466E"/>
    <w:rsid w:val="00154D18"/>
    <w:rsid w:val="00154DAD"/>
    <w:rsid w:val="0015514C"/>
    <w:rsid w:val="0015538D"/>
    <w:rsid w:val="001559C3"/>
    <w:rsid w:val="001563D2"/>
    <w:rsid w:val="001564F5"/>
    <w:rsid w:val="0015699D"/>
    <w:rsid w:val="001571B3"/>
    <w:rsid w:val="0015747E"/>
    <w:rsid w:val="00157C60"/>
    <w:rsid w:val="0016064F"/>
    <w:rsid w:val="00160679"/>
    <w:rsid w:val="00160B4B"/>
    <w:rsid w:val="00160D76"/>
    <w:rsid w:val="00162BF0"/>
    <w:rsid w:val="00163A4C"/>
    <w:rsid w:val="00164100"/>
    <w:rsid w:val="00165CF5"/>
    <w:rsid w:val="0016763E"/>
    <w:rsid w:val="00170D90"/>
    <w:rsid w:val="00171197"/>
    <w:rsid w:val="001713D7"/>
    <w:rsid w:val="00171AE0"/>
    <w:rsid w:val="00172E06"/>
    <w:rsid w:val="001734B2"/>
    <w:rsid w:val="001750E0"/>
    <w:rsid w:val="0017541F"/>
    <w:rsid w:val="00175674"/>
    <w:rsid w:val="00175E93"/>
    <w:rsid w:val="00176995"/>
    <w:rsid w:val="00176AD4"/>
    <w:rsid w:val="00177E3A"/>
    <w:rsid w:val="00180288"/>
    <w:rsid w:val="001808A3"/>
    <w:rsid w:val="0018123D"/>
    <w:rsid w:val="001819FF"/>
    <w:rsid w:val="00182B27"/>
    <w:rsid w:val="0018399A"/>
    <w:rsid w:val="00183DB3"/>
    <w:rsid w:val="001851A3"/>
    <w:rsid w:val="00186412"/>
    <w:rsid w:val="00186ADF"/>
    <w:rsid w:val="001903A1"/>
    <w:rsid w:val="00190F95"/>
    <w:rsid w:val="00191499"/>
    <w:rsid w:val="0019150A"/>
    <w:rsid w:val="001915D7"/>
    <w:rsid w:val="0019278E"/>
    <w:rsid w:val="00192813"/>
    <w:rsid w:val="0019334A"/>
    <w:rsid w:val="001933D4"/>
    <w:rsid w:val="00193B0D"/>
    <w:rsid w:val="00193FA0"/>
    <w:rsid w:val="001946DE"/>
    <w:rsid w:val="00194D05"/>
    <w:rsid w:val="00195343"/>
    <w:rsid w:val="001955E8"/>
    <w:rsid w:val="00196010"/>
    <w:rsid w:val="00196293"/>
    <w:rsid w:val="00196897"/>
    <w:rsid w:val="001978CE"/>
    <w:rsid w:val="00197952"/>
    <w:rsid w:val="00197A0E"/>
    <w:rsid w:val="00197CEE"/>
    <w:rsid w:val="001A0935"/>
    <w:rsid w:val="001A1AAA"/>
    <w:rsid w:val="001A1B8D"/>
    <w:rsid w:val="001A1E1E"/>
    <w:rsid w:val="001A2028"/>
    <w:rsid w:val="001A2203"/>
    <w:rsid w:val="001A2DE2"/>
    <w:rsid w:val="001A30C6"/>
    <w:rsid w:val="001A44B9"/>
    <w:rsid w:val="001A5804"/>
    <w:rsid w:val="001A5A59"/>
    <w:rsid w:val="001A5E1A"/>
    <w:rsid w:val="001A63CA"/>
    <w:rsid w:val="001A6CBC"/>
    <w:rsid w:val="001A7217"/>
    <w:rsid w:val="001B00AD"/>
    <w:rsid w:val="001B09A1"/>
    <w:rsid w:val="001B0A1D"/>
    <w:rsid w:val="001B11D1"/>
    <w:rsid w:val="001B18B2"/>
    <w:rsid w:val="001B2DC9"/>
    <w:rsid w:val="001B30A8"/>
    <w:rsid w:val="001B37CD"/>
    <w:rsid w:val="001B3AA2"/>
    <w:rsid w:val="001B3E34"/>
    <w:rsid w:val="001B43B0"/>
    <w:rsid w:val="001B4C9A"/>
    <w:rsid w:val="001B5E87"/>
    <w:rsid w:val="001B6DE3"/>
    <w:rsid w:val="001B7EF0"/>
    <w:rsid w:val="001B7F91"/>
    <w:rsid w:val="001C02E0"/>
    <w:rsid w:val="001C18CD"/>
    <w:rsid w:val="001C210B"/>
    <w:rsid w:val="001C2494"/>
    <w:rsid w:val="001C3DB1"/>
    <w:rsid w:val="001C4093"/>
    <w:rsid w:val="001C420C"/>
    <w:rsid w:val="001C4389"/>
    <w:rsid w:val="001C44AC"/>
    <w:rsid w:val="001C504B"/>
    <w:rsid w:val="001C54A7"/>
    <w:rsid w:val="001C5E4E"/>
    <w:rsid w:val="001C622C"/>
    <w:rsid w:val="001C6E9E"/>
    <w:rsid w:val="001C7910"/>
    <w:rsid w:val="001C7FB2"/>
    <w:rsid w:val="001D00B4"/>
    <w:rsid w:val="001D12C9"/>
    <w:rsid w:val="001D14ED"/>
    <w:rsid w:val="001D173E"/>
    <w:rsid w:val="001D5610"/>
    <w:rsid w:val="001D5725"/>
    <w:rsid w:val="001D6EFB"/>
    <w:rsid w:val="001D7399"/>
    <w:rsid w:val="001D73E9"/>
    <w:rsid w:val="001E0A5A"/>
    <w:rsid w:val="001E1353"/>
    <w:rsid w:val="001E262F"/>
    <w:rsid w:val="001E2649"/>
    <w:rsid w:val="001E2855"/>
    <w:rsid w:val="001E28E3"/>
    <w:rsid w:val="001E2CF4"/>
    <w:rsid w:val="001E35A6"/>
    <w:rsid w:val="001E3C80"/>
    <w:rsid w:val="001E43F0"/>
    <w:rsid w:val="001E4943"/>
    <w:rsid w:val="001E4F8C"/>
    <w:rsid w:val="001E5613"/>
    <w:rsid w:val="001E6919"/>
    <w:rsid w:val="001E6BF3"/>
    <w:rsid w:val="001F09B1"/>
    <w:rsid w:val="001F115B"/>
    <w:rsid w:val="001F1C5C"/>
    <w:rsid w:val="001F33DC"/>
    <w:rsid w:val="001F4004"/>
    <w:rsid w:val="001F49AA"/>
    <w:rsid w:val="001F5010"/>
    <w:rsid w:val="001F50D4"/>
    <w:rsid w:val="001F677A"/>
    <w:rsid w:val="001F69EC"/>
    <w:rsid w:val="001F6CEA"/>
    <w:rsid w:val="001F7FC5"/>
    <w:rsid w:val="002003D9"/>
    <w:rsid w:val="00200E72"/>
    <w:rsid w:val="00200EC6"/>
    <w:rsid w:val="002022AF"/>
    <w:rsid w:val="002030AC"/>
    <w:rsid w:val="00203EFD"/>
    <w:rsid w:val="002045DA"/>
    <w:rsid w:val="00204C45"/>
    <w:rsid w:val="00204E1B"/>
    <w:rsid w:val="00206235"/>
    <w:rsid w:val="002062E9"/>
    <w:rsid w:val="002063F4"/>
    <w:rsid w:val="00206754"/>
    <w:rsid w:val="00206ADA"/>
    <w:rsid w:val="00206C8D"/>
    <w:rsid w:val="00210191"/>
    <w:rsid w:val="002102B1"/>
    <w:rsid w:val="00211156"/>
    <w:rsid w:val="00211181"/>
    <w:rsid w:val="00211389"/>
    <w:rsid w:val="00211609"/>
    <w:rsid w:val="00213673"/>
    <w:rsid w:val="0021431A"/>
    <w:rsid w:val="00214ACA"/>
    <w:rsid w:val="00214BF9"/>
    <w:rsid w:val="00215635"/>
    <w:rsid w:val="00216EA8"/>
    <w:rsid w:val="00217A24"/>
    <w:rsid w:val="00217D97"/>
    <w:rsid w:val="0022049A"/>
    <w:rsid w:val="00221865"/>
    <w:rsid w:val="00221B29"/>
    <w:rsid w:val="00222088"/>
    <w:rsid w:val="002221C1"/>
    <w:rsid w:val="0022391E"/>
    <w:rsid w:val="00224A46"/>
    <w:rsid w:val="00224D9B"/>
    <w:rsid w:val="002251BD"/>
    <w:rsid w:val="002254E6"/>
    <w:rsid w:val="00226FA1"/>
    <w:rsid w:val="00227F0E"/>
    <w:rsid w:val="00227F80"/>
    <w:rsid w:val="002303D8"/>
    <w:rsid w:val="002328AB"/>
    <w:rsid w:val="00232E7F"/>
    <w:rsid w:val="00233514"/>
    <w:rsid w:val="0023628C"/>
    <w:rsid w:val="002369A6"/>
    <w:rsid w:val="002375A0"/>
    <w:rsid w:val="002376A8"/>
    <w:rsid w:val="00237F14"/>
    <w:rsid w:val="00240090"/>
    <w:rsid w:val="002411BF"/>
    <w:rsid w:val="002426DC"/>
    <w:rsid w:val="0024275E"/>
    <w:rsid w:val="00243164"/>
    <w:rsid w:val="0024356B"/>
    <w:rsid w:val="002446BE"/>
    <w:rsid w:val="00245420"/>
    <w:rsid w:val="002460E0"/>
    <w:rsid w:val="00246981"/>
    <w:rsid w:val="00247098"/>
    <w:rsid w:val="0024738D"/>
    <w:rsid w:val="0025001A"/>
    <w:rsid w:val="00250061"/>
    <w:rsid w:val="00250894"/>
    <w:rsid w:val="00250D12"/>
    <w:rsid w:val="00250FA5"/>
    <w:rsid w:val="00252BF4"/>
    <w:rsid w:val="00252C7F"/>
    <w:rsid w:val="00252DEB"/>
    <w:rsid w:val="0025357C"/>
    <w:rsid w:val="002555D4"/>
    <w:rsid w:val="0025566D"/>
    <w:rsid w:val="002566FB"/>
    <w:rsid w:val="00256C56"/>
    <w:rsid w:val="00256DF7"/>
    <w:rsid w:val="002576DF"/>
    <w:rsid w:val="00257A84"/>
    <w:rsid w:val="00260034"/>
    <w:rsid w:val="00260B63"/>
    <w:rsid w:val="0026232E"/>
    <w:rsid w:val="00262725"/>
    <w:rsid w:val="00262892"/>
    <w:rsid w:val="00262BE3"/>
    <w:rsid w:val="00263049"/>
    <w:rsid w:val="002630DA"/>
    <w:rsid w:val="00263F89"/>
    <w:rsid w:val="00264E2D"/>
    <w:rsid w:val="00265093"/>
    <w:rsid w:val="00265916"/>
    <w:rsid w:val="00265A79"/>
    <w:rsid w:val="00265FC3"/>
    <w:rsid w:val="00266D57"/>
    <w:rsid w:val="00266FC0"/>
    <w:rsid w:val="00267571"/>
    <w:rsid w:val="0026785B"/>
    <w:rsid w:val="00267B5D"/>
    <w:rsid w:val="00267C2F"/>
    <w:rsid w:val="00270FA4"/>
    <w:rsid w:val="00272FBD"/>
    <w:rsid w:val="002730A7"/>
    <w:rsid w:val="00274C1D"/>
    <w:rsid w:val="0027521A"/>
    <w:rsid w:val="002764A7"/>
    <w:rsid w:val="00276514"/>
    <w:rsid w:val="002768B2"/>
    <w:rsid w:val="00276978"/>
    <w:rsid w:val="0027721A"/>
    <w:rsid w:val="00277346"/>
    <w:rsid w:val="00280EAF"/>
    <w:rsid w:val="00280FCD"/>
    <w:rsid w:val="00281130"/>
    <w:rsid w:val="002822BF"/>
    <w:rsid w:val="002826EE"/>
    <w:rsid w:val="00282AEA"/>
    <w:rsid w:val="00282CC1"/>
    <w:rsid w:val="00283044"/>
    <w:rsid w:val="002834AB"/>
    <w:rsid w:val="002837B4"/>
    <w:rsid w:val="002839AD"/>
    <w:rsid w:val="00283A76"/>
    <w:rsid w:val="00283C95"/>
    <w:rsid w:val="00284772"/>
    <w:rsid w:val="00284904"/>
    <w:rsid w:val="002849B9"/>
    <w:rsid w:val="002850D6"/>
    <w:rsid w:val="00285588"/>
    <w:rsid w:val="00285642"/>
    <w:rsid w:val="002858DB"/>
    <w:rsid w:val="002871A1"/>
    <w:rsid w:val="002875DC"/>
    <w:rsid w:val="002876DE"/>
    <w:rsid w:val="00287B3C"/>
    <w:rsid w:val="0029022D"/>
    <w:rsid w:val="0029070C"/>
    <w:rsid w:val="00290768"/>
    <w:rsid w:val="00291AA0"/>
    <w:rsid w:val="00291E56"/>
    <w:rsid w:val="00292AE6"/>
    <w:rsid w:val="002933C4"/>
    <w:rsid w:val="0029349C"/>
    <w:rsid w:val="002934AD"/>
    <w:rsid w:val="00294572"/>
    <w:rsid w:val="0029462D"/>
    <w:rsid w:val="0029562A"/>
    <w:rsid w:val="002962E3"/>
    <w:rsid w:val="00296566"/>
    <w:rsid w:val="002967D7"/>
    <w:rsid w:val="002969E8"/>
    <w:rsid w:val="00296D01"/>
    <w:rsid w:val="002A0562"/>
    <w:rsid w:val="002A1195"/>
    <w:rsid w:val="002A1A3E"/>
    <w:rsid w:val="002A2D69"/>
    <w:rsid w:val="002A3A26"/>
    <w:rsid w:val="002A447F"/>
    <w:rsid w:val="002A4760"/>
    <w:rsid w:val="002A4BD8"/>
    <w:rsid w:val="002A4D15"/>
    <w:rsid w:val="002A4EE3"/>
    <w:rsid w:val="002A502E"/>
    <w:rsid w:val="002A5126"/>
    <w:rsid w:val="002A55A8"/>
    <w:rsid w:val="002A596C"/>
    <w:rsid w:val="002A5FE2"/>
    <w:rsid w:val="002A633F"/>
    <w:rsid w:val="002B0B54"/>
    <w:rsid w:val="002B0DE5"/>
    <w:rsid w:val="002B13AE"/>
    <w:rsid w:val="002B1484"/>
    <w:rsid w:val="002B154D"/>
    <w:rsid w:val="002B181E"/>
    <w:rsid w:val="002B18C0"/>
    <w:rsid w:val="002B1B66"/>
    <w:rsid w:val="002B1BF5"/>
    <w:rsid w:val="002B247D"/>
    <w:rsid w:val="002B2797"/>
    <w:rsid w:val="002B2E2A"/>
    <w:rsid w:val="002B394F"/>
    <w:rsid w:val="002B679E"/>
    <w:rsid w:val="002B68DB"/>
    <w:rsid w:val="002B71CB"/>
    <w:rsid w:val="002B7778"/>
    <w:rsid w:val="002B7975"/>
    <w:rsid w:val="002C0850"/>
    <w:rsid w:val="002C0A33"/>
    <w:rsid w:val="002C1C2F"/>
    <w:rsid w:val="002C1E16"/>
    <w:rsid w:val="002C1F37"/>
    <w:rsid w:val="002C4494"/>
    <w:rsid w:val="002C5899"/>
    <w:rsid w:val="002C59F3"/>
    <w:rsid w:val="002C5A29"/>
    <w:rsid w:val="002C5E9D"/>
    <w:rsid w:val="002C5EAA"/>
    <w:rsid w:val="002C5EB7"/>
    <w:rsid w:val="002C6B2D"/>
    <w:rsid w:val="002D03C8"/>
    <w:rsid w:val="002D0AE4"/>
    <w:rsid w:val="002D117D"/>
    <w:rsid w:val="002D2407"/>
    <w:rsid w:val="002D24C8"/>
    <w:rsid w:val="002D2680"/>
    <w:rsid w:val="002D296D"/>
    <w:rsid w:val="002D2AC2"/>
    <w:rsid w:val="002D2FE8"/>
    <w:rsid w:val="002D34E0"/>
    <w:rsid w:val="002D4201"/>
    <w:rsid w:val="002D495D"/>
    <w:rsid w:val="002D5039"/>
    <w:rsid w:val="002D6B3A"/>
    <w:rsid w:val="002D72F5"/>
    <w:rsid w:val="002D7825"/>
    <w:rsid w:val="002D7EE8"/>
    <w:rsid w:val="002E0C31"/>
    <w:rsid w:val="002E11CA"/>
    <w:rsid w:val="002E2305"/>
    <w:rsid w:val="002E2773"/>
    <w:rsid w:val="002E33B2"/>
    <w:rsid w:val="002E504E"/>
    <w:rsid w:val="002E5454"/>
    <w:rsid w:val="002E573E"/>
    <w:rsid w:val="002E686F"/>
    <w:rsid w:val="002E6A9A"/>
    <w:rsid w:val="002E74F8"/>
    <w:rsid w:val="002E7576"/>
    <w:rsid w:val="002F1095"/>
    <w:rsid w:val="002F128D"/>
    <w:rsid w:val="002F2899"/>
    <w:rsid w:val="002F2D73"/>
    <w:rsid w:val="002F3B2C"/>
    <w:rsid w:val="002F46E1"/>
    <w:rsid w:val="002F5750"/>
    <w:rsid w:val="002F5DC1"/>
    <w:rsid w:val="002F6F46"/>
    <w:rsid w:val="002F6FD7"/>
    <w:rsid w:val="002F7AA7"/>
    <w:rsid w:val="002F7C38"/>
    <w:rsid w:val="003002A5"/>
    <w:rsid w:val="003003C5"/>
    <w:rsid w:val="00300665"/>
    <w:rsid w:val="0030286D"/>
    <w:rsid w:val="00302E3D"/>
    <w:rsid w:val="0030506F"/>
    <w:rsid w:val="00305142"/>
    <w:rsid w:val="00306401"/>
    <w:rsid w:val="0030738A"/>
    <w:rsid w:val="00311B8A"/>
    <w:rsid w:val="00311C58"/>
    <w:rsid w:val="00313733"/>
    <w:rsid w:val="00313CEA"/>
    <w:rsid w:val="003142E6"/>
    <w:rsid w:val="003149A6"/>
    <w:rsid w:val="00314F9E"/>
    <w:rsid w:val="00316B37"/>
    <w:rsid w:val="00320231"/>
    <w:rsid w:val="003205F9"/>
    <w:rsid w:val="00320FA1"/>
    <w:rsid w:val="003215B5"/>
    <w:rsid w:val="003231AE"/>
    <w:rsid w:val="0032354F"/>
    <w:rsid w:val="00323BAD"/>
    <w:rsid w:val="003251B2"/>
    <w:rsid w:val="00325E81"/>
    <w:rsid w:val="00326117"/>
    <w:rsid w:val="00326EB7"/>
    <w:rsid w:val="00326FEE"/>
    <w:rsid w:val="003270A1"/>
    <w:rsid w:val="00330249"/>
    <w:rsid w:val="00330B09"/>
    <w:rsid w:val="00330E73"/>
    <w:rsid w:val="003322F4"/>
    <w:rsid w:val="003323EF"/>
    <w:rsid w:val="00332EEA"/>
    <w:rsid w:val="003331AE"/>
    <w:rsid w:val="00333900"/>
    <w:rsid w:val="00334CB2"/>
    <w:rsid w:val="003357B5"/>
    <w:rsid w:val="003359FA"/>
    <w:rsid w:val="003373AC"/>
    <w:rsid w:val="00337E4E"/>
    <w:rsid w:val="003415B8"/>
    <w:rsid w:val="0034263F"/>
    <w:rsid w:val="00344233"/>
    <w:rsid w:val="003452D8"/>
    <w:rsid w:val="00346586"/>
    <w:rsid w:val="00347701"/>
    <w:rsid w:val="00350288"/>
    <w:rsid w:val="00350379"/>
    <w:rsid w:val="00350D75"/>
    <w:rsid w:val="00350FAA"/>
    <w:rsid w:val="003516C8"/>
    <w:rsid w:val="00351D1F"/>
    <w:rsid w:val="00352775"/>
    <w:rsid w:val="00353605"/>
    <w:rsid w:val="00354105"/>
    <w:rsid w:val="0035437C"/>
    <w:rsid w:val="003545BE"/>
    <w:rsid w:val="00354D56"/>
    <w:rsid w:val="00354FAC"/>
    <w:rsid w:val="003554A8"/>
    <w:rsid w:val="00355FEC"/>
    <w:rsid w:val="003568C4"/>
    <w:rsid w:val="0035690F"/>
    <w:rsid w:val="003573F1"/>
    <w:rsid w:val="00357A3E"/>
    <w:rsid w:val="00357F73"/>
    <w:rsid w:val="00361261"/>
    <w:rsid w:val="003616A8"/>
    <w:rsid w:val="00361706"/>
    <w:rsid w:val="003618F1"/>
    <w:rsid w:val="00361947"/>
    <w:rsid w:val="00362A94"/>
    <w:rsid w:val="0036309C"/>
    <w:rsid w:val="0036356F"/>
    <w:rsid w:val="00363AB1"/>
    <w:rsid w:val="00363DF0"/>
    <w:rsid w:val="00365322"/>
    <w:rsid w:val="00365F5D"/>
    <w:rsid w:val="0036656E"/>
    <w:rsid w:val="00366A91"/>
    <w:rsid w:val="00366B99"/>
    <w:rsid w:val="00367B5B"/>
    <w:rsid w:val="00367F51"/>
    <w:rsid w:val="00370E7C"/>
    <w:rsid w:val="00370FBE"/>
    <w:rsid w:val="00371964"/>
    <w:rsid w:val="00371BF5"/>
    <w:rsid w:val="003729A4"/>
    <w:rsid w:val="0037304A"/>
    <w:rsid w:val="00373CB6"/>
    <w:rsid w:val="00375DA3"/>
    <w:rsid w:val="003769CE"/>
    <w:rsid w:val="00377CBA"/>
    <w:rsid w:val="00380D70"/>
    <w:rsid w:val="003811E1"/>
    <w:rsid w:val="00381B72"/>
    <w:rsid w:val="00381FFE"/>
    <w:rsid w:val="00382383"/>
    <w:rsid w:val="00382535"/>
    <w:rsid w:val="00383E96"/>
    <w:rsid w:val="00384744"/>
    <w:rsid w:val="0038485A"/>
    <w:rsid w:val="003853A8"/>
    <w:rsid w:val="003865ED"/>
    <w:rsid w:val="00386824"/>
    <w:rsid w:val="00386B1E"/>
    <w:rsid w:val="00386CD0"/>
    <w:rsid w:val="0038736D"/>
    <w:rsid w:val="003876CC"/>
    <w:rsid w:val="0039015F"/>
    <w:rsid w:val="00391737"/>
    <w:rsid w:val="00391C4D"/>
    <w:rsid w:val="003922A9"/>
    <w:rsid w:val="00392DA0"/>
    <w:rsid w:val="00393CD1"/>
    <w:rsid w:val="00394384"/>
    <w:rsid w:val="00394D0B"/>
    <w:rsid w:val="00394F93"/>
    <w:rsid w:val="0039502B"/>
    <w:rsid w:val="00395DBC"/>
    <w:rsid w:val="003972F5"/>
    <w:rsid w:val="003A130B"/>
    <w:rsid w:val="003A1694"/>
    <w:rsid w:val="003A1AB6"/>
    <w:rsid w:val="003A21D4"/>
    <w:rsid w:val="003A2939"/>
    <w:rsid w:val="003A2BA8"/>
    <w:rsid w:val="003A3547"/>
    <w:rsid w:val="003A3C62"/>
    <w:rsid w:val="003A5EBA"/>
    <w:rsid w:val="003A67C4"/>
    <w:rsid w:val="003A7A1B"/>
    <w:rsid w:val="003A7BA5"/>
    <w:rsid w:val="003B05CC"/>
    <w:rsid w:val="003B06E6"/>
    <w:rsid w:val="003B0721"/>
    <w:rsid w:val="003B15FC"/>
    <w:rsid w:val="003B202E"/>
    <w:rsid w:val="003B2FA1"/>
    <w:rsid w:val="003B3378"/>
    <w:rsid w:val="003B380E"/>
    <w:rsid w:val="003B3820"/>
    <w:rsid w:val="003B3840"/>
    <w:rsid w:val="003B3F98"/>
    <w:rsid w:val="003B68C7"/>
    <w:rsid w:val="003B6CCA"/>
    <w:rsid w:val="003B7024"/>
    <w:rsid w:val="003B7351"/>
    <w:rsid w:val="003B78C2"/>
    <w:rsid w:val="003B7F8F"/>
    <w:rsid w:val="003C0FDF"/>
    <w:rsid w:val="003C1C68"/>
    <w:rsid w:val="003C1E1F"/>
    <w:rsid w:val="003C2804"/>
    <w:rsid w:val="003C29CC"/>
    <w:rsid w:val="003C399C"/>
    <w:rsid w:val="003C505A"/>
    <w:rsid w:val="003C5A2F"/>
    <w:rsid w:val="003C5DBF"/>
    <w:rsid w:val="003C6066"/>
    <w:rsid w:val="003C6DE7"/>
    <w:rsid w:val="003C6F8F"/>
    <w:rsid w:val="003D03F5"/>
    <w:rsid w:val="003D1C8D"/>
    <w:rsid w:val="003D25B8"/>
    <w:rsid w:val="003D30A7"/>
    <w:rsid w:val="003D327C"/>
    <w:rsid w:val="003D5A55"/>
    <w:rsid w:val="003D6047"/>
    <w:rsid w:val="003D7296"/>
    <w:rsid w:val="003D7643"/>
    <w:rsid w:val="003D7A61"/>
    <w:rsid w:val="003D7C8D"/>
    <w:rsid w:val="003D7FC0"/>
    <w:rsid w:val="003E039A"/>
    <w:rsid w:val="003E0687"/>
    <w:rsid w:val="003E0A9F"/>
    <w:rsid w:val="003E0B09"/>
    <w:rsid w:val="003E16C8"/>
    <w:rsid w:val="003E1955"/>
    <w:rsid w:val="003E335F"/>
    <w:rsid w:val="003E3489"/>
    <w:rsid w:val="003E376B"/>
    <w:rsid w:val="003E492B"/>
    <w:rsid w:val="003E5D3F"/>
    <w:rsid w:val="003E5DBA"/>
    <w:rsid w:val="003E62B3"/>
    <w:rsid w:val="003E76F2"/>
    <w:rsid w:val="003F0919"/>
    <w:rsid w:val="003F0A5E"/>
    <w:rsid w:val="003F0A66"/>
    <w:rsid w:val="003F1301"/>
    <w:rsid w:val="003F2E20"/>
    <w:rsid w:val="003F32B9"/>
    <w:rsid w:val="003F3C3E"/>
    <w:rsid w:val="003F442D"/>
    <w:rsid w:val="003F52E6"/>
    <w:rsid w:val="003F593F"/>
    <w:rsid w:val="003F764D"/>
    <w:rsid w:val="003F7B29"/>
    <w:rsid w:val="00400471"/>
    <w:rsid w:val="00400640"/>
    <w:rsid w:val="00400912"/>
    <w:rsid w:val="00401436"/>
    <w:rsid w:val="004018CA"/>
    <w:rsid w:val="00401C35"/>
    <w:rsid w:val="00402169"/>
    <w:rsid w:val="004024E3"/>
    <w:rsid w:val="00402A2E"/>
    <w:rsid w:val="00402C65"/>
    <w:rsid w:val="00402FDE"/>
    <w:rsid w:val="0040356B"/>
    <w:rsid w:val="00403A48"/>
    <w:rsid w:val="0040408A"/>
    <w:rsid w:val="004044C7"/>
    <w:rsid w:val="00405547"/>
    <w:rsid w:val="00405724"/>
    <w:rsid w:val="00405732"/>
    <w:rsid w:val="00405B07"/>
    <w:rsid w:val="00405BF9"/>
    <w:rsid w:val="00405CF9"/>
    <w:rsid w:val="0040684C"/>
    <w:rsid w:val="00410964"/>
    <w:rsid w:val="0041133C"/>
    <w:rsid w:val="00411B68"/>
    <w:rsid w:val="00411BE1"/>
    <w:rsid w:val="00412502"/>
    <w:rsid w:val="0041357A"/>
    <w:rsid w:val="004138DC"/>
    <w:rsid w:val="00414037"/>
    <w:rsid w:val="00414315"/>
    <w:rsid w:val="00414D38"/>
    <w:rsid w:val="00414E5F"/>
    <w:rsid w:val="00414FBC"/>
    <w:rsid w:val="00417173"/>
    <w:rsid w:val="004173CC"/>
    <w:rsid w:val="00417BED"/>
    <w:rsid w:val="00421708"/>
    <w:rsid w:val="00422846"/>
    <w:rsid w:val="004228A9"/>
    <w:rsid w:val="00422FC7"/>
    <w:rsid w:val="004238AB"/>
    <w:rsid w:val="004245AB"/>
    <w:rsid w:val="00424727"/>
    <w:rsid w:val="00425358"/>
    <w:rsid w:val="0042736B"/>
    <w:rsid w:val="004273DC"/>
    <w:rsid w:val="004310CA"/>
    <w:rsid w:val="00431194"/>
    <w:rsid w:val="00431842"/>
    <w:rsid w:val="004324DF"/>
    <w:rsid w:val="004328AD"/>
    <w:rsid w:val="00433117"/>
    <w:rsid w:val="004334EC"/>
    <w:rsid w:val="00433CF9"/>
    <w:rsid w:val="004340A9"/>
    <w:rsid w:val="004344A4"/>
    <w:rsid w:val="00434F4A"/>
    <w:rsid w:val="00435AEE"/>
    <w:rsid w:val="0043607B"/>
    <w:rsid w:val="00437946"/>
    <w:rsid w:val="0044014B"/>
    <w:rsid w:val="0044131C"/>
    <w:rsid w:val="00442E3A"/>
    <w:rsid w:val="00444CE4"/>
    <w:rsid w:val="004458D3"/>
    <w:rsid w:val="00445E36"/>
    <w:rsid w:val="00446591"/>
    <w:rsid w:val="00446AB1"/>
    <w:rsid w:val="00446C8D"/>
    <w:rsid w:val="00446E5C"/>
    <w:rsid w:val="00447046"/>
    <w:rsid w:val="00447F2B"/>
    <w:rsid w:val="00450B3C"/>
    <w:rsid w:val="00450F10"/>
    <w:rsid w:val="00450F2F"/>
    <w:rsid w:val="00450F9D"/>
    <w:rsid w:val="0045112B"/>
    <w:rsid w:val="0045118F"/>
    <w:rsid w:val="0045136D"/>
    <w:rsid w:val="00451F62"/>
    <w:rsid w:val="00452177"/>
    <w:rsid w:val="00452CCC"/>
    <w:rsid w:val="00452CD2"/>
    <w:rsid w:val="00454B92"/>
    <w:rsid w:val="0045573A"/>
    <w:rsid w:val="0045655D"/>
    <w:rsid w:val="00456DAF"/>
    <w:rsid w:val="004575ED"/>
    <w:rsid w:val="004579C7"/>
    <w:rsid w:val="004605C1"/>
    <w:rsid w:val="004605F1"/>
    <w:rsid w:val="00460F41"/>
    <w:rsid w:val="00461441"/>
    <w:rsid w:val="00461884"/>
    <w:rsid w:val="00462EC3"/>
    <w:rsid w:val="00462EE5"/>
    <w:rsid w:val="00463191"/>
    <w:rsid w:val="0046326F"/>
    <w:rsid w:val="004632BA"/>
    <w:rsid w:val="0046393D"/>
    <w:rsid w:val="00464749"/>
    <w:rsid w:val="00464B92"/>
    <w:rsid w:val="00464FFF"/>
    <w:rsid w:val="00465776"/>
    <w:rsid w:val="00465E6D"/>
    <w:rsid w:val="00466B11"/>
    <w:rsid w:val="00466E79"/>
    <w:rsid w:val="00470114"/>
    <w:rsid w:val="00470C34"/>
    <w:rsid w:val="00472875"/>
    <w:rsid w:val="00472B29"/>
    <w:rsid w:val="0047325D"/>
    <w:rsid w:val="00473BB3"/>
    <w:rsid w:val="00475AB6"/>
    <w:rsid w:val="00476922"/>
    <w:rsid w:val="00476C69"/>
    <w:rsid w:val="00476EA8"/>
    <w:rsid w:val="00477678"/>
    <w:rsid w:val="00477A5B"/>
    <w:rsid w:val="00480731"/>
    <w:rsid w:val="004813C2"/>
    <w:rsid w:val="00481741"/>
    <w:rsid w:val="00481AF1"/>
    <w:rsid w:val="00483332"/>
    <w:rsid w:val="00483D36"/>
    <w:rsid w:val="00483F4E"/>
    <w:rsid w:val="0048507C"/>
    <w:rsid w:val="004859E5"/>
    <w:rsid w:val="004865B5"/>
    <w:rsid w:val="004867B6"/>
    <w:rsid w:val="00487016"/>
    <w:rsid w:val="004870CE"/>
    <w:rsid w:val="00487457"/>
    <w:rsid w:val="004874CC"/>
    <w:rsid w:val="0048788B"/>
    <w:rsid w:val="00487F63"/>
    <w:rsid w:val="0049084F"/>
    <w:rsid w:val="00490C3C"/>
    <w:rsid w:val="00491054"/>
    <w:rsid w:val="00491241"/>
    <w:rsid w:val="00491284"/>
    <w:rsid w:val="00491925"/>
    <w:rsid w:val="00491D67"/>
    <w:rsid w:val="004924C4"/>
    <w:rsid w:val="00492537"/>
    <w:rsid w:val="00492646"/>
    <w:rsid w:val="00492787"/>
    <w:rsid w:val="0049468D"/>
    <w:rsid w:val="004948FB"/>
    <w:rsid w:val="0049538F"/>
    <w:rsid w:val="00495735"/>
    <w:rsid w:val="00496017"/>
    <w:rsid w:val="004965F6"/>
    <w:rsid w:val="00496BD9"/>
    <w:rsid w:val="0049702F"/>
    <w:rsid w:val="004971F9"/>
    <w:rsid w:val="004A05EE"/>
    <w:rsid w:val="004A11C1"/>
    <w:rsid w:val="004A17D7"/>
    <w:rsid w:val="004A26B5"/>
    <w:rsid w:val="004A32D4"/>
    <w:rsid w:val="004A4E14"/>
    <w:rsid w:val="004A550B"/>
    <w:rsid w:val="004A5635"/>
    <w:rsid w:val="004A66BE"/>
    <w:rsid w:val="004A78C8"/>
    <w:rsid w:val="004A7B22"/>
    <w:rsid w:val="004B0099"/>
    <w:rsid w:val="004B0A46"/>
    <w:rsid w:val="004B1222"/>
    <w:rsid w:val="004B20B3"/>
    <w:rsid w:val="004B30B5"/>
    <w:rsid w:val="004B434D"/>
    <w:rsid w:val="004B4681"/>
    <w:rsid w:val="004B4D46"/>
    <w:rsid w:val="004B5B4A"/>
    <w:rsid w:val="004B6176"/>
    <w:rsid w:val="004B61DC"/>
    <w:rsid w:val="004B6219"/>
    <w:rsid w:val="004B69AA"/>
    <w:rsid w:val="004B6CD1"/>
    <w:rsid w:val="004C029A"/>
    <w:rsid w:val="004C13E8"/>
    <w:rsid w:val="004C24DE"/>
    <w:rsid w:val="004C3FAD"/>
    <w:rsid w:val="004C5F71"/>
    <w:rsid w:val="004C69FD"/>
    <w:rsid w:val="004C731B"/>
    <w:rsid w:val="004C75F7"/>
    <w:rsid w:val="004C784C"/>
    <w:rsid w:val="004D14AC"/>
    <w:rsid w:val="004D1D07"/>
    <w:rsid w:val="004D25F4"/>
    <w:rsid w:val="004D3952"/>
    <w:rsid w:val="004D3DD4"/>
    <w:rsid w:val="004D429B"/>
    <w:rsid w:val="004D47FA"/>
    <w:rsid w:val="004D4B08"/>
    <w:rsid w:val="004D55C0"/>
    <w:rsid w:val="004D5A3E"/>
    <w:rsid w:val="004D5D4D"/>
    <w:rsid w:val="004D6253"/>
    <w:rsid w:val="004D6A18"/>
    <w:rsid w:val="004D6A3B"/>
    <w:rsid w:val="004D7665"/>
    <w:rsid w:val="004D773C"/>
    <w:rsid w:val="004D7C87"/>
    <w:rsid w:val="004D7FC5"/>
    <w:rsid w:val="004E0598"/>
    <w:rsid w:val="004E06B0"/>
    <w:rsid w:val="004E0A0E"/>
    <w:rsid w:val="004E11CC"/>
    <w:rsid w:val="004E1EBE"/>
    <w:rsid w:val="004E22AD"/>
    <w:rsid w:val="004E2697"/>
    <w:rsid w:val="004E2AFA"/>
    <w:rsid w:val="004E2CD8"/>
    <w:rsid w:val="004E3064"/>
    <w:rsid w:val="004E3ED5"/>
    <w:rsid w:val="004E5D10"/>
    <w:rsid w:val="004E6A31"/>
    <w:rsid w:val="004E7223"/>
    <w:rsid w:val="004E7E33"/>
    <w:rsid w:val="004F094A"/>
    <w:rsid w:val="004F0AD1"/>
    <w:rsid w:val="004F0E53"/>
    <w:rsid w:val="004F0F29"/>
    <w:rsid w:val="004F146A"/>
    <w:rsid w:val="004F153F"/>
    <w:rsid w:val="004F16D9"/>
    <w:rsid w:val="004F1FDC"/>
    <w:rsid w:val="004F2733"/>
    <w:rsid w:val="004F27FB"/>
    <w:rsid w:val="004F2C2F"/>
    <w:rsid w:val="004F2DEC"/>
    <w:rsid w:val="004F2E62"/>
    <w:rsid w:val="004F34B1"/>
    <w:rsid w:val="004F3F64"/>
    <w:rsid w:val="004F41B6"/>
    <w:rsid w:val="004F42D4"/>
    <w:rsid w:val="004F5A16"/>
    <w:rsid w:val="004F5AE2"/>
    <w:rsid w:val="004F62B6"/>
    <w:rsid w:val="004F73EC"/>
    <w:rsid w:val="004F786F"/>
    <w:rsid w:val="004F7D6C"/>
    <w:rsid w:val="00500453"/>
    <w:rsid w:val="00500574"/>
    <w:rsid w:val="005017FE"/>
    <w:rsid w:val="00502E30"/>
    <w:rsid w:val="00503675"/>
    <w:rsid w:val="00503834"/>
    <w:rsid w:val="005046EE"/>
    <w:rsid w:val="00505123"/>
    <w:rsid w:val="005063FC"/>
    <w:rsid w:val="0050673C"/>
    <w:rsid w:val="00506E79"/>
    <w:rsid w:val="00510054"/>
    <w:rsid w:val="00510843"/>
    <w:rsid w:val="00510A57"/>
    <w:rsid w:val="00510FA7"/>
    <w:rsid w:val="005112BF"/>
    <w:rsid w:val="00511407"/>
    <w:rsid w:val="00512824"/>
    <w:rsid w:val="005129BE"/>
    <w:rsid w:val="00513A39"/>
    <w:rsid w:val="00513B05"/>
    <w:rsid w:val="00513F31"/>
    <w:rsid w:val="005148CD"/>
    <w:rsid w:val="00515EC5"/>
    <w:rsid w:val="00516F10"/>
    <w:rsid w:val="005170E2"/>
    <w:rsid w:val="0051710D"/>
    <w:rsid w:val="0051794B"/>
    <w:rsid w:val="00520DD9"/>
    <w:rsid w:val="00521706"/>
    <w:rsid w:val="00521CD1"/>
    <w:rsid w:val="00521E1E"/>
    <w:rsid w:val="00521EF0"/>
    <w:rsid w:val="0052216D"/>
    <w:rsid w:val="00522AEB"/>
    <w:rsid w:val="00522E02"/>
    <w:rsid w:val="00523110"/>
    <w:rsid w:val="00523736"/>
    <w:rsid w:val="00523801"/>
    <w:rsid w:val="005241F9"/>
    <w:rsid w:val="00524492"/>
    <w:rsid w:val="00524D3E"/>
    <w:rsid w:val="00524D71"/>
    <w:rsid w:val="00525D1B"/>
    <w:rsid w:val="00525D76"/>
    <w:rsid w:val="005270C3"/>
    <w:rsid w:val="005278E0"/>
    <w:rsid w:val="00530274"/>
    <w:rsid w:val="0053146C"/>
    <w:rsid w:val="005314C2"/>
    <w:rsid w:val="00531607"/>
    <w:rsid w:val="00531733"/>
    <w:rsid w:val="005319E2"/>
    <w:rsid w:val="00531DBD"/>
    <w:rsid w:val="00532337"/>
    <w:rsid w:val="00532AC7"/>
    <w:rsid w:val="00532D60"/>
    <w:rsid w:val="0053305D"/>
    <w:rsid w:val="0053341A"/>
    <w:rsid w:val="005349D0"/>
    <w:rsid w:val="00535392"/>
    <w:rsid w:val="005353A3"/>
    <w:rsid w:val="0053564F"/>
    <w:rsid w:val="005376BE"/>
    <w:rsid w:val="005378F5"/>
    <w:rsid w:val="00541B9F"/>
    <w:rsid w:val="005423E4"/>
    <w:rsid w:val="00542EA7"/>
    <w:rsid w:val="005441B6"/>
    <w:rsid w:val="005442BC"/>
    <w:rsid w:val="005450AE"/>
    <w:rsid w:val="005458CE"/>
    <w:rsid w:val="005465F1"/>
    <w:rsid w:val="00546B41"/>
    <w:rsid w:val="00546CD3"/>
    <w:rsid w:val="00550591"/>
    <w:rsid w:val="00550BC9"/>
    <w:rsid w:val="00550BD2"/>
    <w:rsid w:val="0055174C"/>
    <w:rsid w:val="00552667"/>
    <w:rsid w:val="0055287C"/>
    <w:rsid w:val="00552D67"/>
    <w:rsid w:val="00552E44"/>
    <w:rsid w:val="00552FF6"/>
    <w:rsid w:val="0055378E"/>
    <w:rsid w:val="00553AA6"/>
    <w:rsid w:val="00553B43"/>
    <w:rsid w:val="00553FEE"/>
    <w:rsid w:val="00555103"/>
    <w:rsid w:val="005554C0"/>
    <w:rsid w:val="0055686F"/>
    <w:rsid w:val="0055687B"/>
    <w:rsid w:val="0055698C"/>
    <w:rsid w:val="00557D28"/>
    <w:rsid w:val="00557EC8"/>
    <w:rsid w:val="005614F7"/>
    <w:rsid w:val="0056151E"/>
    <w:rsid w:val="0056215C"/>
    <w:rsid w:val="0056352F"/>
    <w:rsid w:val="00563D97"/>
    <w:rsid w:val="0056493D"/>
    <w:rsid w:val="005656D8"/>
    <w:rsid w:val="0057012C"/>
    <w:rsid w:val="005703DD"/>
    <w:rsid w:val="00570B32"/>
    <w:rsid w:val="0057102F"/>
    <w:rsid w:val="00571052"/>
    <w:rsid w:val="00572575"/>
    <w:rsid w:val="0057337C"/>
    <w:rsid w:val="00573551"/>
    <w:rsid w:val="0057360D"/>
    <w:rsid w:val="005742E1"/>
    <w:rsid w:val="005760C9"/>
    <w:rsid w:val="0057637B"/>
    <w:rsid w:val="00576B13"/>
    <w:rsid w:val="0057767D"/>
    <w:rsid w:val="00577E28"/>
    <w:rsid w:val="00577E65"/>
    <w:rsid w:val="00580781"/>
    <w:rsid w:val="00580836"/>
    <w:rsid w:val="00580BC7"/>
    <w:rsid w:val="00580F94"/>
    <w:rsid w:val="0058103C"/>
    <w:rsid w:val="005826A9"/>
    <w:rsid w:val="00582958"/>
    <w:rsid w:val="00582B29"/>
    <w:rsid w:val="00583D4F"/>
    <w:rsid w:val="00583F58"/>
    <w:rsid w:val="00584735"/>
    <w:rsid w:val="00584EB4"/>
    <w:rsid w:val="00585AE8"/>
    <w:rsid w:val="00586845"/>
    <w:rsid w:val="00586D1B"/>
    <w:rsid w:val="00587064"/>
    <w:rsid w:val="00587E2A"/>
    <w:rsid w:val="005900E9"/>
    <w:rsid w:val="005905FF"/>
    <w:rsid w:val="005910DC"/>
    <w:rsid w:val="005917AC"/>
    <w:rsid w:val="0059284D"/>
    <w:rsid w:val="00592D74"/>
    <w:rsid w:val="00593465"/>
    <w:rsid w:val="00593896"/>
    <w:rsid w:val="00593BC6"/>
    <w:rsid w:val="00594BE9"/>
    <w:rsid w:val="00594FF9"/>
    <w:rsid w:val="00594FFE"/>
    <w:rsid w:val="00595A2D"/>
    <w:rsid w:val="00595F6A"/>
    <w:rsid w:val="00596198"/>
    <w:rsid w:val="005966CF"/>
    <w:rsid w:val="00596D76"/>
    <w:rsid w:val="00597D97"/>
    <w:rsid w:val="00597E14"/>
    <w:rsid w:val="005A03E3"/>
    <w:rsid w:val="005A1434"/>
    <w:rsid w:val="005A1BEA"/>
    <w:rsid w:val="005A2E01"/>
    <w:rsid w:val="005A4CE1"/>
    <w:rsid w:val="005A53F7"/>
    <w:rsid w:val="005A5FA8"/>
    <w:rsid w:val="005A673B"/>
    <w:rsid w:val="005A6E39"/>
    <w:rsid w:val="005A6EC1"/>
    <w:rsid w:val="005A7667"/>
    <w:rsid w:val="005A7E97"/>
    <w:rsid w:val="005B07CD"/>
    <w:rsid w:val="005B16E1"/>
    <w:rsid w:val="005B213C"/>
    <w:rsid w:val="005B299C"/>
    <w:rsid w:val="005B4646"/>
    <w:rsid w:val="005B4A3E"/>
    <w:rsid w:val="005B4D47"/>
    <w:rsid w:val="005B513E"/>
    <w:rsid w:val="005B7039"/>
    <w:rsid w:val="005C0592"/>
    <w:rsid w:val="005C1A71"/>
    <w:rsid w:val="005C1E3A"/>
    <w:rsid w:val="005C38C0"/>
    <w:rsid w:val="005C4081"/>
    <w:rsid w:val="005C6A3A"/>
    <w:rsid w:val="005C6E5C"/>
    <w:rsid w:val="005C707D"/>
    <w:rsid w:val="005D0392"/>
    <w:rsid w:val="005D0941"/>
    <w:rsid w:val="005D1411"/>
    <w:rsid w:val="005D19E6"/>
    <w:rsid w:val="005D1B0D"/>
    <w:rsid w:val="005D1CA9"/>
    <w:rsid w:val="005D20EF"/>
    <w:rsid w:val="005D2289"/>
    <w:rsid w:val="005D3B61"/>
    <w:rsid w:val="005D3CDD"/>
    <w:rsid w:val="005D414E"/>
    <w:rsid w:val="005D42F3"/>
    <w:rsid w:val="005D47E0"/>
    <w:rsid w:val="005D4893"/>
    <w:rsid w:val="005D49C9"/>
    <w:rsid w:val="005D4B20"/>
    <w:rsid w:val="005D4C67"/>
    <w:rsid w:val="005D4F1B"/>
    <w:rsid w:val="005D500A"/>
    <w:rsid w:val="005D61AE"/>
    <w:rsid w:val="005D7155"/>
    <w:rsid w:val="005E0EC9"/>
    <w:rsid w:val="005E0FD4"/>
    <w:rsid w:val="005E17D0"/>
    <w:rsid w:val="005E17FD"/>
    <w:rsid w:val="005E1E9A"/>
    <w:rsid w:val="005E2264"/>
    <w:rsid w:val="005E2320"/>
    <w:rsid w:val="005E3313"/>
    <w:rsid w:val="005E3B24"/>
    <w:rsid w:val="005E52AB"/>
    <w:rsid w:val="005E65A9"/>
    <w:rsid w:val="005E6CE7"/>
    <w:rsid w:val="005E7DB7"/>
    <w:rsid w:val="005E7DB8"/>
    <w:rsid w:val="005E7FEF"/>
    <w:rsid w:val="005F00A6"/>
    <w:rsid w:val="005F0479"/>
    <w:rsid w:val="005F14CF"/>
    <w:rsid w:val="005F1AB6"/>
    <w:rsid w:val="005F20D8"/>
    <w:rsid w:val="005F24AB"/>
    <w:rsid w:val="005F2A5C"/>
    <w:rsid w:val="005F2CC8"/>
    <w:rsid w:val="005F30C9"/>
    <w:rsid w:val="005F3222"/>
    <w:rsid w:val="005F465D"/>
    <w:rsid w:val="005F4CD4"/>
    <w:rsid w:val="005F4FEA"/>
    <w:rsid w:val="005F73A2"/>
    <w:rsid w:val="00600B3A"/>
    <w:rsid w:val="00600EB8"/>
    <w:rsid w:val="00602277"/>
    <w:rsid w:val="0060247A"/>
    <w:rsid w:val="0060290E"/>
    <w:rsid w:val="0060352A"/>
    <w:rsid w:val="006044FE"/>
    <w:rsid w:val="0060467C"/>
    <w:rsid w:val="00604704"/>
    <w:rsid w:val="00605064"/>
    <w:rsid w:val="0060555B"/>
    <w:rsid w:val="00605607"/>
    <w:rsid w:val="00606CCA"/>
    <w:rsid w:val="00607EA9"/>
    <w:rsid w:val="006110B4"/>
    <w:rsid w:val="00611D9F"/>
    <w:rsid w:val="006128BD"/>
    <w:rsid w:val="00613A54"/>
    <w:rsid w:val="00613F80"/>
    <w:rsid w:val="006151F8"/>
    <w:rsid w:val="00615402"/>
    <w:rsid w:val="006154CD"/>
    <w:rsid w:val="00615A8E"/>
    <w:rsid w:val="00617024"/>
    <w:rsid w:val="00620239"/>
    <w:rsid w:val="00620C92"/>
    <w:rsid w:val="00620DF2"/>
    <w:rsid w:val="00621339"/>
    <w:rsid w:val="006232DD"/>
    <w:rsid w:val="00623E3A"/>
    <w:rsid w:val="0062426F"/>
    <w:rsid w:val="00624287"/>
    <w:rsid w:val="00624601"/>
    <w:rsid w:val="00625DAC"/>
    <w:rsid w:val="00625FE5"/>
    <w:rsid w:val="00626F42"/>
    <w:rsid w:val="00627035"/>
    <w:rsid w:val="0062792D"/>
    <w:rsid w:val="0063098C"/>
    <w:rsid w:val="00630AA8"/>
    <w:rsid w:val="00630D4B"/>
    <w:rsid w:val="00631485"/>
    <w:rsid w:val="00631D07"/>
    <w:rsid w:val="00632FD7"/>
    <w:rsid w:val="0063482E"/>
    <w:rsid w:val="00634869"/>
    <w:rsid w:val="006352DF"/>
    <w:rsid w:val="00635547"/>
    <w:rsid w:val="006362C2"/>
    <w:rsid w:val="00636EBD"/>
    <w:rsid w:val="0063755A"/>
    <w:rsid w:val="00637F5C"/>
    <w:rsid w:val="00640218"/>
    <w:rsid w:val="00641D9C"/>
    <w:rsid w:val="00642396"/>
    <w:rsid w:val="0064329A"/>
    <w:rsid w:val="006433AB"/>
    <w:rsid w:val="006435E1"/>
    <w:rsid w:val="00643853"/>
    <w:rsid w:val="00643C19"/>
    <w:rsid w:val="00643E5E"/>
    <w:rsid w:val="0064409C"/>
    <w:rsid w:val="0064472F"/>
    <w:rsid w:val="00644F04"/>
    <w:rsid w:val="00645DA5"/>
    <w:rsid w:val="006460DA"/>
    <w:rsid w:val="00647373"/>
    <w:rsid w:val="006474CE"/>
    <w:rsid w:val="00650557"/>
    <w:rsid w:val="00652D33"/>
    <w:rsid w:val="00652D4E"/>
    <w:rsid w:val="00652D6B"/>
    <w:rsid w:val="006530E9"/>
    <w:rsid w:val="0065357B"/>
    <w:rsid w:val="006536C8"/>
    <w:rsid w:val="0065375F"/>
    <w:rsid w:val="00656F2B"/>
    <w:rsid w:val="00657950"/>
    <w:rsid w:val="00657F7F"/>
    <w:rsid w:val="0066214D"/>
    <w:rsid w:val="00662C01"/>
    <w:rsid w:val="006633C5"/>
    <w:rsid w:val="006634FB"/>
    <w:rsid w:val="006643AB"/>
    <w:rsid w:val="006648DC"/>
    <w:rsid w:val="006653F8"/>
    <w:rsid w:val="00666217"/>
    <w:rsid w:val="006662F1"/>
    <w:rsid w:val="00666CA0"/>
    <w:rsid w:val="006678FF"/>
    <w:rsid w:val="00667C81"/>
    <w:rsid w:val="0067056B"/>
    <w:rsid w:val="00671E4D"/>
    <w:rsid w:val="006743AE"/>
    <w:rsid w:val="00674520"/>
    <w:rsid w:val="006760E8"/>
    <w:rsid w:val="006760F3"/>
    <w:rsid w:val="00676EE4"/>
    <w:rsid w:val="00677A1E"/>
    <w:rsid w:val="00681D89"/>
    <w:rsid w:val="006823F6"/>
    <w:rsid w:val="00683BC0"/>
    <w:rsid w:val="0068461F"/>
    <w:rsid w:val="0068472C"/>
    <w:rsid w:val="006847C5"/>
    <w:rsid w:val="00684819"/>
    <w:rsid w:val="00685423"/>
    <w:rsid w:val="006857EF"/>
    <w:rsid w:val="0068597D"/>
    <w:rsid w:val="006870B1"/>
    <w:rsid w:val="006876D0"/>
    <w:rsid w:val="00687856"/>
    <w:rsid w:val="00687B6C"/>
    <w:rsid w:val="00687DE1"/>
    <w:rsid w:val="00690076"/>
    <w:rsid w:val="00690A39"/>
    <w:rsid w:val="00692514"/>
    <w:rsid w:val="006929CA"/>
    <w:rsid w:val="00693084"/>
    <w:rsid w:val="0069382C"/>
    <w:rsid w:val="00693B54"/>
    <w:rsid w:val="00693BCD"/>
    <w:rsid w:val="00693D60"/>
    <w:rsid w:val="00694992"/>
    <w:rsid w:val="0069516E"/>
    <w:rsid w:val="00695725"/>
    <w:rsid w:val="00695826"/>
    <w:rsid w:val="006959AD"/>
    <w:rsid w:val="00695D1B"/>
    <w:rsid w:val="00696268"/>
    <w:rsid w:val="00696650"/>
    <w:rsid w:val="00696695"/>
    <w:rsid w:val="006976AD"/>
    <w:rsid w:val="00697813"/>
    <w:rsid w:val="006A0E1A"/>
    <w:rsid w:val="006A1393"/>
    <w:rsid w:val="006A1C10"/>
    <w:rsid w:val="006A1D8F"/>
    <w:rsid w:val="006A254A"/>
    <w:rsid w:val="006A371F"/>
    <w:rsid w:val="006A59F3"/>
    <w:rsid w:val="006A5FFB"/>
    <w:rsid w:val="006A6654"/>
    <w:rsid w:val="006A76DF"/>
    <w:rsid w:val="006A7E73"/>
    <w:rsid w:val="006B0EA8"/>
    <w:rsid w:val="006B0F09"/>
    <w:rsid w:val="006B17DC"/>
    <w:rsid w:val="006B25CF"/>
    <w:rsid w:val="006B2782"/>
    <w:rsid w:val="006B2CF5"/>
    <w:rsid w:val="006B2E16"/>
    <w:rsid w:val="006B2FB9"/>
    <w:rsid w:val="006B30F4"/>
    <w:rsid w:val="006B32C0"/>
    <w:rsid w:val="006B3A86"/>
    <w:rsid w:val="006B3E9A"/>
    <w:rsid w:val="006B4544"/>
    <w:rsid w:val="006B4CF0"/>
    <w:rsid w:val="006B4EB8"/>
    <w:rsid w:val="006B5A2A"/>
    <w:rsid w:val="006B5F01"/>
    <w:rsid w:val="006B6FB0"/>
    <w:rsid w:val="006B7EA4"/>
    <w:rsid w:val="006C179D"/>
    <w:rsid w:val="006C3340"/>
    <w:rsid w:val="006C3AC9"/>
    <w:rsid w:val="006C3C17"/>
    <w:rsid w:val="006C3EDB"/>
    <w:rsid w:val="006C4D80"/>
    <w:rsid w:val="006C5211"/>
    <w:rsid w:val="006C56E5"/>
    <w:rsid w:val="006C58D5"/>
    <w:rsid w:val="006C6190"/>
    <w:rsid w:val="006C6617"/>
    <w:rsid w:val="006C6625"/>
    <w:rsid w:val="006D02E6"/>
    <w:rsid w:val="006D070C"/>
    <w:rsid w:val="006D079E"/>
    <w:rsid w:val="006D08A5"/>
    <w:rsid w:val="006D16DF"/>
    <w:rsid w:val="006D1CEC"/>
    <w:rsid w:val="006D1F84"/>
    <w:rsid w:val="006D20E4"/>
    <w:rsid w:val="006D2E6D"/>
    <w:rsid w:val="006D355B"/>
    <w:rsid w:val="006D3828"/>
    <w:rsid w:val="006D3E96"/>
    <w:rsid w:val="006D3EFF"/>
    <w:rsid w:val="006D4E62"/>
    <w:rsid w:val="006D4EBB"/>
    <w:rsid w:val="006D57A2"/>
    <w:rsid w:val="006D5C56"/>
    <w:rsid w:val="006E014B"/>
    <w:rsid w:val="006E04E1"/>
    <w:rsid w:val="006E0708"/>
    <w:rsid w:val="006E077A"/>
    <w:rsid w:val="006E0E76"/>
    <w:rsid w:val="006E1A73"/>
    <w:rsid w:val="006E1ABA"/>
    <w:rsid w:val="006E298E"/>
    <w:rsid w:val="006E2C7D"/>
    <w:rsid w:val="006E322A"/>
    <w:rsid w:val="006E3956"/>
    <w:rsid w:val="006E3CD2"/>
    <w:rsid w:val="006E40AF"/>
    <w:rsid w:val="006E4868"/>
    <w:rsid w:val="006E549B"/>
    <w:rsid w:val="006E5A94"/>
    <w:rsid w:val="006E5E07"/>
    <w:rsid w:val="006E65D0"/>
    <w:rsid w:val="006E6CC9"/>
    <w:rsid w:val="006E6F9C"/>
    <w:rsid w:val="006E750F"/>
    <w:rsid w:val="006F0577"/>
    <w:rsid w:val="006F0DA7"/>
    <w:rsid w:val="006F1272"/>
    <w:rsid w:val="006F267B"/>
    <w:rsid w:val="006F4847"/>
    <w:rsid w:val="006F4EC9"/>
    <w:rsid w:val="006F5294"/>
    <w:rsid w:val="006F737E"/>
    <w:rsid w:val="006F792C"/>
    <w:rsid w:val="0070017F"/>
    <w:rsid w:val="0070035F"/>
    <w:rsid w:val="00701352"/>
    <w:rsid w:val="0070149B"/>
    <w:rsid w:val="007016EB"/>
    <w:rsid w:val="0070181D"/>
    <w:rsid w:val="00701EA1"/>
    <w:rsid w:val="007022A5"/>
    <w:rsid w:val="0070235D"/>
    <w:rsid w:val="00702F10"/>
    <w:rsid w:val="00703D7F"/>
    <w:rsid w:val="007042CC"/>
    <w:rsid w:val="00704EF9"/>
    <w:rsid w:val="007051C5"/>
    <w:rsid w:val="007054C7"/>
    <w:rsid w:val="007058BA"/>
    <w:rsid w:val="00705BE6"/>
    <w:rsid w:val="00706269"/>
    <w:rsid w:val="00706997"/>
    <w:rsid w:val="007075EB"/>
    <w:rsid w:val="00710347"/>
    <w:rsid w:val="00710555"/>
    <w:rsid w:val="0071066E"/>
    <w:rsid w:val="00710951"/>
    <w:rsid w:val="00710D7D"/>
    <w:rsid w:val="00711212"/>
    <w:rsid w:val="007124D6"/>
    <w:rsid w:val="007136A6"/>
    <w:rsid w:val="00714A6F"/>
    <w:rsid w:val="00715D04"/>
    <w:rsid w:val="0071677B"/>
    <w:rsid w:val="00716DD5"/>
    <w:rsid w:val="00716E8D"/>
    <w:rsid w:val="00717178"/>
    <w:rsid w:val="00717332"/>
    <w:rsid w:val="007175DE"/>
    <w:rsid w:val="00720188"/>
    <w:rsid w:val="0072074C"/>
    <w:rsid w:val="00720C18"/>
    <w:rsid w:val="00720C19"/>
    <w:rsid w:val="00721217"/>
    <w:rsid w:val="0072147D"/>
    <w:rsid w:val="00721D53"/>
    <w:rsid w:val="00722506"/>
    <w:rsid w:val="00725BC5"/>
    <w:rsid w:val="007260BA"/>
    <w:rsid w:val="007273C8"/>
    <w:rsid w:val="00730852"/>
    <w:rsid w:val="00730A65"/>
    <w:rsid w:val="00730DDD"/>
    <w:rsid w:val="0073103A"/>
    <w:rsid w:val="00732AC5"/>
    <w:rsid w:val="007334A4"/>
    <w:rsid w:val="007349AA"/>
    <w:rsid w:val="00734C1F"/>
    <w:rsid w:val="00734DD1"/>
    <w:rsid w:val="00735379"/>
    <w:rsid w:val="0073575B"/>
    <w:rsid w:val="0073760B"/>
    <w:rsid w:val="00737D8E"/>
    <w:rsid w:val="007406EB"/>
    <w:rsid w:val="007409AF"/>
    <w:rsid w:val="00741792"/>
    <w:rsid w:val="007423D0"/>
    <w:rsid w:val="007425A6"/>
    <w:rsid w:val="00742DCE"/>
    <w:rsid w:val="00742F52"/>
    <w:rsid w:val="007432B1"/>
    <w:rsid w:val="00743419"/>
    <w:rsid w:val="007439AA"/>
    <w:rsid w:val="00744F90"/>
    <w:rsid w:val="00745050"/>
    <w:rsid w:val="0074537A"/>
    <w:rsid w:val="0074589D"/>
    <w:rsid w:val="007465B0"/>
    <w:rsid w:val="00746DE6"/>
    <w:rsid w:val="00750C7A"/>
    <w:rsid w:val="0075111E"/>
    <w:rsid w:val="00751A7D"/>
    <w:rsid w:val="00752626"/>
    <w:rsid w:val="0075387F"/>
    <w:rsid w:val="00754B12"/>
    <w:rsid w:val="007564B0"/>
    <w:rsid w:val="00756836"/>
    <w:rsid w:val="00756C26"/>
    <w:rsid w:val="00757532"/>
    <w:rsid w:val="00757F15"/>
    <w:rsid w:val="007610BC"/>
    <w:rsid w:val="00761CBE"/>
    <w:rsid w:val="00761F04"/>
    <w:rsid w:val="00762E2D"/>
    <w:rsid w:val="007635BD"/>
    <w:rsid w:val="00764249"/>
    <w:rsid w:val="007647D8"/>
    <w:rsid w:val="00765C93"/>
    <w:rsid w:val="00765FEE"/>
    <w:rsid w:val="00766335"/>
    <w:rsid w:val="0076643F"/>
    <w:rsid w:val="00766F30"/>
    <w:rsid w:val="007676E7"/>
    <w:rsid w:val="007678C1"/>
    <w:rsid w:val="007679AE"/>
    <w:rsid w:val="00767D8A"/>
    <w:rsid w:val="007703DC"/>
    <w:rsid w:val="00770D37"/>
    <w:rsid w:val="007714A9"/>
    <w:rsid w:val="0077164F"/>
    <w:rsid w:val="00771B33"/>
    <w:rsid w:val="00771E16"/>
    <w:rsid w:val="0077204B"/>
    <w:rsid w:val="0077240C"/>
    <w:rsid w:val="0077257E"/>
    <w:rsid w:val="00773574"/>
    <w:rsid w:val="00775861"/>
    <w:rsid w:val="007762F8"/>
    <w:rsid w:val="0077659F"/>
    <w:rsid w:val="00777049"/>
    <w:rsid w:val="007802A0"/>
    <w:rsid w:val="007808AE"/>
    <w:rsid w:val="00780DD7"/>
    <w:rsid w:val="00780E37"/>
    <w:rsid w:val="007817E4"/>
    <w:rsid w:val="00781874"/>
    <w:rsid w:val="00781C39"/>
    <w:rsid w:val="00782221"/>
    <w:rsid w:val="007827D3"/>
    <w:rsid w:val="007829FE"/>
    <w:rsid w:val="00782A80"/>
    <w:rsid w:val="00782B61"/>
    <w:rsid w:val="00782F22"/>
    <w:rsid w:val="0078309C"/>
    <w:rsid w:val="007834C3"/>
    <w:rsid w:val="007835A7"/>
    <w:rsid w:val="00783E9C"/>
    <w:rsid w:val="00785C3C"/>
    <w:rsid w:val="00785DF7"/>
    <w:rsid w:val="00786BBF"/>
    <w:rsid w:val="00786C3E"/>
    <w:rsid w:val="00786F9B"/>
    <w:rsid w:val="00787BF3"/>
    <w:rsid w:val="00787E10"/>
    <w:rsid w:val="00787F54"/>
    <w:rsid w:val="00790290"/>
    <w:rsid w:val="007906F0"/>
    <w:rsid w:val="00790B6D"/>
    <w:rsid w:val="00791295"/>
    <w:rsid w:val="0079178A"/>
    <w:rsid w:val="00791E96"/>
    <w:rsid w:val="0079292B"/>
    <w:rsid w:val="00792AAB"/>
    <w:rsid w:val="00792BB2"/>
    <w:rsid w:val="00793EB1"/>
    <w:rsid w:val="007943D8"/>
    <w:rsid w:val="00794A3C"/>
    <w:rsid w:val="00795872"/>
    <w:rsid w:val="007971DF"/>
    <w:rsid w:val="007973E0"/>
    <w:rsid w:val="00797704"/>
    <w:rsid w:val="007A0565"/>
    <w:rsid w:val="007A0681"/>
    <w:rsid w:val="007A083D"/>
    <w:rsid w:val="007A37D1"/>
    <w:rsid w:val="007A3A0D"/>
    <w:rsid w:val="007A60E1"/>
    <w:rsid w:val="007A6397"/>
    <w:rsid w:val="007A6679"/>
    <w:rsid w:val="007A66B7"/>
    <w:rsid w:val="007A68BD"/>
    <w:rsid w:val="007A6B6C"/>
    <w:rsid w:val="007A6D43"/>
    <w:rsid w:val="007A7C9A"/>
    <w:rsid w:val="007B0660"/>
    <w:rsid w:val="007B0975"/>
    <w:rsid w:val="007B0B74"/>
    <w:rsid w:val="007B0C76"/>
    <w:rsid w:val="007B1284"/>
    <w:rsid w:val="007B16BA"/>
    <w:rsid w:val="007B2724"/>
    <w:rsid w:val="007B2834"/>
    <w:rsid w:val="007B28A6"/>
    <w:rsid w:val="007B2A16"/>
    <w:rsid w:val="007B371B"/>
    <w:rsid w:val="007B3A84"/>
    <w:rsid w:val="007B3CB8"/>
    <w:rsid w:val="007B4174"/>
    <w:rsid w:val="007B4B38"/>
    <w:rsid w:val="007B4C2B"/>
    <w:rsid w:val="007B4F20"/>
    <w:rsid w:val="007B57E1"/>
    <w:rsid w:val="007B59EB"/>
    <w:rsid w:val="007B5D56"/>
    <w:rsid w:val="007B5F56"/>
    <w:rsid w:val="007B632D"/>
    <w:rsid w:val="007B657A"/>
    <w:rsid w:val="007B74DE"/>
    <w:rsid w:val="007B776B"/>
    <w:rsid w:val="007B7A4C"/>
    <w:rsid w:val="007C0031"/>
    <w:rsid w:val="007C007C"/>
    <w:rsid w:val="007C019A"/>
    <w:rsid w:val="007C06BA"/>
    <w:rsid w:val="007C0741"/>
    <w:rsid w:val="007C108E"/>
    <w:rsid w:val="007C14E3"/>
    <w:rsid w:val="007C1B77"/>
    <w:rsid w:val="007C27F1"/>
    <w:rsid w:val="007C2B88"/>
    <w:rsid w:val="007C2C79"/>
    <w:rsid w:val="007C3751"/>
    <w:rsid w:val="007C4438"/>
    <w:rsid w:val="007C4576"/>
    <w:rsid w:val="007C5770"/>
    <w:rsid w:val="007C6ACC"/>
    <w:rsid w:val="007C7034"/>
    <w:rsid w:val="007C7123"/>
    <w:rsid w:val="007C7BCC"/>
    <w:rsid w:val="007D0D8A"/>
    <w:rsid w:val="007D0DBB"/>
    <w:rsid w:val="007D1192"/>
    <w:rsid w:val="007D193B"/>
    <w:rsid w:val="007D1F0B"/>
    <w:rsid w:val="007D299F"/>
    <w:rsid w:val="007D3114"/>
    <w:rsid w:val="007D422A"/>
    <w:rsid w:val="007D6252"/>
    <w:rsid w:val="007D68EF"/>
    <w:rsid w:val="007D7277"/>
    <w:rsid w:val="007E0522"/>
    <w:rsid w:val="007E10E0"/>
    <w:rsid w:val="007E239D"/>
    <w:rsid w:val="007E2C20"/>
    <w:rsid w:val="007E3909"/>
    <w:rsid w:val="007E4162"/>
    <w:rsid w:val="007E42AD"/>
    <w:rsid w:val="007E4D30"/>
    <w:rsid w:val="007E5016"/>
    <w:rsid w:val="007E5319"/>
    <w:rsid w:val="007E67C1"/>
    <w:rsid w:val="007E7077"/>
    <w:rsid w:val="007E7334"/>
    <w:rsid w:val="007E7446"/>
    <w:rsid w:val="007E7849"/>
    <w:rsid w:val="007F0263"/>
    <w:rsid w:val="007F04B5"/>
    <w:rsid w:val="007F145F"/>
    <w:rsid w:val="007F17D8"/>
    <w:rsid w:val="007F1B61"/>
    <w:rsid w:val="007F1EF7"/>
    <w:rsid w:val="007F2999"/>
    <w:rsid w:val="007F2AC9"/>
    <w:rsid w:val="007F2B48"/>
    <w:rsid w:val="007F343D"/>
    <w:rsid w:val="007F38AC"/>
    <w:rsid w:val="007F3E4F"/>
    <w:rsid w:val="007F53C3"/>
    <w:rsid w:val="007F593A"/>
    <w:rsid w:val="007F5DFC"/>
    <w:rsid w:val="007F5E98"/>
    <w:rsid w:val="007F6164"/>
    <w:rsid w:val="007F69E8"/>
    <w:rsid w:val="007F6FB6"/>
    <w:rsid w:val="007F77D0"/>
    <w:rsid w:val="007F78FE"/>
    <w:rsid w:val="007F7C0F"/>
    <w:rsid w:val="007F7DA9"/>
    <w:rsid w:val="008010C7"/>
    <w:rsid w:val="00801865"/>
    <w:rsid w:val="0080238B"/>
    <w:rsid w:val="008027F2"/>
    <w:rsid w:val="00803021"/>
    <w:rsid w:val="00803B49"/>
    <w:rsid w:val="0080410D"/>
    <w:rsid w:val="0080510B"/>
    <w:rsid w:val="008060AA"/>
    <w:rsid w:val="008065E0"/>
    <w:rsid w:val="0080733D"/>
    <w:rsid w:val="00807DD8"/>
    <w:rsid w:val="00811A9B"/>
    <w:rsid w:val="00811B4E"/>
    <w:rsid w:val="0081251E"/>
    <w:rsid w:val="00812AEA"/>
    <w:rsid w:val="00812C00"/>
    <w:rsid w:val="008135C4"/>
    <w:rsid w:val="008144BF"/>
    <w:rsid w:val="00814661"/>
    <w:rsid w:val="00815C3C"/>
    <w:rsid w:val="00816F39"/>
    <w:rsid w:val="00820766"/>
    <w:rsid w:val="00821B93"/>
    <w:rsid w:val="00822044"/>
    <w:rsid w:val="00823490"/>
    <w:rsid w:val="008264A3"/>
    <w:rsid w:val="0082756E"/>
    <w:rsid w:val="00827846"/>
    <w:rsid w:val="00830287"/>
    <w:rsid w:val="008307C4"/>
    <w:rsid w:val="00830923"/>
    <w:rsid w:val="00830C00"/>
    <w:rsid w:val="00830E1E"/>
    <w:rsid w:val="00830E90"/>
    <w:rsid w:val="00831726"/>
    <w:rsid w:val="0083391F"/>
    <w:rsid w:val="00834009"/>
    <w:rsid w:val="0083423E"/>
    <w:rsid w:val="008346D1"/>
    <w:rsid w:val="00835842"/>
    <w:rsid w:val="008360B1"/>
    <w:rsid w:val="008361A7"/>
    <w:rsid w:val="008363D5"/>
    <w:rsid w:val="008404C2"/>
    <w:rsid w:val="00844419"/>
    <w:rsid w:val="008446C5"/>
    <w:rsid w:val="00846048"/>
    <w:rsid w:val="008468A2"/>
    <w:rsid w:val="00846981"/>
    <w:rsid w:val="0084760A"/>
    <w:rsid w:val="00850C73"/>
    <w:rsid w:val="008516DD"/>
    <w:rsid w:val="00851A4F"/>
    <w:rsid w:val="008527FD"/>
    <w:rsid w:val="00853C25"/>
    <w:rsid w:val="00853D3A"/>
    <w:rsid w:val="00854420"/>
    <w:rsid w:val="0085442F"/>
    <w:rsid w:val="00855314"/>
    <w:rsid w:val="008562D9"/>
    <w:rsid w:val="008567A2"/>
    <w:rsid w:val="00857AD9"/>
    <w:rsid w:val="00857BE2"/>
    <w:rsid w:val="00860C46"/>
    <w:rsid w:val="0086166E"/>
    <w:rsid w:val="0086181D"/>
    <w:rsid w:val="00861AF9"/>
    <w:rsid w:val="00861D33"/>
    <w:rsid w:val="00862042"/>
    <w:rsid w:val="0086362C"/>
    <w:rsid w:val="0086426E"/>
    <w:rsid w:val="008644AF"/>
    <w:rsid w:val="0086576F"/>
    <w:rsid w:val="00866C54"/>
    <w:rsid w:val="00867012"/>
    <w:rsid w:val="0086738D"/>
    <w:rsid w:val="00867A92"/>
    <w:rsid w:val="008701C9"/>
    <w:rsid w:val="0087069B"/>
    <w:rsid w:val="00870D43"/>
    <w:rsid w:val="00870F56"/>
    <w:rsid w:val="0087156F"/>
    <w:rsid w:val="00871794"/>
    <w:rsid w:val="00871B10"/>
    <w:rsid w:val="00871CD1"/>
    <w:rsid w:val="008723A9"/>
    <w:rsid w:val="008733F0"/>
    <w:rsid w:val="00873FC4"/>
    <w:rsid w:val="00874254"/>
    <w:rsid w:val="00874455"/>
    <w:rsid w:val="008746FE"/>
    <w:rsid w:val="00874DEA"/>
    <w:rsid w:val="00875337"/>
    <w:rsid w:val="008772F1"/>
    <w:rsid w:val="00877FEC"/>
    <w:rsid w:val="0088049A"/>
    <w:rsid w:val="00880CD7"/>
    <w:rsid w:val="00881040"/>
    <w:rsid w:val="00881346"/>
    <w:rsid w:val="00882740"/>
    <w:rsid w:val="00882815"/>
    <w:rsid w:val="008828DB"/>
    <w:rsid w:val="00882B4D"/>
    <w:rsid w:val="008835C1"/>
    <w:rsid w:val="00883867"/>
    <w:rsid w:val="00883CCD"/>
    <w:rsid w:val="00884E12"/>
    <w:rsid w:val="00887085"/>
    <w:rsid w:val="00887D79"/>
    <w:rsid w:val="00887DD5"/>
    <w:rsid w:val="00891D49"/>
    <w:rsid w:val="008925CA"/>
    <w:rsid w:val="008953F8"/>
    <w:rsid w:val="0089580F"/>
    <w:rsid w:val="00895DE9"/>
    <w:rsid w:val="008969EF"/>
    <w:rsid w:val="00896ADD"/>
    <w:rsid w:val="00897406"/>
    <w:rsid w:val="00897690"/>
    <w:rsid w:val="00897787"/>
    <w:rsid w:val="008A0297"/>
    <w:rsid w:val="008A0FEB"/>
    <w:rsid w:val="008A1050"/>
    <w:rsid w:val="008A27A8"/>
    <w:rsid w:val="008A3262"/>
    <w:rsid w:val="008A5073"/>
    <w:rsid w:val="008A51BF"/>
    <w:rsid w:val="008A59C2"/>
    <w:rsid w:val="008A5F4B"/>
    <w:rsid w:val="008A6EC6"/>
    <w:rsid w:val="008A71F6"/>
    <w:rsid w:val="008A72E8"/>
    <w:rsid w:val="008A76A2"/>
    <w:rsid w:val="008A7B27"/>
    <w:rsid w:val="008B0241"/>
    <w:rsid w:val="008B0BF3"/>
    <w:rsid w:val="008B0CCE"/>
    <w:rsid w:val="008B1459"/>
    <w:rsid w:val="008B1953"/>
    <w:rsid w:val="008B4241"/>
    <w:rsid w:val="008B44F3"/>
    <w:rsid w:val="008B468F"/>
    <w:rsid w:val="008B4762"/>
    <w:rsid w:val="008B4E0A"/>
    <w:rsid w:val="008B4ED5"/>
    <w:rsid w:val="008B5048"/>
    <w:rsid w:val="008B5C7B"/>
    <w:rsid w:val="008B7758"/>
    <w:rsid w:val="008B7BC1"/>
    <w:rsid w:val="008C0661"/>
    <w:rsid w:val="008C0FDA"/>
    <w:rsid w:val="008C20F6"/>
    <w:rsid w:val="008C2155"/>
    <w:rsid w:val="008C293A"/>
    <w:rsid w:val="008C2ADD"/>
    <w:rsid w:val="008C2FC5"/>
    <w:rsid w:val="008C3116"/>
    <w:rsid w:val="008C36EC"/>
    <w:rsid w:val="008C3A21"/>
    <w:rsid w:val="008C468E"/>
    <w:rsid w:val="008C499A"/>
    <w:rsid w:val="008C4B38"/>
    <w:rsid w:val="008C4B40"/>
    <w:rsid w:val="008C4EF2"/>
    <w:rsid w:val="008C5BA7"/>
    <w:rsid w:val="008C633A"/>
    <w:rsid w:val="008C6405"/>
    <w:rsid w:val="008C6551"/>
    <w:rsid w:val="008C6A33"/>
    <w:rsid w:val="008C6BA0"/>
    <w:rsid w:val="008C6E0F"/>
    <w:rsid w:val="008C7610"/>
    <w:rsid w:val="008D0269"/>
    <w:rsid w:val="008D0431"/>
    <w:rsid w:val="008D0582"/>
    <w:rsid w:val="008D05E9"/>
    <w:rsid w:val="008D1ED9"/>
    <w:rsid w:val="008D340F"/>
    <w:rsid w:val="008D3460"/>
    <w:rsid w:val="008D3714"/>
    <w:rsid w:val="008D3BCC"/>
    <w:rsid w:val="008D4745"/>
    <w:rsid w:val="008D539C"/>
    <w:rsid w:val="008D5737"/>
    <w:rsid w:val="008D5A45"/>
    <w:rsid w:val="008D6DEE"/>
    <w:rsid w:val="008D7644"/>
    <w:rsid w:val="008D7784"/>
    <w:rsid w:val="008D7E8B"/>
    <w:rsid w:val="008E0395"/>
    <w:rsid w:val="008E04B8"/>
    <w:rsid w:val="008E0E04"/>
    <w:rsid w:val="008E1129"/>
    <w:rsid w:val="008E12FC"/>
    <w:rsid w:val="008E216A"/>
    <w:rsid w:val="008E23BD"/>
    <w:rsid w:val="008E2D9C"/>
    <w:rsid w:val="008E2E15"/>
    <w:rsid w:val="008E30A5"/>
    <w:rsid w:val="008E374F"/>
    <w:rsid w:val="008E3C76"/>
    <w:rsid w:val="008E4BAB"/>
    <w:rsid w:val="008E582C"/>
    <w:rsid w:val="008E58C7"/>
    <w:rsid w:val="008E7826"/>
    <w:rsid w:val="008F0373"/>
    <w:rsid w:val="008F098E"/>
    <w:rsid w:val="008F0C86"/>
    <w:rsid w:val="008F1026"/>
    <w:rsid w:val="008F1093"/>
    <w:rsid w:val="008F22BD"/>
    <w:rsid w:val="008F3171"/>
    <w:rsid w:val="008F44E4"/>
    <w:rsid w:val="008F4B6D"/>
    <w:rsid w:val="008F5B5B"/>
    <w:rsid w:val="008F5E22"/>
    <w:rsid w:val="008F61FD"/>
    <w:rsid w:val="008F64FF"/>
    <w:rsid w:val="008F656C"/>
    <w:rsid w:val="008F7562"/>
    <w:rsid w:val="0090102B"/>
    <w:rsid w:val="00901167"/>
    <w:rsid w:val="009016FD"/>
    <w:rsid w:val="009017B7"/>
    <w:rsid w:val="00901C50"/>
    <w:rsid w:val="0090205A"/>
    <w:rsid w:val="009034F5"/>
    <w:rsid w:val="0090380D"/>
    <w:rsid w:val="009039E4"/>
    <w:rsid w:val="00903AA7"/>
    <w:rsid w:val="009048C3"/>
    <w:rsid w:val="00904DD2"/>
    <w:rsid w:val="00904DD7"/>
    <w:rsid w:val="00904FDF"/>
    <w:rsid w:val="00905270"/>
    <w:rsid w:val="00905E3C"/>
    <w:rsid w:val="00905ECD"/>
    <w:rsid w:val="00906B26"/>
    <w:rsid w:val="00907CA9"/>
    <w:rsid w:val="00910A0C"/>
    <w:rsid w:val="0091153B"/>
    <w:rsid w:val="00911844"/>
    <w:rsid w:val="00911A93"/>
    <w:rsid w:val="00912980"/>
    <w:rsid w:val="009131E7"/>
    <w:rsid w:val="00913261"/>
    <w:rsid w:val="00913712"/>
    <w:rsid w:val="009138F2"/>
    <w:rsid w:val="00913AD5"/>
    <w:rsid w:val="009141AC"/>
    <w:rsid w:val="00914C18"/>
    <w:rsid w:val="00915BF3"/>
    <w:rsid w:val="00915DC8"/>
    <w:rsid w:val="009161AA"/>
    <w:rsid w:val="0091621F"/>
    <w:rsid w:val="0091777E"/>
    <w:rsid w:val="00917CE5"/>
    <w:rsid w:val="0092044D"/>
    <w:rsid w:val="00920AAA"/>
    <w:rsid w:val="009214B7"/>
    <w:rsid w:val="00921C95"/>
    <w:rsid w:val="009221B5"/>
    <w:rsid w:val="009226F6"/>
    <w:rsid w:val="00923C8E"/>
    <w:rsid w:val="00923E19"/>
    <w:rsid w:val="009243B7"/>
    <w:rsid w:val="009245A5"/>
    <w:rsid w:val="00925B24"/>
    <w:rsid w:val="00925CD6"/>
    <w:rsid w:val="00926C24"/>
    <w:rsid w:val="009270AE"/>
    <w:rsid w:val="0092771E"/>
    <w:rsid w:val="00927F9A"/>
    <w:rsid w:val="009300FB"/>
    <w:rsid w:val="009303A5"/>
    <w:rsid w:val="009306FC"/>
    <w:rsid w:val="009314B8"/>
    <w:rsid w:val="00931E23"/>
    <w:rsid w:val="009325C9"/>
    <w:rsid w:val="00932B28"/>
    <w:rsid w:val="00932D63"/>
    <w:rsid w:val="00932E1D"/>
    <w:rsid w:val="00932EDC"/>
    <w:rsid w:val="00932F66"/>
    <w:rsid w:val="009331D8"/>
    <w:rsid w:val="00933DAE"/>
    <w:rsid w:val="00934E56"/>
    <w:rsid w:val="00934F3C"/>
    <w:rsid w:val="0093529F"/>
    <w:rsid w:val="0093579B"/>
    <w:rsid w:val="00935846"/>
    <w:rsid w:val="00936A77"/>
    <w:rsid w:val="00937A17"/>
    <w:rsid w:val="00940591"/>
    <w:rsid w:val="009405E3"/>
    <w:rsid w:val="009412B2"/>
    <w:rsid w:val="00941543"/>
    <w:rsid w:val="00941AF5"/>
    <w:rsid w:val="00942D9B"/>
    <w:rsid w:val="009431F3"/>
    <w:rsid w:val="00943352"/>
    <w:rsid w:val="00943596"/>
    <w:rsid w:val="00943B2F"/>
    <w:rsid w:val="00944A25"/>
    <w:rsid w:val="00944A97"/>
    <w:rsid w:val="009459CF"/>
    <w:rsid w:val="00951B41"/>
    <w:rsid w:val="0095375C"/>
    <w:rsid w:val="009541C2"/>
    <w:rsid w:val="009541D8"/>
    <w:rsid w:val="00954F10"/>
    <w:rsid w:val="00954FA4"/>
    <w:rsid w:val="00955700"/>
    <w:rsid w:val="009558DD"/>
    <w:rsid w:val="00955989"/>
    <w:rsid w:val="00955D1B"/>
    <w:rsid w:val="00956199"/>
    <w:rsid w:val="0095698C"/>
    <w:rsid w:val="00957F49"/>
    <w:rsid w:val="009602FB"/>
    <w:rsid w:val="00960B77"/>
    <w:rsid w:val="00960E2E"/>
    <w:rsid w:val="00961363"/>
    <w:rsid w:val="009615D8"/>
    <w:rsid w:val="00961855"/>
    <w:rsid w:val="0096203E"/>
    <w:rsid w:val="0096212E"/>
    <w:rsid w:val="00962350"/>
    <w:rsid w:val="00962D8E"/>
    <w:rsid w:val="00963768"/>
    <w:rsid w:val="00963BB2"/>
    <w:rsid w:val="009645E0"/>
    <w:rsid w:val="009648F6"/>
    <w:rsid w:val="009650BD"/>
    <w:rsid w:val="009651DB"/>
    <w:rsid w:val="00965575"/>
    <w:rsid w:val="00965AA9"/>
    <w:rsid w:val="009662EA"/>
    <w:rsid w:val="00966550"/>
    <w:rsid w:val="00966924"/>
    <w:rsid w:val="00966C73"/>
    <w:rsid w:val="00967A4B"/>
    <w:rsid w:val="00967DC4"/>
    <w:rsid w:val="00967E09"/>
    <w:rsid w:val="00967E1E"/>
    <w:rsid w:val="00970030"/>
    <w:rsid w:val="0097037E"/>
    <w:rsid w:val="00970516"/>
    <w:rsid w:val="009709E2"/>
    <w:rsid w:val="00971EE6"/>
    <w:rsid w:val="0097269A"/>
    <w:rsid w:val="00974658"/>
    <w:rsid w:val="00974828"/>
    <w:rsid w:val="0097557E"/>
    <w:rsid w:val="0097635A"/>
    <w:rsid w:val="00976882"/>
    <w:rsid w:val="00977A47"/>
    <w:rsid w:val="00980469"/>
    <w:rsid w:val="009822E6"/>
    <w:rsid w:val="00984731"/>
    <w:rsid w:val="00984F3E"/>
    <w:rsid w:val="00984F60"/>
    <w:rsid w:val="00985678"/>
    <w:rsid w:val="00985948"/>
    <w:rsid w:val="00985E1C"/>
    <w:rsid w:val="009868D3"/>
    <w:rsid w:val="009873D8"/>
    <w:rsid w:val="009876D6"/>
    <w:rsid w:val="009904A7"/>
    <w:rsid w:val="009908C6"/>
    <w:rsid w:val="00990D28"/>
    <w:rsid w:val="00990D43"/>
    <w:rsid w:val="0099187E"/>
    <w:rsid w:val="00992413"/>
    <w:rsid w:val="009929CD"/>
    <w:rsid w:val="00992D27"/>
    <w:rsid w:val="00992D95"/>
    <w:rsid w:val="00994447"/>
    <w:rsid w:val="00995A6F"/>
    <w:rsid w:val="0099616B"/>
    <w:rsid w:val="00997C97"/>
    <w:rsid w:val="00997D71"/>
    <w:rsid w:val="009A07AD"/>
    <w:rsid w:val="009A138B"/>
    <w:rsid w:val="009A1D2B"/>
    <w:rsid w:val="009A1F0D"/>
    <w:rsid w:val="009A33C7"/>
    <w:rsid w:val="009A3B6F"/>
    <w:rsid w:val="009A3C02"/>
    <w:rsid w:val="009A4121"/>
    <w:rsid w:val="009A4350"/>
    <w:rsid w:val="009A43F4"/>
    <w:rsid w:val="009A4821"/>
    <w:rsid w:val="009A482F"/>
    <w:rsid w:val="009A4AC1"/>
    <w:rsid w:val="009A4BD9"/>
    <w:rsid w:val="009A4E83"/>
    <w:rsid w:val="009A4EFA"/>
    <w:rsid w:val="009A75AB"/>
    <w:rsid w:val="009A79CB"/>
    <w:rsid w:val="009B03FA"/>
    <w:rsid w:val="009B0D93"/>
    <w:rsid w:val="009B0EE8"/>
    <w:rsid w:val="009B10AB"/>
    <w:rsid w:val="009B1AEF"/>
    <w:rsid w:val="009B318E"/>
    <w:rsid w:val="009B3909"/>
    <w:rsid w:val="009B3A06"/>
    <w:rsid w:val="009B3CA4"/>
    <w:rsid w:val="009B4ADD"/>
    <w:rsid w:val="009B5670"/>
    <w:rsid w:val="009B5833"/>
    <w:rsid w:val="009B59A6"/>
    <w:rsid w:val="009B5BCE"/>
    <w:rsid w:val="009B5D15"/>
    <w:rsid w:val="009B64CE"/>
    <w:rsid w:val="009C0336"/>
    <w:rsid w:val="009C0778"/>
    <w:rsid w:val="009C077A"/>
    <w:rsid w:val="009C0BE4"/>
    <w:rsid w:val="009C1FB3"/>
    <w:rsid w:val="009C20F0"/>
    <w:rsid w:val="009C34A3"/>
    <w:rsid w:val="009C3882"/>
    <w:rsid w:val="009C3BA2"/>
    <w:rsid w:val="009C43F3"/>
    <w:rsid w:val="009C4767"/>
    <w:rsid w:val="009C4A8D"/>
    <w:rsid w:val="009C4B56"/>
    <w:rsid w:val="009C4D3B"/>
    <w:rsid w:val="009C6404"/>
    <w:rsid w:val="009D0FAC"/>
    <w:rsid w:val="009D1221"/>
    <w:rsid w:val="009D15F0"/>
    <w:rsid w:val="009D2E2A"/>
    <w:rsid w:val="009D33CB"/>
    <w:rsid w:val="009D3D8D"/>
    <w:rsid w:val="009D4047"/>
    <w:rsid w:val="009D5793"/>
    <w:rsid w:val="009D5DFC"/>
    <w:rsid w:val="009D5E44"/>
    <w:rsid w:val="009E0144"/>
    <w:rsid w:val="009E0170"/>
    <w:rsid w:val="009E0CE7"/>
    <w:rsid w:val="009E26F1"/>
    <w:rsid w:val="009E2B34"/>
    <w:rsid w:val="009E2D69"/>
    <w:rsid w:val="009E2FAE"/>
    <w:rsid w:val="009E33EE"/>
    <w:rsid w:val="009E40E0"/>
    <w:rsid w:val="009E47A7"/>
    <w:rsid w:val="009E4A52"/>
    <w:rsid w:val="009E518B"/>
    <w:rsid w:val="009E6A2B"/>
    <w:rsid w:val="009E7AFC"/>
    <w:rsid w:val="009E7FA7"/>
    <w:rsid w:val="009F02F1"/>
    <w:rsid w:val="009F1326"/>
    <w:rsid w:val="009F1952"/>
    <w:rsid w:val="009F2011"/>
    <w:rsid w:val="009F234A"/>
    <w:rsid w:val="009F2BF3"/>
    <w:rsid w:val="009F2C40"/>
    <w:rsid w:val="009F3513"/>
    <w:rsid w:val="009F3B18"/>
    <w:rsid w:val="009F4ADF"/>
    <w:rsid w:val="009F4C95"/>
    <w:rsid w:val="009F560D"/>
    <w:rsid w:val="009F5E16"/>
    <w:rsid w:val="009F5E30"/>
    <w:rsid w:val="009F6772"/>
    <w:rsid w:val="009F6B82"/>
    <w:rsid w:val="009F739B"/>
    <w:rsid w:val="009F77F6"/>
    <w:rsid w:val="009F7C17"/>
    <w:rsid w:val="00A002A3"/>
    <w:rsid w:val="00A01140"/>
    <w:rsid w:val="00A01DFF"/>
    <w:rsid w:val="00A01E65"/>
    <w:rsid w:val="00A01F2E"/>
    <w:rsid w:val="00A02237"/>
    <w:rsid w:val="00A0295B"/>
    <w:rsid w:val="00A03310"/>
    <w:rsid w:val="00A04027"/>
    <w:rsid w:val="00A04958"/>
    <w:rsid w:val="00A049C8"/>
    <w:rsid w:val="00A051F8"/>
    <w:rsid w:val="00A06144"/>
    <w:rsid w:val="00A0656E"/>
    <w:rsid w:val="00A0663B"/>
    <w:rsid w:val="00A069BB"/>
    <w:rsid w:val="00A06DB9"/>
    <w:rsid w:val="00A071FC"/>
    <w:rsid w:val="00A0783B"/>
    <w:rsid w:val="00A10363"/>
    <w:rsid w:val="00A1256E"/>
    <w:rsid w:val="00A1326E"/>
    <w:rsid w:val="00A132D7"/>
    <w:rsid w:val="00A13575"/>
    <w:rsid w:val="00A138C9"/>
    <w:rsid w:val="00A13961"/>
    <w:rsid w:val="00A1413D"/>
    <w:rsid w:val="00A15020"/>
    <w:rsid w:val="00A15BDA"/>
    <w:rsid w:val="00A16222"/>
    <w:rsid w:val="00A16BA4"/>
    <w:rsid w:val="00A16C9D"/>
    <w:rsid w:val="00A16E87"/>
    <w:rsid w:val="00A17325"/>
    <w:rsid w:val="00A17E12"/>
    <w:rsid w:val="00A20F3A"/>
    <w:rsid w:val="00A21755"/>
    <w:rsid w:val="00A218E0"/>
    <w:rsid w:val="00A21EC1"/>
    <w:rsid w:val="00A227C9"/>
    <w:rsid w:val="00A229B2"/>
    <w:rsid w:val="00A22C38"/>
    <w:rsid w:val="00A22EBC"/>
    <w:rsid w:val="00A22FD4"/>
    <w:rsid w:val="00A24FF7"/>
    <w:rsid w:val="00A251A3"/>
    <w:rsid w:val="00A2579F"/>
    <w:rsid w:val="00A264E3"/>
    <w:rsid w:val="00A2686F"/>
    <w:rsid w:val="00A2794E"/>
    <w:rsid w:val="00A27DE9"/>
    <w:rsid w:val="00A30022"/>
    <w:rsid w:val="00A304CE"/>
    <w:rsid w:val="00A30667"/>
    <w:rsid w:val="00A31878"/>
    <w:rsid w:val="00A3197F"/>
    <w:rsid w:val="00A31CD9"/>
    <w:rsid w:val="00A31E44"/>
    <w:rsid w:val="00A3271E"/>
    <w:rsid w:val="00A338D5"/>
    <w:rsid w:val="00A33E67"/>
    <w:rsid w:val="00A3491C"/>
    <w:rsid w:val="00A34A09"/>
    <w:rsid w:val="00A34E49"/>
    <w:rsid w:val="00A351A2"/>
    <w:rsid w:val="00A3572B"/>
    <w:rsid w:val="00A366FB"/>
    <w:rsid w:val="00A36957"/>
    <w:rsid w:val="00A36E76"/>
    <w:rsid w:val="00A375BF"/>
    <w:rsid w:val="00A406D3"/>
    <w:rsid w:val="00A40B6A"/>
    <w:rsid w:val="00A4155B"/>
    <w:rsid w:val="00A41EC0"/>
    <w:rsid w:val="00A432A0"/>
    <w:rsid w:val="00A43638"/>
    <w:rsid w:val="00A43D4F"/>
    <w:rsid w:val="00A441B3"/>
    <w:rsid w:val="00A44842"/>
    <w:rsid w:val="00A44D62"/>
    <w:rsid w:val="00A45263"/>
    <w:rsid w:val="00A4579B"/>
    <w:rsid w:val="00A45B46"/>
    <w:rsid w:val="00A45CCD"/>
    <w:rsid w:val="00A45FBD"/>
    <w:rsid w:val="00A460B3"/>
    <w:rsid w:val="00A4753A"/>
    <w:rsid w:val="00A504C5"/>
    <w:rsid w:val="00A50645"/>
    <w:rsid w:val="00A5156D"/>
    <w:rsid w:val="00A51BDB"/>
    <w:rsid w:val="00A531A1"/>
    <w:rsid w:val="00A5398A"/>
    <w:rsid w:val="00A54DEE"/>
    <w:rsid w:val="00A54E7D"/>
    <w:rsid w:val="00A55364"/>
    <w:rsid w:val="00A55D38"/>
    <w:rsid w:val="00A5658C"/>
    <w:rsid w:val="00A56B2C"/>
    <w:rsid w:val="00A57978"/>
    <w:rsid w:val="00A57AD5"/>
    <w:rsid w:val="00A57F52"/>
    <w:rsid w:val="00A601F6"/>
    <w:rsid w:val="00A602D1"/>
    <w:rsid w:val="00A6091F"/>
    <w:rsid w:val="00A60A31"/>
    <w:rsid w:val="00A60D61"/>
    <w:rsid w:val="00A612EC"/>
    <w:rsid w:val="00A61922"/>
    <w:rsid w:val="00A61CC3"/>
    <w:rsid w:val="00A624F1"/>
    <w:rsid w:val="00A626BE"/>
    <w:rsid w:val="00A62702"/>
    <w:rsid w:val="00A6292C"/>
    <w:rsid w:val="00A62AB8"/>
    <w:rsid w:val="00A6338B"/>
    <w:rsid w:val="00A64F8F"/>
    <w:rsid w:val="00A65098"/>
    <w:rsid w:val="00A6547E"/>
    <w:rsid w:val="00A654FA"/>
    <w:rsid w:val="00A65532"/>
    <w:rsid w:val="00A65A5E"/>
    <w:rsid w:val="00A66182"/>
    <w:rsid w:val="00A6647E"/>
    <w:rsid w:val="00A66595"/>
    <w:rsid w:val="00A665F9"/>
    <w:rsid w:val="00A6661B"/>
    <w:rsid w:val="00A668AB"/>
    <w:rsid w:val="00A6796E"/>
    <w:rsid w:val="00A70034"/>
    <w:rsid w:val="00A700F5"/>
    <w:rsid w:val="00A7066E"/>
    <w:rsid w:val="00A7088C"/>
    <w:rsid w:val="00A70F6A"/>
    <w:rsid w:val="00A71166"/>
    <w:rsid w:val="00A71B9D"/>
    <w:rsid w:val="00A7345E"/>
    <w:rsid w:val="00A736B2"/>
    <w:rsid w:val="00A73DEB"/>
    <w:rsid w:val="00A74474"/>
    <w:rsid w:val="00A747F8"/>
    <w:rsid w:val="00A74B38"/>
    <w:rsid w:val="00A74E0B"/>
    <w:rsid w:val="00A7534D"/>
    <w:rsid w:val="00A754B2"/>
    <w:rsid w:val="00A777DB"/>
    <w:rsid w:val="00A801AA"/>
    <w:rsid w:val="00A8034A"/>
    <w:rsid w:val="00A804F7"/>
    <w:rsid w:val="00A814EA"/>
    <w:rsid w:val="00A82506"/>
    <w:rsid w:val="00A82D1D"/>
    <w:rsid w:val="00A83463"/>
    <w:rsid w:val="00A84933"/>
    <w:rsid w:val="00A8497A"/>
    <w:rsid w:val="00A8527B"/>
    <w:rsid w:val="00A854C8"/>
    <w:rsid w:val="00A860AF"/>
    <w:rsid w:val="00A8633A"/>
    <w:rsid w:val="00A86A69"/>
    <w:rsid w:val="00A87F58"/>
    <w:rsid w:val="00A91118"/>
    <w:rsid w:val="00A914DD"/>
    <w:rsid w:val="00A91DE3"/>
    <w:rsid w:val="00A93569"/>
    <w:rsid w:val="00A93DAA"/>
    <w:rsid w:val="00A94C94"/>
    <w:rsid w:val="00A95010"/>
    <w:rsid w:val="00A957F6"/>
    <w:rsid w:val="00A95AE9"/>
    <w:rsid w:val="00A95AF4"/>
    <w:rsid w:val="00A9689C"/>
    <w:rsid w:val="00A973AB"/>
    <w:rsid w:val="00A97609"/>
    <w:rsid w:val="00AA19B6"/>
    <w:rsid w:val="00AA1B9E"/>
    <w:rsid w:val="00AA1F1A"/>
    <w:rsid w:val="00AA22C3"/>
    <w:rsid w:val="00AA2FE8"/>
    <w:rsid w:val="00AA40D8"/>
    <w:rsid w:val="00AA40E3"/>
    <w:rsid w:val="00AA5E49"/>
    <w:rsid w:val="00AA62D3"/>
    <w:rsid w:val="00AA6B62"/>
    <w:rsid w:val="00AA7CA9"/>
    <w:rsid w:val="00AA7E02"/>
    <w:rsid w:val="00AB03C6"/>
    <w:rsid w:val="00AB0D3D"/>
    <w:rsid w:val="00AB0DBA"/>
    <w:rsid w:val="00AB0FCB"/>
    <w:rsid w:val="00AB1119"/>
    <w:rsid w:val="00AB18D2"/>
    <w:rsid w:val="00AB2301"/>
    <w:rsid w:val="00AB3CA5"/>
    <w:rsid w:val="00AB3F4D"/>
    <w:rsid w:val="00AB43A7"/>
    <w:rsid w:val="00AB4E71"/>
    <w:rsid w:val="00AB56B2"/>
    <w:rsid w:val="00AB5C6B"/>
    <w:rsid w:val="00AB6A8E"/>
    <w:rsid w:val="00AB70C8"/>
    <w:rsid w:val="00AB71DC"/>
    <w:rsid w:val="00AC0229"/>
    <w:rsid w:val="00AC05DF"/>
    <w:rsid w:val="00AC062C"/>
    <w:rsid w:val="00AC0AC1"/>
    <w:rsid w:val="00AC0D1D"/>
    <w:rsid w:val="00AC109A"/>
    <w:rsid w:val="00AC10DC"/>
    <w:rsid w:val="00AC1C64"/>
    <w:rsid w:val="00AC1E55"/>
    <w:rsid w:val="00AC2F45"/>
    <w:rsid w:val="00AC3663"/>
    <w:rsid w:val="00AC4F03"/>
    <w:rsid w:val="00AC4F10"/>
    <w:rsid w:val="00AC56BE"/>
    <w:rsid w:val="00AC619D"/>
    <w:rsid w:val="00AC61C7"/>
    <w:rsid w:val="00AC64C9"/>
    <w:rsid w:val="00AC67E6"/>
    <w:rsid w:val="00AC6CF1"/>
    <w:rsid w:val="00AC70EB"/>
    <w:rsid w:val="00AC7A80"/>
    <w:rsid w:val="00AD1ABC"/>
    <w:rsid w:val="00AD20EF"/>
    <w:rsid w:val="00AD278E"/>
    <w:rsid w:val="00AD291B"/>
    <w:rsid w:val="00AD3127"/>
    <w:rsid w:val="00AD339A"/>
    <w:rsid w:val="00AD38F7"/>
    <w:rsid w:val="00AD469C"/>
    <w:rsid w:val="00AD4D23"/>
    <w:rsid w:val="00AD5031"/>
    <w:rsid w:val="00AD5653"/>
    <w:rsid w:val="00AD5987"/>
    <w:rsid w:val="00AD74C2"/>
    <w:rsid w:val="00AE1959"/>
    <w:rsid w:val="00AE2C85"/>
    <w:rsid w:val="00AE30F1"/>
    <w:rsid w:val="00AE33C3"/>
    <w:rsid w:val="00AE506E"/>
    <w:rsid w:val="00AE59ED"/>
    <w:rsid w:val="00AF0870"/>
    <w:rsid w:val="00AF1576"/>
    <w:rsid w:val="00AF1776"/>
    <w:rsid w:val="00AF1BB4"/>
    <w:rsid w:val="00AF2179"/>
    <w:rsid w:val="00AF22D0"/>
    <w:rsid w:val="00AF3320"/>
    <w:rsid w:val="00AF370A"/>
    <w:rsid w:val="00AF46AB"/>
    <w:rsid w:val="00AF56E5"/>
    <w:rsid w:val="00AF5A27"/>
    <w:rsid w:val="00AF5C79"/>
    <w:rsid w:val="00AF6894"/>
    <w:rsid w:val="00AF6932"/>
    <w:rsid w:val="00AF6CD1"/>
    <w:rsid w:val="00AF7D6F"/>
    <w:rsid w:val="00B004C7"/>
    <w:rsid w:val="00B01F30"/>
    <w:rsid w:val="00B038C6"/>
    <w:rsid w:val="00B03A8C"/>
    <w:rsid w:val="00B04918"/>
    <w:rsid w:val="00B05596"/>
    <w:rsid w:val="00B059CF"/>
    <w:rsid w:val="00B0608D"/>
    <w:rsid w:val="00B06AAA"/>
    <w:rsid w:val="00B07831"/>
    <w:rsid w:val="00B0795D"/>
    <w:rsid w:val="00B10A4B"/>
    <w:rsid w:val="00B120DF"/>
    <w:rsid w:val="00B12E61"/>
    <w:rsid w:val="00B145C3"/>
    <w:rsid w:val="00B14B8A"/>
    <w:rsid w:val="00B158F7"/>
    <w:rsid w:val="00B15EA9"/>
    <w:rsid w:val="00B176AA"/>
    <w:rsid w:val="00B20503"/>
    <w:rsid w:val="00B21175"/>
    <w:rsid w:val="00B21BAA"/>
    <w:rsid w:val="00B21F21"/>
    <w:rsid w:val="00B21F30"/>
    <w:rsid w:val="00B22012"/>
    <w:rsid w:val="00B2218E"/>
    <w:rsid w:val="00B22AF2"/>
    <w:rsid w:val="00B22B7D"/>
    <w:rsid w:val="00B22E44"/>
    <w:rsid w:val="00B23061"/>
    <w:rsid w:val="00B242E8"/>
    <w:rsid w:val="00B24457"/>
    <w:rsid w:val="00B250D1"/>
    <w:rsid w:val="00B25BF6"/>
    <w:rsid w:val="00B268E2"/>
    <w:rsid w:val="00B26FFE"/>
    <w:rsid w:val="00B27098"/>
    <w:rsid w:val="00B2793A"/>
    <w:rsid w:val="00B308E2"/>
    <w:rsid w:val="00B3101D"/>
    <w:rsid w:val="00B31C2A"/>
    <w:rsid w:val="00B33D35"/>
    <w:rsid w:val="00B33FE2"/>
    <w:rsid w:val="00B345F0"/>
    <w:rsid w:val="00B34C95"/>
    <w:rsid w:val="00B36ACE"/>
    <w:rsid w:val="00B3731E"/>
    <w:rsid w:val="00B40073"/>
    <w:rsid w:val="00B400BB"/>
    <w:rsid w:val="00B40520"/>
    <w:rsid w:val="00B40906"/>
    <w:rsid w:val="00B414D2"/>
    <w:rsid w:val="00B430FD"/>
    <w:rsid w:val="00B433A7"/>
    <w:rsid w:val="00B43594"/>
    <w:rsid w:val="00B43682"/>
    <w:rsid w:val="00B43FD7"/>
    <w:rsid w:val="00B454A0"/>
    <w:rsid w:val="00B458F0"/>
    <w:rsid w:val="00B45A2A"/>
    <w:rsid w:val="00B4616F"/>
    <w:rsid w:val="00B463D8"/>
    <w:rsid w:val="00B4696B"/>
    <w:rsid w:val="00B46E80"/>
    <w:rsid w:val="00B46F9D"/>
    <w:rsid w:val="00B47A33"/>
    <w:rsid w:val="00B47D6D"/>
    <w:rsid w:val="00B52A42"/>
    <w:rsid w:val="00B53879"/>
    <w:rsid w:val="00B53CC4"/>
    <w:rsid w:val="00B54375"/>
    <w:rsid w:val="00B5482B"/>
    <w:rsid w:val="00B5492F"/>
    <w:rsid w:val="00B54F78"/>
    <w:rsid w:val="00B55236"/>
    <w:rsid w:val="00B552D1"/>
    <w:rsid w:val="00B55355"/>
    <w:rsid w:val="00B5538D"/>
    <w:rsid w:val="00B5573D"/>
    <w:rsid w:val="00B56702"/>
    <w:rsid w:val="00B56D58"/>
    <w:rsid w:val="00B5710A"/>
    <w:rsid w:val="00B579F4"/>
    <w:rsid w:val="00B57FFD"/>
    <w:rsid w:val="00B60108"/>
    <w:rsid w:val="00B60134"/>
    <w:rsid w:val="00B6106E"/>
    <w:rsid w:val="00B61772"/>
    <w:rsid w:val="00B62148"/>
    <w:rsid w:val="00B62289"/>
    <w:rsid w:val="00B6248C"/>
    <w:rsid w:val="00B62931"/>
    <w:rsid w:val="00B62AFA"/>
    <w:rsid w:val="00B63003"/>
    <w:rsid w:val="00B6421A"/>
    <w:rsid w:val="00B64F81"/>
    <w:rsid w:val="00B6601F"/>
    <w:rsid w:val="00B667D3"/>
    <w:rsid w:val="00B677AF"/>
    <w:rsid w:val="00B70538"/>
    <w:rsid w:val="00B70FD2"/>
    <w:rsid w:val="00B71C24"/>
    <w:rsid w:val="00B72465"/>
    <w:rsid w:val="00B72B11"/>
    <w:rsid w:val="00B72B63"/>
    <w:rsid w:val="00B72FF2"/>
    <w:rsid w:val="00B746CF"/>
    <w:rsid w:val="00B754FC"/>
    <w:rsid w:val="00B756A2"/>
    <w:rsid w:val="00B75B3D"/>
    <w:rsid w:val="00B75D89"/>
    <w:rsid w:val="00B7620C"/>
    <w:rsid w:val="00B76427"/>
    <w:rsid w:val="00B76B67"/>
    <w:rsid w:val="00B76CC6"/>
    <w:rsid w:val="00B7766F"/>
    <w:rsid w:val="00B80606"/>
    <w:rsid w:val="00B808BB"/>
    <w:rsid w:val="00B809A0"/>
    <w:rsid w:val="00B81831"/>
    <w:rsid w:val="00B81B8A"/>
    <w:rsid w:val="00B82D44"/>
    <w:rsid w:val="00B838E4"/>
    <w:rsid w:val="00B84525"/>
    <w:rsid w:val="00B84553"/>
    <w:rsid w:val="00B84910"/>
    <w:rsid w:val="00B84DAC"/>
    <w:rsid w:val="00B84FAC"/>
    <w:rsid w:val="00B860A1"/>
    <w:rsid w:val="00B8691C"/>
    <w:rsid w:val="00B878E4"/>
    <w:rsid w:val="00B87D8C"/>
    <w:rsid w:val="00B87E0C"/>
    <w:rsid w:val="00B903BA"/>
    <w:rsid w:val="00B908CC"/>
    <w:rsid w:val="00B90B55"/>
    <w:rsid w:val="00B91DE1"/>
    <w:rsid w:val="00B92A13"/>
    <w:rsid w:val="00B92FE9"/>
    <w:rsid w:val="00B936CC"/>
    <w:rsid w:val="00B93F32"/>
    <w:rsid w:val="00B94619"/>
    <w:rsid w:val="00B94971"/>
    <w:rsid w:val="00B94B61"/>
    <w:rsid w:val="00B96A48"/>
    <w:rsid w:val="00B96E99"/>
    <w:rsid w:val="00B974A3"/>
    <w:rsid w:val="00B97C16"/>
    <w:rsid w:val="00BA03A6"/>
    <w:rsid w:val="00BA1177"/>
    <w:rsid w:val="00BA1F0F"/>
    <w:rsid w:val="00BA2200"/>
    <w:rsid w:val="00BA258A"/>
    <w:rsid w:val="00BA2C63"/>
    <w:rsid w:val="00BA311F"/>
    <w:rsid w:val="00BA32F1"/>
    <w:rsid w:val="00BA382A"/>
    <w:rsid w:val="00BA399E"/>
    <w:rsid w:val="00BA47AF"/>
    <w:rsid w:val="00BA495A"/>
    <w:rsid w:val="00BA4D09"/>
    <w:rsid w:val="00BA5588"/>
    <w:rsid w:val="00BA7729"/>
    <w:rsid w:val="00BA786C"/>
    <w:rsid w:val="00BB087C"/>
    <w:rsid w:val="00BB0EBC"/>
    <w:rsid w:val="00BB12FA"/>
    <w:rsid w:val="00BB135D"/>
    <w:rsid w:val="00BB29AD"/>
    <w:rsid w:val="00BB34DE"/>
    <w:rsid w:val="00BB402D"/>
    <w:rsid w:val="00BB44C9"/>
    <w:rsid w:val="00BB4884"/>
    <w:rsid w:val="00BB4B76"/>
    <w:rsid w:val="00BB51A5"/>
    <w:rsid w:val="00BB576C"/>
    <w:rsid w:val="00BB6692"/>
    <w:rsid w:val="00BB6DA6"/>
    <w:rsid w:val="00BB7F24"/>
    <w:rsid w:val="00BC02A9"/>
    <w:rsid w:val="00BC145A"/>
    <w:rsid w:val="00BC1BC0"/>
    <w:rsid w:val="00BC39CA"/>
    <w:rsid w:val="00BC51FA"/>
    <w:rsid w:val="00BC59A7"/>
    <w:rsid w:val="00BC61F0"/>
    <w:rsid w:val="00BC7706"/>
    <w:rsid w:val="00BC782F"/>
    <w:rsid w:val="00BD0168"/>
    <w:rsid w:val="00BD1B9A"/>
    <w:rsid w:val="00BD245F"/>
    <w:rsid w:val="00BD26A4"/>
    <w:rsid w:val="00BD2905"/>
    <w:rsid w:val="00BD2917"/>
    <w:rsid w:val="00BD3D44"/>
    <w:rsid w:val="00BD4227"/>
    <w:rsid w:val="00BD454C"/>
    <w:rsid w:val="00BD4644"/>
    <w:rsid w:val="00BD52BE"/>
    <w:rsid w:val="00BE041B"/>
    <w:rsid w:val="00BE167D"/>
    <w:rsid w:val="00BE17B5"/>
    <w:rsid w:val="00BE230D"/>
    <w:rsid w:val="00BE2663"/>
    <w:rsid w:val="00BE2BDE"/>
    <w:rsid w:val="00BE365D"/>
    <w:rsid w:val="00BE506C"/>
    <w:rsid w:val="00BE50CC"/>
    <w:rsid w:val="00BE56F9"/>
    <w:rsid w:val="00BE5AE7"/>
    <w:rsid w:val="00BE7133"/>
    <w:rsid w:val="00BE72A9"/>
    <w:rsid w:val="00BE732B"/>
    <w:rsid w:val="00BE7A88"/>
    <w:rsid w:val="00BE7FCC"/>
    <w:rsid w:val="00BF0203"/>
    <w:rsid w:val="00BF1309"/>
    <w:rsid w:val="00BF2326"/>
    <w:rsid w:val="00BF3006"/>
    <w:rsid w:val="00BF32DA"/>
    <w:rsid w:val="00BF4707"/>
    <w:rsid w:val="00BF4930"/>
    <w:rsid w:val="00BF4F08"/>
    <w:rsid w:val="00BF5EB2"/>
    <w:rsid w:val="00BF6435"/>
    <w:rsid w:val="00BF6659"/>
    <w:rsid w:val="00C008E6"/>
    <w:rsid w:val="00C013D1"/>
    <w:rsid w:val="00C015C6"/>
    <w:rsid w:val="00C01C08"/>
    <w:rsid w:val="00C02830"/>
    <w:rsid w:val="00C0299D"/>
    <w:rsid w:val="00C02B03"/>
    <w:rsid w:val="00C04761"/>
    <w:rsid w:val="00C048AD"/>
    <w:rsid w:val="00C05064"/>
    <w:rsid w:val="00C05502"/>
    <w:rsid w:val="00C0663A"/>
    <w:rsid w:val="00C06704"/>
    <w:rsid w:val="00C06B29"/>
    <w:rsid w:val="00C06ED1"/>
    <w:rsid w:val="00C07AC1"/>
    <w:rsid w:val="00C1043A"/>
    <w:rsid w:val="00C106DF"/>
    <w:rsid w:val="00C110DF"/>
    <w:rsid w:val="00C1139B"/>
    <w:rsid w:val="00C113AD"/>
    <w:rsid w:val="00C118C1"/>
    <w:rsid w:val="00C13018"/>
    <w:rsid w:val="00C13A51"/>
    <w:rsid w:val="00C141E1"/>
    <w:rsid w:val="00C146B1"/>
    <w:rsid w:val="00C149E6"/>
    <w:rsid w:val="00C15661"/>
    <w:rsid w:val="00C16A2F"/>
    <w:rsid w:val="00C170EA"/>
    <w:rsid w:val="00C176BD"/>
    <w:rsid w:val="00C177F1"/>
    <w:rsid w:val="00C202AB"/>
    <w:rsid w:val="00C215B0"/>
    <w:rsid w:val="00C21788"/>
    <w:rsid w:val="00C23830"/>
    <w:rsid w:val="00C26A32"/>
    <w:rsid w:val="00C273C1"/>
    <w:rsid w:val="00C274E1"/>
    <w:rsid w:val="00C279C0"/>
    <w:rsid w:val="00C27C78"/>
    <w:rsid w:val="00C27CB8"/>
    <w:rsid w:val="00C305F4"/>
    <w:rsid w:val="00C3102A"/>
    <w:rsid w:val="00C31E45"/>
    <w:rsid w:val="00C33E92"/>
    <w:rsid w:val="00C34726"/>
    <w:rsid w:val="00C3638B"/>
    <w:rsid w:val="00C366A5"/>
    <w:rsid w:val="00C40574"/>
    <w:rsid w:val="00C4086B"/>
    <w:rsid w:val="00C40A79"/>
    <w:rsid w:val="00C40BC5"/>
    <w:rsid w:val="00C41DC6"/>
    <w:rsid w:val="00C42DFE"/>
    <w:rsid w:val="00C4373C"/>
    <w:rsid w:val="00C43E2D"/>
    <w:rsid w:val="00C43EE2"/>
    <w:rsid w:val="00C443C2"/>
    <w:rsid w:val="00C449B8"/>
    <w:rsid w:val="00C44A3C"/>
    <w:rsid w:val="00C45FC4"/>
    <w:rsid w:val="00C473AE"/>
    <w:rsid w:val="00C507A9"/>
    <w:rsid w:val="00C50923"/>
    <w:rsid w:val="00C515CF"/>
    <w:rsid w:val="00C5193C"/>
    <w:rsid w:val="00C527F4"/>
    <w:rsid w:val="00C52831"/>
    <w:rsid w:val="00C52B94"/>
    <w:rsid w:val="00C52F5A"/>
    <w:rsid w:val="00C53099"/>
    <w:rsid w:val="00C53D6E"/>
    <w:rsid w:val="00C54713"/>
    <w:rsid w:val="00C55D2F"/>
    <w:rsid w:val="00C55EDB"/>
    <w:rsid w:val="00C562FF"/>
    <w:rsid w:val="00C56C6E"/>
    <w:rsid w:val="00C571D6"/>
    <w:rsid w:val="00C610F4"/>
    <w:rsid w:val="00C616D8"/>
    <w:rsid w:val="00C62305"/>
    <w:rsid w:val="00C6270D"/>
    <w:rsid w:val="00C6273E"/>
    <w:rsid w:val="00C62A48"/>
    <w:rsid w:val="00C636C2"/>
    <w:rsid w:val="00C63BBC"/>
    <w:rsid w:val="00C655E8"/>
    <w:rsid w:val="00C661B1"/>
    <w:rsid w:val="00C664CD"/>
    <w:rsid w:val="00C66B1F"/>
    <w:rsid w:val="00C66C14"/>
    <w:rsid w:val="00C67728"/>
    <w:rsid w:val="00C7073E"/>
    <w:rsid w:val="00C71CDC"/>
    <w:rsid w:val="00C71D2B"/>
    <w:rsid w:val="00C71D59"/>
    <w:rsid w:val="00C71FAF"/>
    <w:rsid w:val="00C72746"/>
    <w:rsid w:val="00C72859"/>
    <w:rsid w:val="00C72BB6"/>
    <w:rsid w:val="00C73909"/>
    <w:rsid w:val="00C73BEE"/>
    <w:rsid w:val="00C73E84"/>
    <w:rsid w:val="00C74213"/>
    <w:rsid w:val="00C749E7"/>
    <w:rsid w:val="00C750C2"/>
    <w:rsid w:val="00C75F34"/>
    <w:rsid w:val="00C76ED8"/>
    <w:rsid w:val="00C8039F"/>
    <w:rsid w:val="00C812D8"/>
    <w:rsid w:val="00C8191E"/>
    <w:rsid w:val="00C83782"/>
    <w:rsid w:val="00C839E1"/>
    <w:rsid w:val="00C84198"/>
    <w:rsid w:val="00C846D3"/>
    <w:rsid w:val="00C85625"/>
    <w:rsid w:val="00C85C04"/>
    <w:rsid w:val="00C863C3"/>
    <w:rsid w:val="00C86A61"/>
    <w:rsid w:val="00C90DB5"/>
    <w:rsid w:val="00C916E0"/>
    <w:rsid w:val="00C91D6F"/>
    <w:rsid w:val="00C91F95"/>
    <w:rsid w:val="00C925E8"/>
    <w:rsid w:val="00C9284B"/>
    <w:rsid w:val="00C95118"/>
    <w:rsid w:val="00C95992"/>
    <w:rsid w:val="00C9607E"/>
    <w:rsid w:val="00C971E2"/>
    <w:rsid w:val="00C97764"/>
    <w:rsid w:val="00C97857"/>
    <w:rsid w:val="00C97E39"/>
    <w:rsid w:val="00CA0319"/>
    <w:rsid w:val="00CA104E"/>
    <w:rsid w:val="00CA19F5"/>
    <w:rsid w:val="00CA1E05"/>
    <w:rsid w:val="00CA2DA1"/>
    <w:rsid w:val="00CA2F1F"/>
    <w:rsid w:val="00CA5450"/>
    <w:rsid w:val="00CA5CD9"/>
    <w:rsid w:val="00CA66F6"/>
    <w:rsid w:val="00CA717C"/>
    <w:rsid w:val="00CA718F"/>
    <w:rsid w:val="00CA77AD"/>
    <w:rsid w:val="00CB0028"/>
    <w:rsid w:val="00CB00B0"/>
    <w:rsid w:val="00CB02BE"/>
    <w:rsid w:val="00CB0B4D"/>
    <w:rsid w:val="00CB0B76"/>
    <w:rsid w:val="00CB0DA4"/>
    <w:rsid w:val="00CB14CD"/>
    <w:rsid w:val="00CB1FE1"/>
    <w:rsid w:val="00CB2072"/>
    <w:rsid w:val="00CB2388"/>
    <w:rsid w:val="00CB30C6"/>
    <w:rsid w:val="00CB3111"/>
    <w:rsid w:val="00CB4A4D"/>
    <w:rsid w:val="00CB4A77"/>
    <w:rsid w:val="00CB5214"/>
    <w:rsid w:val="00CB5483"/>
    <w:rsid w:val="00CB5AD8"/>
    <w:rsid w:val="00CB6E3E"/>
    <w:rsid w:val="00CB6FC5"/>
    <w:rsid w:val="00CB738C"/>
    <w:rsid w:val="00CB766B"/>
    <w:rsid w:val="00CB7DE4"/>
    <w:rsid w:val="00CC1629"/>
    <w:rsid w:val="00CC1885"/>
    <w:rsid w:val="00CC1B20"/>
    <w:rsid w:val="00CC250C"/>
    <w:rsid w:val="00CC259F"/>
    <w:rsid w:val="00CC2929"/>
    <w:rsid w:val="00CC3056"/>
    <w:rsid w:val="00CC3381"/>
    <w:rsid w:val="00CC345C"/>
    <w:rsid w:val="00CC3D02"/>
    <w:rsid w:val="00CC3E30"/>
    <w:rsid w:val="00CC3F15"/>
    <w:rsid w:val="00CC43C3"/>
    <w:rsid w:val="00CC57EA"/>
    <w:rsid w:val="00CC64C4"/>
    <w:rsid w:val="00CC7393"/>
    <w:rsid w:val="00CC7B69"/>
    <w:rsid w:val="00CC7DAC"/>
    <w:rsid w:val="00CD064D"/>
    <w:rsid w:val="00CD0654"/>
    <w:rsid w:val="00CD1C14"/>
    <w:rsid w:val="00CD2626"/>
    <w:rsid w:val="00CD2ACC"/>
    <w:rsid w:val="00CD300E"/>
    <w:rsid w:val="00CD303C"/>
    <w:rsid w:val="00CD3567"/>
    <w:rsid w:val="00CD44F5"/>
    <w:rsid w:val="00CD457B"/>
    <w:rsid w:val="00CD50DB"/>
    <w:rsid w:val="00CD532F"/>
    <w:rsid w:val="00CD54B8"/>
    <w:rsid w:val="00CD5E95"/>
    <w:rsid w:val="00CD6BB9"/>
    <w:rsid w:val="00CD7C25"/>
    <w:rsid w:val="00CE22A3"/>
    <w:rsid w:val="00CE2AE5"/>
    <w:rsid w:val="00CE3952"/>
    <w:rsid w:val="00CE3BC7"/>
    <w:rsid w:val="00CE3D02"/>
    <w:rsid w:val="00CE4938"/>
    <w:rsid w:val="00CE4D67"/>
    <w:rsid w:val="00CE57BF"/>
    <w:rsid w:val="00CE601E"/>
    <w:rsid w:val="00CE60A1"/>
    <w:rsid w:val="00CE6770"/>
    <w:rsid w:val="00CE6C5F"/>
    <w:rsid w:val="00CE7BDD"/>
    <w:rsid w:val="00CF02EA"/>
    <w:rsid w:val="00CF0604"/>
    <w:rsid w:val="00CF0828"/>
    <w:rsid w:val="00CF0F48"/>
    <w:rsid w:val="00CF1014"/>
    <w:rsid w:val="00CF190F"/>
    <w:rsid w:val="00CF248F"/>
    <w:rsid w:val="00CF293B"/>
    <w:rsid w:val="00CF357E"/>
    <w:rsid w:val="00CF45CD"/>
    <w:rsid w:val="00CF4D7F"/>
    <w:rsid w:val="00CF552C"/>
    <w:rsid w:val="00CF5BC8"/>
    <w:rsid w:val="00CF748E"/>
    <w:rsid w:val="00CF766D"/>
    <w:rsid w:val="00D00486"/>
    <w:rsid w:val="00D01D0D"/>
    <w:rsid w:val="00D01D70"/>
    <w:rsid w:val="00D03A6B"/>
    <w:rsid w:val="00D03DBA"/>
    <w:rsid w:val="00D03FF0"/>
    <w:rsid w:val="00D046D6"/>
    <w:rsid w:val="00D047F5"/>
    <w:rsid w:val="00D065D1"/>
    <w:rsid w:val="00D06628"/>
    <w:rsid w:val="00D06630"/>
    <w:rsid w:val="00D06A3E"/>
    <w:rsid w:val="00D106DF"/>
    <w:rsid w:val="00D1083F"/>
    <w:rsid w:val="00D115E5"/>
    <w:rsid w:val="00D11966"/>
    <w:rsid w:val="00D11C9E"/>
    <w:rsid w:val="00D12827"/>
    <w:rsid w:val="00D13472"/>
    <w:rsid w:val="00D1482A"/>
    <w:rsid w:val="00D14DC8"/>
    <w:rsid w:val="00D16116"/>
    <w:rsid w:val="00D16753"/>
    <w:rsid w:val="00D17F6A"/>
    <w:rsid w:val="00D20C11"/>
    <w:rsid w:val="00D20CB3"/>
    <w:rsid w:val="00D21FC4"/>
    <w:rsid w:val="00D22D1F"/>
    <w:rsid w:val="00D22E18"/>
    <w:rsid w:val="00D23200"/>
    <w:rsid w:val="00D24E54"/>
    <w:rsid w:val="00D25CB8"/>
    <w:rsid w:val="00D26165"/>
    <w:rsid w:val="00D2777F"/>
    <w:rsid w:val="00D279A8"/>
    <w:rsid w:val="00D30A2C"/>
    <w:rsid w:val="00D30EA7"/>
    <w:rsid w:val="00D31EBE"/>
    <w:rsid w:val="00D323CE"/>
    <w:rsid w:val="00D32907"/>
    <w:rsid w:val="00D33F4E"/>
    <w:rsid w:val="00D349B6"/>
    <w:rsid w:val="00D34CF7"/>
    <w:rsid w:val="00D36106"/>
    <w:rsid w:val="00D36237"/>
    <w:rsid w:val="00D367CF"/>
    <w:rsid w:val="00D401CC"/>
    <w:rsid w:val="00D40231"/>
    <w:rsid w:val="00D40FCD"/>
    <w:rsid w:val="00D41AF1"/>
    <w:rsid w:val="00D422C4"/>
    <w:rsid w:val="00D42593"/>
    <w:rsid w:val="00D4494B"/>
    <w:rsid w:val="00D44A81"/>
    <w:rsid w:val="00D45A0F"/>
    <w:rsid w:val="00D45A49"/>
    <w:rsid w:val="00D46BC7"/>
    <w:rsid w:val="00D473AD"/>
    <w:rsid w:val="00D47527"/>
    <w:rsid w:val="00D47718"/>
    <w:rsid w:val="00D47935"/>
    <w:rsid w:val="00D50518"/>
    <w:rsid w:val="00D51ABC"/>
    <w:rsid w:val="00D521E3"/>
    <w:rsid w:val="00D538C1"/>
    <w:rsid w:val="00D544F3"/>
    <w:rsid w:val="00D551FC"/>
    <w:rsid w:val="00D55D9D"/>
    <w:rsid w:val="00D5606B"/>
    <w:rsid w:val="00D56A8D"/>
    <w:rsid w:val="00D56ED2"/>
    <w:rsid w:val="00D56F0F"/>
    <w:rsid w:val="00D57242"/>
    <w:rsid w:val="00D611B9"/>
    <w:rsid w:val="00D61FE4"/>
    <w:rsid w:val="00D625BB"/>
    <w:rsid w:val="00D62866"/>
    <w:rsid w:val="00D62E0F"/>
    <w:rsid w:val="00D6322D"/>
    <w:rsid w:val="00D636DC"/>
    <w:rsid w:val="00D6387B"/>
    <w:rsid w:val="00D6427A"/>
    <w:rsid w:val="00D6464A"/>
    <w:rsid w:val="00D64B06"/>
    <w:rsid w:val="00D64B38"/>
    <w:rsid w:val="00D66285"/>
    <w:rsid w:val="00D6653D"/>
    <w:rsid w:val="00D66B24"/>
    <w:rsid w:val="00D66B9A"/>
    <w:rsid w:val="00D671D6"/>
    <w:rsid w:val="00D673EA"/>
    <w:rsid w:val="00D67BF4"/>
    <w:rsid w:val="00D67EE0"/>
    <w:rsid w:val="00D71F25"/>
    <w:rsid w:val="00D72A14"/>
    <w:rsid w:val="00D72D91"/>
    <w:rsid w:val="00D73107"/>
    <w:rsid w:val="00D73119"/>
    <w:rsid w:val="00D7330D"/>
    <w:rsid w:val="00D736EF"/>
    <w:rsid w:val="00D73E48"/>
    <w:rsid w:val="00D73F86"/>
    <w:rsid w:val="00D74845"/>
    <w:rsid w:val="00D74F8D"/>
    <w:rsid w:val="00D75B3B"/>
    <w:rsid w:val="00D75E64"/>
    <w:rsid w:val="00D76143"/>
    <w:rsid w:val="00D76702"/>
    <w:rsid w:val="00D76E79"/>
    <w:rsid w:val="00D77833"/>
    <w:rsid w:val="00D81137"/>
    <w:rsid w:val="00D819C8"/>
    <w:rsid w:val="00D82B45"/>
    <w:rsid w:val="00D82ECF"/>
    <w:rsid w:val="00D82FB3"/>
    <w:rsid w:val="00D8346A"/>
    <w:rsid w:val="00D83BA8"/>
    <w:rsid w:val="00D84D50"/>
    <w:rsid w:val="00D84E11"/>
    <w:rsid w:val="00D859CE"/>
    <w:rsid w:val="00D85EB4"/>
    <w:rsid w:val="00D86086"/>
    <w:rsid w:val="00D86185"/>
    <w:rsid w:val="00D86E25"/>
    <w:rsid w:val="00D86F95"/>
    <w:rsid w:val="00D87259"/>
    <w:rsid w:val="00D8746A"/>
    <w:rsid w:val="00D90639"/>
    <w:rsid w:val="00D90D70"/>
    <w:rsid w:val="00D90E6D"/>
    <w:rsid w:val="00D918EC"/>
    <w:rsid w:val="00D939A0"/>
    <w:rsid w:val="00D94256"/>
    <w:rsid w:val="00D95825"/>
    <w:rsid w:val="00D9627E"/>
    <w:rsid w:val="00D9764F"/>
    <w:rsid w:val="00DA0036"/>
    <w:rsid w:val="00DA01BD"/>
    <w:rsid w:val="00DA05D6"/>
    <w:rsid w:val="00DA0E58"/>
    <w:rsid w:val="00DA11F7"/>
    <w:rsid w:val="00DA13F0"/>
    <w:rsid w:val="00DA1AA4"/>
    <w:rsid w:val="00DA1EC3"/>
    <w:rsid w:val="00DA207C"/>
    <w:rsid w:val="00DA41D5"/>
    <w:rsid w:val="00DA4884"/>
    <w:rsid w:val="00DA53D2"/>
    <w:rsid w:val="00DA7B7E"/>
    <w:rsid w:val="00DB0007"/>
    <w:rsid w:val="00DB2455"/>
    <w:rsid w:val="00DB33F3"/>
    <w:rsid w:val="00DB4A79"/>
    <w:rsid w:val="00DB4C63"/>
    <w:rsid w:val="00DB4EB5"/>
    <w:rsid w:val="00DB57F5"/>
    <w:rsid w:val="00DB5B18"/>
    <w:rsid w:val="00DB7E0C"/>
    <w:rsid w:val="00DC00F4"/>
    <w:rsid w:val="00DC058C"/>
    <w:rsid w:val="00DC1C29"/>
    <w:rsid w:val="00DC1E2F"/>
    <w:rsid w:val="00DC27D5"/>
    <w:rsid w:val="00DC2E51"/>
    <w:rsid w:val="00DC2E7D"/>
    <w:rsid w:val="00DC3179"/>
    <w:rsid w:val="00DC3222"/>
    <w:rsid w:val="00DC3ADE"/>
    <w:rsid w:val="00DC49CF"/>
    <w:rsid w:val="00DC53C6"/>
    <w:rsid w:val="00DC6DD4"/>
    <w:rsid w:val="00DC72AC"/>
    <w:rsid w:val="00DC74EA"/>
    <w:rsid w:val="00DD0736"/>
    <w:rsid w:val="00DD0991"/>
    <w:rsid w:val="00DD1444"/>
    <w:rsid w:val="00DD16D2"/>
    <w:rsid w:val="00DD191E"/>
    <w:rsid w:val="00DD1F17"/>
    <w:rsid w:val="00DD2022"/>
    <w:rsid w:val="00DD23ED"/>
    <w:rsid w:val="00DD348B"/>
    <w:rsid w:val="00DD3853"/>
    <w:rsid w:val="00DD40A2"/>
    <w:rsid w:val="00DD4760"/>
    <w:rsid w:val="00DD547D"/>
    <w:rsid w:val="00DD5D75"/>
    <w:rsid w:val="00DD5F90"/>
    <w:rsid w:val="00DD6718"/>
    <w:rsid w:val="00DD7790"/>
    <w:rsid w:val="00DE089E"/>
    <w:rsid w:val="00DE0B7E"/>
    <w:rsid w:val="00DE1247"/>
    <w:rsid w:val="00DE2561"/>
    <w:rsid w:val="00DE3D4C"/>
    <w:rsid w:val="00DE510F"/>
    <w:rsid w:val="00DE5C4C"/>
    <w:rsid w:val="00DE5D28"/>
    <w:rsid w:val="00DE6665"/>
    <w:rsid w:val="00DE6B5A"/>
    <w:rsid w:val="00DE7093"/>
    <w:rsid w:val="00DF0228"/>
    <w:rsid w:val="00DF0778"/>
    <w:rsid w:val="00DF0D26"/>
    <w:rsid w:val="00DF0DFF"/>
    <w:rsid w:val="00DF2607"/>
    <w:rsid w:val="00DF2837"/>
    <w:rsid w:val="00DF4D6B"/>
    <w:rsid w:val="00DF6736"/>
    <w:rsid w:val="00E002D9"/>
    <w:rsid w:val="00E0031F"/>
    <w:rsid w:val="00E00496"/>
    <w:rsid w:val="00E023A3"/>
    <w:rsid w:val="00E025F5"/>
    <w:rsid w:val="00E05590"/>
    <w:rsid w:val="00E070DD"/>
    <w:rsid w:val="00E073E4"/>
    <w:rsid w:val="00E07F2B"/>
    <w:rsid w:val="00E1007B"/>
    <w:rsid w:val="00E105FB"/>
    <w:rsid w:val="00E11276"/>
    <w:rsid w:val="00E119DE"/>
    <w:rsid w:val="00E11D4F"/>
    <w:rsid w:val="00E12955"/>
    <w:rsid w:val="00E1314B"/>
    <w:rsid w:val="00E135A1"/>
    <w:rsid w:val="00E13CB1"/>
    <w:rsid w:val="00E15299"/>
    <w:rsid w:val="00E16EC3"/>
    <w:rsid w:val="00E16F8C"/>
    <w:rsid w:val="00E17435"/>
    <w:rsid w:val="00E17634"/>
    <w:rsid w:val="00E17864"/>
    <w:rsid w:val="00E17D4E"/>
    <w:rsid w:val="00E20A59"/>
    <w:rsid w:val="00E20F1E"/>
    <w:rsid w:val="00E21EF6"/>
    <w:rsid w:val="00E22ED3"/>
    <w:rsid w:val="00E234CD"/>
    <w:rsid w:val="00E23725"/>
    <w:rsid w:val="00E248A8"/>
    <w:rsid w:val="00E24C39"/>
    <w:rsid w:val="00E24C8A"/>
    <w:rsid w:val="00E250FE"/>
    <w:rsid w:val="00E25EF4"/>
    <w:rsid w:val="00E26235"/>
    <w:rsid w:val="00E26D20"/>
    <w:rsid w:val="00E27106"/>
    <w:rsid w:val="00E275DC"/>
    <w:rsid w:val="00E27F39"/>
    <w:rsid w:val="00E30658"/>
    <w:rsid w:val="00E30A46"/>
    <w:rsid w:val="00E30AF0"/>
    <w:rsid w:val="00E30D44"/>
    <w:rsid w:val="00E30E2A"/>
    <w:rsid w:val="00E311CE"/>
    <w:rsid w:val="00E31FCC"/>
    <w:rsid w:val="00E3516A"/>
    <w:rsid w:val="00E35281"/>
    <w:rsid w:val="00E35406"/>
    <w:rsid w:val="00E35D93"/>
    <w:rsid w:val="00E36353"/>
    <w:rsid w:val="00E369FA"/>
    <w:rsid w:val="00E36C28"/>
    <w:rsid w:val="00E3714C"/>
    <w:rsid w:val="00E37242"/>
    <w:rsid w:val="00E37A0F"/>
    <w:rsid w:val="00E37CE2"/>
    <w:rsid w:val="00E4033F"/>
    <w:rsid w:val="00E40658"/>
    <w:rsid w:val="00E409EA"/>
    <w:rsid w:val="00E423E1"/>
    <w:rsid w:val="00E42D01"/>
    <w:rsid w:val="00E441CD"/>
    <w:rsid w:val="00E442D9"/>
    <w:rsid w:val="00E44811"/>
    <w:rsid w:val="00E44A42"/>
    <w:rsid w:val="00E44B87"/>
    <w:rsid w:val="00E454FC"/>
    <w:rsid w:val="00E4632B"/>
    <w:rsid w:val="00E46F46"/>
    <w:rsid w:val="00E47454"/>
    <w:rsid w:val="00E519A9"/>
    <w:rsid w:val="00E52419"/>
    <w:rsid w:val="00E52875"/>
    <w:rsid w:val="00E52AC7"/>
    <w:rsid w:val="00E52D44"/>
    <w:rsid w:val="00E52D64"/>
    <w:rsid w:val="00E532D2"/>
    <w:rsid w:val="00E5458D"/>
    <w:rsid w:val="00E552BB"/>
    <w:rsid w:val="00E5717A"/>
    <w:rsid w:val="00E572E3"/>
    <w:rsid w:val="00E60037"/>
    <w:rsid w:val="00E602EE"/>
    <w:rsid w:val="00E60AD7"/>
    <w:rsid w:val="00E614E1"/>
    <w:rsid w:val="00E61841"/>
    <w:rsid w:val="00E62D57"/>
    <w:rsid w:val="00E63AA5"/>
    <w:rsid w:val="00E63BAE"/>
    <w:rsid w:val="00E63E68"/>
    <w:rsid w:val="00E6406D"/>
    <w:rsid w:val="00E64598"/>
    <w:rsid w:val="00E64E92"/>
    <w:rsid w:val="00E65D79"/>
    <w:rsid w:val="00E66B72"/>
    <w:rsid w:val="00E66D80"/>
    <w:rsid w:val="00E67203"/>
    <w:rsid w:val="00E7099F"/>
    <w:rsid w:val="00E70A53"/>
    <w:rsid w:val="00E70BF2"/>
    <w:rsid w:val="00E71637"/>
    <w:rsid w:val="00E71848"/>
    <w:rsid w:val="00E71B40"/>
    <w:rsid w:val="00E71B53"/>
    <w:rsid w:val="00E71E1E"/>
    <w:rsid w:val="00E72A28"/>
    <w:rsid w:val="00E74552"/>
    <w:rsid w:val="00E74AE6"/>
    <w:rsid w:val="00E74F27"/>
    <w:rsid w:val="00E75160"/>
    <w:rsid w:val="00E75972"/>
    <w:rsid w:val="00E7690D"/>
    <w:rsid w:val="00E76C87"/>
    <w:rsid w:val="00E76F8B"/>
    <w:rsid w:val="00E7776A"/>
    <w:rsid w:val="00E779B7"/>
    <w:rsid w:val="00E77B48"/>
    <w:rsid w:val="00E80318"/>
    <w:rsid w:val="00E82F06"/>
    <w:rsid w:val="00E845DF"/>
    <w:rsid w:val="00E84E5E"/>
    <w:rsid w:val="00E84FBB"/>
    <w:rsid w:val="00E856F7"/>
    <w:rsid w:val="00E85C30"/>
    <w:rsid w:val="00E86C15"/>
    <w:rsid w:val="00E87F71"/>
    <w:rsid w:val="00E90A0C"/>
    <w:rsid w:val="00E90C9C"/>
    <w:rsid w:val="00E9111E"/>
    <w:rsid w:val="00E91A4D"/>
    <w:rsid w:val="00E925DD"/>
    <w:rsid w:val="00E9290B"/>
    <w:rsid w:val="00E92B0A"/>
    <w:rsid w:val="00E93792"/>
    <w:rsid w:val="00E93E6E"/>
    <w:rsid w:val="00E94301"/>
    <w:rsid w:val="00E96116"/>
    <w:rsid w:val="00E96782"/>
    <w:rsid w:val="00EA0863"/>
    <w:rsid w:val="00EA0A70"/>
    <w:rsid w:val="00EA1467"/>
    <w:rsid w:val="00EA19B7"/>
    <w:rsid w:val="00EA1FD3"/>
    <w:rsid w:val="00EA24B3"/>
    <w:rsid w:val="00EA25FA"/>
    <w:rsid w:val="00EA2770"/>
    <w:rsid w:val="00EA3C42"/>
    <w:rsid w:val="00EA4A99"/>
    <w:rsid w:val="00EA6DA2"/>
    <w:rsid w:val="00EA6FED"/>
    <w:rsid w:val="00EA7BA3"/>
    <w:rsid w:val="00EB00AB"/>
    <w:rsid w:val="00EB2418"/>
    <w:rsid w:val="00EB2957"/>
    <w:rsid w:val="00EB31AF"/>
    <w:rsid w:val="00EB37DA"/>
    <w:rsid w:val="00EB3BCB"/>
    <w:rsid w:val="00EB4383"/>
    <w:rsid w:val="00EB4C21"/>
    <w:rsid w:val="00EB5ACB"/>
    <w:rsid w:val="00EB5D5A"/>
    <w:rsid w:val="00EB5F40"/>
    <w:rsid w:val="00EB5FFA"/>
    <w:rsid w:val="00EB6B01"/>
    <w:rsid w:val="00EB6B4F"/>
    <w:rsid w:val="00EB6D9A"/>
    <w:rsid w:val="00EB7DBE"/>
    <w:rsid w:val="00EC03FB"/>
    <w:rsid w:val="00EC09E2"/>
    <w:rsid w:val="00EC10F8"/>
    <w:rsid w:val="00EC16CC"/>
    <w:rsid w:val="00EC1C25"/>
    <w:rsid w:val="00EC29C8"/>
    <w:rsid w:val="00EC3A40"/>
    <w:rsid w:val="00EC449F"/>
    <w:rsid w:val="00EC4BE6"/>
    <w:rsid w:val="00EC5204"/>
    <w:rsid w:val="00EC568F"/>
    <w:rsid w:val="00EC5CED"/>
    <w:rsid w:val="00EC5D1E"/>
    <w:rsid w:val="00EC5E0C"/>
    <w:rsid w:val="00EC60AF"/>
    <w:rsid w:val="00EC61D0"/>
    <w:rsid w:val="00ED0608"/>
    <w:rsid w:val="00ED148D"/>
    <w:rsid w:val="00ED169D"/>
    <w:rsid w:val="00ED1F48"/>
    <w:rsid w:val="00ED2287"/>
    <w:rsid w:val="00ED2BCE"/>
    <w:rsid w:val="00ED3B16"/>
    <w:rsid w:val="00ED485D"/>
    <w:rsid w:val="00ED5934"/>
    <w:rsid w:val="00ED5D44"/>
    <w:rsid w:val="00ED6250"/>
    <w:rsid w:val="00ED6415"/>
    <w:rsid w:val="00ED6652"/>
    <w:rsid w:val="00ED7CB1"/>
    <w:rsid w:val="00EE01DF"/>
    <w:rsid w:val="00EE049F"/>
    <w:rsid w:val="00EE05F3"/>
    <w:rsid w:val="00EE1623"/>
    <w:rsid w:val="00EE2215"/>
    <w:rsid w:val="00EE376F"/>
    <w:rsid w:val="00EE42F4"/>
    <w:rsid w:val="00EE43C3"/>
    <w:rsid w:val="00EE4932"/>
    <w:rsid w:val="00EE5833"/>
    <w:rsid w:val="00EE5B8F"/>
    <w:rsid w:val="00EE5C7F"/>
    <w:rsid w:val="00EE67C5"/>
    <w:rsid w:val="00EE68AB"/>
    <w:rsid w:val="00EE7025"/>
    <w:rsid w:val="00EE7181"/>
    <w:rsid w:val="00EF04FF"/>
    <w:rsid w:val="00EF129F"/>
    <w:rsid w:val="00EF2383"/>
    <w:rsid w:val="00EF275A"/>
    <w:rsid w:val="00EF2DF4"/>
    <w:rsid w:val="00EF3B13"/>
    <w:rsid w:val="00EF4486"/>
    <w:rsid w:val="00EF4D56"/>
    <w:rsid w:val="00EF51BD"/>
    <w:rsid w:val="00EF5A7B"/>
    <w:rsid w:val="00EF674D"/>
    <w:rsid w:val="00EF6F52"/>
    <w:rsid w:val="00EF7A11"/>
    <w:rsid w:val="00F00E2E"/>
    <w:rsid w:val="00F014D5"/>
    <w:rsid w:val="00F0203A"/>
    <w:rsid w:val="00F021ED"/>
    <w:rsid w:val="00F02E07"/>
    <w:rsid w:val="00F037E3"/>
    <w:rsid w:val="00F038A9"/>
    <w:rsid w:val="00F04FE9"/>
    <w:rsid w:val="00F066AD"/>
    <w:rsid w:val="00F06B37"/>
    <w:rsid w:val="00F0736D"/>
    <w:rsid w:val="00F079AC"/>
    <w:rsid w:val="00F10C68"/>
    <w:rsid w:val="00F11F38"/>
    <w:rsid w:val="00F120DC"/>
    <w:rsid w:val="00F1223B"/>
    <w:rsid w:val="00F131CD"/>
    <w:rsid w:val="00F13F4E"/>
    <w:rsid w:val="00F14152"/>
    <w:rsid w:val="00F1449C"/>
    <w:rsid w:val="00F144A4"/>
    <w:rsid w:val="00F1465F"/>
    <w:rsid w:val="00F1466B"/>
    <w:rsid w:val="00F15145"/>
    <w:rsid w:val="00F15508"/>
    <w:rsid w:val="00F1582F"/>
    <w:rsid w:val="00F15BB8"/>
    <w:rsid w:val="00F15ED4"/>
    <w:rsid w:val="00F1674E"/>
    <w:rsid w:val="00F177B8"/>
    <w:rsid w:val="00F179DE"/>
    <w:rsid w:val="00F201BC"/>
    <w:rsid w:val="00F2028B"/>
    <w:rsid w:val="00F2081F"/>
    <w:rsid w:val="00F20831"/>
    <w:rsid w:val="00F215BA"/>
    <w:rsid w:val="00F21C84"/>
    <w:rsid w:val="00F21F0B"/>
    <w:rsid w:val="00F22A89"/>
    <w:rsid w:val="00F22C23"/>
    <w:rsid w:val="00F22CA1"/>
    <w:rsid w:val="00F234AD"/>
    <w:rsid w:val="00F2363A"/>
    <w:rsid w:val="00F25E85"/>
    <w:rsid w:val="00F26681"/>
    <w:rsid w:val="00F266B0"/>
    <w:rsid w:val="00F2694F"/>
    <w:rsid w:val="00F2771B"/>
    <w:rsid w:val="00F2771F"/>
    <w:rsid w:val="00F30742"/>
    <w:rsid w:val="00F30AB1"/>
    <w:rsid w:val="00F3146B"/>
    <w:rsid w:val="00F3256B"/>
    <w:rsid w:val="00F330CB"/>
    <w:rsid w:val="00F330F1"/>
    <w:rsid w:val="00F33464"/>
    <w:rsid w:val="00F33A60"/>
    <w:rsid w:val="00F35638"/>
    <w:rsid w:val="00F35B8F"/>
    <w:rsid w:val="00F36B7D"/>
    <w:rsid w:val="00F36DB3"/>
    <w:rsid w:val="00F36E2E"/>
    <w:rsid w:val="00F36E97"/>
    <w:rsid w:val="00F3714D"/>
    <w:rsid w:val="00F407ED"/>
    <w:rsid w:val="00F40835"/>
    <w:rsid w:val="00F40B71"/>
    <w:rsid w:val="00F40CAE"/>
    <w:rsid w:val="00F41C30"/>
    <w:rsid w:val="00F41DEA"/>
    <w:rsid w:val="00F4311D"/>
    <w:rsid w:val="00F4367B"/>
    <w:rsid w:val="00F44B1E"/>
    <w:rsid w:val="00F44B78"/>
    <w:rsid w:val="00F44E61"/>
    <w:rsid w:val="00F459B5"/>
    <w:rsid w:val="00F45F92"/>
    <w:rsid w:val="00F473AF"/>
    <w:rsid w:val="00F47A12"/>
    <w:rsid w:val="00F47A9A"/>
    <w:rsid w:val="00F50661"/>
    <w:rsid w:val="00F50DA7"/>
    <w:rsid w:val="00F52E27"/>
    <w:rsid w:val="00F53548"/>
    <w:rsid w:val="00F53A41"/>
    <w:rsid w:val="00F5442C"/>
    <w:rsid w:val="00F54753"/>
    <w:rsid w:val="00F54D3C"/>
    <w:rsid w:val="00F55011"/>
    <w:rsid w:val="00F55245"/>
    <w:rsid w:val="00F55A59"/>
    <w:rsid w:val="00F56797"/>
    <w:rsid w:val="00F567CE"/>
    <w:rsid w:val="00F57926"/>
    <w:rsid w:val="00F60B0D"/>
    <w:rsid w:val="00F618AD"/>
    <w:rsid w:val="00F61BCA"/>
    <w:rsid w:val="00F62ED6"/>
    <w:rsid w:val="00F63677"/>
    <w:rsid w:val="00F63DC9"/>
    <w:rsid w:val="00F6410A"/>
    <w:rsid w:val="00F64191"/>
    <w:rsid w:val="00F65219"/>
    <w:rsid w:val="00F65617"/>
    <w:rsid w:val="00F65882"/>
    <w:rsid w:val="00F65A74"/>
    <w:rsid w:val="00F65F3B"/>
    <w:rsid w:val="00F6712C"/>
    <w:rsid w:val="00F674F5"/>
    <w:rsid w:val="00F67B05"/>
    <w:rsid w:val="00F70628"/>
    <w:rsid w:val="00F715AB"/>
    <w:rsid w:val="00F71D3B"/>
    <w:rsid w:val="00F72B84"/>
    <w:rsid w:val="00F75536"/>
    <w:rsid w:val="00F75D3E"/>
    <w:rsid w:val="00F770DA"/>
    <w:rsid w:val="00F770F8"/>
    <w:rsid w:val="00F77C1A"/>
    <w:rsid w:val="00F813F3"/>
    <w:rsid w:val="00F8162A"/>
    <w:rsid w:val="00F82632"/>
    <w:rsid w:val="00F8432B"/>
    <w:rsid w:val="00F84553"/>
    <w:rsid w:val="00F845B1"/>
    <w:rsid w:val="00F853CB"/>
    <w:rsid w:val="00F859F2"/>
    <w:rsid w:val="00F85FC4"/>
    <w:rsid w:val="00F8635F"/>
    <w:rsid w:val="00F87B83"/>
    <w:rsid w:val="00F904C6"/>
    <w:rsid w:val="00F904CA"/>
    <w:rsid w:val="00F906DC"/>
    <w:rsid w:val="00F90DF4"/>
    <w:rsid w:val="00F91F03"/>
    <w:rsid w:val="00F92D8C"/>
    <w:rsid w:val="00F93D22"/>
    <w:rsid w:val="00F95616"/>
    <w:rsid w:val="00F95ACE"/>
    <w:rsid w:val="00F95B60"/>
    <w:rsid w:val="00F95D7C"/>
    <w:rsid w:val="00F95E9B"/>
    <w:rsid w:val="00F96052"/>
    <w:rsid w:val="00F96716"/>
    <w:rsid w:val="00F97847"/>
    <w:rsid w:val="00FA06EB"/>
    <w:rsid w:val="00FA0A9E"/>
    <w:rsid w:val="00FA0C3F"/>
    <w:rsid w:val="00FA1039"/>
    <w:rsid w:val="00FA11D9"/>
    <w:rsid w:val="00FA1FA3"/>
    <w:rsid w:val="00FA269F"/>
    <w:rsid w:val="00FA2B7C"/>
    <w:rsid w:val="00FA2DD0"/>
    <w:rsid w:val="00FA4AFD"/>
    <w:rsid w:val="00FA4D0A"/>
    <w:rsid w:val="00FA4E11"/>
    <w:rsid w:val="00FA4EF5"/>
    <w:rsid w:val="00FA5146"/>
    <w:rsid w:val="00FA5A5E"/>
    <w:rsid w:val="00FA6379"/>
    <w:rsid w:val="00FA79A0"/>
    <w:rsid w:val="00FA7D29"/>
    <w:rsid w:val="00FB042C"/>
    <w:rsid w:val="00FB0589"/>
    <w:rsid w:val="00FB0BAF"/>
    <w:rsid w:val="00FB1011"/>
    <w:rsid w:val="00FB1CDF"/>
    <w:rsid w:val="00FB1DDE"/>
    <w:rsid w:val="00FB291A"/>
    <w:rsid w:val="00FB329F"/>
    <w:rsid w:val="00FB3638"/>
    <w:rsid w:val="00FB4338"/>
    <w:rsid w:val="00FB4512"/>
    <w:rsid w:val="00FB4969"/>
    <w:rsid w:val="00FB5932"/>
    <w:rsid w:val="00FB61CB"/>
    <w:rsid w:val="00FB66C8"/>
    <w:rsid w:val="00FB722B"/>
    <w:rsid w:val="00FB7545"/>
    <w:rsid w:val="00FB7866"/>
    <w:rsid w:val="00FC001C"/>
    <w:rsid w:val="00FC00C2"/>
    <w:rsid w:val="00FC06AC"/>
    <w:rsid w:val="00FC13C5"/>
    <w:rsid w:val="00FC14AE"/>
    <w:rsid w:val="00FC20C6"/>
    <w:rsid w:val="00FC3BBD"/>
    <w:rsid w:val="00FC4B3C"/>
    <w:rsid w:val="00FC51C9"/>
    <w:rsid w:val="00FC71A0"/>
    <w:rsid w:val="00FC736D"/>
    <w:rsid w:val="00FC794A"/>
    <w:rsid w:val="00FD019F"/>
    <w:rsid w:val="00FD0758"/>
    <w:rsid w:val="00FD1C18"/>
    <w:rsid w:val="00FD221B"/>
    <w:rsid w:val="00FD24D7"/>
    <w:rsid w:val="00FD2658"/>
    <w:rsid w:val="00FD2747"/>
    <w:rsid w:val="00FD2A05"/>
    <w:rsid w:val="00FD2AD8"/>
    <w:rsid w:val="00FD5543"/>
    <w:rsid w:val="00FD5950"/>
    <w:rsid w:val="00FD6B65"/>
    <w:rsid w:val="00FD6DE0"/>
    <w:rsid w:val="00FE15E4"/>
    <w:rsid w:val="00FE17D6"/>
    <w:rsid w:val="00FE3055"/>
    <w:rsid w:val="00FE315F"/>
    <w:rsid w:val="00FE362E"/>
    <w:rsid w:val="00FE4A5E"/>
    <w:rsid w:val="00FE5293"/>
    <w:rsid w:val="00FE622C"/>
    <w:rsid w:val="00FE6468"/>
    <w:rsid w:val="00FE66ED"/>
    <w:rsid w:val="00FF337C"/>
    <w:rsid w:val="00FF3A2E"/>
    <w:rsid w:val="00FF47E5"/>
    <w:rsid w:val="00FF5127"/>
    <w:rsid w:val="00FF59D0"/>
    <w:rsid w:val="00FF63A9"/>
    <w:rsid w:val="00FF670C"/>
    <w:rsid w:val="00FF6866"/>
    <w:rsid w:val="00FF7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DA527"/>
  <w15:docId w15:val="{132E2029-F619-422A-A46C-F7E5E486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pPr>
        <w:spacing w:before="240" w:after="60"/>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6736"/>
    <w:pPr>
      <w:spacing w:before="120"/>
      <w:ind w:left="0" w:firstLine="0"/>
      <w:jc w:val="both"/>
    </w:pPr>
    <w:rPr>
      <w:rFonts w:ascii="Arial" w:hAnsi="Arial"/>
      <w:sz w:val="24"/>
      <w:szCs w:val="24"/>
      <w:lang w:eastAsia="en-US" w:bidi="en-US"/>
    </w:rPr>
  </w:style>
  <w:style w:type="paragraph" w:styleId="Nadpis1">
    <w:name w:val="heading 1"/>
    <w:basedOn w:val="Normln"/>
    <w:next w:val="Normln"/>
    <w:link w:val="Nadpis1Char"/>
    <w:uiPriority w:val="9"/>
    <w:qFormat/>
    <w:rsid w:val="00820766"/>
    <w:pPr>
      <w:keepNext/>
      <w:numPr>
        <w:numId w:val="1"/>
      </w:numPr>
      <w:spacing w:before="300" w:after="600"/>
      <w:outlineLvl w:val="0"/>
    </w:pPr>
    <w:rPr>
      <w:b/>
      <w:bCs/>
      <w:color w:val="E53138"/>
      <w:kern w:val="32"/>
      <w:sz w:val="32"/>
      <w:szCs w:val="32"/>
      <w:lang w:eastAsia="cs-CZ"/>
    </w:rPr>
  </w:style>
  <w:style w:type="paragraph" w:styleId="Nadpis2">
    <w:name w:val="heading 2"/>
    <w:basedOn w:val="Nadpis1"/>
    <w:next w:val="Normln"/>
    <w:link w:val="Nadpis2Char"/>
    <w:uiPriority w:val="9"/>
    <w:qFormat/>
    <w:rsid w:val="00D11966"/>
    <w:pPr>
      <w:numPr>
        <w:ilvl w:val="1"/>
      </w:numPr>
      <w:spacing w:after="360"/>
      <w:outlineLvl w:val="1"/>
    </w:pPr>
    <w:rPr>
      <w:bCs w:val="0"/>
      <w:iCs/>
      <w:color w:val="auto"/>
      <w:sz w:val="24"/>
      <w:szCs w:val="28"/>
    </w:rPr>
  </w:style>
  <w:style w:type="paragraph" w:styleId="Nadpis3">
    <w:name w:val="heading 3"/>
    <w:basedOn w:val="Nadpis2"/>
    <w:next w:val="Normln"/>
    <w:link w:val="Nadpis3Char"/>
    <w:uiPriority w:val="9"/>
    <w:qFormat/>
    <w:rsid w:val="00274C1D"/>
    <w:pPr>
      <w:numPr>
        <w:ilvl w:val="2"/>
      </w:numPr>
      <w:outlineLvl w:val="2"/>
    </w:pPr>
    <w:rPr>
      <w:bCs/>
      <w:sz w:val="28"/>
      <w:szCs w:val="26"/>
    </w:rPr>
  </w:style>
  <w:style w:type="paragraph" w:styleId="Nadpis4">
    <w:name w:val="heading 4"/>
    <w:basedOn w:val="Nadpis3"/>
    <w:next w:val="Normln"/>
    <w:link w:val="Nadpis4Char"/>
    <w:uiPriority w:val="9"/>
    <w:qFormat/>
    <w:rsid w:val="00274C1D"/>
    <w:pPr>
      <w:numPr>
        <w:ilvl w:val="3"/>
      </w:numPr>
      <w:ind w:left="1728"/>
      <w:outlineLvl w:val="3"/>
    </w:pPr>
    <w:rPr>
      <w:b w:val="0"/>
    </w:rPr>
  </w:style>
  <w:style w:type="paragraph" w:styleId="Nadpis5">
    <w:name w:val="heading 5"/>
    <w:basedOn w:val="Nadpis4"/>
    <w:next w:val="Normln"/>
    <w:link w:val="Nadpis5Char"/>
    <w:uiPriority w:val="9"/>
    <w:qFormat/>
    <w:rsid w:val="00274C1D"/>
    <w:pPr>
      <w:outlineLvl w:val="4"/>
    </w:pPr>
    <w:rPr>
      <w:bCs w:val="0"/>
      <w:iCs w:val="0"/>
      <w:sz w:val="24"/>
    </w:rPr>
  </w:style>
  <w:style w:type="paragraph" w:styleId="Nadpis6">
    <w:name w:val="heading 6"/>
    <w:basedOn w:val="Normln"/>
    <w:next w:val="Normln"/>
    <w:link w:val="Nadpis6Char"/>
    <w:uiPriority w:val="9"/>
    <w:rsid w:val="009D5DFC"/>
    <w:pPr>
      <w:outlineLvl w:val="5"/>
    </w:pPr>
    <w:rPr>
      <w:rFonts w:ascii="Calibri" w:hAnsi="Calibri"/>
      <w:b/>
      <w:bCs/>
      <w:sz w:val="22"/>
      <w:szCs w:val="22"/>
    </w:rPr>
  </w:style>
  <w:style w:type="paragraph" w:styleId="Nadpis7">
    <w:name w:val="heading 7"/>
    <w:basedOn w:val="Normln"/>
    <w:next w:val="Normln"/>
    <w:link w:val="Nadpis7Char"/>
    <w:uiPriority w:val="9"/>
    <w:rsid w:val="009D5DFC"/>
    <w:pPr>
      <w:outlineLvl w:val="6"/>
    </w:pPr>
    <w:rPr>
      <w:rFonts w:ascii="Calibri" w:hAnsi="Calibri"/>
    </w:rPr>
  </w:style>
  <w:style w:type="paragraph" w:styleId="Nadpis8">
    <w:name w:val="heading 8"/>
    <w:basedOn w:val="Normln"/>
    <w:next w:val="Normln"/>
    <w:link w:val="Nadpis8Char"/>
    <w:uiPriority w:val="9"/>
    <w:rsid w:val="009D5DFC"/>
    <w:pPr>
      <w:outlineLvl w:val="7"/>
    </w:pPr>
    <w:rPr>
      <w:rFonts w:ascii="Calibri" w:hAnsi="Calibri"/>
      <w:i/>
      <w:iCs/>
    </w:rPr>
  </w:style>
  <w:style w:type="paragraph" w:styleId="Nadpis9">
    <w:name w:val="heading 9"/>
    <w:basedOn w:val="Normln"/>
    <w:next w:val="Normln"/>
    <w:link w:val="Nadpis9Char"/>
    <w:uiPriority w:val="9"/>
    <w:rsid w:val="009D5DFC"/>
    <w:pPr>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0766"/>
    <w:rPr>
      <w:rFonts w:ascii="Arial" w:hAnsi="Arial"/>
      <w:b/>
      <w:bCs/>
      <w:color w:val="E53138"/>
      <w:kern w:val="32"/>
      <w:sz w:val="32"/>
      <w:szCs w:val="32"/>
      <w:lang w:bidi="en-US"/>
    </w:rPr>
  </w:style>
  <w:style w:type="character" w:customStyle="1" w:styleId="Nadpis2Char">
    <w:name w:val="Nadpis 2 Char"/>
    <w:basedOn w:val="Standardnpsmoodstavce"/>
    <w:link w:val="Nadpis2"/>
    <w:uiPriority w:val="9"/>
    <w:rsid w:val="00D11966"/>
    <w:rPr>
      <w:rFonts w:ascii="Arial" w:hAnsi="Arial"/>
      <w:b/>
      <w:iCs/>
      <w:kern w:val="32"/>
      <w:sz w:val="24"/>
      <w:szCs w:val="28"/>
      <w:lang w:bidi="en-US"/>
    </w:rPr>
  </w:style>
  <w:style w:type="character" w:customStyle="1" w:styleId="Nadpis3Char">
    <w:name w:val="Nadpis 3 Char"/>
    <w:basedOn w:val="Standardnpsmoodstavce"/>
    <w:link w:val="Nadpis3"/>
    <w:uiPriority w:val="9"/>
    <w:rsid w:val="00274C1D"/>
    <w:rPr>
      <w:rFonts w:ascii="Arial" w:hAnsi="Arial"/>
      <w:b/>
      <w:bCs/>
      <w:iCs/>
      <w:kern w:val="32"/>
      <w:sz w:val="28"/>
      <w:szCs w:val="26"/>
      <w:lang w:bidi="en-US"/>
    </w:rPr>
  </w:style>
  <w:style w:type="character" w:customStyle="1" w:styleId="Nadpis4Char">
    <w:name w:val="Nadpis 4 Char"/>
    <w:basedOn w:val="Standardnpsmoodstavce"/>
    <w:link w:val="Nadpis4"/>
    <w:uiPriority w:val="9"/>
    <w:rsid w:val="00274C1D"/>
    <w:rPr>
      <w:rFonts w:ascii="Arial" w:hAnsi="Arial"/>
      <w:bCs/>
      <w:iCs/>
      <w:kern w:val="32"/>
      <w:sz w:val="28"/>
      <w:szCs w:val="26"/>
      <w:lang w:bidi="en-US"/>
    </w:rPr>
  </w:style>
  <w:style w:type="character" w:customStyle="1" w:styleId="Nadpis5Char">
    <w:name w:val="Nadpis 5 Char"/>
    <w:basedOn w:val="Standardnpsmoodstavce"/>
    <w:link w:val="Nadpis5"/>
    <w:uiPriority w:val="9"/>
    <w:rsid w:val="00274C1D"/>
    <w:rPr>
      <w:rFonts w:ascii="Arial" w:hAnsi="Arial"/>
      <w:kern w:val="32"/>
      <w:sz w:val="24"/>
      <w:szCs w:val="26"/>
      <w:lang w:bidi="en-US"/>
    </w:rPr>
  </w:style>
  <w:style w:type="character" w:customStyle="1" w:styleId="Nadpis6Char">
    <w:name w:val="Nadpis 6 Char"/>
    <w:basedOn w:val="Standardnpsmoodstavce"/>
    <w:link w:val="Nadpis6"/>
    <w:uiPriority w:val="9"/>
    <w:semiHidden/>
    <w:rsid w:val="009D5DFC"/>
    <w:rPr>
      <w:b/>
      <w:bCs/>
    </w:rPr>
  </w:style>
  <w:style w:type="character" w:customStyle="1" w:styleId="Nadpis7Char">
    <w:name w:val="Nadpis 7 Char"/>
    <w:basedOn w:val="Standardnpsmoodstavce"/>
    <w:link w:val="Nadpis7"/>
    <w:uiPriority w:val="9"/>
    <w:semiHidden/>
    <w:rsid w:val="009D5DFC"/>
    <w:rPr>
      <w:sz w:val="24"/>
      <w:szCs w:val="24"/>
    </w:rPr>
  </w:style>
  <w:style w:type="character" w:customStyle="1" w:styleId="Nadpis8Char">
    <w:name w:val="Nadpis 8 Char"/>
    <w:basedOn w:val="Standardnpsmoodstavce"/>
    <w:link w:val="Nadpis8"/>
    <w:uiPriority w:val="9"/>
    <w:semiHidden/>
    <w:rsid w:val="009D5DFC"/>
    <w:rPr>
      <w:i/>
      <w:iCs/>
      <w:sz w:val="24"/>
      <w:szCs w:val="24"/>
    </w:rPr>
  </w:style>
  <w:style w:type="character" w:customStyle="1" w:styleId="Nadpis9Char">
    <w:name w:val="Nadpis 9 Char"/>
    <w:basedOn w:val="Standardnpsmoodstavce"/>
    <w:link w:val="Nadpis9"/>
    <w:uiPriority w:val="9"/>
    <w:semiHidden/>
    <w:rsid w:val="009D5DFC"/>
    <w:rPr>
      <w:rFonts w:ascii="Cambria" w:eastAsia="Times New Roman" w:hAnsi="Cambria"/>
    </w:rPr>
  </w:style>
  <w:style w:type="paragraph" w:styleId="Nzev">
    <w:name w:val="Title"/>
    <w:basedOn w:val="Normln"/>
    <w:next w:val="Normln"/>
    <w:link w:val="NzevChar"/>
    <w:uiPriority w:val="10"/>
    <w:qFormat/>
    <w:rsid w:val="009E40E0"/>
    <w:pPr>
      <w:jc w:val="center"/>
      <w:outlineLvl w:val="0"/>
    </w:pPr>
    <w:rPr>
      <w:b/>
      <w:bCs/>
      <w:color w:val="E53138"/>
      <w:kern w:val="28"/>
      <w:sz w:val="48"/>
      <w:szCs w:val="32"/>
    </w:rPr>
  </w:style>
  <w:style w:type="character" w:customStyle="1" w:styleId="NzevChar">
    <w:name w:val="Název Char"/>
    <w:basedOn w:val="Standardnpsmoodstavce"/>
    <w:link w:val="Nzev"/>
    <w:uiPriority w:val="10"/>
    <w:rsid w:val="009E40E0"/>
    <w:rPr>
      <w:rFonts w:ascii="Arial" w:hAnsi="Arial"/>
      <w:b/>
      <w:bCs/>
      <w:color w:val="E53138"/>
      <w:kern w:val="28"/>
      <w:sz w:val="48"/>
      <w:szCs w:val="32"/>
      <w:lang w:eastAsia="en-US" w:bidi="en-US"/>
    </w:rPr>
  </w:style>
  <w:style w:type="paragraph" w:styleId="Podnadpis">
    <w:name w:val="Subtitle"/>
    <w:basedOn w:val="Normln"/>
    <w:next w:val="Normln"/>
    <w:link w:val="PodnadpisChar"/>
    <w:uiPriority w:val="11"/>
    <w:qFormat/>
    <w:rsid w:val="00E25EF4"/>
    <w:pPr>
      <w:jc w:val="center"/>
      <w:outlineLvl w:val="1"/>
    </w:pPr>
    <w:rPr>
      <w:b/>
    </w:rPr>
  </w:style>
  <w:style w:type="character" w:customStyle="1" w:styleId="PodnadpisChar">
    <w:name w:val="Podnadpis Char"/>
    <w:basedOn w:val="Standardnpsmoodstavce"/>
    <w:link w:val="Podnadpis"/>
    <w:uiPriority w:val="11"/>
    <w:rsid w:val="00E25EF4"/>
    <w:rPr>
      <w:rFonts w:ascii="Arial" w:hAnsi="Arial"/>
      <w:b/>
      <w:sz w:val="24"/>
      <w:szCs w:val="24"/>
      <w:lang w:eastAsia="en-US" w:bidi="en-US"/>
    </w:rPr>
  </w:style>
  <w:style w:type="character" w:styleId="Siln">
    <w:name w:val="Strong"/>
    <w:basedOn w:val="Standardnpsmoodstavce"/>
    <w:uiPriority w:val="22"/>
    <w:qFormat/>
    <w:rsid w:val="009D5DFC"/>
    <w:rPr>
      <w:rFonts w:ascii="Arial" w:hAnsi="Arial"/>
      <w:b/>
      <w:bCs/>
      <w:sz w:val="20"/>
    </w:rPr>
  </w:style>
  <w:style w:type="character" w:styleId="Zdraznn">
    <w:name w:val="Emphasis"/>
    <w:basedOn w:val="Standardnpsmoodstavce"/>
    <w:uiPriority w:val="20"/>
    <w:qFormat/>
    <w:rsid w:val="007B4C2B"/>
    <w:rPr>
      <w:rFonts w:ascii="Arial" w:hAnsi="Arial"/>
      <w:b/>
      <w:iCs/>
      <w:sz w:val="20"/>
    </w:rPr>
  </w:style>
  <w:style w:type="paragraph" w:styleId="Bezmezer">
    <w:name w:val="No Spacing"/>
    <w:basedOn w:val="Normln"/>
    <w:link w:val="BezmezerChar"/>
    <w:uiPriority w:val="1"/>
    <w:qFormat/>
    <w:rsid w:val="006E4868"/>
    <w:pPr>
      <w:spacing w:before="0" w:after="0"/>
    </w:pPr>
    <w:rPr>
      <w:szCs w:val="32"/>
    </w:rPr>
  </w:style>
  <w:style w:type="paragraph" w:styleId="Odstavecseseznamem">
    <w:name w:val="List Paragraph"/>
    <w:aliases w:val="Odstavec_muj,Nad,List Paragraph (Czech Tourism) Char,List Paragraph Char,Odstavec_muj Char,Nad Char Char,List Paragraph (Czech Tourism),List Paragraph"/>
    <w:basedOn w:val="Normln"/>
    <w:link w:val="OdstavecseseznamemChar"/>
    <w:uiPriority w:val="34"/>
    <w:qFormat/>
    <w:rsid w:val="009D5DFC"/>
    <w:pPr>
      <w:ind w:left="720"/>
      <w:contextualSpacing/>
    </w:pPr>
  </w:style>
  <w:style w:type="paragraph" w:styleId="Citt">
    <w:name w:val="Quote"/>
    <w:basedOn w:val="Normln"/>
    <w:next w:val="Normln"/>
    <w:link w:val="CittChar"/>
    <w:uiPriority w:val="29"/>
    <w:qFormat/>
    <w:rsid w:val="00CA104E"/>
    <w:rPr>
      <w:i/>
    </w:rPr>
  </w:style>
  <w:style w:type="character" w:customStyle="1" w:styleId="CittChar">
    <w:name w:val="Citát Char"/>
    <w:basedOn w:val="Standardnpsmoodstavce"/>
    <w:link w:val="Citt"/>
    <w:uiPriority w:val="29"/>
    <w:rsid w:val="00CA104E"/>
    <w:rPr>
      <w:rFonts w:ascii="Arial" w:hAnsi="Arial"/>
      <w:i/>
      <w:szCs w:val="24"/>
      <w:lang w:eastAsia="en-US" w:bidi="en-US"/>
    </w:rPr>
  </w:style>
  <w:style w:type="paragraph" w:styleId="Vrazncitt">
    <w:name w:val="Intense Quote"/>
    <w:basedOn w:val="Normln"/>
    <w:next w:val="Normln"/>
    <w:link w:val="VrazncittChar"/>
    <w:uiPriority w:val="30"/>
    <w:rsid w:val="009D5DFC"/>
    <w:pPr>
      <w:ind w:left="720" w:right="720"/>
    </w:pPr>
    <w:rPr>
      <w:rFonts w:ascii="Calibri" w:hAnsi="Calibri"/>
      <w:b/>
      <w:i/>
      <w:szCs w:val="22"/>
    </w:rPr>
  </w:style>
  <w:style w:type="character" w:customStyle="1" w:styleId="VrazncittChar">
    <w:name w:val="Výrazný citát Char"/>
    <w:basedOn w:val="Standardnpsmoodstavce"/>
    <w:link w:val="Vrazncitt"/>
    <w:uiPriority w:val="30"/>
    <w:rsid w:val="009D5DFC"/>
    <w:rPr>
      <w:b/>
      <w:i/>
      <w:sz w:val="24"/>
    </w:rPr>
  </w:style>
  <w:style w:type="character" w:styleId="Zdraznnjemn">
    <w:name w:val="Subtle Emphasis"/>
    <w:uiPriority w:val="19"/>
    <w:rsid w:val="00EF4486"/>
    <w:rPr>
      <w:rFonts w:ascii="Arial" w:hAnsi="Arial"/>
      <w:i/>
      <w:color w:val="9A9B9D"/>
      <w:sz w:val="20"/>
    </w:rPr>
  </w:style>
  <w:style w:type="character" w:styleId="Zdraznnintenzivn">
    <w:name w:val="Intense Emphasis"/>
    <w:basedOn w:val="Standardnpsmoodstavce"/>
    <w:uiPriority w:val="21"/>
    <w:rsid w:val="009D5DFC"/>
    <w:rPr>
      <w:rFonts w:ascii="Arial" w:hAnsi="Arial"/>
      <w:b/>
      <w:i/>
      <w:sz w:val="20"/>
      <w:szCs w:val="24"/>
      <w:u w:val="single"/>
    </w:rPr>
  </w:style>
  <w:style w:type="character" w:styleId="Odkazjemn">
    <w:name w:val="Subtle Reference"/>
    <w:basedOn w:val="Standardnpsmoodstavce"/>
    <w:uiPriority w:val="31"/>
    <w:rsid w:val="009D5DFC"/>
    <w:rPr>
      <w:rFonts w:ascii="Arial" w:hAnsi="Arial"/>
      <w:sz w:val="20"/>
      <w:szCs w:val="24"/>
      <w:u w:val="single"/>
    </w:rPr>
  </w:style>
  <w:style w:type="character" w:styleId="Odkazintenzivn">
    <w:name w:val="Intense Reference"/>
    <w:basedOn w:val="Standardnpsmoodstavce"/>
    <w:uiPriority w:val="32"/>
    <w:rsid w:val="009D5DFC"/>
    <w:rPr>
      <w:rFonts w:ascii="Arial" w:hAnsi="Arial"/>
      <w:b/>
      <w:sz w:val="18"/>
      <w:u w:val="single"/>
    </w:rPr>
  </w:style>
  <w:style w:type="character" w:styleId="Nzevknihy">
    <w:name w:val="Book Title"/>
    <w:basedOn w:val="Standardnpsmoodstavce"/>
    <w:uiPriority w:val="33"/>
    <w:rsid w:val="009D5DFC"/>
    <w:rPr>
      <w:rFonts w:ascii="Arial" w:eastAsia="Times New Roman" w:hAnsi="Arial"/>
      <w:b/>
      <w:i/>
      <w:sz w:val="22"/>
      <w:szCs w:val="24"/>
    </w:rPr>
  </w:style>
  <w:style w:type="paragraph" w:styleId="Nadpisobsahu">
    <w:name w:val="TOC Heading"/>
    <w:basedOn w:val="Nadpis1"/>
    <w:next w:val="Normln"/>
    <w:uiPriority w:val="39"/>
    <w:qFormat/>
    <w:rsid w:val="009D5DFC"/>
    <w:pPr>
      <w:outlineLvl w:val="9"/>
    </w:pPr>
  </w:style>
  <w:style w:type="paragraph" w:styleId="Zhlav">
    <w:name w:val="header"/>
    <w:basedOn w:val="Normln"/>
    <w:link w:val="ZhlavChar"/>
    <w:uiPriority w:val="99"/>
    <w:unhideWhenUsed/>
    <w:rsid w:val="009D5DFC"/>
    <w:pPr>
      <w:tabs>
        <w:tab w:val="center" w:pos="4536"/>
        <w:tab w:val="right" w:pos="9072"/>
      </w:tabs>
    </w:pPr>
  </w:style>
  <w:style w:type="character" w:customStyle="1" w:styleId="ZhlavChar">
    <w:name w:val="Záhlaví Char"/>
    <w:basedOn w:val="Standardnpsmoodstavce"/>
    <w:link w:val="Zhlav"/>
    <w:uiPriority w:val="99"/>
    <w:rsid w:val="009D5DFC"/>
    <w:rPr>
      <w:rFonts w:ascii="Arial" w:hAnsi="Arial"/>
      <w:sz w:val="20"/>
      <w:szCs w:val="24"/>
    </w:rPr>
  </w:style>
  <w:style w:type="paragraph" w:styleId="Zpat">
    <w:name w:val="footer"/>
    <w:basedOn w:val="Normln"/>
    <w:link w:val="ZpatChar"/>
    <w:uiPriority w:val="99"/>
    <w:unhideWhenUsed/>
    <w:rsid w:val="009D5DFC"/>
    <w:pPr>
      <w:tabs>
        <w:tab w:val="center" w:pos="4536"/>
        <w:tab w:val="right" w:pos="9072"/>
      </w:tabs>
    </w:pPr>
  </w:style>
  <w:style w:type="character" w:customStyle="1" w:styleId="ZpatChar">
    <w:name w:val="Zápatí Char"/>
    <w:basedOn w:val="Standardnpsmoodstavce"/>
    <w:link w:val="Zpat"/>
    <w:uiPriority w:val="99"/>
    <w:rsid w:val="009D5DFC"/>
    <w:rPr>
      <w:rFonts w:ascii="Arial" w:hAnsi="Arial"/>
      <w:sz w:val="20"/>
      <w:szCs w:val="24"/>
    </w:rPr>
  </w:style>
  <w:style w:type="paragraph" w:styleId="Textvysvtlivek">
    <w:name w:val="endnote text"/>
    <w:basedOn w:val="Normln"/>
    <w:link w:val="TextvysvtlivekChar"/>
    <w:semiHidden/>
    <w:unhideWhenUsed/>
    <w:rsid w:val="00F26681"/>
    <w:rPr>
      <w:szCs w:val="20"/>
    </w:rPr>
  </w:style>
  <w:style w:type="character" w:customStyle="1" w:styleId="TextvysvtlivekChar">
    <w:name w:val="Text vysvětlivek Char"/>
    <w:basedOn w:val="Standardnpsmoodstavce"/>
    <w:link w:val="Textvysvtlivek"/>
    <w:semiHidden/>
    <w:rsid w:val="00F26681"/>
    <w:rPr>
      <w:rFonts w:ascii="Arial" w:hAnsi="Arial"/>
      <w:lang w:eastAsia="en-US" w:bidi="en-US"/>
    </w:rPr>
  </w:style>
  <w:style w:type="character" w:styleId="Odkaznavysvtlivky">
    <w:name w:val="endnote reference"/>
    <w:basedOn w:val="Standardnpsmoodstavce"/>
    <w:uiPriority w:val="99"/>
    <w:semiHidden/>
    <w:unhideWhenUsed/>
    <w:rsid w:val="00F26681"/>
    <w:rPr>
      <w:vertAlign w:val="superscript"/>
    </w:rPr>
  </w:style>
  <w:style w:type="paragraph" w:styleId="Obsah1">
    <w:name w:val="toc 1"/>
    <w:basedOn w:val="Normln"/>
    <w:next w:val="Normln"/>
    <w:autoRedefine/>
    <w:uiPriority w:val="39"/>
    <w:unhideWhenUsed/>
    <w:qFormat/>
    <w:rsid w:val="002F5DC1"/>
    <w:pPr>
      <w:tabs>
        <w:tab w:val="left" w:pos="357"/>
        <w:tab w:val="left" w:pos="720"/>
        <w:tab w:val="right" w:leader="dot" w:pos="9629"/>
      </w:tabs>
      <w:ind w:left="720" w:hanging="720"/>
    </w:pPr>
    <w:rPr>
      <w:b/>
      <w:noProof/>
    </w:rPr>
  </w:style>
  <w:style w:type="paragraph" w:styleId="Obsah2">
    <w:name w:val="toc 2"/>
    <w:basedOn w:val="Normln"/>
    <w:next w:val="Normln"/>
    <w:autoRedefine/>
    <w:uiPriority w:val="39"/>
    <w:unhideWhenUsed/>
    <w:qFormat/>
    <w:rsid w:val="003D5A55"/>
    <w:pPr>
      <w:tabs>
        <w:tab w:val="left" w:pos="851"/>
        <w:tab w:val="left" w:pos="1100"/>
        <w:tab w:val="right" w:leader="dot" w:pos="9629"/>
      </w:tabs>
      <w:ind w:left="357"/>
    </w:pPr>
  </w:style>
  <w:style w:type="paragraph" w:styleId="Obsah3">
    <w:name w:val="toc 3"/>
    <w:basedOn w:val="Normln"/>
    <w:next w:val="Normln"/>
    <w:autoRedefine/>
    <w:uiPriority w:val="39"/>
    <w:unhideWhenUsed/>
    <w:qFormat/>
    <w:rsid w:val="0012399A"/>
    <w:pPr>
      <w:tabs>
        <w:tab w:val="left" w:pos="1066"/>
        <w:tab w:val="right" w:leader="dot" w:pos="9629"/>
      </w:tabs>
      <w:ind w:left="720"/>
    </w:pPr>
  </w:style>
  <w:style w:type="character" w:styleId="Hypertextovodkaz">
    <w:name w:val="Hyperlink"/>
    <w:basedOn w:val="Standardnpsmoodstavce"/>
    <w:uiPriority w:val="99"/>
    <w:unhideWhenUsed/>
    <w:rsid w:val="00F26681"/>
    <w:rPr>
      <w:color w:val="0000FF"/>
      <w:u w:val="single"/>
    </w:rPr>
  </w:style>
  <w:style w:type="paragraph" w:styleId="Textbubliny">
    <w:name w:val="Balloon Text"/>
    <w:basedOn w:val="Normln"/>
    <w:link w:val="TextbublinyChar"/>
    <w:uiPriority w:val="99"/>
    <w:semiHidden/>
    <w:unhideWhenUsed/>
    <w:rsid w:val="0019150A"/>
    <w:rPr>
      <w:rFonts w:ascii="Tahoma" w:hAnsi="Tahoma" w:cs="Tahoma"/>
      <w:sz w:val="16"/>
      <w:szCs w:val="16"/>
    </w:rPr>
  </w:style>
  <w:style w:type="character" w:customStyle="1" w:styleId="TextbublinyChar">
    <w:name w:val="Text bubliny Char"/>
    <w:basedOn w:val="Standardnpsmoodstavce"/>
    <w:link w:val="Textbubliny"/>
    <w:uiPriority w:val="99"/>
    <w:semiHidden/>
    <w:rsid w:val="0019150A"/>
    <w:rPr>
      <w:rFonts w:ascii="Tahoma" w:hAnsi="Tahoma" w:cs="Tahoma"/>
      <w:sz w:val="16"/>
      <w:szCs w:val="16"/>
      <w:lang w:eastAsia="en-US" w:bidi="en-US"/>
    </w:rPr>
  </w:style>
  <w:style w:type="paragraph" w:styleId="Textpoznpodarou">
    <w:name w:val="footnote text"/>
    <w:aliases w:val="Char,Char Char Char,Schriftart: 9 pt,Schriftart: 10 pt,Schriftart: 8 pt,Text poznámky pod čiarou 007,Footnote,pozn. pod čarou,Podrozdział,Podrozdzia3,Char1,Fußnotentextf,Geneva 9,Font: Geneva 9,Boston 10,f,Text pozn. pod čarou1,o"/>
    <w:basedOn w:val="Normln"/>
    <w:link w:val="TextpoznpodarouChar"/>
    <w:unhideWhenUsed/>
    <w:qFormat/>
    <w:rsid w:val="00E7690D"/>
    <w:rPr>
      <w:szCs w:val="20"/>
    </w:rPr>
  </w:style>
  <w:style w:type="character" w:customStyle="1" w:styleId="TextpoznpodarouChar">
    <w:name w:val="Text pozn. pod čarou Char"/>
    <w:aliases w:val="Char Char,Char Char Char Char,Schriftart: 9 pt Char,Schriftart: 10 pt Char,Schriftart: 8 pt Char,Text poznámky pod čiarou 007 Char,Footnote Char,pozn. pod čarou Char,Podrozdział Char,Podrozdzia3 Char,Char1 Char,Geneva 9 Char"/>
    <w:basedOn w:val="Standardnpsmoodstavce"/>
    <w:link w:val="Textpoznpodarou"/>
    <w:rsid w:val="00E7690D"/>
    <w:rPr>
      <w:rFonts w:ascii="Arial" w:hAnsi="Arial"/>
      <w:lang w:eastAsia="en-US" w:bidi="en-US"/>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Times 10 Point,Exposant 3 Point,R"/>
    <w:basedOn w:val="Standardnpsmoodstavce"/>
    <w:unhideWhenUsed/>
    <w:rsid w:val="00E7690D"/>
    <w:rPr>
      <w:vertAlign w:val="superscript"/>
    </w:rPr>
  </w:style>
  <w:style w:type="paragraph" w:customStyle="1" w:styleId="zhlavL">
    <w:name w:val="záhlaví L"/>
    <w:basedOn w:val="Normln"/>
    <w:link w:val="zhlavLChar"/>
    <w:qFormat/>
    <w:rsid w:val="00361261"/>
    <w:pPr>
      <w:spacing w:before="0" w:after="0"/>
      <w:jc w:val="right"/>
    </w:pPr>
    <w:rPr>
      <w:color w:val="C00000"/>
      <w:sz w:val="16"/>
    </w:rPr>
  </w:style>
  <w:style w:type="paragraph" w:customStyle="1" w:styleId="ZhlavR">
    <w:name w:val="Záhlaví R"/>
    <w:basedOn w:val="Normln"/>
    <w:link w:val="ZhlavRChar"/>
    <w:qFormat/>
    <w:rsid w:val="00361261"/>
    <w:pPr>
      <w:spacing w:before="0" w:after="0"/>
    </w:pPr>
    <w:rPr>
      <w:color w:val="C00000"/>
      <w:sz w:val="16"/>
    </w:rPr>
  </w:style>
  <w:style w:type="character" w:customStyle="1" w:styleId="zhlavLChar">
    <w:name w:val="záhlaví L Char"/>
    <w:basedOn w:val="Standardnpsmoodstavce"/>
    <w:link w:val="zhlavL"/>
    <w:rsid w:val="00361261"/>
    <w:rPr>
      <w:rFonts w:ascii="Arial" w:hAnsi="Arial"/>
      <w:color w:val="C00000"/>
      <w:sz w:val="16"/>
      <w:szCs w:val="24"/>
      <w:lang w:eastAsia="en-US" w:bidi="en-US"/>
    </w:rPr>
  </w:style>
  <w:style w:type="paragraph" w:customStyle="1" w:styleId="slovanseznam1">
    <w:name w:val="Číslovaný seznam1"/>
    <w:basedOn w:val="Odstavecseseznamem"/>
    <w:link w:val="slovanseznam1Char"/>
    <w:rsid w:val="007B4C2B"/>
    <w:pPr>
      <w:numPr>
        <w:numId w:val="2"/>
      </w:numPr>
      <w:ind w:left="425" w:hanging="425"/>
    </w:pPr>
  </w:style>
  <w:style w:type="character" w:customStyle="1" w:styleId="ZhlavRChar">
    <w:name w:val="Záhlaví R Char"/>
    <w:basedOn w:val="Standardnpsmoodstavce"/>
    <w:link w:val="ZhlavR"/>
    <w:rsid w:val="00361261"/>
    <w:rPr>
      <w:rFonts w:ascii="Arial" w:hAnsi="Arial"/>
      <w:color w:val="C00000"/>
      <w:sz w:val="16"/>
      <w:szCs w:val="24"/>
      <w:lang w:eastAsia="en-US" w:bidi="en-US"/>
    </w:rPr>
  </w:style>
  <w:style w:type="character" w:customStyle="1" w:styleId="OdstavecseseznamemChar">
    <w:name w:val="Odstavec se seznamem Char"/>
    <w:aliases w:val="Odstavec_muj Char1,Nad Char,List Paragraph (Czech Tourism) Char Char,List Paragraph Char Char,Odstavec_muj Char Char,Nad Char Char Char,List Paragraph (Czech Tourism) Char1,List Paragraph Char1"/>
    <w:basedOn w:val="Standardnpsmoodstavce"/>
    <w:link w:val="Odstavecseseznamem"/>
    <w:uiPriority w:val="34"/>
    <w:rsid w:val="007B4C2B"/>
    <w:rPr>
      <w:rFonts w:ascii="Arial" w:hAnsi="Arial"/>
      <w:szCs w:val="24"/>
      <w:lang w:eastAsia="en-US" w:bidi="en-US"/>
    </w:rPr>
  </w:style>
  <w:style w:type="character" w:customStyle="1" w:styleId="slovanseznam1Char">
    <w:name w:val="Číslovaný seznam1 Char"/>
    <w:basedOn w:val="OdstavecseseznamemChar"/>
    <w:link w:val="slovanseznam1"/>
    <w:rsid w:val="007B4C2B"/>
    <w:rPr>
      <w:rFonts w:ascii="Arial" w:hAnsi="Arial"/>
      <w:sz w:val="24"/>
      <w:szCs w:val="24"/>
      <w:lang w:eastAsia="en-US" w:bidi="en-US"/>
    </w:rPr>
  </w:style>
  <w:style w:type="paragraph" w:customStyle="1" w:styleId="Odrky1">
    <w:name w:val="Odrážky 1"/>
    <w:basedOn w:val="Odstavecseseznamem"/>
    <w:link w:val="Odrky1Char"/>
    <w:qFormat/>
    <w:rsid w:val="0044131C"/>
    <w:pPr>
      <w:numPr>
        <w:numId w:val="3"/>
      </w:numPr>
      <w:ind w:left="426" w:hanging="426"/>
      <w:contextualSpacing w:val="0"/>
    </w:pPr>
  </w:style>
  <w:style w:type="paragraph" w:customStyle="1" w:styleId="Odrky2">
    <w:name w:val="Odrážky 2"/>
    <w:basedOn w:val="Odrky1"/>
    <w:link w:val="Odrky2Char"/>
    <w:qFormat/>
    <w:rsid w:val="0044131C"/>
    <w:pPr>
      <w:numPr>
        <w:ilvl w:val="1"/>
      </w:numPr>
      <w:ind w:left="850" w:hanging="425"/>
    </w:pPr>
  </w:style>
  <w:style w:type="character" w:customStyle="1" w:styleId="Odrky1Char">
    <w:name w:val="Odrážky 1 Char"/>
    <w:basedOn w:val="OdstavecseseznamemChar"/>
    <w:link w:val="Odrky1"/>
    <w:rsid w:val="0044131C"/>
    <w:rPr>
      <w:rFonts w:ascii="Arial" w:hAnsi="Arial"/>
      <w:sz w:val="24"/>
      <w:szCs w:val="24"/>
      <w:lang w:eastAsia="en-US" w:bidi="en-US"/>
    </w:rPr>
  </w:style>
  <w:style w:type="paragraph" w:customStyle="1" w:styleId="Odrky3">
    <w:name w:val="Odrážky 3"/>
    <w:basedOn w:val="Odrky2"/>
    <w:link w:val="Odrky3Char"/>
    <w:qFormat/>
    <w:rsid w:val="0044131C"/>
    <w:pPr>
      <w:numPr>
        <w:ilvl w:val="2"/>
      </w:numPr>
      <w:ind w:left="1276" w:hanging="425"/>
    </w:pPr>
  </w:style>
  <w:style w:type="character" w:customStyle="1" w:styleId="Odrky2Char">
    <w:name w:val="Odrážky 2 Char"/>
    <w:basedOn w:val="Odrky1Char"/>
    <w:link w:val="Odrky2"/>
    <w:rsid w:val="0044131C"/>
    <w:rPr>
      <w:rFonts w:ascii="Arial" w:hAnsi="Arial"/>
      <w:sz w:val="24"/>
      <w:szCs w:val="24"/>
      <w:lang w:eastAsia="en-US" w:bidi="en-US"/>
    </w:rPr>
  </w:style>
  <w:style w:type="paragraph" w:customStyle="1" w:styleId="seznam1">
    <w:name w:val="Č. seznam 1"/>
    <w:basedOn w:val="Odstavecseseznamem"/>
    <w:link w:val="seznam1Char"/>
    <w:qFormat/>
    <w:rsid w:val="005F24AB"/>
    <w:pPr>
      <w:numPr>
        <w:numId w:val="4"/>
      </w:numPr>
      <w:ind w:left="425" w:hanging="425"/>
      <w:contextualSpacing w:val="0"/>
    </w:pPr>
  </w:style>
  <w:style w:type="character" w:customStyle="1" w:styleId="Odrky3Char">
    <w:name w:val="Odrážky 3 Char"/>
    <w:basedOn w:val="Odrky2Char"/>
    <w:link w:val="Odrky3"/>
    <w:rsid w:val="0044131C"/>
    <w:rPr>
      <w:rFonts w:ascii="Arial" w:hAnsi="Arial"/>
      <w:sz w:val="24"/>
      <w:szCs w:val="24"/>
      <w:lang w:eastAsia="en-US" w:bidi="en-US"/>
    </w:rPr>
  </w:style>
  <w:style w:type="paragraph" w:customStyle="1" w:styleId="seznam2">
    <w:name w:val="Č. seznam 2"/>
    <w:basedOn w:val="seznam1"/>
    <w:link w:val="seznam2Char"/>
    <w:qFormat/>
    <w:rsid w:val="005F24AB"/>
    <w:pPr>
      <w:numPr>
        <w:ilvl w:val="1"/>
      </w:numPr>
      <w:ind w:left="850" w:hanging="425"/>
    </w:pPr>
  </w:style>
  <w:style w:type="character" w:customStyle="1" w:styleId="seznam1Char">
    <w:name w:val="Č. seznam 1 Char"/>
    <w:basedOn w:val="OdstavecseseznamemChar"/>
    <w:link w:val="seznam1"/>
    <w:rsid w:val="005F24AB"/>
    <w:rPr>
      <w:rFonts w:ascii="Arial" w:hAnsi="Arial"/>
      <w:sz w:val="24"/>
      <w:szCs w:val="24"/>
      <w:lang w:eastAsia="en-US" w:bidi="en-US"/>
    </w:rPr>
  </w:style>
  <w:style w:type="paragraph" w:customStyle="1" w:styleId="seznam3">
    <w:name w:val="Č. seznam 3"/>
    <w:basedOn w:val="seznam2"/>
    <w:link w:val="seznam3Char"/>
    <w:qFormat/>
    <w:rsid w:val="005F24AB"/>
    <w:pPr>
      <w:numPr>
        <w:ilvl w:val="2"/>
      </w:numPr>
      <w:ind w:left="1276" w:hanging="425"/>
    </w:pPr>
  </w:style>
  <w:style w:type="character" w:customStyle="1" w:styleId="seznam2Char">
    <w:name w:val="Č. seznam 2 Char"/>
    <w:basedOn w:val="seznam1Char"/>
    <w:link w:val="seznam2"/>
    <w:rsid w:val="005F24AB"/>
    <w:rPr>
      <w:rFonts w:ascii="Arial" w:hAnsi="Arial"/>
      <w:sz w:val="24"/>
      <w:szCs w:val="24"/>
      <w:lang w:eastAsia="en-US" w:bidi="en-US"/>
    </w:rPr>
  </w:style>
  <w:style w:type="paragraph" w:customStyle="1" w:styleId="Popisekobrzku">
    <w:name w:val="Popisek obrázku"/>
    <w:basedOn w:val="Normln"/>
    <w:link w:val="PopisekobrzkuChar"/>
    <w:qFormat/>
    <w:rsid w:val="00B20503"/>
    <w:pPr>
      <w:spacing w:before="0"/>
    </w:pPr>
  </w:style>
  <w:style w:type="character" w:customStyle="1" w:styleId="seznam3Char">
    <w:name w:val="Č. seznam 3 Char"/>
    <w:basedOn w:val="seznam2Char"/>
    <w:link w:val="seznam3"/>
    <w:rsid w:val="005F24AB"/>
    <w:rPr>
      <w:rFonts w:ascii="Arial" w:hAnsi="Arial"/>
      <w:sz w:val="24"/>
      <w:szCs w:val="24"/>
      <w:lang w:eastAsia="en-US" w:bidi="en-US"/>
    </w:rPr>
  </w:style>
  <w:style w:type="table" w:styleId="Mkatabulky">
    <w:name w:val="Table Grid"/>
    <w:basedOn w:val="Normlntabulka"/>
    <w:rsid w:val="00C62A48"/>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pisekobrzkuChar">
    <w:name w:val="Popisek obrázku Char"/>
    <w:basedOn w:val="Standardnpsmoodstavce"/>
    <w:link w:val="Popisekobrzku"/>
    <w:rsid w:val="00B20503"/>
    <w:rPr>
      <w:rFonts w:ascii="Arial" w:hAnsi="Arial"/>
      <w:szCs w:val="24"/>
      <w:lang w:eastAsia="en-US" w:bidi="en-US"/>
    </w:rPr>
  </w:style>
  <w:style w:type="paragraph" w:styleId="Titulek">
    <w:name w:val="caption"/>
    <w:basedOn w:val="Normln"/>
    <w:next w:val="Normln"/>
    <w:link w:val="TitulekChar"/>
    <w:uiPriority w:val="35"/>
    <w:unhideWhenUsed/>
    <w:qFormat/>
    <w:rsid w:val="00B20503"/>
    <w:pPr>
      <w:spacing w:before="0" w:after="200"/>
    </w:pPr>
    <w:rPr>
      <w:b/>
      <w:bCs/>
      <w:sz w:val="18"/>
      <w:szCs w:val="18"/>
    </w:rPr>
  </w:style>
  <w:style w:type="paragraph" w:customStyle="1" w:styleId="Poznmkapodarou">
    <w:name w:val="Poznámka pod čarou"/>
    <w:basedOn w:val="Bezmezer"/>
    <w:link w:val="PoznmkapodarouChar"/>
    <w:qFormat/>
    <w:rsid w:val="00B20503"/>
    <w:rPr>
      <w:sz w:val="16"/>
      <w:szCs w:val="16"/>
    </w:rPr>
  </w:style>
  <w:style w:type="character" w:customStyle="1" w:styleId="BezmezerChar">
    <w:name w:val="Bez mezer Char"/>
    <w:basedOn w:val="Standardnpsmoodstavce"/>
    <w:link w:val="Bezmezer"/>
    <w:uiPriority w:val="1"/>
    <w:rsid w:val="00B20503"/>
    <w:rPr>
      <w:rFonts w:ascii="Arial" w:hAnsi="Arial"/>
      <w:szCs w:val="32"/>
      <w:lang w:eastAsia="en-US" w:bidi="en-US"/>
    </w:rPr>
  </w:style>
  <w:style w:type="character" w:customStyle="1" w:styleId="PoznmkapodarouChar">
    <w:name w:val="Poznámka pod čarou Char"/>
    <w:basedOn w:val="BezmezerChar"/>
    <w:link w:val="Poznmkapodarou"/>
    <w:rsid w:val="00B20503"/>
    <w:rPr>
      <w:rFonts w:ascii="Arial" w:hAnsi="Arial"/>
      <w:szCs w:val="32"/>
      <w:lang w:eastAsia="en-US" w:bidi="en-US"/>
    </w:rPr>
  </w:style>
  <w:style w:type="paragraph" w:customStyle="1" w:styleId="Default">
    <w:name w:val="Default"/>
    <w:rsid w:val="00967A4B"/>
    <w:pPr>
      <w:autoSpaceDE w:val="0"/>
      <w:autoSpaceDN w:val="0"/>
      <w:adjustRightInd w:val="0"/>
      <w:spacing w:before="0" w:after="0"/>
      <w:ind w:left="0" w:firstLine="0"/>
    </w:pPr>
    <w:rPr>
      <w:rFonts w:cs="Calibri"/>
      <w:color w:val="000000"/>
      <w:sz w:val="24"/>
      <w:szCs w:val="24"/>
    </w:rPr>
  </w:style>
  <w:style w:type="character" w:styleId="Sledovanodkaz">
    <w:name w:val="FollowedHyperlink"/>
    <w:basedOn w:val="Standardnpsmoodstavce"/>
    <w:uiPriority w:val="99"/>
    <w:semiHidden/>
    <w:unhideWhenUsed/>
    <w:rsid w:val="000451A1"/>
    <w:rPr>
      <w:color w:val="800080" w:themeColor="followedHyperlink"/>
      <w:u w:val="single"/>
    </w:rPr>
  </w:style>
  <w:style w:type="paragraph" w:styleId="Textkomente">
    <w:name w:val="annotation text"/>
    <w:basedOn w:val="Normln"/>
    <w:link w:val="TextkomenteChar"/>
    <w:uiPriority w:val="99"/>
    <w:unhideWhenUsed/>
    <w:rsid w:val="00CB0B76"/>
    <w:pPr>
      <w:spacing w:before="0" w:after="0"/>
    </w:pPr>
    <w:rPr>
      <w:rFonts w:eastAsia="Calibri"/>
      <w:szCs w:val="20"/>
      <w:lang w:bidi="ar-SA"/>
    </w:rPr>
  </w:style>
  <w:style w:type="character" w:customStyle="1" w:styleId="TextkomenteChar">
    <w:name w:val="Text komentáře Char"/>
    <w:basedOn w:val="Standardnpsmoodstavce"/>
    <w:link w:val="Textkomente"/>
    <w:uiPriority w:val="99"/>
    <w:rsid w:val="00CB0B76"/>
    <w:rPr>
      <w:rFonts w:ascii="Arial" w:eastAsia="Calibri" w:hAnsi="Arial"/>
      <w:lang w:eastAsia="en-US"/>
    </w:rPr>
  </w:style>
  <w:style w:type="character" w:styleId="Odkaznakoment">
    <w:name w:val="annotation reference"/>
    <w:basedOn w:val="Standardnpsmoodstavce"/>
    <w:uiPriority w:val="99"/>
    <w:semiHidden/>
    <w:unhideWhenUsed/>
    <w:rsid w:val="002876DE"/>
    <w:rPr>
      <w:sz w:val="16"/>
      <w:szCs w:val="16"/>
    </w:rPr>
  </w:style>
  <w:style w:type="paragraph" w:styleId="Pedmtkomente">
    <w:name w:val="annotation subject"/>
    <w:basedOn w:val="Textkomente"/>
    <w:next w:val="Textkomente"/>
    <w:link w:val="PedmtkomenteChar"/>
    <w:uiPriority w:val="99"/>
    <w:semiHidden/>
    <w:unhideWhenUsed/>
    <w:rsid w:val="002876DE"/>
    <w:pPr>
      <w:spacing w:before="120" w:after="60"/>
      <w:jc w:val="left"/>
    </w:pPr>
    <w:rPr>
      <w:rFonts w:eastAsia="Times New Roman"/>
      <w:b/>
      <w:bCs/>
      <w:lang w:bidi="en-US"/>
    </w:rPr>
  </w:style>
  <w:style w:type="character" w:customStyle="1" w:styleId="PedmtkomenteChar">
    <w:name w:val="Předmět komentáře Char"/>
    <w:basedOn w:val="TextkomenteChar"/>
    <w:link w:val="Pedmtkomente"/>
    <w:uiPriority w:val="99"/>
    <w:semiHidden/>
    <w:rsid w:val="002876DE"/>
    <w:rPr>
      <w:rFonts w:ascii="Arial" w:eastAsia="Calibri" w:hAnsi="Arial"/>
      <w:b/>
      <w:bCs/>
      <w:lang w:eastAsia="en-US" w:bidi="en-US"/>
    </w:rPr>
  </w:style>
  <w:style w:type="paragraph" w:customStyle="1" w:styleId="odrkyChar">
    <w:name w:val="odrážky Char"/>
    <w:basedOn w:val="Zkladntextodsazen"/>
    <w:rsid w:val="003F0A66"/>
    <w:pPr>
      <w:ind w:left="0"/>
    </w:pPr>
    <w:rPr>
      <w:rFonts w:cs="Arial"/>
      <w:sz w:val="22"/>
      <w:szCs w:val="22"/>
      <w:lang w:eastAsia="cs-CZ" w:bidi="ar-SA"/>
    </w:rPr>
  </w:style>
  <w:style w:type="paragraph" w:styleId="Zkladntextodsazen">
    <w:name w:val="Body Text Indent"/>
    <w:basedOn w:val="Normln"/>
    <w:link w:val="ZkladntextodsazenChar"/>
    <w:uiPriority w:val="99"/>
    <w:semiHidden/>
    <w:unhideWhenUsed/>
    <w:rsid w:val="003F0A66"/>
    <w:pPr>
      <w:spacing w:after="120"/>
      <w:ind w:left="283"/>
    </w:pPr>
  </w:style>
  <w:style w:type="character" w:customStyle="1" w:styleId="ZkladntextodsazenChar">
    <w:name w:val="Základní text odsazený Char"/>
    <w:basedOn w:val="Standardnpsmoodstavce"/>
    <w:link w:val="Zkladntextodsazen"/>
    <w:uiPriority w:val="99"/>
    <w:semiHidden/>
    <w:rsid w:val="003F0A66"/>
    <w:rPr>
      <w:rFonts w:ascii="Arial" w:hAnsi="Arial"/>
      <w:szCs w:val="24"/>
      <w:lang w:eastAsia="en-US" w:bidi="en-US"/>
    </w:rPr>
  </w:style>
  <w:style w:type="character" w:customStyle="1" w:styleId="apple-converted-space">
    <w:name w:val="apple-converted-space"/>
    <w:basedOn w:val="Standardnpsmoodstavce"/>
    <w:rsid w:val="00BA32F1"/>
  </w:style>
  <w:style w:type="paragraph" w:styleId="Normlnweb">
    <w:name w:val="Normal (Web)"/>
    <w:basedOn w:val="Normln"/>
    <w:uiPriority w:val="99"/>
    <w:unhideWhenUsed/>
    <w:rsid w:val="008C0FDA"/>
    <w:pPr>
      <w:spacing w:before="100" w:beforeAutospacing="1" w:after="100" w:afterAutospacing="1"/>
    </w:pPr>
    <w:rPr>
      <w:rFonts w:ascii="Times New Roman" w:hAnsi="Times New Roman"/>
      <w:lang w:eastAsia="cs-CZ" w:bidi="ar-SA"/>
    </w:rPr>
  </w:style>
  <w:style w:type="paragraph" w:customStyle="1" w:styleId="para">
    <w:name w:val="para"/>
    <w:basedOn w:val="Normln"/>
    <w:rsid w:val="00276514"/>
    <w:pPr>
      <w:spacing w:before="100" w:beforeAutospacing="1" w:after="100" w:afterAutospacing="1"/>
    </w:pPr>
    <w:rPr>
      <w:rFonts w:ascii="Times New Roman" w:hAnsi="Times New Roman"/>
      <w:lang w:eastAsia="cs-CZ" w:bidi="ar-SA"/>
    </w:rPr>
  </w:style>
  <w:style w:type="paragraph" w:customStyle="1" w:styleId="go">
    <w:name w:val="go"/>
    <w:basedOn w:val="Normln"/>
    <w:rsid w:val="00276514"/>
    <w:pPr>
      <w:spacing w:before="100" w:beforeAutospacing="1" w:after="100" w:afterAutospacing="1"/>
    </w:pPr>
    <w:rPr>
      <w:rFonts w:ascii="Times New Roman" w:hAnsi="Times New Roman"/>
      <w:lang w:eastAsia="cs-CZ" w:bidi="ar-SA"/>
    </w:rPr>
  </w:style>
  <w:style w:type="character" w:styleId="PromnnHTML">
    <w:name w:val="HTML Variable"/>
    <w:basedOn w:val="Standardnpsmoodstavce"/>
    <w:uiPriority w:val="99"/>
    <w:semiHidden/>
    <w:unhideWhenUsed/>
    <w:rsid w:val="00276514"/>
    <w:rPr>
      <w:i/>
      <w:iCs/>
    </w:rPr>
  </w:style>
  <w:style w:type="character" w:customStyle="1" w:styleId="odst">
    <w:name w:val="odst"/>
    <w:basedOn w:val="Standardnpsmoodstavce"/>
    <w:rsid w:val="00CD303C"/>
  </w:style>
  <w:style w:type="paragraph" w:styleId="Zkladntext2">
    <w:name w:val="Body Text 2"/>
    <w:basedOn w:val="Normln"/>
    <w:link w:val="Zkladntext2Char"/>
    <w:uiPriority w:val="99"/>
    <w:semiHidden/>
    <w:unhideWhenUsed/>
    <w:rsid w:val="00135EF5"/>
    <w:pPr>
      <w:spacing w:after="120" w:line="480" w:lineRule="auto"/>
    </w:pPr>
  </w:style>
  <w:style w:type="character" w:customStyle="1" w:styleId="Zkladntext2Char">
    <w:name w:val="Základní text 2 Char"/>
    <w:basedOn w:val="Standardnpsmoodstavce"/>
    <w:link w:val="Zkladntext2"/>
    <w:uiPriority w:val="99"/>
    <w:semiHidden/>
    <w:rsid w:val="00135EF5"/>
    <w:rPr>
      <w:rFonts w:ascii="Arial" w:hAnsi="Arial"/>
      <w:sz w:val="24"/>
      <w:szCs w:val="24"/>
      <w:lang w:eastAsia="en-US" w:bidi="en-US"/>
    </w:rPr>
  </w:style>
  <w:style w:type="paragraph" w:styleId="Rozloendokumentu">
    <w:name w:val="Document Map"/>
    <w:basedOn w:val="Normln"/>
    <w:link w:val="RozloendokumentuChar"/>
    <w:uiPriority w:val="99"/>
    <w:semiHidden/>
    <w:unhideWhenUsed/>
    <w:rsid w:val="008B468F"/>
    <w:pPr>
      <w:spacing w:before="0"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B468F"/>
    <w:rPr>
      <w:rFonts w:ascii="Tahoma" w:hAnsi="Tahoma" w:cs="Tahoma"/>
      <w:sz w:val="16"/>
      <w:szCs w:val="16"/>
      <w:lang w:eastAsia="en-US" w:bidi="en-US"/>
    </w:rPr>
  </w:style>
  <w:style w:type="paragraph" w:styleId="Revize">
    <w:name w:val="Revision"/>
    <w:hidden/>
    <w:uiPriority w:val="99"/>
    <w:semiHidden/>
    <w:rsid w:val="00A2579F"/>
    <w:pPr>
      <w:spacing w:before="0" w:after="0"/>
      <w:ind w:left="0" w:firstLine="0"/>
    </w:pPr>
    <w:rPr>
      <w:rFonts w:ascii="Arial" w:hAnsi="Arial"/>
      <w:sz w:val="24"/>
      <w:szCs w:val="24"/>
      <w:lang w:eastAsia="en-US" w:bidi="en-US"/>
    </w:rPr>
  </w:style>
  <w:style w:type="character" w:customStyle="1" w:styleId="A3">
    <w:name w:val="A3"/>
    <w:uiPriority w:val="99"/>
    <w:rsid w:val="00E7099F"/>
    <w:rPr>
      <w:rFonts w:cs="Frutiger CE 45 Light"/>
      <w:color w:val="000000"/>
      <w:sz w:val="16"/>
      <w:szCs w:val="16"/>
    </w:rPr>
  </w:style>
  <w:style w:type="paragraph" w:customStyle="1" w:styleId="rs-note">
    <w:name w:val="rs-note"/>
    <w:basedOn w:val="Normln"/>
    <w:rsid w:val="00CC57EA"/>
    <w:pPr>
      <w:spacing w:before="100" w:beforeAutospacing="1" w:after="100" w:afterAutospacing="1"/>
      <w:jc w:val="left"/>
    </w:pPr>
    <w:rPr>
      <w:rFonts w:ascii="Times New Roman" w:hAnsi="Times New Roman"/>
      <w:lang w:eastAsia="cs-CZ" w:bidi="ar-SA"/>
    </w:rPr>
  </w:style>
  <w:style w:type="character" w:styleId="CittHTML">
    <w:name w:val="HTML Cite"/>
    <w:basedOn w:val="Standardnpsmoodstavce"/>
    <w:uiPriority w:val="99"/>
    <w:semiHidden/>
    <w:unhideWhenUsed/>
    <w:rsid w:val="00CC57EA"/>
    <w:rPr>
      <w:i/>
      <w:iCs/>
    </w:rPr>
  </w:style>
  <w:style w:type="character" w:customStyle="1" w:styleId="TitulekChar">
    <w:name w:val="Titulek Char"/>
    <w:link w:val="Titulek"/>
    <w:rsid w:val="00587E2A"/>
    <w:rPr>
      <w:rFonts w:ascii="Arial" w:hAnsi="Arial"/>
      <w:b/>
      <w:bCs/>
      <w:sz w:val="18"/>
      <w:szCs w:val="18"/>
      <w:lang w:eastAsia="en-US" w:bidi="en-US"/>
    </w:rPr>
  </w:style>
  <w:style w:type="paragraph" w:customStyle="1" w:styleId="normalnsodrkami">
    <w:name w:val="normalní s odrážkami"/>
    <w:basedOn w:val="Normln"/>
    <w:rsid w:val="00587E2A"/>
    <w:pPr>
      <w:numPr>
        <w:numId w:val="5"/>
      </w:numPr>
      <w:spacing w:before="0" w:after="0" w:line="300" w:lineRule="auto"/>
    </w:pPr>
    <w:rPr>
      <w:sz w:val="20"/>
      <w:lang w:eastAsia="cs-CZ" w:bidi="ar-SA"/>
    </w:rPr>
  </w:style>
  <w:style w:type="paragraph" w:customStyle="1" w:styleId="boxspruhem">
    <w:name w:val="box s pruhem"/>
    <w:basedOn w:val="Normln"/>
    <w:link w:val="boxspruhemChar"/>
    <w:qFormat/>
    <w:rsid w:val="003003C5"/>
    <w:pPr>
      <w:pBdr>
        <w:left w:val="single" w:sz="48" w:space="16" w:color="E53138"/>
      </w:pBdr>
      <w:tabs>
        <w:tab w:val="left" w:pos="851"/>
      </w:tabs>
      <w:spacing w:before="0" w:after="0" w:line="312" w:lineRule="auto"/>
      <w:ind w:left="567"/>
    </w:pPr>
    <w:rPr>
      <w:rFonts w:cs="Arial"/>
      <w:sz w:val="22"/>
      <w:szCs w:val="32"/>
      <w:lang w:eastAsia="cs-CZ" w:bidi="ar-SA"/>
    </w:rPr>
  </w:style>
  <w:style w:type="character" w:customStyle="1" w:styleId="boxspruhemChar">
    <w:name w:val="box s pruhem Char"/>
    <w:basedOn w:val="Standardnpsmoodstavce"/>
    <w:link w:val="boxspruhem"/>
    <w:rsid w:val="003003C5"/>
    <w:rPr>
      <w:rFonts w:ascii="Arial" w:hAnsi="Arial" w:cs="Arial"/>
      <w:sz w:val="22"/>
      <w:szCs w:val="32"/>
    </w:rPr>
  </w:style>
  <w:style w:type="paragraph" w:customStyle="1" w:styleId="ddicontent">
    <w:name w:val="ddicontent"/>
    <w:basedOn w:val="Normln"/>
    <w:rsid w:val="006D355B"/>
    <w:pPr>
      <w:spacing w:before="100" w:beforeAutospacing="1" w:after="100" w:afterAutospacing="1"/>
      <w:jc w:val="left"/>
    </w:pPr>
    <w:rPr>
      <w:rFonts w:ascii="Times New Roman" w:hAnsi="Times New Roman"/>
      <w:lang w:eastAsia="cs-CZ" w:bidi="ar-SA"/>
    </w:rPr>
  </w:style>
  <w:style w:type="character" w:customStyle="1" w:styleId="okbasic2">
    <w:name w:val="okbasic2"/>
    <w:basedOn w:val="Standardnpsmoodstavce"/>
    <w:rsid w:val="00C13A51"/>
  </w:style>
  <w:style w:type="character" w:customStyle="1" w:styleId="spelle">
    <w:name w:val="spelle"/>
    <w:basedOn w:val="Standardnpsmoodstavce"/>
    <w:rsid w:val="000E4E14"/>
  </w:style>
  <w:style w:type="paragraph" w:styleId="Seznamobrzk">
    <w:name w:val="table of figures"/>
    <w:basedOn w:val="Normln"/>
    <w:next w:val="Normln"/>
    <w:uiPriority w:val="99"/>
    <w:unhideWhenUsed/>
    <w:rsid w:val="002C5EB7"/>
    <w:pPr>
      <w:spacing w:after="0"/>
    </w:pPr>
  </w:style>
  <w:style w:type="paragraph" w:customStyle="1" w:styleId="center">
    <w:name w:val="center"/>
    <w:basedOn w:val="Normln"/>
    <w:rsid w:val="00074282"/>
    <w:pPr>
      <w:spacing w:before="100" w:beforeAutospacing="1" w:after="100" w:afterAutospacing="1"/>
      <w:jc w:val="left"/>
    </w:pPr>
    <w:rPr>
      <w:rFonts w:ascii="Times New Roman" w:hAnsi="Times New Roman"/>
      <w:lang w:eastAsia="cs-CZ" w:bidi="ar-SA"/>
    </w:rPr>
  </w:style>
  <w:style w:type="paragraph" w:customStyle="1" w:styleId="firsttag">
    <w:name w:val="firsttag"/>
    <w:basedOn w:val="Normln"/>
    <w:rsid w:val="001A5A59"/>
    <w:pPr>
      <w:spacing w:before="100" w:beforeAutospacing="1" w:after="100" w:afterAutospacing="1"/>
      <w:jc w:val="left"/>
    </w:pPr>
    <w:rPr>
      <w:rFonts w:ascii="Times New Roman" w:hAnsi="Times New Roman"/>
      <w:lang w:eastAsia="cs-CZ" w:bidi="ar-SA"/>
    </w:rPr>
  </w:style>
  <w:style w:type="character" w:customStyle="1" w:styleId="a-size-large">
    <w:name w:val="a-size-large"/>
    <w:basedOn w:val="Standardnpsmoodstavce"/>
    <w:rsid w:val="009331D8"/>
  </w:style>
  <w:style w:type="paragraph" w:styleId="Prosttext">
    <w:name w:val="Plain Text"/>
    <w:basedOn w:val="Normln"/>
    <w:link w:val="ProsttextChar"/>
    <w:uiPriority w:val="99"/>
    <w:unhideWhenUsed/>
    <w:rsid w:val="006B2782"/>
    <w:pPr>
      <w:spacing w:before="0" w:after="0"/>
      <w:jc w:val="left"/>
    </w:pPr>
    <w:rPr>
      <w:rFonts w:ascii="Calibri" w:eastAsiaTheme="minorHAnsi" w:hAnsi="Calibri" w:cs="Consolas"/>
      <w:sz w:val="22"/>
      <w:szCs w:val="21"/>
      <w:lang w:bidi="ar-SA"/>
    </w:rPr>
  </w:style>
  <w:style w:type="character" w:customStyle="1" w:styleId="ProsttextChar">
    <w:name w:val="Prostý text Char"/>
    <w:basedOn w:val="Standardnpsmoodstavce"/>
    <w:link w:val="Prosttext"/>
    <w:uiPriority w:val="99"/>
    <w:rsid w:val="006B2782"/>
    <w:rPr>
      <w:rFonts w:eastAsiaTheme="minorHAnsi" w:cs="Consolas"/>
      <w:sz w:val="22"/>
      <w:szCs w:val="21"/>
      <w:lang w:eastAsia="en-US"/>
    </w:rPr>
  </w:style>
  <w:style w:type="paragraph" w:customStyle="1" w:styleId="odstaveckoncepce">
    <w:name w:val="odstavec koncepce"/>
    <w:basedOn w:val="Normln"/>
    <w:link w:val="odstaveckoncepceChar"/>
    <w:uiPriority w:val="99"/>
    <w:qFormat/>
    <w:rsid w:val="006B2782"/>
    <w:pPr>
      <w:numPr>
        <w:numId w:val="8"/>
      </w:numPr>
      <w:spacing w:before="0" w:after="120" w:line="264" w:lineRule="auto"/>
    </w:pPr>
    <w:rPr>
      <w:rFonts w:ascii="Calibri Light" w:eastAsia="Calibri" w:hAnsi="Calibri Light"/>
      <w:color w:val="262626" w:themeColor="text1" w:themeTint="D9"/>
      <w:sz w:val="22"/>
      <w:szCs w:val="22"/>
      <w:lang w:bidi="ar-SA"/>
    </w:rPr>
  </w:style>
  <w:style w:type="character" w:customStyle="1" w:styleId="odstaveckoncepceChar">
    <w:name w:val="odstavec koncepce Char"/>
    <w:basedOn w:val="Standardnpsmoodstavce"/>
    <w:link w:val="odstaveckoncepce"/>
    <w:uiPriority w:val="99"/>
    <w:rsid w:val="006B2782"/>
    <w:rPr>
      <w:rFonts w:ascii="Calibri Light" w:eastAsia="Calibri" w:hAnsi="Calibri Light"/>
      <w:color w:val="262626" w:themeColor="text1" w:themeTint="D9"/>
      <w:sz w:val="22"/>
      <w:szCs w:val="22"/>
      <w:lang w:eastAsia="en-US"/>
    </w:rPr>
  </w:style>
  <w:style w:type="character" w:customStyle="1" w:styleId="text3">
    <w:name w:val="text3"/>
    <w:basedOn w:val="Standardnpsmoodstavce"/>
    <w:rsid w:val="006B2782"/>
  </w:style>
  <w:style w:type="character" w:customStyle="1" w:styleId="Nevyeenzmnka1">
    <w:name w:val="Nevyřešená zmínka1"/>
    <w:basedOn w:val="Standardnpsmoodstavce"/>
    <w:uiPriority w:val="99"/>
    <w:semiHidden/>
    <w:unhideWhenUsed/>
    <w:rsid w:val="00D401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8051">
      <w:bodyDiv w:val="1"/>
      <w:marLeft w:val="0"/>
      <w:marRight w:val="0"/>
      <w:marTop w:val="0"/>
      <w:marBottom w:val="0"/>
      <w:divBdr>
        <w:top w:val="none" w:sz="0" w:space="0" w:color="auto"/>
        <w:left w:val="none" w:sz="0" w:space="0" w:color="auto"/>
        <w:bottom w:val="none" w:sz="0" w:space="0" w:color="auto"/>
        <w:right w:val="none" w:sz="0" w:space="0" w:color="auto"/>
      </w:divBdr>
    </w:div>
    <w:div w:id="57939693">
      <w:bodyDiv w:val="1"/>
      <w:marLeft w:val="0"/>
      <w:marRight w:val="0"/>
      <w:marTop w:val="0"/>
      <w:marBottom w:val="0"/>
      <w:divBdr>
        <w:top w:val="none" w:sz="0" w:space="0" w:color="auto"/>
        <w:left w:val="none" w:sz="0" w:space="0" w:color="auto"/>
        <w:bottom w:val="none" w:sz="0" w:space="0" w:color="auto"/>
        <w:right w:val="none" w:sz="0" w:space="0" w:color="auto"/>
      </w:divBdr>
    </w:div>
    <w:div w:id="64036124">
      <w:bodyDiv w:val="1"/>
      <w:marLeft w:val="0"/>
      <w:marRight w:val="0"/>
      <w:marTop w:val="0"/>
      <w:marBottom w:val="0"/>
      <w:divBdr>
        <w:top w:val="none" w:sz="0" w:space="0" w:color="auto"/>
        <w:left w:val="none" w:sz="0" w:space="0" w:color="auto"/>
        <w:bottom w:val="none" w:sz="0" w:space="0" w:color="auto"/>
        <w:right w:val="none" w:sz="0" w:space="0" w:color="auto"/>
      </w:divBdr>
    </w:div>
    <w:div w:id="71975403">
      <w:bodyDiv w:val="1"/>
      <w:marLeft w:val="0"/>
      <w:marRight w:val="0"/>
      <w:marTop w:val="0"/>
      <w:marBottom w:val="0"/>
      <w:divBdr>
        <w:top w:val="none" w:sz="0" w:space="0" w:color="auto"/>
        <w:left w:val="none" w:sz="0" w:space="0" w:color="auto"/>
        <w:bottom w:val="none" w:sz="0" w:space="0" w:color="auto"/>
        <w:right w:val="none" w:sz="0" w:space="0" w:color="auto"/>
      </w:divBdr>
      <w:divsChild>
        <w:div w:id="1982616235">
          <w:marLeft w:val="0"/>
          <w:marRight w:val="0"/>
          <w:marTop w:val="0"/>
          <w:marBottom w:val="0"/>
          <w:divBdr>
            <w:top w:val="none" w:sz="0" w:space="0" w:color="auto"/>
            <w:left w:val="none" w:sz="0" w:space="0" w:color="auto"/>
            <w:bottom w:val="none" w:sz="0" w:space="0" w:color="auto"/>
            <w:right w:val="none" w:sz="0" w:space="0" w:color="auto"/>
          </w:divBdr>
          <w:divsChild>
            <w:div w:id="953630634">
              <w:marLeft w:val="45"/>
              <w:marRight w:val="45"/>
              <w:marTop w:val="0"/>
              <w:marBottom w:val="0"/>
              <w:divBdr>
                <w:top w:val="none" w:sz="0" w:space="0" w:color="auto"/>
                <w:left w:val="single" w:sz="6" w:space="2" w:color="CFD9F2"/>
                <w:bottom w:val="single" w:sz="6" w:space="2" w:color="CFD9F2"/>
                <w:right w:val="single" w:sz="6" w:space="2" w:color="CFD9F2"/>
              </w:divBdr>
              <w:divsChild>
                <w:div w:id="1403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558">
      <w:bodyDiv w:val="1"/>
      <w:marLeft w:val="0"/>
      <w:marRight w:val="0"/>
      <w:marTop w:val="0"/>
      <w:marBottom w:val="0"/>
      <w:divBdr>
        <w:top w:val="none" w:sz="0" w:space="0" w:color="auto"/>
        <w:left w:val="none" w:sz="0" w:space="0" w:color="auto"/>
        <w:bottom w:val="none" w:sz="0" w:space="0" w:color="auto"/>
        <w:right w:val="none" w:sz="0" w:space="0" w:color="auto"/>
      </w:divBdr>
    </w:div>
    <w:div w:id="119735976">
      <w:bodyDiv w:val="1"/>
      <w:marLeft w:val="0"/>
      <w:marRight w:val="0"/>
      <w:marTop w:val="0"/>
      <w:marBottom w:val="0"/>
      <w:divBdr>
        <w:top w:val="none" w:sz="0" w:space="0" w:color="auto"/>
        <w:left w:val="none" w:sz="0" w:space="0" w:color="auto"/>
        <w:bottom w:val="none" w:sz="0" w:space="0" w:color="auto"/>
        <w:right w:val="none" w:sz="0" w:space="0" w:color="auto"/>
      </w:divBdr>
    </w:div>
    <w:div w:id="144781982">
      <w:bodyDiv w:val="1"/>
      <w:marLeft w:val="0"/>
      <w:marRight w:val="0"/>
      <w:marTop w:val="0"/>
      <w:marBottom w:val="0"/>
      <w:divBdr>
        <w:top w:val="none" w:sz="0" w:space="0" w:color="auto"/>
        <w:left w:val="none" w:sz="0" w:space="0" w:color="auto"/>
        <w:bottom w:val="none" w:sz="0" w:space="0" w:color="auto"/>
        <w:right w:val="none" w:sz="0" w:space="0" w:color="auto"/>
      </w:divBdr>
    </w:div>
    <w:div w:id="152381635">
      <w:bodyDiv w:val="1"/>
      <w:marLeft w:val="0"/>
      <w:marRight w:val="0"/>
      <w:marTop w:val="0"/>
      <w:marBottom w:val="0"/>
      <w:divBdr>
        <w:top w:val="none" w:sz="0" w:space="0" w:color="auto"/>
        <w:left w:val="none" w:sz="0" w:space="0" w:color="auto"/>
        <w:bottom w:val="none" w:sz="0" w:space="0" w:color="auto"/>
        <w:right w:val="none" w:sz="0" w:space="0" w:color="auto"/>
      </w:divBdr>
    </w:div>
    <w:div w:id="160849867">
      <w:bodyDiv w:val="1"/>
      <w:marLeft w:val="0"/>
      <w:marRight w:val="0"/>
      <w:marTop w:val="0"/>
      <w:marBottom w:val="0"/>
      <w:divBdr>
        <w:top w:val="none" w:sz="0" w:space="0" w:color="auto"/>
        <w:left w:val="none" w:sz="0" w:space="0" w:color="auto"/>
        <w:bottom w:val="none" w:sz="0" w:space="0" w:color="auto"/>
        <w:right w:val="none" w:sz="0" w:space="0" w:color="auto"/>
      </w:divBdr>
    </w:div>
    <w:div w:id="189153525">
      <w:bodyDiv w:val="1"/>
      <w:marLeft w:val="0"/>
      <w:marRight w:val="0"/>
      <w:marTop w:val="0"/>
      <w:marBottom w:val="0"/>
      <w:divBdr>
        <w:top w:val="none" w:sz="0" w:space="0" w:color="auto"/>
        <w:left w:val="none" w:sz="0" w:space="0" w:color="auto"/>
        <w:bottom w:val="none" w:sz="0" w:space="0" w:color="auto"/>
        <w:right w:val="none" w:sz="0" w:space="0" w:color="auto"/>
      </w:divBdr>
    </w:div>
    <w:div w:id="229318015">
      <w:bodyDiv w:val="1"/>
      <w:marLeft w:val="0"/>
      <w:marRight w:val="0"/>
      <w:marTop w:val="0"/>
      <w:marBottom w:val="0"/>
      <w:divBdr>
        <w:top w:val="none" w:sz="0" w:space="0" w:color="auto"/>
        <w:left w:val="none" w:sz="0" w:space="0" w:color="auto"/>
        <w:bottom w:val="none" w:sz="0" w:space="0" w:color="auto"/>
        <w:right w:val="none" w:sz="0" w:space="0" w:color="auto"/>
      </w:divBdr>
    </w:div>
    <w:div w:id="242494528">
      <w:bodyDiv w:val="1"/>
      <w:marLeft w:val="0"/>
      <w:marRight w:val="0"/>
      <w:marTop w:val="0"/>
      <w:marBottom w:val="0"/>
      <w:divBdr>
        <w:top w:val="none" w:sz="0" w:space="0" w:color="auto"/>
        <w:left w:val="none" w:sz="0" w:space="0" w:color="auto"/>
        <w:bottom w:val="none" w:sz="0" w:space="0" w:color="auto"/>
        <w:right w:val="none" w:sz="0" w:space="0" w:color="auto"/>
      </w:divBdr>
    </w:div>
    <w:div w:id="245263643">
      <w:bodyDiv w:val="1"/>
      <w:marLeft w:val="0"/>
      <w:marRight w:val="0"/>
      <w:marTop w:val="0"/>
      <w:marBottom w:val="0"/>
      <w:divBdr>
        <w:top w:val="none" w:sz="0" w:space="0" w:color="auto"/>
        <w:left w:val="none" w:sz="0" w:space="0" w:color="auto"/>
        <w:bottom w:val="none" w:sz="0" w:space="0" w:color="auto"/>
        <w:right w:val="none" w:sz="0" w:space="0" w:color="auto"/>
      </w:divBdr>
      <w:divsChild>
        <w:div w:id="1065377562">
          <w:marLeft w:val="450"/>
          <w:marRight w:val="0"/>
          <w:marTop w:val="0"/>
          <w:marBottom w:val="0"/>
          <w:divBdr>
            <w:top w:val="none" w:sz="0" w:space="0" w:color="auto"/>
            <w:left w:val="none" w:sz="0" w:space="0" w:color="auto"/>
            <w:bottom w:val="none" w:sz="0" w:space="0" w:color="auto"/>
            <w:right w:val="none" w:sz="0" w:space="0" w:color="auto"/>
          </w:divBdr>
        </w:div>
      </w:divsChild>
    </w:div>
    <w:div w:id="308175814">
      <w:bodyDiv w:val="1"/>
      <w:marLeft w:val="0"/>
      <w:marRight w:val="0"/>
      <w:marTop w:val="0"/>
      <w:marBottom w:val="0"/>
      <w:divBdr>
        <w:top w:val="none" w:sz="0" w:space="0" w:color="auto"/>
        <w:left w:val="none" w:sz="0" w:space="0" w:color="auto"/>
        <w:bottom w:val="none" w:sz="0" w:space="0" w:color="auto"/>
        <w:right w:val="none" w:sz="0" w:space="0" w:color="auto"/>
      </w:divBdr>
    </w:div>
    <w:div w:id="341321922">
      <w:bodyDiv w:val="1"/>
      <w:marLeft w:val="0"/>
      <w:marRight w:val="0"/>
      <w:marTop w:val="0"/>
      <w:marBottom w:val="0"/>
      <w:divBdr>
        <w:top w:val="none" w:sz="0" w:space="0" w:color="auto"/>
        <w:left w:val="none" w:sz="0" w:space="0" w:color="auto"/>
        <w:bottom w:val="none" w:sz="0" w:space="0" w:color="auto"/>
        <w:right w:val="none" w:sz="0" w:space="0" w:color="auto"/>
      </w:divBdr>
      <w:divsChild>
        <w:div w:id="878782737">
          <w:marLeft w:val="0"/>
          <w:marRight w:val="0"/>
          <w:marTop w:val="0"/>
          <w:marBottom w:val="0"/>
          <w:divBdr>
            <w:top w:val="none" w:sz="0" w:space="0" w:color="auto"/>
            <w:left w:val="single" w:sz="48" w:space="8" w:color="E5F7FF"/>
            <w:bottom w:val="none" w:sz="0" w:space="0" w:color="auto"/>
            <w:right w:val="none" w:sz="0" w:space="0" w:color="auto"/>
          </w:divBdr>
        </w:div>
      </w:divsChild>
    </w:div>
    <w:div w:id="353266627">
      <w:bodyDiv w:val="1"/>
      <w:marLeft w:val="0"/>
      <w:marRight w:val="0"/>
      <w:marTop w:val="0"/>
      <w:marBottom w:val="0"/>
      <w:divBdr>
        <w:top w:val="none" w:sz="0" w:space="0" w:color="auto"/>
        <w:left w:val="none" w:sz="0" w:space="0" w:color="auto"/>
        <w:bottom w:val="none" w:sz="0" w:space="0" w:color="auto"/>
        <w:right w:val="none" w:sz="0" w:space="0" w:color="auto"/>
      </w:divBdr>
      <w:divsChild>
        <w:div w:id="74522417">
          <w:marLeft w:val="0"/>
          <w:marRight w:val="0"/>
          <w:marTop w:val="600"/>
          <w:marBottom w:val="480"/>
          <w:divBdr>
            <w:top w:val="none" w:sz="0" w:space="0" w:color="auto"/>
            <w:left w:val="none" w:sz="0" w:space="0" w:color="auto"/>
            <w:bottom w:val="none" w:sz="0" w:space="0" w:color="auto"/>
            <w:right w:val="none" w:sz="0" w:space="0" w:color="auto"/>
          </w:divBdr>
        </w:div>
        <w:div w:id="714699868">
          <w:marLeft w:val="0"/>
          <w:marRight w:val="0"/>
          <w:marTop w:val="600"/>
          <w:marBottom w:val="480"/>
          <w:divBdr>
            <w:top w:val="none" w:sz="0" w:space="0" w:color="auto"/>
            <w:left w:val="none" w:sz="0" w:space="0" w:color="auto"/>
            <w:bottom w:val="none" w:sz="0" w:space="0" w:color="auto"/>
            <w:right w:val="none" w:sz="0" w:space="0" w:color="auto"/>
          </w:divBdr>
        </w:div>
      </w:divsChild>
    </w:div>
    <w:div w:id="365720027">
      <w:bodyDiv w:val="1"/>
      <w:marLeft w:val="0"/>
      <w:marRight w:val="0"/>
      <w:marTop w:val="0"/>
      <w:marBottom w:val="0"/>
      <w:divBdr>
        <w:top w:val="none" w:sz="0" w:space="0" w:color="auto"/>
        <w:left w:val="none" w:sz="0" w:space="0" w:color="auto"/>
        <w:bottom w:val="none" w:sz="0" w:space="0" w:color="auto"/>
        <w:right w:val="none" w:sz="0" w:space="0" w:color="auto"/>
      </w:divBdr>
    </w:div>
    <w:div w:id="381950678">
      <w:bodyDiv w:val="1"/>
      <w:marLeft w:val="0"/>
      <w:marRight w:val="0"/>
      <w:marTop w:val="0"/>
      <w:marBottom w:val="0"/>
      <w:divBdr>
        <w:top w:val="none" w:sz="0" w:space="0" w:color="auto"/>
        <w:left w:val="none" w:sz="0" w:space="0" w:color="auto"/>
        <w:bottom w:val="none" w:sz="0" w:space="0" w:color="auto"/>
        <w:right w:val="none" w:sz="0" w:space="0" w:color="auto"/>
      </w:divBdr>
    </w:div>
    <w:div w:id="462120728">
      <w:bodyDiv w:val="1"/>
      <w:marLeft w:val="0"/>
      <w:marRight w:val="0"/>
      <w:marTop w:val="0"/>
      <w:marBottom w:val="0"/>
      <w:divBdr>
        <w:top w:val="none" w:sz="0" w:space="0" w:color="auto"/>
        <w:left w:val="none" w:sz="0" w:space="0" w:color="auto"/>
        <w:bottom w:val="none" w:sz="0" w:space="0" w:color="auto"/>
        <w:right w:val="none" w:sz="0" w:space="0" w:color="auto"/>
      </w:divBdr>
      <w:divsChild>
        <w:div w:id="247617246">
          <w:marLeft w:val="0"/>
          <w:marRight w:val="0"/>
          <w:marTop w:val="0"/>
          <w:marBottom w:val="0"/>
          <w:divBdr>
            <w:top w:val="none" w:sz="0" w:space="0" w:color="auto"/>
            <w:left w:val="none" w:sz="0" w:space="0" w:color="auto"/>
            <w:bottom w:val="none" w:sz="0" w:space="0" w:color="auto"/>
            <w:right w:val="none" w:sz="0" w:space="0" w:color="auto"/>
          </w:divBdr>
          <w:divsChild>
            <w:div w:id="1278681888">
              <w:marLeft w:val="45"/>
              <w:marRight w:val="45"/>
              <w:marTop w:val="0"/>
              <w:marBottom w:val="0"/>
              <w:divBdr>
                <w:top w:val="none" w:sz="0" w:space="0" w:color="auto"/>
                <w:left w:val="single" w:sz="6" w:space="2" w:color="CFD9F2"/>
                <w:bottom w:val="single" w:sz="6" w:space="2" w:color="CFD9F2"/>
                <w:right w:val="single" w:sz="6" w:space="2" w:color="CFD9F2"/>
              </w:divBdr>
              <w:divsChild>
                <w:div w:id="18473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5706">
      <w:bodyDiv w:val="1"/>
      <w:marLeft w:val="0"/>
      <w:marRight w:val="0"/>
      <w:marTop w:val="0"/>
      <w:marBottom w:val="0"/>
      <w:divBdr>
        <w:top w:val="none" w:sz="0" w:space="0" w:color="auto"/>
        <w:left w:val="none" w:sz="0" w:space="0" w:color="auto"/>
        <w:bottom w:val="none" w:sz="0" w:space="0" w:color="auto"/>
        <w:right w:val="none" w:sz="0" w:space="0" w:color="auto"/>
      </w:divBdr>
    </w:div>
    <w:div w:id="483856412">
      <w:bodyDiv w:val="1"/>
      <w:marLeft w:val="0"/>
      <w:marRight w:val="0"/>
      <w:marTop w:val="0"/>
      <w:marBottom w:val="0"/>
      <w:divBdr>
        <w:top w:val="none" w:sz="0" w:space="0" w:color="auto"/>
        <w:left w:val="none" w:sz="0" w:space="0" w:color="auto"/>
        <w:bottom w:val="none" w:sz="0" w:space="0" w:color="auto"/>
        <w:right w:val="none" w:sz="0" w:space="0" w:color="auto"/>
      </w:divBdr>
    </w:div>
    <w:div w:id="488060436">
      <w:bodyDiv w:val="1"/>
      <w:marLeft w:val="0"/>
      <w:marRight w:val="0"/>
      <w:marTop w:val="0"/>
      <w:marBottom w:val="0"/>
      <w:divBdr>
        <w:top w:val="none" w:sz="0" w:space="0" w:color="auto"/>
        <w:left w:val="none" w:sz="0" w:space="0" w:color="auto"/>
        <w:bottom w:val="none" w:sz="0" w:space="0" w:color="auto"/>
        <w:right w:val="none" w:sz="0" w:space="0" w:color="auto"/>
      </w:divBdr>
    </w:div>
    <w:div w:id="496002078">
      <w:bodyDiv w:val="1"/>
      <w:marLeft w:val="0"/>
      <w:marRight w:val="0"/>
      <w:marTop w:val="0"/>
      <w:marBottom w:val="0"/>
      <w:divBdr>
        <w:top w:val="none" w:sz="0" w:space="0" w:color="auto"/>
        <w:left w:val="none" w:sz="0" w:space="0" w:color="auto"/>
        <w:bottom w:val="none" w:sz="0" w:space="0" w:color="auto"/>
        <w:right w:val="none" w:sz="0" w:space="0" w:color="auto"/>
      </w:divBdr>
    </w:div>
    <w:div w:id="515459669">
      <w:bodyDiv w:val="1"/>
      <w:marLeft w:val="0"/>
      <w:marRight w:val="0"/>
      <w:marTop w:val="0"/>
      <w:marBottom w:val="0"/>
      <w:divBdr>
        <w:top w:val="none" w:sz="0" w:space="0" w:color="auto"/>
        <w:left w:val="none" w:sz="0" w:space="0" w:color="auto"/>
        <w:bottom w:val="none" w:sz="0" w:space="0" w:color="auto"/>
        <w:right w:val="none" w:sz="0" w:space="0" w:color="auto"/>
      </w:divBdr>
    </w:div>
    <w:div w:id="548497357">
      <w:bodyDiv w:val="1"/>
      <w:marLeft w:val="0"/>
      <w:marRight w:val="0"/>
      <w:marTop w:val="0"/>
      <w:marBottom w:val="0"/>
      <w:divBdr>
        <w:top w:val="none" w:sz="0" w:space="0" w:color="auto"/>
        <w:left w:val="none" w:sz="0" w:space="0" w:color="auto"/>
        <w:bottom w:val="none" w:sz="0" w:space="0" w:color="auto"/>
        <w:right w:val="none" w:sz="0" w:space="0" w:color="auto"/>
      </w:divBdr>
    </w:div>
    <w:div w:id="578515995">
      <w:bodyDiv w:val="1"/>
      <w:marLeft w:val="0"/>
      <w:marRight w:val="0"/>
      <w:marTop w:val="0"/>
      <w:marBottom w:val="0"/>
      <w:divBdr>
        <w:top w:val="none" w:sz="0" w:space="0" w:color="auto"/>
        <w:left w:val="none" w:sz="0" w:space="0" w:color="auto"/>
        <w:bottom w:val="none" w:sz="0" w:space="0" w:color="auto"/>
        <w:right w:val="none" w:sz="0" w:space="0" w:color="auto"/>
      </w:divBdr>
      <w:divsChild>
        <w:div w:id="16809256">
          <w:marLeft w:val="0"/>
          <w:marRight w:val="0"/>
          <w:marTop w:val="0"/>
          <w:marBottom w:val="0"/>
          <w:divBdr>
            <w:top w:val="none" w:sz="0" w:space="0" w:color="auto"/>
            <w:left w:val="none" w:sz="0" w:space="0" w:color="auto"/>
            <w:bottom w:val="none" w:sz="0" w:space="0" w:color="auto"/>
            <w:right w:val="none" w:sz="0" w:space="0" w:color="auto"/>
          </w:divBdr>
          <w:divsChild>
            <w:div w:id="2032100192">
              <w:marLeft w:val="45"/>
              <w:marRight w:val="45"/>
              <w:marTop w:val="0"/>
              <w:marBottom w:val="0"/>
              <w:divBdr>
                <w:top w:val="none" w:sz="0" w:space="0" w:color="auto"/>
                <w:left w:val="single" w:sz="6" w:space="2" w:color="CFD9F2"/>
                <w:bottom w:val="single" w:sz="6" w:space="2" w:color="CFD9F2"/>
                <w:right w:val="single" w:sz="6" w:space="2" w:color="CFD9F2"/>
              </w:divBdr>
              <w:divsChild>
                <w:div w:id="730809562">
                  <w:marLeft w:val="0"/>
                  <w:marRight w:val="0"/>
                  <w:marTop w:val="0"/>
                  <w:marBottom w:val="0"/>
                  <w:divBdr>
                    <w:top w:val="none" w:sz="0" w:space="0" w:color="auto"/>
                    <w:left w:val="none" w:sz="0" w:space="0" w:color="auto"/>
                    <w:bottom w:val="none" w:sz="0" w:space="0" w:color="auto"/>
                    <w:right w:val="none" w:sz="0" w:space="0" w:color="auto"/>
                  </w:divBdr>
                </w:div>
                <w:div w:id="20309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22457">
      <w:bodyDiv w:val="1"/>
      <w:marLeft w:val="0"/>
      <w:marRight w:val="0"/>
      <w:marTop w:val="0"/>
      <w:marBottom w:val="0"/>
      <w:divBdr>
        <w:top w:val="none" w:sz="0" w:space="0" w:color="auto"/>
        <w:left w:val="none" w:sz="0" w:space="0" w:color="auto"/>
        <w:bottom w:val="none" w:sz="0" w:space="0" w:color="auto"/>
        <w:right w:val="none" w:sz="0" w:space="0" w:color="auto"/>
      </w:divBdr>
    </w:div>
    <w:div w:id="586574357">
      <w:bodyDiv w:val="1"/>
      <w:marLeft w:val="0"/>
      <w:marRight w:val="0"/>
      <w:marTop w:val="0"/>
      <w:marBottom w:val="0"/>
      <w:divBdr>
        <w:top w:val="none" w:sz="0" w:space="0" w:color="auto"/>
        <w:left w:val="none" w:sz="0" w:space="0" w:color="auto"/>
        <w:bottom w:val="none" w:sz="0" w:space="0" w:color="auto"/>
        <w:right w:val="none" w:sz="0" w:space="0" w:color="auto"/>
      </w:divBdr>
      <w:divsChild>
        <w:div w:id="1109666553">
          <w:marLeft w:val="0"/>
          <w:marRight w:val="0"/>
          <w:marTop w:val="300"/>
          <w:marBottom w:val="75"/>
          <w:divBdr>
            <w:top w:val="none" w:sz="0" w:space="0" w:color="auto"/>
            <w:left w:val="none" w:sz="0" w:space="0" w:color="auto"/>
            <w:bottom w:val="none" w:sz="0" w:space="0" w:color="auto"/>
            <w:right w:val="none" w:sz="0" w:space="0" w:color="auto"/>
          </w:divBdr>
        </w:div>
      </w:divsChild>
    </w:div>
    <w:div w:id="612051222">
      <w:bodyDiv w:val="1"/>
      <w:marLeft w:val="0"/>
      <w:marRight w:val="0"/>
      <w:marTop w:val="0"/>
      <w:marBottom w:val="0"/>
      <w:divBdr>
        <w:top w:val="none" w:sz="0" w:space="0" w:color="auto"/>
        <w:left w:val="none" w:sz="0" w:space="0" w:color="auto"/>
        <w:bottom w:val="none" w:sz="0" w:space="0" w:color="auto"/>
        <w:right w:val="none" w:sz="0" w:space="0" w:color="auto"/>
      </w:divBdr>
    </w:div>
    <w:div w:id="633952308">
      <w:bodyDiv w:val="1"/>
      <w:marLeft w:val="0"/>
      <w:marRight w:val="0"/>
      <w:marTop w:val="0"/>
      <w:marBottom w:val="0"/>
      <w:divBdr>
        <w:top w:val="none" w:sz="0" w:space="0" w:color="auto"/>
        <w:left w:val="none" w:sz="0" w:space="0" w:color="auto"/>
        <w:bottom w:val="none" w:sz="0" w:space="0" w:color="auto"/>
        <w:right w:val="none" w:sz="0" w:space="0" w:color="auto"/>
      </w:divBdr>
    </w:div>
    <w:div w:id="635838373">
      <w:bodyDiv w:val="1"/>
      <w:marLeft w:val="0"/>
      <w:marRight w:val="0"/>
      <w:marTop w:val="0"/>
      <w:marBottom w:val="0"/>
      <w:divBdr>
        <w:top w:val="none" w:sz="0" w:space="0" w:color="auto"/>
        <w:left w:val="none" w:sz="0" w:space="0" w:color="auto"/>
        <w:bottom w:val="none" w:sz="0" w:space="0" w:color="auto"/>
        <w:right w:val="none" w:sz="0" w:space="0" w:color="auto"/>
      </w:divBdr>
    </w:div>
    <w:div w:id="662977806">
      <w:bodyDiv w:val="1"/>
      <w:marLeft w:val="0"/>
      <w:marRight w:val="0"/>
      <w:marTop w:val="0"/>
      <w:marBottom w:val="0"/>
      <w:divBdr>
        <w:top w:val="none" w:sz="0" w:space="0" w:color="auto"/>
        <w:left w:val="none" w:sz="0" w:space="0" w:color="auto"/>
        <w:bottom w:val="none" w:sz="0" w:space="0" w:color="auto"/>
        <w:right w:val="none" w:sz="0" w:space="0" w:color="auto"/>
      </w:divBdr>
      <w:divsChild>
        <w:div w:id="1740833406">
          <w:marLeft w:val="0"/>
          <w:marRight w:val="0"/>
          <w:marTop w:val="0"/>
          <w:marBottom w:val="0"/>
          <w:divBdr>
            <w:top w:val="single" w:sz="48" w:space="0" w:color="ECEFEA"/>
            <w:left w:val="none" w:sz="0" w:space="0" w:color="auto"/>
            <w:bottom w:val="none" w:sz="0" w:space="0" w:color="auto"/>
            <w:right w:val="none" w:sz="0" w:space="0" w:color="auto"/>
          </w:divBdr>
          <w:divsChild>
            <w:div w:id="1532722684">
              <w:marLeft w:val="0"/>
              <w:marRight w:val="0"/>
              <w:marTop w:val="0"/>
              <w:marBottom w:val="0"/>
              <w:divBdr>
                <w:top w:val="none" w:sz="0" w:space="0" w:color="auto"/>
                <w:left w:val="none" w:sz="0" w:space="0" w:color="auto"/>
                <w:bottom w:val="none" w:sz="0" w:space="0" w:color="auto"/>
                <w:right w:val="none" w:sz="0" w:space="0" w:color="auto"/>
              </w:divBdr>
              <w:divsChild>
                <w:div w:id="773944817">
                  <w:marLeft w:val="0"/>
                  <w:marRight w:val="0"/>
                  <w:marTop w:val="0"/>
                  <w:marBottom w:val="0"/>
                  <w:divBdr>
                    <w:top w:val="none" w:sz="0" w:space="0" w:color="auto"/>
                    <w:left w:val="none" w:sz="0" w:space="0" w:color="auto"/>
                    <w:bottom w:val="none" w:sz="0" w:space="0" w:color="auto"/>
                    <w:right w:val="none" w:sz="0" w:space="0" w:color="auto"/>
                  </w:divBdr>
                  <w:divsChild>
                    <w:div w:id="2019380044">
                      <w:marLeft w:val="0"/>
                      <w:marRight w:val="0"/>
                      <w:marTop w:val="0"/>
                      <w:marBottom w:val="0"/>
                      <w:divBdr>
                        <w:top w:val="none" w:sz="0" w:space="0" w:color="auto"/>
                        <w:left w:val="none" w:sz="0" w:space="0" w:color="auto"/>
                        <w:bottom w:val="none" w:sz="0" w:space="0" w:color="auto"/>
                        <w:right w:val="none" w:sz="0" w:space="0" w:color="auto"/>
                      </w:divBdr>
                      <w:divsChild>
                        <w:div w:id="7001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187643">
      <w:bodyDiv w:val="1"/>
      <w:marLeft w:val="0"/>
      <w:marRight w:val="0"/>
      <w:marTop w:val="0"/>
      <w:marBottom w:val="0"/>
      <w:divBdr>
        <w:top w:val="none" w:sz="0" w:space="0" w:color="auto"/>
        <w:left w:val="none" w:sz="0" w:space="0" w:color="auto"/>
        <w:bottom w:val="none" w:sz="0" w:space="0" w:color="auto"/>
        <w:right w:val="none" w:sz="0" w:space="0" w:color="auto"/>
      </w:divBdr>
    </w:div>
    <w:div w:id="731318705">
      <w:bodyDiv w:val="1"/>
      <w:marLeft w:val="0"/>
      <w:marRight w:val="0"/>
      <w:marTop w:val="0"/>
      <w:marBottom w:val="0"/>
      <w:divBdr>
        <w:top w:val="none" w:sz="0" w:space="0" w:color="auto"/>
        <w:left w:val="none" w:sz="0" w:space="0" w:color="auto"/>
        <w:bottom w:val="none" w:sz="0" w:space="0" w:color="auto"/>
        <w:right w:val="none" w:sz="0" w:space="0" w:color="auto"/>
      </w:divBdr>
    </w:div>
    <w:div w:id="736055495">
      <w:bodyDiv w:val="1"/>
      <w:marLeft w:val="0"/>
      <w:marRight w:val="0"/>
      <w:marTop w:val="0"/>
      <w:marBottom w:val="0"/>
      <w:divBdr>
        <w:top w:val="none" w:sz="0" w:space="0" w:color="auto"/>
        <w:left w:val="none" w:sz="0" w:space="0" w:color="auto"/>
        <w:bottom w:val="none" w:sz="0" w:space="0" w:color="auto"/>
        <w:right w:val="none" w:sz="0" w:space="0" w:color="auto"/>
      </w:divBdr>
    </w:div>
    <w:div w:id="764182177">
      <w:bodyDiv w:val="1"/>
      <w:marLeft w:val="0"/>
      <w:marRight w:val="0"/>
      <w:marTop w:val="0"/>
      <w:marBottom w:val="0"/>
      <w:divBdr>
        <w:top w:val="none" w:sz="0" w:space="0" w:color="auto"/>
        <w:left w:val="none" w:sz="0" w:space="0" w:color="auto"/>
        <w:bottom w:val="none" w:sz="0" w:space="0" w:color="auto"/>
        <w:right w:val="none" w:sz="0" w:space="0" w:color="auto"/>
      </w:divBdr>
    </w:div>
    <w:div w:id="771777417">
      <w:bodyDiv w:val="1"/>
      <w:marLeft w:val="0"/>
      <w:marRight w:val="0"/>
      <w:marTop w:val="0"/>
      <w:marBottom w:val="0"/>
      <w:divBdr>
        <w:top w:val="none" w:sz="0" w:space="0" w:color="auto"/>
        <w:left w:val="none" w:sz="0" w:space="0" w:color="auto"/>
        <w:bottom w:val="none" w:sz="0" w:space="0" w:color="auto"/>
        <w:right w:val="none" w:sz="0" w:space="0" w:color="auto"/>
      </w:divBdr>
    </w:div>
    <w:div w:id="778912706">
      <w:bodyDiv w:val="1"/>
      <w:marLeft w:val="0"/>
      <w:marRight w:val="0"/>
      <w:marTop w:val="0"/>
      <w:marBottom w:val="0"/>
      <w:divBdr>
        <w:top w:val="none" w:sz="0" w:space="0" w:color="auto"/>
        <w:left w:val="none" w:sz="0" w:space="0" w:color="auto"/>
        <w:bottom w:val="none" w:sz="0" w:space="0" w:color="auto"/>
        <w:right w:val="none" w:sz="0" w:space="0" w:color="auto"/>
      </w:divBdr>
      <w:divsChild>
        <w:div w:id="1509909113">
          <w:marLeft w:val="0"/>
          <w:marRight w:val="0"/>
          <w:marTop w:val="300"/>
          <w:marBottom w:val="75"/>
          <w:divBdr>
            <w:top w:val="none" w:sz="0" w:space="0" w:color="auto"/>
            <w:left w:val="none" w:sz="0" w:space="0" w:color="auto"/>
            <w:bottom w:val="none" w:sz="0" w:space="0" w:color="auto"/>
            <w:right w:val="none" w:sz="0" w:space="0" w:color="auto"/>
          </w:divBdr>
        </w:div>
        <w:div w:id="1873611674">
          <w:marLeft w:val="450"/>
          <w:marRight w:val="0"/>
          <w:marTop w:val="0"/>
          <w:marBottom w:val="0"/>
          <w:divBdr>
            <w:top w:val="none" w:sz="0" w:space="0" w:color="auto"/>
            <w:left w:val="none" w:sz="0" w:space="0" w:color="auto"/>
            <w:bottom w:val="none" w:sz="0" w:space="0" w:color="auto"/>
            <w:right w:val="none" w:sz="0" w:space="0" w:color="auto"/>
          </w:divBdr>
        </w:div>
      </w:divsChild>
    </w:div>
    <w:div w:id="791248232">
      <w:bodyDiv w:val="1"/>
      <w:marLeft w:val="0"/>
      <w:marRight w:val="0"/>
      <w:marTop w:val="0"/>
      <w:marBottom w:val="0"/>
      <w:divBdr>
        <w:top w:val="none" w:sz="0" w:space="0" w:color="auto"/>
        <w:left w:val="none" w:sz="0" w:space="0" w:color="auto"/>
        <w:bottom w:val="none" w:sz="0" w:space="0" w:color="auto"/>
        <w:right w:val="none" w:sz="0" w:space="0" w:color="auto"/>
      </w:divBdr>
    </w:div>
    <w:div w:id="792791429">
      <w:bodyDiv w:val="1"/>
      <w:marLeft w:val="0"/>
      <w:marRight w:val="0"/>
      <w:marTop w:val="0"/>
      <w:marBottom w:val="0"/>
      <w:divBdr>
        <w:top w:val="none" w:sz="0" w:space="0" w:color="auto"/>
        <w:left w:val="none" w:sz="0" w:space="0" w:color="auto"/>
        <w:bottom w:val="none" w:sz="0" w:space="0" w:color="auto"/>
        <w:right w:val="none" w:sz="0" w:space="0" w:color="auto"/>
      </w:divBdr>
    </w:div>
    <w:div w:id="799156310">
      <w:bodyDiv w:val="1"/>
      <w:marLeft w:val="0"/>
      <w:marRight w:val="0"/>
      <w:marTop w:val="0"/>
      <w:marBottom w:val="0"/>
      <w:divBdr>
        <w:top w:val="none" w:sz="0" w:space="0" w:color="auto"/>
        <w:left w:val="none" w:sz="0" w:space="0" w:color="auto"/>
        <w:bottom w:val="none" w:sz="0" w:space="0" w:color="auto"/>
        <w:right w:val="none" w:sz="0" w:space="0" w:color="auto"/>
      </w:divBdr>
    </w:div>
    <w:div w:id="815297775">
      <w:bodyDiv w:val="1"/>
      <w:marLeft w:val="0"/>
      <w:marRight w:val="0"/>
      <w:marTop w:val="0"/>
      <w:marBottom w:val="0"/>
      <w:divBdr>
        <w:top w:val="none" w:sz="0" w:space="0" w:color="auto"/>
        <w:left w:val="none" w:sz="0" w:space="0" w:color="auto"/>
        <w:bottom w:val="none" w:sz="0" w:space="0" w:color="auto"/>
        <w:right w:val="none" w:sz="0" w:space="0" w:color="auto"/>
      </w:divBdr>
    </w:div>
    <w:div w:id="828519811">
      <w:bodyDiv w:val="1"/>
      <w:marLeft w:val="0"/>
      <w:marRight w:val="0"/>
      <w:marTop w:val="0"/>
      <w:marBottom w:val="0"/>
      <w:divBdr>
        <w:top w:val="none" w:sz="0" w:space="0" w:color="auto"/>
        <w:left w:val="none" w:sz="0" w:space="0" w:color="auto"/>
        <w:bottom w:val="none" w:sz="0" w:space="0" w:color="auto"/>
        <w:right w:val="none" w:sz="0" w:space="0" w:color="auto"/>
      </w:divBdr>
      <w:divsChild>
        <w:div w:id="1771705043">
          <w:marLeft w:val="450"/>
          <w:marRight w:val="0"/>
          <w:marTop w:val="0"/>
          <w:marBottom w:val="0"/>
          <w:divBdr>
            <w:top w:val="none" w:sz="0" w:space="0" w:color="auto"/>
            <w:left w:val="none" w:sz="0" w:space="0" w:color="auto"/>
            <w:bottom w:val="none" w:sz="0" w:space="0" w:color="auto"/>
            <w:right w:val="none" w:sz="0" w:space="0" w:color="auto"/>
          </w:divBdr>
        </w:div>
        <w:div w:id="1772360354">
          <w:marLeft w:val="0"/>
          <w:marRight w:val="0"/>
          <w:marTop w:val="300"/>
          <w:marBottom w:val="75"/>
          <w:divBdr>
            <w:top w:val="none" w:sz="0" w:space="0" w:color="auto"/>
            <w:left w:val="none" w:sz="0" w:space="0" w:color="auto"/>
            <w:bottom w:val="none" w:sz="0" w:space="0" w:color="auto"/>
            <w:right w:val="none" w:sz="0" w:space="0" w:color="auto"/>
          </w:divBdr>
        </w:div>
      </w:divsChild>
    </w:div>
    <w:div w:id="845437082">
      <w:bodyDiv w:val="1"/>
      <w:marLeft w:val="0"/>
      <w:marRight w:val="0"/>
      <w:marTop w:val="0"/>
      <w:marBottom w:val="0"/>
      <w:divBdr>
        <w:top w:val="none" w:sz="0" w:space="0" w:color="auto"/>
        <w:left w:val="none" w:sz="0" w:space="0" w:color="auto"/>
        <w:bottom w:val="none" w:sz="0" w:space="0" w:color="auto"/>
        <w:right w:val="none" w:sz="0" w:space="0" w:color="auto"/>
      </w:divBdr>
    </w:div>
    <w:div w:id="875124230">
      <w:bodyDiv w:val="1"/>
      <w:marLeft w:val="0"/>
      <w:marRight w:val="0"/>
      <w:marTop w:val="0"/>
      <w:marBottom w:val="0"/>
      <w:divBdr>
        <w:top w:val="none" w:sz="0" w:space="0" w:color="auto"/>
        <w:left w:val="none" w:sz="0" w:space="0" w:color="auto"/>
        <w:bottom w:val="none" w:sz="0" w:space="0" w:color="auto"/>
        <w:right w:val="none" w:sz="0" w:space="0" w:color="auto"/>
      </w:divBdr>
    </w:div>
    <w:div w:id="904291857">
      <w:bodyDiv w:val="1"/>
      <w:marLeft w:val="0"/>
      <w:marRight w:val="0"/>
      <w:marTop w:val="0"/>
      <w:marBottom w:val="0"/>
      <w:divBdr>
        <w:top w:val="none" w:sz="0" w:space="0" w:color="auto"/>
        <w:left w:val="none" w:sz="0" w:space="0" w:color="auto"/>
        <w:bottom w:val="none" w:sz="0" w:space="0" w:color="auto"/>
        <w:right w:val="none" w:sz="0" w:space="0" w:color="auto"/>
      </w:divBdr>
    </w:div>
    <w:div w:id="913047929">
      <w:bodyDiv w:val="1"/>
      <w:marLeft w:val="0"/>
      <w:marRight w:val="0"/>
      <w:marTop w:val="0"/>
      <w:marBottom w:val="0"/>
      <w:divBdr>
        <w:top w:val="none" w:sz="0" w:space="0" w:color="auto"/>
        <w:left w:val="none" w:sz="0" w:space="0" w:color="auto"/>
        <w:bottom w:val="none" w:sz="0" w:space="0" w:color="auto"/>
        <w:right w:val="none" w:sz="0" w:space="0" w:color="auto"/>
      </w:divBdr>
    </w:div>
    <w:div w:id="914977396">
      <w:bodyDiv w:val="1"/>
      <w:marLeft w:val="0"/>
      <w:marRight w:val="0"/>
      <w:marTop w:val="0"/>
      <w:marBottom w:val="0"/>
      <w:divBdr>
        <w:top w:val="none" w:sz="0" w:space="0" w:color="auto"/>
        <w:left w:val="none" w:sz="0" w:space="0" w:color="auto"/>
        <w:bottom w:val="none" w:sz="0" w:space="0" w:color="auto"/>
        <w:right w:val="none" w:sz="0" w:space="0" w:color="auto"/>
      </w:divBdr>
    </w:div>
    <w:div w:id="920986280">
      <w:bodyDiv w:val="1"/>
      <w:marLeft w:val="0"/>
      <w:marRight w:val="0"/>
      <w:marTop w:val="0"/>
      <w:marBottom w:val="0"/>
      <w:divBdr>
        <w:top w:val="none" w:sz="0" w:space="0" w:color="auto"/>
        <w:left w:val="none" w:sz="0" w:space="0" w:color="auto"/>
        <w:bottom w:val="none" w:sz="0" w:space="0" w:color="auto"/>
        <w:right w:val="none" w:sz="0" w:space="0" w:color="auto"/>
      </w:divBdr>
    </w:div>
    <w:div w:id="945235565">
      <w:bodyDiv w:val="1"/>
      <w:marLeft w:val="0"/>
      <w:marRight w:val="0"/>
      <w:marTop w:val="0"/>
      <w:marBottom w:val="0"/>
      <w:divBdr>
        <w:top w:val="none" w:sz="0" w:space="0" w:color="auto"/>
        <w:left w:val="none" w:sz="0" w:space="0" w:color="auto"/>
        <w:bottom w:val="none" w:sz="0" w:space="0" w:color="auto"/>
        <w:right w:val="none" w:sz="0" w:space="0" w:color="auto"/>
      </w:divBdr>
      <w:divsChild>
        <w:div w:id="1137063504">
          <w:marLeft w:val="547"/>
          <w:marRight w:val="0"/>
          <w:marTop w:val="240"/>
          <w:marBottom w:val="240"/>
          <w:divBdr>
            <w:top w:val="none" w:sz="0" w:space="0" w:color="auto"/>
            <w:left w:val="none" w:sz="0" w:space="0" w:color="auto"/>
            <w:bottom w:val="none" w:sz="0" w:space="0" w:color="auto"/>
            <w:right w:val="none" w:sz="0" w:space="0" w:color="auto"/>
          </w:divBdr>
        </w:div>
        <w:div w:id="1155759525">
          <w:marLeft w:val="547"/>
          <w:marRight w:val="0"/>
          <w:marTop w:val="240"/>
          <w:marBottom w:val="240"/>
          <w:divBdr>
            <w:top w:val="none" w:sz="0" w:space="0" w:color="auto"/>
            <w:left w:val="none" w:sz="0" w:space="0" w:color="auto"/>
            <w:bottom w:val="none" w:sz="0" w:space="0" w:color="auto"/>
            <w:right w:val="none" w:sz="0" w:space="0" w:color="auto"/>
          </w:divBdr>
        </w:div>
        <w:div w:id="1363821999">
          <w:marLeft w:val="547"/>
          <w:marRight w:val="0"/>
          <w:marTop w:val="240"/>
          <w:marBottom w:val="240"/>
          <w:divBdr>
            <w:top w:val="none" w:sz="0" w:space="0" w:color="auto"/>
            <w:left w:val="none" w:sz="0" w:space="0" w:color="auto"/>
            <w:bottom w:val="none" w:sz="0" w:space="0" w:color="auto"/>
            <w:right w:val="none" w:sz="0" w:space="0" w:color="auto"/>
          </w:divBdr>
        </w:div>
        <w:div w:id="1513759888">
          <w:marLeft w:val="547"/>
          <w:marRight w:val="0"/>
          <w:marTop w:val="240"/>
          <w:marBottom w:val="240"/>
          <w:divBdr>
            <w:top w:val="none" w:sz="0" w:space="0" w:color="auto"/>
            <w:left w:val="none" w:sz="0" w:space="0" w:color="auto"/>
            <w:bottom w:val="none" w:sz="0" w:space="0" w:color="auto"/>
            <w:right w:val="none" w:sz="0" w:space="0" w:color="auto"/>
          </w:divBdr>
        </w:div>
      </w:divsChild>
    </w:div>
    <w:div w:id="994845840">
      <w:bodyDiv w:val="1"/>
      <w:marLeft w:val="0"/>
      <w:marRight w:val="0"/>
      <w:marTop w:val="0"/>
      <w:marBottom w:val="0"/>
      <w:divBdr>
        <w:top w:val="none" w:sz="0" w:space="0" w:color="auto"/>
        <w:left w:val="none" w:sz="0" w:space="0" w:color="auto"/>
        <w:bottom w:val="none" w:sz="0" w:space="0" w:color="auto"/>
        <w:right w:val="none" w:sz="0" w:space="0" w:color="auto"/>
      </w:divBdr>
    </w:div>
    <w:div w:id="995180852">
      <w:bodyDiv w:val="1"/>
      <w:marLeft w:val="0"/>
      <w:marRight w:val="0"/>
      <w:marTop w:val="0"/>
      <w:marBottom w:val="0"/>
      <w:divBdr>
        <w:top w:val="none" w:sz="0" w:space="0" w:color="auto"/>
        <w:left w:val="none" w:sz="0" w:space="0" w:color="auto"/>
        <w:bottom w:val="none" w:sz="0" w:space="0" w:color="auto"/>
        <w:right w:val="none" w:sz="0" w:space="0" w:color="auto"/>
      </w:divBdr>
    </w:div>
    <w:div w:id="1039161462">
      <w:bodyDiv w:val="1"/>
      <w:marLeft w:val="0"/>
      <w:marRight w:val="0"/>
      <w:marTop w:val="0"/>
      <w:marBottom w:val="0"/>
      <w:divBdr>
        <w:top w:val="none" w:sz="0" w:space="0" w:color="auto"/>
        <w:left w:val="none" w:sz="0" w:space="0" w:color="auto"/>
        <w:bottom w:val="none" w:sz="0" w:space="0" w:color="auto"/>
        <w:right w:val="none" w:sz="0" w:space="0" w:color="auto"/>
      </w:divBdr>
      <w:divsChild>
        <w:div w:id="1155299004">
          <w:marLeft w:val="300"/>
          <w:marRight w:val="0"/>
          <w:marTop w:val="0"/>
          <w:marBottom w:val="300"/>
          <w:divBdr>
            <w:top w:val="none" w:sz="0" w:space="0" w:color="auto"/>
            <w:left w:val="none" w:sz="0" w:space="0" w:color="auto"/>
            <w:bottom w:val="none" w:sz="0" w:space="0" w:color="auto"/>
            <w:right w:val="none" w:sz="0" w:space="0" w:color="auto"/>
          </w:divBdr>
          <w:divsChild>
            <w:div w:id="5931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123">
      <w:bodyDiv w:val="1"/>
      <w:marLeft w:val="0"/>
      <w:marRight w:val="0"/>
      <w:marTop w:val="0"/>
      <w:marBottom w:val="0"/>
      <w:divBdr>
        <w:top w:val="none" w:sz="0" w:space="0" w:color="auto"/>
        <w:left w:val="none" w:sz="0" w:space="0" w:color="auto"/>
        <w:bottom w:val="none" w:sz="0" w:space="0" w:color="auto"/>
        <w:right w:val="none" w:sz="0" w:space="0" w:color="auto"/>
      </w:divBdr>
    </w:div>
    <w:div w:id="1108161055">
      <w:bodyDiv w:val="1"/>
      <w:marLeft w:val="0"/>
      <w:marRight w:val="0"/>
      <w:marTop w:val="0"/>
      <w:marBottom w:val="0"/>
      <w:divBdr>
        <w:top w:val="none" w:sz="0" w:space="0" w:color="auto"/>
        <w:left w:val="none" w:sz="0" w:space="0" w:color="auto"/>
        <w:bottom w:val="none" w:sz="0" w:space="0" w:color="auto"/>
        <w:right w:val="none" w:sz="0" w:space="0" w:color="auto"/>
      </w:divBdr>
    </w:div>
    <w:div w:id="1126045595">
      <w:bodyDiv w:val="1"/>
      <w:marLeft w:val="0"/>
      <w:marRight w:val="0"/>
      <w:marTop w:val="0"/>
      <w:marBottom w:val="0"/>
      <w:divBdr>
        <w:top w:val="none" w:sz="0" w:space="0" w:color="auto"/>
        <w:left w:val="none" w:sz="0" w:space="0" w:color="auto"/>
        <w:bottom w:val="none" w:sz="0" w:space="0" w:color="auto"/>
        <w:right w:val="none" w:sz="0" w:space="0" w:color="auto"/>
      </w:divBdr>
    </w:div>
    <w:div w:id="1138689098">
      <w:bodyDiv w:val="1"/>
      <w:marLeft w:val="0"/>
      <w:marRight w:val="0"/>
      <w:marTop w:val="0"/>
      <w:marBottom w:val="0"/>
      <w:divBdr>
        <w:top w:val="none" w:sz="0" w:space="0" w:color="auto"/>
        <w:left w:val="none" w:sz="0" w:space="0" w:color="auto"/>
        <w:bottom w:val="none" w:sz="0" w:space="0" w:color="auto"/>
        <w:right w:val="none" w:sz="0" w:space="0" w:color="auto"/>
      </w:divBdr>
    </w:div>
    <w:div w:id="1172641787">
      <w:bodyDiv w:val="1"/>
      <w:marLeft w:val="0"/>
      <w:marRight w:val="0"/>
      <w:marTop w:val="0"/>
      <w:marBottom w:val="0"/>
      <w:divBdr>
        <w:top w:val="none" w:sz="0" w:space="0" w:color="auto"/>
        <w:left w:val="none" w:sz="0" w:space="0" w:color="auto"/>
        <w:bottom w:val="none" w:sz="0" w:space="0" w:color="auto"/>
        <w:right w:val="none" w:sz="0" w:space="0" w:color="auto"/>
      </w:divBdr>
    </w:div>
    <w:div w:id="1187790427">
      <w:bodyDiv w:val="1"/>
      <w:marLeft w:val="0"/>
      <w:marRight w:val="0"/>
      <w:marTop w:val="0"/>
      <w:marBottom w:val="0"/>
      <w:divBdr>
        <w:top w:val="none" w:sz="0" w:space="0" w:color="auto"/>
        <w:left w:val="none" w:sz="0" w:space="0" w:color="auto"/>
        <w:bottom w:val="none" w:sz="0" w:space="0" w:color="auto"/>
        <w:right w:val="none" w:sz="0" w:space="0" w:color="auto"/>
      </w:divBdr>
    </w:div>
    <w:div w:id="1205099828">
      <w:bodyDiv w:val="1"/>
      <w:marLeft w:val="0"/>
      <w:marRight w:val="0"/>
      <w:marTop w:val="0"/>
      <w:marBottom w:val="0"/>
      <w:divBdr>
        <w:top w:val="none" w:sz="0" w:space="0" w:color="auto"/>
        <w:left w:val="none" w:sz="0" w:space="0" w:color="auto"/>
        <w:bottom w:val="none" w:sz="0" w:space="0" w:color="auto"/>
        <w:right w:val="none" w:sz="0" w:space="0" w:color="auto"/>
      </w:divBdr>
    </w:div>
    <w:div w:id="1225486626">
      <w:bodyDiv w:val="1"/>
      <w:marLeft w:val="0"/>
      <w:marRight w:val="0"/>
      <w:marTop w:val="0"/>
      <w:marBottom w:val="0"/>
      <w:divBdr>
        <w:top w:val="none" w:sz="0" w:space="0" w:color="auto"/>
        <w:left w:val="none" w:sz="0" w:space="0" w:color="auto"/>
        <w:bottom w:val="none" w:sz="0" w:space="0" w:color="auto"/>
        <w:right w:val="none" w:sz="0" w:space="0" w:color="auto"/>
      </w:divBdr>
    </w:div>
    <w:div w:id="1230111647">
      <w:bodyDiv w:val="1"/>
      <w:marLeft w:val="0"/>
      <w:marRight w:val="0"/>
      <w:marTop w:val="0"/>
      <w:marBottom w:val="0"/>
      <w:divBdr>
        <w:top w:val="none" w:sz="0" w:space="0" w:color="auto"/>
        <w:left w:val="none" w:sz="0" w:space="0" w:color="auto"/>
        <w:bottom w:val="none" w:sz="0" w:space="0" w:color="auto"/>
        <w:right w:val="none" w:sz="0" w:space="0" w:color="auto"/>
      </w:divBdr>
    </w:div>
    <w:div w:id="1233199159">
      <w:bodyDiv w:val="1"/>
      <w:marLeft w:val="0"/>
      <w:marRight w:val="0"/>
      <w:marTop w:val="0"/>
      <w:marBottom w:val="0"/>
      <w:divBdr>
        <w:top w:val="none" w:sz="0" w:space="0" w:color="auto"/>
        <w:left w:val="none" w:sz="0" w:space="0" w:color="auto"/>
        <w:bottom w:val="none" w:sz="0" w:space="0" w:color="auto"/>
        <w:right w:val="none" w:sz="0" w:space="0" w:color="auto"/>
      </w:divBdr>
    </w:div>
    <w:div w:id="1239752081">
      <w:bodyDiv w:val="1"/>
      <w:marLeft w:val="0"/>
      <w:marRight w:val="0"/>
      <w:marTop w:val="0"/>
      <w:marBottom w:val="0"/>
      <w:divBdr>
        <w:top w:val="none" w:sz="0" w:space="0" w:color="auto"/>
        <w:left w:val="none" w:sz="0" w:space="0" w:color="auto"/>
        <w:bottom w:val="none" w:sz="0" w:space="0" w:color="auto"/>
        <w:right w:val="none" w:sz="0" w:space="0" w:color="auto"/>
      </w:divBdr>
    </w:div>
    <w:div w:id="1287850669">
      <w:bodyDiv w:val="1"/>
      <w:marLeft w:val="0"/>
      <w:marRight w:val="0"/>
      <w:marTop w:val="0"/>
      <w:marBottom w:val="0"/>
      <w:divBdr>
        <w:top w:val="none" w:sz="0" w:space="0" w:color="auto"/>
        <w:left w:val="none" w:sz="0" w:space="0" w:color="auto"/>
        <w:bottom w:val="none" w:sz="0" w:space="0" w:color="auto"/>
        <w:right w:val="none" w:sz="0" w:space="0" w:color="auto"/>
      </w:divBdr>
    </w:div>
    <w:div w:id="1304383717">
      <w:bodyDiv w:val="1"/>
      <w:marLeft w:val="0"/>
      <w:marRight w:val="0"/>
      <w:marTop w:val="0"/>
      <w:marBottom w:val="0"/>
      <w:divBdr>
        <w:top w:val="none" w:sz="0" w:space="0" w:color="auto"/>
        <w:left w:val="none" w:sz="0" w:space="0" w:color="auto"/>
        <w:bottom w:val="none" w:sz="0" w:space="0" w:color="auto"/>
        <w:right w:val="none" w:sz="0" w:space="0" w:color="auto"/>
      </w:divBdr>
    </w:div>
    <w:div w:id="1314721363">
      <w:bodyDiv w:val="1"/>
      <w:marLeft w:val="0"/>
      <w:marRight w:val="0"/>
      <w:marTop w:val="0"/>
      <w:marBottom w:val="0"/>
      <w:divBdr>
        <w:top w:val="none" w:sz="0" w:space="0" w:color="auto"/>
        <w:left w:val="none" w:sz="0" w:space="0" w:color="auto"/>
        <w:bottom w:val="none" w:sz="0" w:space="0" w:color="auto"/>
        <w:right w:val="none" w:sz="0" w:space="0" w:color="auto"/>
      </w:divBdr>
    </w:div>
    <w:div w:id="1380587107">
      <w:bodyDiv w:val="1"/>
      <w:marLeft w:val="0"/>
      <w:marRight w:val="0"/>
      <w:marTop w:val="0"/>
      <w:marBottom w:val="0"/>
      <w:divBdr>
        <w:top w:val="none" w:sz="0" w:space="0" w:color="auto"/>
        <w:left w:val="none" w:sz="0" w:space="0" w:color="auto"/>
        <w:bottom w:val="none" w:sz="0" w:space="0" w:color="auto"/>
        <w:right w:val="none" w:sz="0" w:space="0" w:color="auto"/>
      </w:divBdr>
    </w:div>
    <w:div w:id="1396048688">
      <w:bodyDiv w:val="1"/>
      <w:marLeft w:val="0"/>
      <w:marRight w:val="0"/>
      <w:marTop w:val="0"/>
      <w:marBottom w:val="0"/>
      <w:divBdr>
        <w:top w:val="none" w:sz="0" w:space="0" w:color="auto"/>
        <w:left w:val="none" w:sz="0" w:space="0" w:color="auto"/>
        <w:bottom w:val="none" w:sz="0" w:space="0" w:color="auto"/>
        <w:right w:val="none" w:sz="0" w:space="0" w:color="auto"/>
      </w:divBdr>
    </w:div>
    <w:div w:id="1420564701">
      <w:bodyDiv w:val="1"/>
      <w:marLeft w:val="0"/>
      <w:marRight w:val="0"/>
      <w:marTop w:val="0"/>
      <w:marBottom w:val="0"/>
      <w:divBdr>
        <w:top w:val="none" w:sz="0" w:space="0" w:color="auto"/>
        <w:left w:val="none" w:sz="0" w:space="0" w:color="auto"/>
        <w:bottom w:val="none" w:sz="0" w:space="0" w:color="auto"/>
        <w:right w:val="none" w:sz="0" w:space="0" w:color="auto"/>
      </w:divBdr>
    </w:div>
    <w:div w:id="1430351716">
      <w:bodyDiv w:val="1"/>
      <w:marLeft w:val="0"/>
      <w:marRight w:val="0"/>
      <w:marTop w:val="0"/>
      <w:marBottom w:val="0"/>
      <w:divBdr>
        <w:top w:val="none" w:sz="0" w:space="0" w:color="auto"/>
        <w:left w:val="none" w:sz="0" w:space="0" w:color="auto"/>
        <w:bottom w:val="none" w:sz="0" w:space="0" w:color="auto"/>
        <w:right w:val="none" w:sz="0" w:space="0" w:color="auto"/>
      </w:divBdr>
    </w:div>
    <w:div w:id="1433474217">
      <w:bodyDiv w:val="1"/>
      <w:marLeft w:val="0"/>
      <w:marRight w:val="0"/>
      <w:marTop w:val="0"/>
      <w:marBottom w:val="0"/>
      <w:divBdr>
        <w:top w:val="none" w:sz="0" w:space="0" w:color="auto"/>
        <w:left w:val="none" w:sz="0" w:space="0" w:color="auto"/>
        <w:bottom w:val="none" w:sz="0" w:space="0" w:color="auto"/>
        <w:right w:val="none" w:sz="0" w:space="0" w:color="auto"/>
      </w:divBdr>
    </w:div>
    <w:div w:id="1441293992">
      <w:bodyDiv w:val="1"/>
      <w:marLeft w:val="0"/>
      <w:marRight w:val="0"/>
      <w:marTop w:val="0"/>
      <w:marBottom w:val="0"/>
      <w:divBdr>
        <w:top w:val="none" w:sz="0" w:space="0" w:color="auto"/>
        <w:left w:val="none" w:sz="0" w:space="0" w:color="auto"/>
        <w:bottom w:val="none" w:sz="0" w:space="0" w:color="auto"/>
        <w:right w:val="none" w:sz="0" w:space="0" w:color="auto"/>
      </w:divBdr>
      <w:divsChild>
        <w:div w:id="1107970943">
          <w:marLeft w:val="450"/>
          <w:marRight w:val="0"/>
          <w:marTop w:val="0"/>
          <w:marBottom w:val="0"/>
          <w:divBdr>
            <w:top w:val="none" w:sz="0" w:space="0" w:color="auto"/>
            <w:left w:val="none" w:sz="0" w:space="0" w:color="auto"/>
            <w:bottom w:val="none" w:sz="0" w:space="0" w:color="auto"/>
            <w:right w:val="none" w:sz="0" w:space="0" w:color="auto"/>
          </w:divBdr>
        </w:div>
      </w:divsChild>
    </w:div>
    <w:div w:id="1448964277">
      <w:bodyDiv w:val="1"/>
      <w:marLeft w:val="0"/>
      <w:marRight w:val="0"/>
      <w:marTop w:val="0"/>
      <w:marBottom w:val="0"/>
      <w:divBdr>
        <w:top w:val="none" w:sz="0" w:space="0" w:color="auto"/>
        <w:left w:val="none" w:sz="0" w:space="0" w:color="auto"/>
        <w:bottom w:val="none" w:sz="0" w:space="0" w:color="auto"/>
        <w:right w:val="none" w:sz="0" w:space="0" w:color="auto"/>
      </w:divBdr>
    </w:div>
    <w:div w:id="1471823329">
      <w:bodyDiv w:val="1"/>
      <w:marLeft w:val="0"/>
      <w:marRight w:val="0"/>
      <w:marTop w:val="0"/>
      <w:marBottom w:val="0"/>
      <w:divBdr>
        <w:top w:val="none" w:sz="0" w:space="0" w:color="auto"/>
        <w:left w:val="none" w:sz="0" w:space="0" w:color="auto"/>
        <w:bottom w:val="none" w:sz="0" w:space="0" w:color="auto"/>
        <w:right w:val="none" w:sz="0" w:space="0" w:color="auto"/>
      </w:divBdr>
    </w:div>
    <w:div w:id="1475487181">
      <w:bodyDiv w:val="1"/>
      <w:marLeft w:val="0"/>
      <w:marRight w:val="0"/>
      <w:marTop w:val="0"/>
      <w:marBottom w:val="0"/>
      <w:divBdr>
        <w:top w:val="none" w:sz="0" w:space="0" w:color="auto"/>
        <w:left w:val="none" w:sz="0" w:space="0" w:color="auto"/>
        <w:bottom w:val="none" w:sz="0" w:space="0" w:color="auto"/>
        <w:right w:val="none" w:sz="0" w:space="0" w:color="auto"/>
      </w:divBdr>
    </w:div>
    <w:div w:id="1480684243">
      <w:bodyDiv w:val="1"/>
      <w:marLeft w:val="0"/>
      <w:marRight w:val="0"/>
      <w:marTop w:val="0"/>
      <w:marBottom w:val="0"/>
      <w:divBdr>
        <w:top w:val="none" w:sz="0" w:space="0" w:color="auto"/>
        <w:left w:val="none" w:sz="0" w:space="0" w:color="auto"/>
        <w:bottom w:val="none" w:sz="0" w:space="0" w:color="auto"/>
        <w:right w:val="none" w:sz="0" w:space="0" w:color="auto"/>
      </w:divBdr>
    </w:div>
    <w:div w:id="1497308768">
      <w:bodyDiv w:val="1"/>
      <w:marLeft w:val="0"/>
      <w:marRight w:val="0"/>
      <w:marTop w:val="0"/>
      <w:marBottom w:val="0"/>
      <w:divBdr>
        <w:top w:val="none" w:sz="0" w:space="0" w:color="auto"/>
        <w:left w:val="none" w:sz="0" w:space="0" w:color="auto"/>
        <w:bottom w:val="none" w:sz="0" w:space="0" w:color="auto"/>
        <w:right w:val="none" w:sz="0" w:space="0" w:color="auto"/>
      </w:divBdr>
    </w:div>
    <w:div w:id="1523202744">
      <w:bodyDiv w:val="1"/>
      <w:marLeft w:val="0"/>
      <w:marRight w:val="0"/>
      <w:marTop w:val="0"/>
      <w:marBottom w:val="0"/>
      <w:divBdr>
        <w:top w:val="none" w:sz="0" w:space="0" w:color="auto"/>
        <w:left w:val="none" w:sz="0" w:space="0" w:color="auto"/>
        <w:bottom w:val="none" w:sz="0" w:space="0" w:color="auto"/>
        <w:right w:val="none" w:sz="0" w:space="0" w:color="auto"/>
      </w:divBdr>
    </w:div>
    <w:div w:id="1525289675">
      <w:bodyDiv w:val="1"/>
      <w:marLeft w:val="0"/>
      <w:marRight w:val="0"/>
      <w:marTop w:val="0"/>
      <w:marBottom w:val="0"/>
      <w:divBdr>
        <w:top w:val="none" w:sz="0" w:space="0" w:color="auto"/>
        <w:left w:val="none" w:sz="0" w:space="0" w:color="auto"/>
        <w:bottom w:val="none" w:sz="0" w:space="0" w:color="auto"/>
        <w:right w:val="none" w:sz="0" w:space="0" w:color="auto"/>
      </w:divBdr>
    </w:div>
    <w:div w:id="1533610146">
      <w:bodyDiv w:val="1"/>
      <w:marLeft w:val="0"/>
      <w:marRight w:val="0"/>
      <w:marTop w:val="0"/>
      <w:marBottom w:val="0"/>
      <w:divBdr>
        <w:top w:val="none" w:sz="0" w:space="0" w:color="auto"/>
        <w:left w:val="none" w:sz="0" w:space="0" w:color="auto"/>
        <w:bottom w:val="none" w:sz="0" w:space="0" w:color="auto"/>
        <w:right w:val="none" w:sz="0" w:space="0" w:color="auto"/>
      </w:divBdr>
    </w:div>
    <w:div w:id="1537083150">
      <w:bodyDiv w:val="1"/>
      <w:marLeft w:val="0"/>
      <w:marRight w:val="0"/>
      <w:marTop w:val="0"/>
      <w:marBottom w:val="0"/>
      <w:divBdr>
        <w:top w:val="none" w:sz="0" w:space="0" w:color="auto"/>
        <w:left w:val="none" w:sz="0" w:space="0" w:color="auto"/>
        <w:bottom w:val="none" w:sz="0" w:space="0" w:color="auto"/>
        <w:right w:val="none" w:sz="0" w:space="0" w:color="auto"/>
      </w:divBdr>
    </w:div>
    <w:div w:id="1569153121">
      <w:bodyDiv w:val="1"/>
      <w:marLeft w:val="0"/>
      <w:marRight w:val="0"/>
      <w:marTop w:val="0"/>
      <w:marBottom w:val="0"/>
      <w:divBdr>
        <w:top w:val="none" w:sz="0" w:space="0" w:color="auto"/>
        <w:left w:val="none" w:sz="0" w:space="0" w:color="auto"/>
        <w:bottom w:val="none" w:sz="0" w:space="0" w:color="auto"/>
        <w:right w:val="none" w:sz="0" w:space="0" w:color="auto"/>
      </w:divBdr>
    </w:div>
    <w:div w:id="1619097674">
      <w:bodyDiv w:val="1"/>
      <w:marLeft w:val="0"/>
      <w:marRight w:val="0"/>
      <w:marTop w:val="0"/>
      <w:marBottom w:val="0"/>
      <w:divBdr>
        <w:top w:val="none" w:sz="0" w:space="0" w:color="auto"/>
        <w:left w:val="none" w:sz="0" w:space="0" w:color="auto"/>
        <w:bottom w:val="none" w:sz="0" w:space="0" w:color="auto"/>
        <w:right w:val="none" w:sz="0" w:space="0" w:color="auto"/>
      </w:divBdr>
    </w:div>
    <w:div w:id="1639796785">
      <w:bodyDiv w:val="1"/>
      <w:marLeft w:val="0"/>
      <w:marRight w:val="0"/>
      <w:marTop w:val="0"/>
      <w:marBottom w:val="0"/>
      <w:divBdr>
        <w:top w:val="none" w:sz="0" w:space="0" w:color="auto"/>
        <w:left w:val="none" w:sz="0" w:space="0" w:color="auto"/>
        <w:bottom w:val="none" w:sz="0" w:space="0" w:color="auto"/>
        <w:right w:val="none" w:sz="0" w:space="0" w:color="auto"/>
      </w:divBdr>
      <w:divsChild>
        <w:div w:id="1932348003">
          <w:marLeft w:val="0"/>
          <w:marRight w:val="0"/>
          <w:marTop w:val="0"/>
          <w:marBottom w:val="0"/>
          <w:divBdr>
            <w:top w:val="single" w:sz="48" w:space="0" w:color="ECEFEA"/>
            <w:left w:val="none" w:sz="0" w:space="0" w:color="auto"/>
            <w:bottom w:val="none" w:sz="0" w:space="0" w:color="auto"/>
            <w:right w:val="none" w:sz="0" w:space="0" w:color="auto"/>
          </w:divBdr>
          <w:divsChild>
            <w:div w:id="794371167">
              <w:marLeft w:val="0"/>
              <w:marRight w:val="0"/>
              <w:marTop w:val="0"/>
              <w:marBottom w:val="0"/>
              <w:divBdr>
                <w:top w:val="none" w:sz="0" w:space="0" w:color="auto"/>
                <w:left w:val="none" w:sz="0" w:space="0" w:color="auto"/>
                <w:bottom w:val="none" w:sz="0" w:space="0" w:color="auto"/>
                <w:right w:val="none" w:sz="0" w:space="0" w:color="auto"/>
              </w:divBdr>
              <w:divsChild>
                <w:div w:id="1744183142">
                  <w:marLeft w:val="0"/>
                  <w:marRight w:val="0"/>
                  <w:marTop w:val="0"/>
                  <w:marBottom w:val="0"/>
                  <w:divBdr>
                    <w:top w:val="none" w:sz="0" w:space="0" w:color="auto"/>
                    <w:left w:val="none" w:sz="0" w:space="0" w:color="auto"/>
                    <w:bottom w:val="none" w:sz="0" w:space="0" w:color="auto"/>
                    <w:right w:val="none" w:sz="0" w:space="0" w:color="auto"/>
                  </w:divBdr>
                  <w:divsChild>
                    <w:div w:id="164054557">
                      <w:marLeft w:val="0"/>
                      <w:marRight w:val="0"/>
                      <w:marTop w:val="0"/>
                      <w:marBottom w:val="0"/>
                      <w:divBdr>
                        <w:top w:val="none" w:sz="0" w:space="0" w:color="auto"/>
                        <w:left w:val="none" w:sz="0" w:space="0" w:color="auto"/>
                        <w:bottom w:val="none" w:sz="0" w:space="0" w:color="auto"/>
                        <w:right w:val="none" w:sz="0" w:space="0" w:color="auto"/>
                      </w:divBdr>
                      <w:divsChild>
                        <w:div w:id="20646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503507">
      <w:bodyDiv w:val="1"/>
      <w:marLeft w:val="0"/>
      <w:marRight w:val="0"/>
      <w:marTop w:val="0"/>
      <w:marBottom w:val="0"/>
      <w:divBdr>
        <w:top w:val="none" w:sz="0" w:space="0" w:color="auto"/>
        <w:left w:val="none" w:sz="0" w:space="0" w:color="auto"/>
        <w:bottom w:val="none" w:sz="0" w:space="0" w:color="auto"/>
        <w:right w:val="none" w:sz="0" w:space="0" w:color="auto"/>
      </w:divBdr>
      <w:divsChild>
        <w:div w:id="293411331">
          <w:marLeft w:val="450"/>
          <w:marRight w:val="0"/>
          <w:marTop w:val="0"/>
          <w:marBottom w:val="0"/>
          <w:divBdr>
            <w:top w:val="none" w:sz="0" w:space="0" w:color="auto"/>
            <w:left w:val="none" w:sz="0" w:space="0" w:color="auto"/>
            <w:bottom w:val="none" w:sz="0" w:space="0" w:color="auto"/>
            <w:right w:val="none" w:sz="0" w:space="0" w:color="auto"/>
          </w:divBdr>
        </w:div>
      </w:divsChild>
    </w:div>
    <w:div w:id="1648246556">
      <w:bodyDiv w:val="1"/>
      <w:marLeft w:val="0"/>
      <w:marRight w:val="0"/>
      <w:marTop w:val="0"/>
      <w:marBottom w:val="0"/>
      <w:divBdr>
        <w:top w:val="none" w:sz="0" w:space="0" w:color="auto"/>
        <w:left w:val="none" w:sz="0" w:space="0" w:color="auto"/>
        <w:bottom w:val="none" w:sz="0" w:space="0" w:color="auto"/>
        <w:right w:val="none" w:sz="0" w:space="0" w:color="auto"/>
      </w:divBdr>
    </w:div>
    <w:div w:id="1667243576">
      <w:bodyDiv w:val="1"/>
      <w:marLeft w:val="0"/>
      <w:marRight w:val="0"/>
      <w:marTop w:val="0"/>
      <w:marBottom w:val="0"/>
      <w:divBdr>
        <w:top w:val="none" w:sz="0" w:space="0" w:color="auto"/>
        <w:left w:val="none" w:sz="0" w:space="0" w:color="auto"/>
        <w:bottom w:val="none" w:sz="0" w:space="0" w:color="auto"/>
        <w:right w:val="none" w:sz="0" w:space="0" w:color="auto"/>
      </w:divBdr>
    </w:div>
    <w:div w:id="1670718452">
      <w:bodyDiv w:val="1"/>
      <w:marLeft w:val="0"/>
      <w:marRight w:val="0"/>
      <w:marTop w:val="0"/>
      <w:marBottom w:val="0"/>
      <w:divBdr>
        <w:top w:val="none" w:sz="0" w:space="0" w:color="auto"/>
        <w:left w:val="none" w:sz="0" w:space="0" w:color="auto"/>
        <w:bottom w:val="none" w:sz="0" w:space="0" w:color="auto"/>
        <w:right w:val="none" w:sz="0" w:space="0" w:color="auto"/>
      </w:divBdr>
    </w:div>
    <w:div w:id="1673416014">
      <w:bodyDiv w:val="1"/>
      <w:marLeft w:val="0"/>
      <w:marRight w:val="0"/>
      <w:marTop w:val="0"/>
      <w:marBottom w:val="0"/>
      <w:divBdr>
        <w:top w:val="none" w:sz="0" w:space="0" w:color="auto"/>
        <w:left w:val="none" w:sz="0" w:space="0" w:color="auto"/>
        <w:bottom w:val="none" w:sz="0" w:space="0" w:color="auto"/>
        <w:right w:val="none" w:sz="0" w:space="0" w:color="auto"/>
      </w:divBdr>
    </w:div>
    <w:div w:id="1679893524">
      <w:bodyDiv w:val="1"/>
      <w:marLeft w:val="0"/>
      <w:marRight w:val="0"/>
      <w:marTop w:val="0"/>
      <w:marBottom w:val="0"/>
      <w:divBdr>
        <w:top w:val="none" w:sz="0" w:space="0" w:color="auto"/>
        <w:left w:val="none" w:sz="0" w:space="0" w:color="auto"/>
        <w:bottom w:val="none" w:sz="0" w:space="0" w:color="auto"/>
        <w:right w:val="none" w:sz="0" w:space="0" w:color="auto"/>
      </w:divBdr>
    </w:div>
    <w:div w:id="1688944374">
      <w:bodyDiv w:val="1"/>
      <w:marLeft w:val="0"/>
      <w:marRight w:val="0"/>
      <w:marTop w:val="0"/>
      <w:marBottom w:val="0"/>
      <w:divBdr>
        <w:top w:val="none" w:sz="0" w:space="0" w:color="auto"/>
        <w:left w:val="none" w:sz="0" w:space="0" w:color="auto"/>
        <w:bottom w:val="none" w:sz="0" w:space="0" w:color="auto"/>
        <w:right w:val="none" w:sz="0" w:space="0" w:color="auto"/>
      </w:divBdr>
    </w:div>
    <w:div w:id="1690451679">
      <w:bodyDiv w:val="1"/>
      <w:marLeft w:val="0"/>
      <w:marRight w:val="0"/>
      <w:marTop w:val="0"/>
      <w:marBottom w:val="0"/>
      <w:divBdr>
        <w:top w:val="none" w:sz="0" w:space="0" w:color="auto"/>
        <w:left w:val="none" w:sz="0" w:space="0" w:color="auto"/>
        <w:bottom w:val="none" w:sz="0" w:space="0" w:color="auto"/>
        <w:right w:val="none" w:sz="0" w:space="0" w:color="auto"/>
      </w:divBdr>
    </w:div>
    <w:div w:id="1704548633">
      <w:bodyDiv w:val="1"/>
      <w:marLeft w:val="0"/>
      <w:marRight w:val="0"/>
      <w:marTop w:val="0"/>
      <w:marBottom w:val="0"/>
      <w:divBdr>
        <w:top w:val="none" w:sz="0" w:space="0" w:color="auto"/>
        <w:left w:val="none" w:sz="0" w:space="0" w:color="auto"/>
        <w:bottom w:val="none" w:sz="0" w:space="0" w:color="auto"/>
        <w:right w:val="none" w:sz="0" w:space="0" w:color="auto"/>
      </w:divBdr>
    </w:div>
    <w:div w:id="1724522457">
      <w:bodyDiv w:val="1"/>
      <w:marLeft w:val="0"/>
      <w:marRight w:val="0"/>
      <w:marTop w:val="0"/>
      <w:marBottom w:val="0"/>
      <w:divBdr>
        <w:top w:val="none" w:sz="0" w:space="0" w:color="auto"/>
        <w:left w:val="none" w:sz="0" w:space="0" w:color="auto"/>
        <w:bottom w:val="none" w:sz="0" w:space="0" w:color="auto"/>
        <w:right w:val="none" w:sz="0" w:space="0" w:color="auto"/>
      </w:divBdr>
    </w:div>
    <w:div w:id="1735737145">
      <w:bodyDiv w:val="1"/>
      <w:marLeft w:val="0"/>
      <w:marRight w:val="0"/>
      <w:marTop w:val="0"/>
      <w:marBottom w:val="0"/>
      <w:divBdr>
        <w:top w:val="none" w:sz="0" w:space="0" w:color="auto"/>
        <w:left w:val="none" w:sz="0" w:space="0" w:color="auto"/>
        <w:bottom w:val="none" w:sz="0" w:space="0" w:color="auto"/>
        <w:right w:val="none" w:sz="0" w:space="0" w:color="auto"/>
      </w:divBdr>
      <w:divsChild>
        <w:div w:id="252251929">
          <w:marLeft w:val="0"/>
          <w:marRight w:val="0"/>
          <w:marTop w:val="0"/>
          <w:marBottom w:val="0"/>
          <w:divBdr>
            <w:top w:val="none" w:sz="0" w:space="0" w:color="auto"/>
            <w:left w:val="none" w:sz="0" w:space="0" w:color="auto"/>
            <w:bottom w:val="none" w:sz="0" w:space="0" w:color="auto"/>
            <w:right w:val="none" w:sz="0" w:space="0" w:color="auto"/>
          </w:divBdr>
        </w:div>
        <w:div w:id="319888962">
          <w:marLeft w:val="0"/>
          <w:marRight w:val="0"/>
          <w:marTop w:val="0"/>
          <w:marBottom w:val="0"/>
          <w:divBdr>
            <w:top w:val="none" w:sz="0" w:space="0" w:color="auto"/>
            <w:left w:val="none" w:sz="0" w:space="0" w:color="auto"/>
            <w:bottom w:val="none" w:sz="0" w:space="0" w:color="auto"/>
            <w:right w:val="none" w:sz="0" w:space="0" w:color="auto"/>
          </w:divBdr>
        </w:div>
        <w:div w:id="473520990">
          <w:marLeft w:val="0"/>
          <w:marRight w:val="0"/>
          <w:marTop w:val="0"/>
          <w:marBottom w:val="0"/>
          <w:divBdr>
            <w:top w:val="none" w:sz="0" w:space="0" w:color="auto"/>
            <w:left w:val="none" w:sz="0" w:space="0" w:color="auto"/>
            <w:bottom w:val="none" w:sz="0" w:space="0" w:color="auto"/>
            <w:right w:val="none" w:sz="0" w:space="0" w:color="auto"/>
          </w:divBdr>
        </w:div>
        <w:div w:id="956523286">
          <w:marLeft w:val="0"/>
          <w:marRight w:val="0"/>
          <w:marTop w:val="0"/>
          <w:marBottom w:val="0"/>
          <w:divBdr>
            <w:top w:val="none" w:sz="0" w:space="0" w:color="auto"/>
            <w:left w:val="none" w:sz="0" w:space="0" w:color="auto"/>
            <w:bottom w:val="none" w:sz="0" w:space="0" w:color="auto"/>
            <w:right w:val="none" w:sz="0" w:space="0" w:color="auto"/>
          </w:divBdr>
        </w:div>
        <w:div w:id="1224103407">
          <w:marLeft w:val="0"/>
          <w:marRight w:val="0"/>
          <w:marTop w:val="0"/>
          <w:marBottom w:val="0"/>
          <w:divBdr>
            <w:top w:val="none" w:sz="0" w:space="0" w:color="auto"/>
            <w:left w:val="none" w:sz="0" w:space="0" w:color="auto"/>
            <w:bottom w:val="none" w:sz="0" w:space="0" w:color="auto"/>
            <w:right w:val="none" w:sz="0" w:space="0" w:color="auto"/>
          </w:divBdr>
        </w:div>
        <w:div w:id="1320383690">
          <w:marLeft w:val="0"/>
          <w:marRight w:val="0"/>
          <w:marTop w:val="0"/>
          <w:marBottom w:val="0"/>
          <w:divBdr>
            <w:top w:val="none" w:sz="0" w:space="0" w:color="auto"/>
            <w:left w:val="none" w:sz="0" w:space="0" w:color="auto"/>
            <w:bottom w:val="none" w:sz="0" w:space="0" w:color="auto"/>
            <w:right w:val="none" w:sz="0" w:space="0" w:color="auto"/>
          </w:divBdr>
        </w:div>
        <w:div w:id="1595434688">
          <w:marLeft w:val="0"/>
          <w:marRight w:val="0"/>
          <w:marTop w:val="0"/>
          <w:marBottom w:val="0"/>
          <w:divBdr>
            <w:top w:val="none" w:sz="0" w:space="0" w:color="auto"/>
            <w:left w:val="none" w:sz="0" w:space="0" w:color="auto"/>
            <w:bottom w:val="none" w:sz="0" w:space="0" w:color="auto"/>
            <w:right w:val="none" w:sz="0" w:space="0" w:color="auto"/>
          </w:divBdr>
        </w:div>
        <w:div w:id="1962763458">
          <w:marLeft w:val="0"/>
          <w:marRight w:val="0"/>
          <w:marTop w:val="0"/>
          <w:marBottom w:val="0"/>
          <w:divBdr>
            <w:top w:val="none" w:sz="0" w:space="0" w:color="auto"/>
            <w:left w:val="none" w:sz="0" w:space="0" w:color="auto"/>
            <w:bottom w:val="none" w:sz="0" w:space="0" w:color="auto"/>
            <w:right w:val="none" w:sz="0" w:space="0" w:color="auto"/>
          </w:divBdr>
        </w:div>
      </w:divsChild>
    </w:div>
    <w:div w:id="1738702372">
      <w:bodyDiv w:val="1"/>
      <w:marLeft w:val="0"/>
      <w:marRight w:val="0"/>
      <w:marTop w:val="0"/>
      <w:marBottom w:val="0"/>
      <w:divBdr>
        <w:top w:val="none" w:sz="0" w:space="0" w:color="auto"/>
        <w:left w:val="none" w:sz="0" w:space="0" w:color="auto"/>
        <w:bottom w:val="none" w:sz="0" w:space="0" w:color="auto"/>
        <w:right w:val="none" w:sz="0" w:space="0" w:color="auto"/>
      </w:divBdr>
    </w:div>
    <w:div w:id="1757553622">
      <w:bodyDiv w:val="1"/>
      <w:marLeft w:val="0"/>
      <w:marRight w:val="0"/>
      <w:marTop w:val="0"/>
      <w:marBottom w:val="0"/>
      <w:divBdr>
        <w:top w:val="none" w:sz="0" w:space="0" w:color="auto"/>
        <w:left w:val="none" w:sz="0" w:space="0" w:color="auto"/>
        <w:bottom w:val="none" w:sz="0" w:space="0" w:color="auto"/>
        <w:right w:val="none" w:sz="0" w:space="0" w:color="auto"/>
      </w:divBdr>
    </w:div>
    <w:div w:id="1759865529">
      <w:bodyDiv w:val="1"/>
      <w:marLeft w:val="0"/>
      <w:marRight w:val="0"/>
      <w:marTop w:val="0"/>
      <w:marBottom w:val="0"/>
      <w:divBdr>
        <w:top w:val="none" w:sz="0" w:space="0" w:color="auto"/>
        <w:left w:val="none" w:sz="0" w:space="0" w:color="auto"/>
        <w:bottom w:val="none" w:sz="0" w:space="0" w:color="auto"/>
        <w:right w:val="none" w:sz="0" w:space="0" w:color="auto"/>
      </w:divBdr>
    </w:div>
    <w:div w:id="1763988435">
      <w:bodyDiv w:val="1"/>
      <w:marLeft w:val="0"/>
      <w:marRight w:val="0"/>
      <w:marTop w:val="0"/>
      <w:marBottom w:val="0"/>
      <w:divBdr>
        <w:top w:val="none" w:sz="0" w:space="0" w:color="auto"/>
        <w:left w:val="none" w:sz="0" w:space="0" w:color="auto"/>
        <w:bottom w:val="none" w:sz="0" w:space="0" w:color="auto"/>
        <w:right w:val="none" w:sz="0" w:space="0" w:color="auto"/>
      </w:divBdr>
      <w:divsChild>
        <w:div w:id="633680298">
          <w:marLeft w:val="0"/>
          <w:marRight w:val="0"/>
          <w:marTop w:val="0"/>
          <w:marBottom w:val="0"/>
          <w:divBdr>
            <w:top w:val="single" w:sz="48" w:space="0" w:color="ECEFEA"/>
            <w:left w:val="none" w:sz="0" w:space="0" w:color="auto"/>
            <w:bottom w:val="none" w:sz="0" w:space="0" w:color="auto"/>
            <w:right w:val="none" w:sz="0" w:space="0" w:color="auto"/>
          </w:divBdr>
          <w:divsChild>
            <w:div w:id="1343584919">
              <w:marLeft w:val="0"/>
              <w:marRight w:val="0"/>
              <w:marTop w:val="0"/>
              <w:marBottom w:val="0"/>
              <w:divBdr>
                <w:top w:val="none" w:sz="0" w:space="0" w:color="auto"/>
                <w:left w:val="none" w:sz="0" w:space="0" w:color="auto"/>
                <w:bottom w:val="none" w:sz="0" w:space="0" w:color="auto"/>
                <w:right w:val="none" w:sz="0" w:space="0" w:color="auto"/>
              </w:divBdr>
              <w:divsChild>
                <w:div w:id="415901377">
                  <w:marLeft w:val="0"/>
                  <w:marRight w:val="0"/>
                  <w:marTop w:val="0"/>
                  <w:marBottom w:val="0"/>
                  <w:divBdr>
                    <w:top w:val="none" w:sz="0" w:space="0" w:color="auto"/>
                    <w:left w:val="none" w:sz="0" w:space="0" w:color="auto"/>
                    <w:bottom w:val="none" w:sz="0" w:space="0" w:color="auto"/>
                    <w:right w:val="none" w:sz="0" w:space="0" w:color="auto"/>
                  </w:divBdr>
                  <w:divsChild>
                    <w:div w:id="197855914">
                      <w:marLeft w:val="0"/>
                      <w:marRight w:val="0"/>
                      <w:marTop w:val="0"/>
                      <w:marBottom w:val="0"/>
                      <w:divBdr>
                        <w:top w:val="none" w:sz="0" w:space="0" w:color="auto"/>
                        <w:left w:val="none" w:sz="0" w:space="0" w:color="auto"/>
                        <w:bottom w:val="none" w:sz="0" w:space="0" w:color="auto"/>
                        <w:right w:val="none" w:sz="0" w:space="0" w:color="auto"/>
                      </w:divBdr>
                      <w:divsChild>
                        <w:div w:id="169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91094">
      <w:bodyDiv w:val="1"/>
      <w:marLeft w:val="0"/>
      <w:marRight w:val="0"/>
      <w:marTop w:val="0"/>
      <w:marBottom w:val="0"/>
      <w:divBdr>
        <w:top w:val="none" w:sz="0" w:space="0" w:color="auto"/>
        <w:left w:val="none" w:sz="0" w:space="0" w:color="auto"/>
        <w:bottom w:val="none" w:sz="0" w:space="0" w:color="auto"/>
        <w:right w:val="none" w:sz="0" w:space="0" w:color="auto"/>
      </w:divBdr>
    </w:div>
    <w:div w:id="1802918900">
      <w:bodyDiv w:val="1"/>
      <w:marLeft w:val="0"/>
      <w:marRight w:val="0"/>
      <w:marTop w:val="0"/>
      <w:marBottom w:val="0"/>
      <w:divBdr>
        <w:top w:val="none" w:sz="0" w:space="0" w:color="auto"/>
        <w:left w:val="none" w:sz="0" w:space="0" w:color="auto"/>
        <w:bottom w:val="none" w:sz="0" w:space="0" w:color="auto"/>
        <w:right w:val="none" w:sz="0" w:space="0" w:color="auto"/>
      </w:divBdr>
      <w:divsChild>
        <w:div w:id="615984674">
          <w:marLeft w:val="0"/>
          <w:marRight w:val="0"/>
          <w:marTop w:val="0"/>
          <w:marBottom w:val="0"/>
          <w:divBdr>
            <w:top w:val="none" w:sz="0" w:space="0" w:color="auto"/>
            <w:left w:val="none" w:sz="0" w:space="0" w:color="auto"/>
            <w:bottom w:val="none" w:sz="0" w:space="0" w:color="auto"/>
            <w:right w:val="none" w:sz="0" w:space="0" w:color="auto"/>
          </w:divBdr>
          <w:divsChild>
            <w:div w:id="1914923800">
              <w:marLeft w:val="0"/>
              <w:marRight w:val="0"/>
              <w:marTop w:val="0"/>
              <w:marBottom w:val="0"/>
              <w:divBdr>
                <w:top w:val="none" w:sz="0" w:space="0" w:color="auto"/>
                <w:left w:val="none" w:sz="0" w:space="0" w:color="auto"/>
                <w:bottom w:val="none" w:sz="0" w:space="0" w:color="auto"/>
                <w:right w:val="none" w:sz="0" w:space="0" w:color="auto"/>
              </w:divBdr>
              <w:divsChild>
                <w:div w:id="632909915">
                  <w:marLeft w:val="0"/>
                  <w:marRight w:val="0"/>
                  <w:marTop w:val="0"/>
                  <w:marBottom w:val="0"/>
                  <w:divBdr>
                    <w:top w:val="none" w:sz="0" w:space="0" w:color="auto"/>
                    <w:left w:val="none" w:sz="0" w:space="0" w:color="auto"/>
                    <w:bottom w:val="none" w:sz="0" w:space="0" w:color="auto"/>
                    <w:right w:val="none" w:sz="0" w:space="0" w:color="auto"/>
                  </w:divBdr>
                  <w:divsChild>
                    <w:div w:id="1449276277">
                      <w:marLeft w:val="0"/>
                      <w:marRight w:val="0"/>
                      <w:marTop w:val="0"/>
                      <w:marBottom w:val="0"/>
                      <w:divBdr>
                        <w:top w:val="none" w:sz="0" w:space="0" w:color="auto"/>
                        <w:left w:val="none" w:sz="0" w:space="0" w:color="auto"/>
                        <w:bottom w:val="none" w:sz="0" w:space="0" w:color="auto"/>
                        <w:right w:val="none" w:sz="0" w:space="0" w:color="auto"/>
                      </w:divBdr>
                      <w:divsChild>
                        <w:div w:id="1066683813">
                          <w:marLeft w:val="0"/>
                          <w:marRight w:val="0"/>
                          <w:marTop w:val="0"/>
                          <w:marBottom w:val="0"/>
                          <w:divBdr>
                            <w:top w:val="none" w:sz="0" w:space="0" w:color="auto"/>
                            <w:left w:val="none" w:sz="0" w:space="0" w:color="auto"/>
                            <w:bottom w:val="none" w:sz="0" w:space="0" w:color="auto"/>
                            <w:right w:val="none" w:sz="0" w:space="0" w:color="auto"/>
                          </w:divBdr>
                          <w:divsChild>
                            <w:div w:id="1332106421">
                              <w:marLeft w:val="0"/>
                              <w:marRight w:val="0"/>
                              <w:marTop w:val="0"/>
                              <w:marBottom w:val="0"/>
                              <w:divBdr>
                                <w:top w:val="none" w:sz="0" w:space="0" w:color="auto"/>
                                <w:left w:val="none" w:sz="0" w:space="0" w:color="auto"/>
                                <w:bottom w:val="none" w:sz="0" w:space="0" w:color="auto"/>
                                <w:right w:val="none" w:sz="0" w:space="0" w:color="auto"/>
                              </w:divBdr>
                              <w:divsChild>
                                <w:div w:id="1139804109">
                                  <w:marLeft w:val="0"/>
                                  <w:marRight w:val="0"/>
                                  <w:marTop w:val="0"/>
                                  <w:marBottom w:val="0"/>
                                  <w:divBdr>
                                    <w:top w:val="none" w:sz="0" w:space="0" w:color="auto"/>
                                    <w:left w:val="none" w:sz="0" w:space="0" w:color="auto"/>
                                    <w:bottom w:val="none" w:sz="0" w:space="0" w:color="auto"/>
                                    <w:right w:val="none" w:sz="0" w:space="0" w:color="auto"/>
                                  </w:divBdr>
                                  <w:divsChild>
                                    <w:div w:id="1815639824">
                                      <w:marLeft w:val="0"/>
                                      <w:marRight w:val="0"/>
                                      <w:marTop w:val="0"/>
                                      <w:marBottom w:val="0"/>
                                      <w:divBdr>
                                        <w:top w:val="none" w:sz="0" w:space="0" w:color="auto"/>
                                        <w:left w:val="none" w:sz="0" w:space="0" w:color="auto"/>
                                        <w:bottom w:val="none" w:sz="0" w:space="0" w:color="auto"/>
                                        <w:right w:val="none" w:sz="0" w:space="0" w:color="auto"/>
                                      </w:divBdr>
                                      <w:divsChild>
                                        <w:div w:id="21098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660995">
      <w:bodyDiv w:val="1"/>
      <w:marLeft w:val="0"/>
      <w:marRight w:val="0"/>
      <w:marTop w:val="0"/>
      <w:marBottom w:val="0"/>
      <w:divBdr>
        <w:top w:val="none" w:sz="0" w:space="0" w:color="auto"/>
        <w:left w:val="none" w:sz="0" w:space="0" w:color="auto"/>
        <w:bottom w:val="none" w:sz="0" w:space="0" w:color="auto"/>
        <w:right w:val="none" w:sz="0" w:space="0" w:color="auto"/>
      </w:divBdr>
      <w:divsChild>
        <w:div w:id="1752388930">
          <w:marLeft w:val="0"/>
          <w:marRight w:val="0"/>
          <w:marTop w:val="0"/>
          <w:marBottom w:val="0"/>
          <w:divBdr>
            <w:top w:val="none" w:sz="0" w:space="0" w:color="auto"/>
            <w:left w:val="none" w:sz="0" w:space="0" w:color="auto"/>
            <w:bottom w:val="none" w:sz="0" w:space="0" w:color="auto"/>
            <w:right w:val="none" w:sz="0" w:space="0" w:color="auto"/>
          </w:divBdr>
          <w:divsChild>
            <w:div w:id="1247348399">
              <w:marLeft w:val="45"/>
              <w:marRight w:val="45"/>
              <w:marTop w:val="0"/>
              <w:marBottom w:val="0"/>
              <w:divBdr>
                <w:top w:val="none" w:sz="0" w:space="0" w:color="auto"/>
                <w:left w:val="single" w:sz="6" w:space="2" w:color="CFD9F2"/>
                <w:bottom w:val="single" w:sz="6" w:space="2" w:color="CFD9F2"/>
                <w:right w:val="single" w:sz="6" w:space="2" w:color="CFD9F2"/>
              </w:divBdr>
              <w:divsChild>
                <w:div w:id="18998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10069">
      <w:bodyDiv w:val="1"/>
      <w:marLeft w:val="0"/>
      <w:marRight w:val="0"/>
      <w:marTop w:val="0"/>
      <w:marBottom w:val="0"/>
      <w:divBdr>
        <w:top w:val="none" w:sz="0" w:space="0" w:color="auto"/>
        <w:left w:val="none" w:sz="0" w:space="0" w:color="auto"/>
        <w:bottom w:val="none" w:sz="0" w:space="0" w:color="auto"/>
        <w:right w:val="none" w:sz="0" w:space="0" w:color="auto"/>
      </w:divBdr>
    </w:div>
    <w:div w:id="1828589958">
      <w:bodyDiv w:val="1"/>
      <w:marLeft w:val="0"/>
      <w:marRight w:val="0"/>
      <w:marTop w:val="0"/>
      <w:marBottom w:val="0"/>
      <w:divBdr>
        <w:top w:val="none" w:sz="0" w:space="0" w:color="auto"/>
        <w:left w:val="none" w:sz="0" w:space="0" w:color="auto"/>
        <w:bottom w:val="none" w:sz="0" w:space="0" w:color="auto"/>
        <w:right w:val="none" w:sz="0" w:space="0" w:color="auto"/>
      </w:divBdr>
    </w:div>
    <w:div w:id="1836799675">
      <w:bodyDiv w:val="1"/>
      <w:marLeft w:val="0"/>
      <w:marRight w:val="0"/>
      <w:marTop w:val="0"/>
      <w:marBottom w:val="0"/>
      <w:divBdr>
        <w:top w:val="none" w:sz="0" w:space="0" w:color="auto"/>
        <w:left w:val="none" w:sz="0" w:space="0" w:color="auto"/>
        <w:bottom w:val="none" w:sz="0" w:space="0" w:color="auto"/>
        <w:right w:val="none" w:sz="0" w:space="0" w:color="auto"/>
      </w:divBdr>
    </w:div>
    <w:div w:id="1847206460">
      <w:bodyDiv w:val="1"/>
      <w:marLeft w:val="0"/>
      <w:marRight w:val="0"/>
      <w:marTop w:val="0"/>
      <w:marBottom w:val="0"/>
      <w:divBdr>
        <w:top w:val="none" w:sz="0" w:space="0" w:color="auto"/>
        <w:left w:val="none" w:sz="0" w:space="0" w:color="auto"/>
        <w:bottom w:val="none" w:sz="0" w:space="0" w:color="auto"/>
        <w:right w:val="none" w:sz="0" w:space="0" w:color="auto"/>
      </w:divBdr>
    </w:div>
    <w:div w:id="1867132445">
      <w:bodyDiv w:val="1"/>
      <w:marLeft w:val="0"/>
      <w:marRight w:val="0"/>
      <w:marTop w:val="0"/>
      <w:marBottom w:val="0"/>
      <w:divBdr>
        <w:top w:val="none" w:sz="0" w:space="0" w:color="auto"/>
        <w:left w:val="none" w:sz="0" w:space="0" w:color="auto"/>
        <w:bottom w:val="none" w:sz="0" w:space="0" w:color="auto"/>
        <w:right w:val="none" w:sz="0" w:space="0" w:color="auto"/>
      </w:divBdr>
    </w:div>
    <w:div w:id="1905145472">
      <w:bodyDiv w:val="1"/>
      <w:marLeft w:val="0"/>
      <w:marRight w:val="0"/>
      <w:marTop w:val="0"/>
      <w:marBottom w:val="0"/>
      <w:divBdr>
        <w:top w:val="none" w:sz="0" w:space="0" w:color="auto"/>
        <w:left w:val="none" w:sz="0" w:space="0" w:color="auto"/>
        <w:bottom w:val="none" w:sz="0" w:space="0" w:color="auto"/>
        <w:right w:val="none" w:sz="0" w:space="0" w:color="auto"/>
      </w:divBdr>
    </w:div>
    <w:div w:id="1907718352">
      <w:bodyDiv w:val="1"/>
      <w:marLeft w:val="0"/>
      <w:marRight w:val="0"/>
      <w:marTop w:val="0"/>
      <w:marBottom w:val="0"/>
      <w:divBdr>
        <w:top w:val="none" w:sz="0" w:space="0" w:color="auto"/>
        <w:left w:val="none" w:sz="0" w:space="0" w:color="auto"/>
        <w:bottom w:val="none" w:sz="0" w:space="0" w:color="auto"/>
        <w:right w:val="none" w:sz="0" w:space="0" w:color="auto"/>
      </w:divBdr>
    </w:div>
    <w:div w:id="1912109081">
      <w:bodyDiv w:val="1"/>
      <w:marLeft w:val="0"/>
      <w:marRight w:val="0"/>
      <w:marTop w:val="0"/>
      <w:marBottom w:val="0"/>
      <w:divBdr>
        <w:top w:val="none" w:sz="0" w:space="0" w:color="auto"/>
        <w:left w:val="none" w:sz="0" w:space="0" w:color="auto"/>
        <w:bottom w:val="none" w:sz="0" w:space="0" w:color="auto"/>
        <w:right w:val="none" w:sz="0" w:space="0" w:color="auto"/>
      </w:divBdr>
    </w:div>
    <w:div w:id="1928687387">
      <w:bodyDiv w:val="1"/>
      <w:marLeft w:val="0"/>
      <w:marRight w:val="0"/>
      <w:marTop w:val="0"/>
      <w:marBottom w:val="0"/>
      <w:divBdr>
        <w:top w:val="none" w:sz="0" w:space="0" w:color="auto"/>
        <w:left w:val="none" w:sz="0" w:space="0" w:color="auto"/>
        <w:bottom w:val="none" w:sz="0" w:space="0" w:color="auto"/>
        <w:right w:val="none" w:sz="0" w:space="0" w:color="auto"/>
      </w:divBdr>
    </w:div>
    <w:div w:id="1941375482">
      <w:bodyDiv w:val="1"/>
      <w:marLeft w:val="0"/>
      <w:marRight w:val="0"/>
      <w:marTop w:val="0"/>
      <w:marBottom w:val="0"/>
      <w:divBdr>
        <w:top w:val="none" w:sz="0" w:space="0" w:color="auto"/>
        <w:left w:val="none" w:sz="0" w:space="0" w:color="auto"/>
        <w:bottom w:val="none" w:sz="0" w:space="0" w:color="auto"/>
        <w:right w:val="none" w:sz="0" w:space="0" w:color="auto"/>
      </w:divBdr>
    </w:div>
    <w:div w:id="1965309398">
      <w:bodyDiv w:val="1"/>
      <w:marLeft w:val="0"/>
      <w:marRight w:val="0"/>
      <w:marTop w:val="0"/>
      <w:marBottom w:val="0"/>
      <w:divBdr>
        <w:top w:val="none" w:sz="0" w:space="0" w:color="auto"/>
        <w:left w:val="none" w:sz="0" w:space="0" w:color="auto"/>
        <w:bottom w:val="none" w:sz="0" w:space="0" w:color="auto"/>
        <w:right w:val="none" w:sz="0" w:space="0" w:color="auto"/>
      </w:divBdr>
    </w:div>
    <w:div w:id="1970238720">
      <w:bodyDiv w:val="1"/>
      <w:marLeft w:val="0"/>
      <w:marRight w:val="0"/>
      <w:marTop w:val="0"/>
      <w:marBottom w:val="0"/>
      <w:divBdr>
        <w:top w:val="none" w:sz="0" w:space="0" w:color="auto"/>
        <w:left w:val="none" w:sz="0" w:space="0" w:color="auto"/>
        <w:bottom w:val="none" w:sz="0" w:space="0" w:color="auto"/>
        <w:right w:val="none" w:sz="0" w:space="0" w:color="auto"/>
      </w:divBdr>
    </w:div>
    <w:div w:id="2002073893">
      <w:bodyDiv w:val="1"/>
      <w:marLeft w:val="0"/>
      <w:marRight w:val="0"/>
      <w:marTop w:val="0"/>
      <w:marBottom w:val="0"/>
      <w:divBdr>
        <w:top w:val="none" w:sz="0" w:space="0" w:color="auto"/>
        <w:left w:val="none" w:sz="0" w:space="0" w:color="auto"/>
        <w:bottom w:val="none" w:sz="0" w:space="0" w:color="auto"/>
        <w:right w:val="none" w:sz="0" w:space="0" w:color="auto"/>
      </w:divBdr>
    </w:div>
    <w:div w:id="2016300300">
      <w:bodyDiv w:val="1"/>
      <w:marLeft w:val="0"/>
      <w:marRight w:val="0"/>
      <w:marTop w:val="0"/>
      <w:marBottom w:val="0"/>
      <w:divBdr>
        <w:top w:val="none" w:sz="0" w:space="0" w:color="auto"/>
        <w:left w:val="none" w:sz="0" w:space="0" w:color="auto"/>
        <w:bottom w:val="none" w:sz="0" w:space="0" w:color="auto"/>
        <w:right w:val="none" w:sz="0" w:space="0" w:color="auto"/>
      </w:divBdr>
    </w:div>
    <w:div w:id="2021931165">
      <w:bodyDiv w:val="1"/>
      <w:marLeft w:val="0"/>
      <w:marRight w:val="0"/>
      <w:marTop w:val="0"/>
      <w:marBottom w:val="0"/>
      <w:divBdr>
        <w:top w:val="none" w:sz="0" w:space="0" w:color="auto"/>
        <w:left w:val="none" w:sz="0" w:space="0" w:color="auto"/>
        <w:bottom w:val="none" w:sz="0" w:space="0" w:color="auto"/>
        <w:right w:val="none" w:sz="0" w:space="0" w:color="auto"/>
      </w:divBdr>
    </w:div>
    <w:div w:id="2024358344">
      <w:bodyDiv w:val="1"/>
      <w:marLeft w:val="0"/>
      <w:marRight w:val="0"/>
      <w:marTop w:val="0"/>
      <w:marBottom w:val="0"/>
      <w:divBdr>
        <w:top w:val="none" w:sz="0" w:space="0" w:color="auto"/>
        <w:left w:val="none" w:sz="0" w:space="0" w:color="auto"/>
        <w:bottom w:val="none" w:sz="0" w:space="0" w:color="auto"/>
        <w:right w:val="none" w:sz="0" w:space="0" w:color="auto"/>
      </w:divBdr>
    </w:div>
    <w:div w:id="2040737414">
      <w:bodyDiv w:val="1"/>
      <w:marLeft w:val="0"/>
      <w:marRight w:val="0"/>
      <w:marTop w:val="0"/>
      <w:marBottom w:val="0"/>
      <w:divBdr>
        <w:top w:val="none" w:sz="0" w:space="0" w:color="auto"/>
        <w:left w:val="none" w:sz="0" w:space="0" w:color="auto"/>
        <w:bottom w:val="none" w:sz="0" w:space="0" w:color="auto"/>
        <w:right w:val="none" w:sz="0" w:space="0" w:color="auto"/>
      </w:divBdr>
    </w:div>
    <w:div w:id="2051610674">
      <w:bodyDiv w:val="1"/>
      <w:marLeft w:val="0"/>
      <w:marRight w:val="0"/>
      <w:marTop w:val="0"/>
      <w:marBottom w:val="0"/>
      <w:divBdr>
        <w:top w:val="none" w:sz="0" w:space="0" w:color="auto"/>
        <w:left w:val="none" w:sz="0" w:space="0" w:color="auto"/>
        <w:bottom w:val="none" w:sz="0" w:space="0" w:color="auto"/>
        <w:right w:val="none" w:sz="0" w:space="0" w:color="auto"/>
      </w:divBdr>
      <w:divsChild>
        <w:div w:id="1207719538">
          <w:marLeft w:val="0"/>
          <w:marRight w:val="0"/>
          <w:marTop w:val="0"/>
          <w:marBottom w:val="0"/>
          <w:divBdr>
            <w:top w:val="none" w:sz="0" w:space="0" w:color="auto"/>
            <w:left w:val="none" w:sz="0" w:space="0" w:color="auto"/>
            <w:bottom w:val="none" w:sz="0" w:space="0" w:color="auto"/>
            <w:right w:val="none" w:sz="0" w:space="0" w:color="auto"/>
          </w:divBdr>
        </w:div>
        <w:div w:id="1377855587">
          <w:marLeft w:val="0"/>
          <w:marRight w:val="0"/>
          <w:marTop w:val="0"/>
          <w:marBottom w:val="0"/>
          <w:divBdr>
            <w:top w:val="none" w:sz="0" w:space="0" w:color="auto"/>
            <w:left w:val="none" w:sz="0" w:space="0" w:color="auto"/>
            <w:bottom w:val="none" w:sz="0" w:space="0" w:color="auto"/>
            <w:right w:val="none" w:sz="0" w:space="0" w:color="auto"/>
          </w:divBdr>
        </w:div>
        <w:div w:id="1943417381">
          <w:marLeft w:val="0"/>
          <w:marRight w:val="0"/>
          <w:marTop w:val="0"/>
          <w:marBottom w:val="0"/>
          <w:divBdr>
            <w:top w:val="none" w:sz="0" w:space="0" w:color="auto"/>
            <w:left w:val="none" w:sz="0" w:space="0" w:color="auto"/>
            <w:bottom w:val="none" w:sz="0" w:space="0" w:color="auto"/>
            <w:right w:val="none" w:sz="0" w:space="0" w:color="auto"/>
          </w:divBdr>
        </w:div>
      </w:divsChild>
    </w:div>
    <w:div w:id="2100909562">
      <w:bodyDiv w:val="1"/>
      <w:marLeft w:val="0"/>
      <w:marRight w:val="0"/>
      <w:marTop w:val="0"/>
      <w:marBottom w:val="0"/>
      <w:divBdr>
        <w:top w:val="none" w:sz="0" w:space="0" w:color="auto"/>
        <w:left w:val="none" w:sz="0" w:space="0" w:color="auto"/>
        <w:bottom w:val="none" w:sz="0" w:space="0" w:color="auto"/>
        <w:right w:val="none" w:sz="0" w:space="0" w:color="auto"/>
      </w:divBdr>
    </w:div>
    <w:div w:id="2114935405">
      <w:bodyDiv w:val="1"/>
      <w:marLeft w:val="0"/>
      <w:marRight w:val="0"/>
      <w:marTop w:val="0"/>
      <w:marBottom w:val="0"/>
      <w:divBdr>
        <w:top w:val="none" w:sz="0" w:space="0" w:color="auto"/>
        <w:left w:val="none" w:sz="0" w:space="0" w:color="auto"/>
        <w:bottom w:val="none" w:sz="0" w:space="0" w:color="auto"/>
        <w:right w:val="none" w:sz="0" w:space="0" w:color="auto"/>
      </w:divBdr>
      <w:divsChild>
        <w:div w:id="1431704143">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hyperlink" Target="http://ec.europa.eu/europe2020/pdf/themes/2015/labour_market_participation_of_women.pdf" TargetMode="External"/><Relationship Id="rId3" Type="http://schemas.openxmlformats.org/officeDocument/2006/relationships/customXml" Target="../customXml/item3.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hyperlink" Target="https://idea.cerge-ei.cz/documents/kratka_studie_2012_03.pdf" TargetMode="External"/><Relationship Id="rId47"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hyperlink" Target="http://www.genderonline.cz/uploads/a228f5d2ecc0e297e5eab4053f9a16f51ebaa927_dudova-genderove-souvislosti-reforem.pdf" TargetMode="External"/><Relationship Id="rId46"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hyperlink" Target="http://praha.vupsv.cz/Fulltext/vz_4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hyperlink" Target="https://www.czso.cz/csu/czso/6-soudnictvi-kriminalita-36x5x9gngy" TargetMode="External"/><Relationship Id="rId40" Type="http://schemas.openxmlformats.org/officeDocument/2006/relationships/hyperlink" Target="http://www.socioweb.cz/upl/editorial/download/124_socioweb_5.pdf"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yperlink" Target="https://ora.ox.ac.uk/objects/uuid:1cade8af-5a09-4fc8-8d28-a7959bc3719b/datastreams/ATTACHMENT01"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hyperlink" Target="http://www.oecd-ilibrary.org/social-issues-migration-health/labour-market-effects-of-parental-leave-policies-in-oecd-countries_5k8xb6hw1wjf-en;jsessionid=1qrhm5itoik4l.x-oecd-live-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hyperlink" Target="http://genderstudies.cz/download/IDEA_Studie_8_2015_Od_materstvi_k_nezamestnanosti.pdf" TargetMode="External"/><Relationship Id="rId43" Type="http://schemas.openxmlformats.org/officeDocument/2006/relationships/hyperlink" Target="http://www.saminadeti.cz/soubory/dokumenty/ks_kucharova_stastna.pdf"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uri=SWD:2017:203:FIN" TargetMode="External"/><Relationship Id="rId3" Type="http://schemas.openxmlformats.org/officeDocument/2006/relationships/hyperlink" Target="http://www.mpsv.cz/files/clanky/4876/MPSV_A4_bezorezu.pdf" TargetMode="External"/><Relationship Id="rId7" Type="http://schemas.openxmlformats.org/officeDocument/2006/relationships/hyperlink" Target="http://www.leavenetwork.org/fileadmin/Leavenetwork/Annual_reviews/2015_full_review3_final_8july.pdf" TargetMode="External"/><Relationship Id="rId2" Type="http://schemas.openxmlformats.org/officeDocument/2006/relationships/hyperlink" Target="https://i.iinfo.cz/urs-att/p_065-65-114812361719638.htm" TargetMode="External"/><Relationship Id="rId1" Type="http://schemas.openxmlformats.org/officeDocument/2006/relationships/hyperlink" Target="http://www.mpsv.cz/ppropo.php?ID=z65_1965_3" TargetMode="External"/><Relationship Id="rId6" Type="http://schemas.openxmlformats.org/officeDocument/2006/relationships/hyperlink" Target="http://www.oecd.org/social/family/database.htm" TargetMode="External"/><Relationship Id="rId11" Type="http://schemas.openxmlformats.org/officeDocument/2006/relationships/hyperlink" Target="https://www.czso.cz/csu/czso/prijmy-a-zivotni-podminky-domacnosti" TargetMode="External"/><Relationship Id="rId5" Type="http://schemas.openxmlformats.org/officeDocument/2006/relationships/hyperlink" Target="http://ec.europa.eu/eurostat/web/labour-market/earnings/main-tables" TargetMode="External"/><Relationship Id="rId10" Type="http://schemas.openxmlformats.org/officeDocument/2006/relationships/hyperlink" Target="https://www.czso.cz/documents/10180/20538314/41240403.pdf/c19b9cd9-c8f6-4bac-a6b9-18defbda3869?version=1.0" TargetMode="External"/><Relationship Id="rId4" Type="http://schemas.openxmlformats.org/officeDocument/2006/relationships/hyperlink" Target="http://www.oecd.org/social/family/database.htm" TargetMode="External"/><Relationship Id="rId9" Type="http://schemas.openxmlformats.org/officeDocument/2006/relationships/hyperlink" Target="http://eur-lex.europa.eu/legal-content/EN/TXT/HTML/?uri=CELEX:52017PC0253&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_j\AppData\Roaming\Microsoft\Templates\wTREXIM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tka\Katka\ASO\ASO_2017_RD_homeoffice\RD\Data\Porodnos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atka\Katka\ASO\ASO_2017_RD_homeoffice\RD\Data\VSPS\_2501321654_Nezam.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Katka\Katka\ASO\ASO_2017_RD_homeoffice\RD\Data\VSPS\_2501321658_Mira_nez.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Katka\Katka\ASO\ASO_2017_RD_homeoffice\RD\Data\VSPS\_2501321658_Mira_nez.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Katka\Katka\ASO\ASO_2017_RD_homeoffice\RD\Data\Porodnost.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Katka\Katka\ASO\ASO_2017_RD_homeoffice\RD\Data\Porodnost.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Katka\Katka\ASO\ASO_2017_RD_homeoffice\RD\Data\Porodnost.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Katka\Katka\ASO\ASO_2017_RD_homeoffice\RD\Data\Porodnost.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Katka\Katka\ASO\ASO_2017_RD_homeoffice\RD\Data\Porodnost.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Katka\Katka\ASO\ASO_2017_RD_homeoffice\RD\Data\Porodnost.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Katka\Katka\ASO\ASO_2017_RD_homeoffice\RD\Data\SILC\_1600211610b_rozdeleni.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tka\Katka\ASO\ASO_2017_RD_homeoffice\RD\Data\Porodnost.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Katka\Katka\ASO\ASO_2017_RD_homeoffice\RD\Data\SILC\1600211719_chudoba.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Katka\Katka\ASO\ASO_2017_RD_homeoffice\RD\Data\SILC\1600211720_deprivac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Katka\Katka\ASO\ASO_2017_RD_homeoffice\RD\ISPV\p&#345;ehled.xlsx"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tka\Katka\ASO\ASO_2017_RD_homeoffice\RD\Data\Porodnos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tka\Katka\ASO\ASO_2017_RD_homeoffice\RD\Data\VSPS\_2501321663_Mira_ek_akt_zen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atka\Katka\ASO\ASO_2017_RD_homeoffice\RD\Data\VSPS\_2501321610_Ek_neak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atka\Katka\ASO\ASO_2017_RD_homeoffice\RD\Data\VSPS\_2501321658_Mira_zam.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atka\Katka\ASO\ASO_2017_RD_homeoffice\RD\Data\Porodnos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atka\Katka\ASO\ASO_2017_RD_homeoffice\RD\ASO_R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Katka\Katka\ASO\ASO_2017_RD_homeoffice\RD\ASO_RD.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13853436811351E-2"/>
          <c:y val="3.8038472282598143E-2"/>
          <c:w val="0.70108521649234035"/>
          <c:h val="0.85970359282778896"/>
        </c:manualLayout>
      </c:layout>
      <c:lineChart>
        <c:grouping val="standard"/>
        <c:varyColors val="0"/>
        <c:ser>
          <c:idx val="0"/>
          <c:order val="0"/>
          <c:tx>
            <c:strRef>
              <c:f>Porodnost!$B$4</c:f>
              <c:strCache>
                <c:ptCount val="1"/>
                <c:pt idx="0">
                  <c:v>Živě narození</c:v>
                </c:pt>
              </c:strCache>
            </c:strRef>
          </c:tx>
          <c:spPr>
            <a:ln w="34925" cap="rnd">
              <a:solidFill>
                <a:srgbClr val="92D050"/>
              </a:solidFill>
              <a:round/>
            </a:ln>
            <a:effectLst/>
          </c:spPr>
          <c:marker>
            <c:symbol val="none"/>
          </c:marker>
          <c:cat>
            <c:numRef>
              <c:f>Porodnost!$A$190:$A$236</c:f>
              <c:numCache>
                <c:formatCode>General</c:formatCod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numCache>
            </c:numRef>
          </c:cat>
          <c:val>
            <c:numRef>
              <c:f>Porodnost!$B$190:$B$236</c:f>
              <c:numCache>
                <c:formatCode>General</c:formatCode>
                <c:ptCount val="47"/>
                <c:pt idx="0">
                  <c:v>15.080329667337299</c:v>
                </c:pt>
                <c:pt idx="1">
                  <c:v>15.683678374935734</c:v>
                </c:pt>
                <c:pt idx="2">
                  <c:v>16.58438533826072</c:v>
                </c:pt>
                <c:pt idx="3">
                  <c:v>18.32246099836091</c:v>
                </c:pt>
                <c:pt idx="4">
                  <c:v>19.431680257286793</c:v>
                </c:pt>
                <c:pt idx="5">
                  <c:v>19.058738272887311</c:v>
                </c:pt>
                <c:pt idx="6">
                  <c:v>18.500585492811172</c:v>
                </c:pt>
                <c:pt idx="7">
                  <c:v>17.838594009095019</c:v>
                </c:pt>
                <c:pt idx="8">
                  <c:v>17.461105093402239</c:v>
                </c:pt>
                <c:pt idx="9">
                  <c:v>16.715600822765897</c:v>
                </c:pt>
                <c:pt idx="10">
                  <c:v>14.89339574187221</c:v>
                </c:pt>
                <c:pt idx="11">
                  <c:v>14.018740570897918</c:v>
                </c:pt>
                <c:pt idx="12">
                  <c:v>13.741864345699538</c:v>
                </c:pt>
                <c:pt idx="13">
                  <c:v>13.313315553313275</c:v>
                </c:pt>
                <c:pt idx="14">
                  <c:v>13.256013926166652</c:v>
                </c:pt>
                <c:pt idx="15">
                  <c:v>13.145437895228497</c:v>
                </c:pt>
                <c:pt idx="16">
                  <c:v>12.896179450265489</c:v>
                </c:pt>
                <c:pt idx="17">
                  <c:v>12.65079718159553</c:v>
                </c:pt>
                <c:pt idx="18">
                  <c:v>12.810197097261693</c:v>
                </c:pt>
                <c:pt idx="19">
                  <c:v>12.386876720004146</c:v>
                </c:pt>
                <c:pt idx="20">
                  <c:v>12.599370436776374</c:v>
                </c:pt>
                <c:pt idx="21">
                  <c:v>12.548063855301773</c:v>
                </c:pt>
                <c:pt idx="22">
                  <c:v>11.795626725717975</c:v>
                </c:pt>
                <c:pt idx="23">
                  <c:v>11.715187694198415</c:v>
                </c:pt>
                <c:pt idx="24">
                  <c:v>10.311274146051502</c:v>
                </c:pt>
                <c:pt idx="25">
                  <c:v>9.3020270824244378</c:v>
                </c:pt>
                <c:pt idx="26">
                  <c:v>8.7680954786520644</c:v>
                </c:pt>
                <c:pt idx="27">
                  <c:v>8.7985393902466722</c:v>
                </c:pt>
                <c:pt idx="28">
                  <c:v>8.7941234837337117</c:v>
                </c:pt>
                <c:pt idx="29">
                  <c:v>8.7010482764200816</c:v>
                </c:pt>
                <c:pt idx="30">
                  <c:v>8.8498392261360248</c:v>
                </c:pt>
                <c:pt idx="31">
                  <c:v>8.8725837699448533</c:v>
                </c:pt>
                <c:pt idx="32">
                  <c:v>9.0959764425719065</c:v>
                </c:pt>
                <c:pt idx="33">
                  <c:v>9.1833174845914645</c:v>
                </c:pt>
                <c:pt idx="34">
                  <c:v>9.5684076386193961</c:v>
                </c:pt>
                <c:pt idx="35">
                  <c:v>9.9873051756814384</c:v>
                </c:pt>
                <c:pt idx="36">
                  <c:v>10.308235036057539</c:v>
                </c:pt>
                <c:pt idx="37">
                  <c:v>11.104858433689129</c:v>
                </c:pt>
                <c:pt idx="38">
                  <c:v>11.46438456667752</c:v>
                </c:pt>
                <c:pt idx="39">
                  <c:v>11.28037842472739</c:v>
                </c:pt>
                <c:pt idx="40">
                  <c:v>11.139131751873851</c:v>
                </c:pt>
                <c:pt idx="41">
                  <c:v>10.353090960639715</c:v>
                </c:pt>
                <c:pt idx="42">
                  <c:v>10.331434504684715</c:v>
                </c:pt>
                <c:pt idx="43">
                  <c:v>10.156393677730325</c:v>
                </c:pt>
                <c:pt idx="44">
                  <c:v>10.438219961399678</c:v>
                </c:pt>
                <c:pt idx="45">
                  <c:v>10.505985900330288</c:v>
                </c:pt>
                <c:pt idx="46">
                  <c:v>10.663508903310124</c:v>
                </c:pt>
              </c:numCache>
            </c:numRef>
          </c:val>
          <c:smooth val="0"/>
          <c:extLst>
            <c:ext xmlns:c16="http://schemas.microsoft.com/office/drawing/2014/chart" uri="{C3380CC4-5D6E-409C-BE32-E72D297353CC}">
              <c16:uniqueId val="{00000000-8FBF-4930-A47B-8F8D5D7D88F0}"/>
            </c:ext>
          </c:extLst>
        </c:ser>
        <c:ser>
          <c:idx val="1"/>
          <c:order val="1"/>
          <c:tx>
            <c:strRef>
              <c:f>Porodnost!$C$4</c:f>
              <c:strCache>
                <c:ptCount val="1"/>
                <c:pt idx="0">
                  <c:v>Přirozený
přírůstek</c:v>
                </c:pt>
              </c:strCache>
            </c:strRef>
          </c:tx>
          <c:spPr>
            <a:ln w="34925" cap="rnd">
              <a:solidFill>
                <a:schemeClr val="bg1">
                  <a:lumMod val="50000"/>
                </a:schemeClr>
              </a:solidFill>
              <a:round/>
            </a:ln>
            <a:effectLst/>
          </c:spPr>
          <c:marker>
            <c:symbol val="none"/>
          </c:marker>
          <c:cat>
            <c:numRef>
              <c:f>Porodnost!$A$190:$A$236</c:f>
              <c:numCache>
                <c:formatCode>General</c:formatCod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numCache>
            </c:numRef>
          </c:cat>
          <c:val>
            <c:numRef>
              <c:f>Porodnost!$C$190:$C$236</c:f>
              <c:numCache>
                <c:formatCode>General</c:formatCode>
                <c:ptCount val="47"/>
                <c:pt idx="0">
                  <c:v>2.5025606423232181</c:v>
                </c:pt>
                <c:pt idx="1">
                  <c:v>3.2353054268700938</c:v>
                </c:pt>
                <c:pt idx="2">
                  <c:v>4.5048938635210503</c:v>
                </c:pt>
                <c:pt idx="3">
                  <c:v>5.7778003147128407</c:v>
                </c:pt>
                <c:pt idx="4">
                  <c:v>6.744133251410414</c:v>
                </c:pt>
                <c:pt idx="5">
                  <c:v>6.7043874174324412</c:v>
                </c:pt>
                <c:pt idx="6">
                  <c:v>6.1359251675022861</c:v>
                </c:pt>
                <c:pt idx="7">
                  <c:v>5.4516929111602428</c:v>
                </c:pt>
                <c:pt idx="8">
                  <c:v>5.0523703342070023</c:v>
                </c:pt>
                <c:pt idx="9">
                  <c:v>4.2891319555627163</c:v>
                </c:pt>
                <c:pt idx="10">
                  <c:v>1.7686034540058519</c:v>
                </c:pt>
                <c:pt idx="11">
                  <c:v>1.3618088657435625</c:v>
                </c:pt>
                <c:pt idx="12">
                  <c:v>1.0638606264047823</c:v>
                </c:pt>
                <c:pt idx="13">
                  <c:v>0.28645264962888545</c:v>
                </c:pt>
                <c:pt idx="14">
                  <c:v>0.46009474292629743</c:v>
                </c:pt>
                <c:pt idx="15">
                  <c:v>0.41018727177286618</c:v>
                </c:pt>
                <c:pt idx="16">
                  <c:v>7.4559482559125131E-2</c:v>
                </c:pt>
                <c:pt idx="17">
                  <c:v>0.35530572816222583</c:v>
                </c:pt>
                <c:pt idx="18">
                  <c:v>0.67330613007911377</c:v>
                </c:pt>
                <c:pt idx="19">
                  <c:v>5.8770980105974986E-2</c:v>
                </c:pt>
                <c:pt idx="20">
                  <c:v>0.13490640506275367</c:v>
                </c:pt>
                <c:pt idx="21">
                  <c:v>0.49123641606172352</c:v>
                </c:pt>
                <c:pt idx="22">
                  <c:v>0.13258631412663563</c:v>
                </c:pt>
                <c:pt idx="23">
                  <c:v>0.27491124190475935</c:v>
                </c:pt>
                <c:pt idx="24">
                  <c:v>-1.0442947778875755</c:v>
                </c:pt>
                <c:pt idx="25">
                  <c:v>-2.1117519051601148</c:v>
                </c:pt>
                <c:pt idx="26">
                  <c:v>-2.1653161069718116</c:v>
                </c:pt>
                <c:pt idx="27">
                  <c:v>-2.1436109678500088</c:v>
                </c:pt>
                <c:pt idx="28">
                  <c:v>-1.844789232927273</c:v>
                </c:pt>
                <c:pt idx="29">
                  <c:v>-1.9738817814319545</c:v>
                </c:pt>
                <c:pt idx="30">
                  <c:v>-1.7611092447478478</c:v>
                </c:pt>
                <c:pt idx="31">
                  <c:v>-1.6666353683498902</c:v>
                </c:pt>
                <c:pt idx="32">
                  <c:v>-1.515277174065419</c:v>
                </c:pt>
                <c:pt idx="33">
                  <c:v>-1.7255050187464755</c:v>
                </c:pt>
                <c:pt idx="34">
                  <c:v>-0.93201447684086569</c:v>
                </c:pt>
                <c:pt idx="35">
                  <c:v>-0.55960020683808587</c:v>
                </c:pt>
                <c:pt idx="36">
                  <c:v>0.13538988292768642</c:v>
                </c:pt>
                <c:pt idx="37">
                  <c:v>0.96835233532658005</c:v>
                </c:pt>
                <c:pt idx="38">
                  <c:v>1.4019589456716459</c:v>
                </c:pt>
                <c:pt idx="39">
                  <c:v>1.0415105878172524</c:v>
                </c:pt>
                <c:pt idx="40">
                  <c:v>0.9801994761556897</c:v>
                </c:pt>
                <c:pt idx="41">
                  <c:v>0.17386463061816165</c:v>
                </c:pt>
                <c:pt idx="42">
                  <c:v>3.6824575903634173E-2</c:v>
                </c:pt>
                <c:pt idx="43">
                  <c:v>-0.22919459648764276</c:v>
                </c:pt>
                <c:pt idx="44">
                  <c:v>0.39858303966932146</c:v>
                </c:pt>
                <c:pt idx="45">
                  <c:v>-3.8793725698196953E-2</c:v>
                </c:pt>
                <c:pt idx="46">
                  <c:v>0.46501352921511624</c:v>
                </c:pt>
              </c:numCache>
            </c:numRef>
          </c:val>
          <c:smooth val="0"/>
          <c:extLst>
            <c:ext xmlns:c16="http://schemas.microsoft.com/office/drawing/2014/chart" uri="{C3380CC4-5D6E-409C-BE32-E72D297353CC}">
              <c16:uniqueId val="{00000001-8FBF-4930-A47B-8F8D5D7D88F0}"/>
            </c:ext>
          </c:extLst>
        </c:ser>
        <c:dLbls>
          <c:showLegendKey val="0"/>
          <c:showVal val="0"/>
          <c:showCatName val="0"/>
          <c:showSerName val="0"/>
          <c:showPercent val="0"/>
          <c:showBubbleSize val="0"/>
        </c:dLbls>
        <c:smooth val="0"/>
        <c:axId val="382546424"/>
        <c:axId val="382538880"/>
      </c:lineChart>
      <c:catAx>
        <c:axId val="382546424"/>
        <c:scaling>
          <c:orientation val="minMax"/>
        </c:scaling>
        <c:delete val="0"/>
        <c:axPos val="b"/>
        <c:numFmt formatCode="General" sourceLinked="1"/>
        <c:majorTickMark val="none"/>
        <c:minorTickMark val="none"/>
        <c:tickLblPos val="low"/>
        <c:spPr>
          <a:noFill/>
          <a:ln w="12700" cap="flat" cmpd="sng" algn="ctr">
            <a:solidFill>
              <a:srgbClr val="FF0000"/>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82538880"/>
        <c:crosses val="autoZero"/>
        <c:auto val="1"/>
        <c:lblAlgn val="ctr"/>
        <c:lblOffset val="100"/>
        <c:tickMarkSkip val="2"/>
        <c:noMultiLvlLbl val="0"/>
      </c:catAx>
      <c:valAx>
        <c:axId val="382538880"/>
        <c:scaling>
          <c:orientation val="minMax"/>
          <c:max val="20"/>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Relativní ukazatel </a:t>
                </a:r>
                <a:r>
                  <a:rPr lang="en-US"/>
                  <a:t>[</a:t>
                </a:r>
                <a:r>
                  <a:rPr lang="cs-CZ"/>
                  <a:t>na</a:t>
                </a:r>
                <a:r>
                  <a:rPr lang="cs-CZ" baseline="0"/>
                  <a:t> </a:t>
                </a:r>
                <a:r>
                  <a:rPr lang="cs-CZ"/>
                  <a:t>1000 obyv.</a:t>
                </a:r>
                <a:r>
                  <a:rPr lang="en-US"/>
                  <a:t>]</a:t>
                </a:r>
                <a:endParaRPr lang="cs-CZ"/>
              </a:p>
            </c:rich>
          </c:tx>
          <c:layout>
            <c:manualLayout>
              <c:xMode val="edge"/>
              <c:yMode val="edge"/>
              <c:x val="9.4429372798988352E-3"/>
              <c:y val="0.165927964183759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82546424"/>
        <c:crosses val="autoZero"/>
        <c:crossBetween val="between"/>
      </c:valAx>
      <c:spPr>
        <a:noFill/>
        <a:ln>
          <a:noFill/>
        </a:ln>
        <a:effectLst/>
      </c:spPr>
    </c:plotArea>
    <c:legend>
      <c:legendPos val="r"/>
      <c:layout>
        <c:manualLayout>
          <c:xMode val="edge"/>
          <c:yMode val="edge"/>
          <c:x val="0.81392768603982157"/>
          <c:y val="0.41053866971291803"/>
          <c:w val="0.1747408675159105"/>
          <c:h val="0.178922660574163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Graf_2016!$H$40</c:f>
              <c:strCache>
                <c:ptCount val="1"/>
                <c:pt idx="0">
                  <c:v>Muži</c:v>
                </c:pt>
              </c:strCache>
            </c:strRef>
          </c:tx>
          <c:spPr>
            <a:solidFill>
              <a:schemeClr val="bg1">
                <a:lumMod val="75000"/>
              </a:schemeClr>
            </a:solidFill>
            <a:ln>
              <a:noFill/>
            </a:ln>
            <a:effectLst/>
          </c:spPr>
          <c:invertIfNegative val="0"/>
          <c:cat>
            <c:strRef>
              <c:f>Graf_2016!$F$41:$F$50</c:f>
              <c:strCache>
                <c:ptCount val="10"/>
                <c:pt idx="0">
                  <c:v>15-19</c:v>
                </c:pt>
                <c:pt idx="1">
                  <c:v>20-24</c:v>
                </c:pt>
                <c:pt idx="2">
                  <c:v>25-29</c:v>
                </c:pt>
                <c:pt idx="3">
                  <c:v>30-34</c:v>
                </c:pt>
                <c:pt idx="4">
                  <c:v>35-39</c:v>
                </c:pt>
                <c:pt idx="5">
                  <c:v>40-44</c:v>
                </c:pt>
                <c:pt idx="6">
                  <c:v>45-49</c:v>
                </c:pt>
                <c:pt idx="7">
                  <c:v>50-54</c:v>
                </c:pt>
                <c:pt idx="8">
                  <c:v>55-59</c:v>
                </c:pt>
                <c:pt idx="9">
                  <c:v>60-64</c:v>
                </c:pt>
              </c:strCache>
            </c:strRef>
          </c:cat>
          <c:val>
            <c:numRef>
              <c:f>Graf_2016!$H$41:$H$50</c:f>
              <c:numCache>
                <c:formatCode>#,##0.0</c:formatCode>
                <c:ptCount val="10"/>
                <c:pt idx="0">
                  <c:v>3.3616094325000248</c:v>
                </c:pt>
                <c:pt idx="1">
                  <c:v>16.241794555000027</c:v>
                </c:pt>
                <c:pt idx="2">
                  <c:v>13.223769817500026</c:v>
                </c:pt>
                <c:pt idx="3">
                  <c:v>12.213647482500026</c:v>
                </c:pt>
                <c:pt idx="4">
                  <c:v>11.338317830000024</c:v>
                </c:pt>
                <c:pt idx="5">
                  <c:v>9.3711473375000232</c:v>
                </c:pt>
                <c:pt idx="6">
                  <c:v>6.7800286500000251</c:v>
                </c:pt>
                <c:pt idx="7">
                  <c:v>9.6339595350000238</c:v>
                </c:pt>
                <c:pt idx="8">
                  <c:v>11.318438340000023</c:v>
                </c:pt>
                <c:pt idx="9">
                  <c:v>6.6827733650000241</c:v>
                </c:pt>
              </c:numCache>
            </c:numRef>
          </c:val>
          <c:extLst>
            <c:ext xmlns:c16="http://schemas.microsoft.com/office/drawing/2014/chart" uri="{C3380CC4-5D6E-409C-BE32-E72D297353CC}">
              <c16:uniqueId val="{00000000-9087-4805-BBCA-992EA6B57320}"/>
            </c:ext>
          </c:extLst>
        </c:ser>
        <c:ser>
          <c:idx val="2"/>
          <c:order val="2"/>
          <c:tx>
            <c:strRef>
              <c:f>Graf_2016!$I$40</c:f>
              <c:strCache>
                <c:ptCount val="1"/>
                <c:pt idx="0">
                  <c:v>Ženy</c:v>
                </c:pt>
              </c:strCache>
            </c:strRef>
          </c:tx>
          <c:spPr>
            <a:solidFill>
              <a:srgbClr val="C00000"/>
            </a:solidFill>
            <a:ln>
              <a:noFill/>
            </a:ln>
            <a:effectLst/>
          </c:spPr>
          <c:invertIfNegative val="0"/>
          <c:cat>
            <c:strRef>
              <c:f>Graf_2016!$F$41:$F$50</c:f>
              <c:strCache>
                <c:ptCount val="10"/>
                <c:pt idx="0">
                  <c:v>15-19</c:v>
                </c:pt>
                <c:pt idx="1">
                  <c:v>20-24</c:v>
                </c:pt>
                <c:pt idx="2">
                  <c:v>25-29</c:v>
                </c:pt>
                <c:pt idx="3">
                  <c:v>30-34</c:v>
                </c:pt>
                <c:pt idx="4">
                  <c:v>35-39</c:v>
                </c:pt>
                <c:pt idx="5">
                  <c:v>40-44</c:v>
                </c:pt>
                <c:pt idx="6">
                  <c:v>45-49</c:v>
                </c:pt>
                <c:pt idx="7">
                  <c:v>50-54</c:v>
                </c:pt>
                <c:pt idx="8">
                  <c:v>55-59</c:v>
                </c:pt>
                <c:pt idx="9">
                  <c:v>60-64</c:v>
                </c:pt>
              </c:strCache>
            </c:strRef>
          </c:cat>
          <c:val>
            <c:numRef>
              <c:f>Graf_2016!$I$41:$I$50</c:f>
              <c:numCache>
                <c:formatCode>#,##0.0</c:formatCode>
                <c:ptCount val="10"/>
                <c:pt idx="0">
                  <c:v>3.4528103925000249</c:v>
                </c:pt>
                <c:pt idx="1">
                  <c:v>11.566018882500027</c:v>
                </c:pt>
                <c:pt idx="2">
                  <c:v>17.383041972500024</c:v>
                </c:pt>
                <c:pt idx="3">
                  <c:v>14.172632202500024</c:v>
                </c:pt>
                <c:pt idx="4">
                  <c:v>12.928798225000024</c:v>
                </c:pt>
                <c:pt idx="5">
                  <c:v>15.051321617500024</c:v>
                </c:pt>
                <c:pt idx="6">
                  <c:v>10.211678660000025</c:v>
                </c:pt>
                <c:pt idx="7">
                  <c:v>11.930149800000025</c:v>
                </c:pt>
                <c:pt idx="8">
                  <c:v>11.338760572500025</c:v>
                </c:pt>
                <c:pt idx="9">
                  <c:v>2.260082880000025</c:v>
                </c:pt>
              </c:numCache>
            </c:numRef>
          </c:val>
          <c:extLst>
            <c:ext xmlns:c16="http://schemas.microsoft.com/office/drawing/2014/chart" uri="{C3380CC4-5D6E-409C-BE32-E72D297353CC}">
              <c16:uniqueId val="{00000001-9087-4805-BBCA-992EA6B57320}"/>
            </c:ext>
          </c:extLst>
        </c:ser>
        <c:dLbls>
          <c:showLegendKey val="0"/>
          <c:showVal val="0"/>
          <c:showCatName val="0"/>
          <c:showSerName val="0"/>
          <c:showPercent val="0"/>
          <c:showBubbleSize val="0"/>
        </c:dLbls>
        <c:gapWidth val="219"/>
        <c:axId val="404501280"/>
        <c:axId val="404502264"/>
      </c:barChart>
      <c:lineChart>
        <c:grouping val="standard"/>
        <c:varyColors val="0"/>
        <c:ser>
          <c:idx val="0"/>
          <c:order val="0"/>
          <c:tx>
            <c:strRef>
              <c:f>Graf_2016!$G$40</c:f>
              <c:strCache>
                <c:ptCount val="1"/>
                <c:pt idx="0">
                  <c:v>Celkem</c:v>
                </c:pt>
              </c:strCache>
            </c:strRef>
          </c:tx>
          <c:spPr>
            <a:ln w="28575" cap="rnd">
              <a:noFill/>
              <a:round/>
            </a:ln>
            <a:effectLst/>
          </c:spPr>
          <c:marker>
            <c:symbol val="circle"/>
            <c:size val="9"/>
            <c:spPr>
              <a:solidFill>
                <a:srgbClr val="FFFF00"/>
              </a:solidFill>
              <a:ln w="9525">
                <a:solidFill>
                  <a:srgbClr val="FFFF00"/>
                </a:solidFill>
              </a:ln>
              <a:effectLst/>
            </c:spPr>
          </c:marker>
          <c:cat>
            <c:strRef>
              <c:f>Graf_2016!$F$41:$F$50</c:f>
              <c:strCache>
                <c:ptCount val="10"/>
                <c:pt idx="0">
                  <c:v>15-19</c:v>
                </c:pt>
                <c:pt idx="1">
                  <c:v>20-24</c:v>
                </c:pt>
                <c:pt idx="2">
                  <c:v>25-29</c:v>
                </c:pt>
                <c:pt idx="3">
                  <c:v>30-34</c:v>
                </c:pt>
                <c:pt idx="4">
                  <c:v>35-39</c:v>
                </c:pt>
                <c:pt idx="5">
                  <c:v>40-44</c:v>
                </c:pt>
                <c:pt idx="6">
                  <c:v>45-49</c:v>
                </c:pt>
                <c:pt idx="7">
                  <c:v>50-54</c:v>
                </c:pt>
                <c:pt idx="8">
                  <c:v>55-59</c:v>
                </c:pt>
                <c:pt idx="9">
                  <c:v>60-64</c:v>
                </c:pt>
              </c:strCache>
            </c:strRef>
          </c:cat>
          <c:val>
            <c:numRef>
              <c:f>Graf_2016!$G$41:$G$50</c:f>
              <c:numCache>
                <c:formatCode>#,##0.0</c:formatCode>
                <c:ptCount val="10"/>
                <c:pt idx="0">
                  <c:v>6.8144198250000247</c:v>
                </c:pt>
                <c:pt idx="1">
                  <c:v>27.80781343750003</c:v>
                </c:pt>
                <c:pt idx="2">
                  <c:v>30.606811790000023</c:v>
                </c:pt>
                <c:pt idx="3">
                  <c:v>26.386279685000019</c:v>
                </c:pt>
                <c:pt idx="4">
                  <c:v>24.267116055000027</c:v>
                </c:pt>
                <c:pt idx="5">
                  <c:v>24.422468955000024</c:v>
                </c:pt>
                <c:pt idx="6">
                  <c:v>16.991707310000024</c:v>
                </c:pt>
                <c:pt idx="7">
                  <c:v>21.564109335000023</c:v>
                </c:pt>
                <c:pt idx="8">
                  <c:v>22.657198912500021</c:v>
                </c:pt>
                <c:pt idx="9">
                  <c:v>8.9428562450000246</c:v>
                </c:pt>
              </c:numCache>
            </c:numRef>
          </c:val>
          <c:smooth val="0"/>
          <c:extLst>
            <c:ext xmlns:c16="http://schemas.microsoft.com/office/drawing/2014/chart" uri="{C3380CC4-5D6E-409C-BE32-E72D297353CC}">
              <c16:uniqueId val="{00000002-9087-4805-BBCA-992EA6B57320}"/>
            </c:ext>
          </c:extLst>
        </c:ser>
        <c:dLbls>
          <c:showLegendKey val="0"/>
          <c:showVal val="0"/>
          <c:showCatName val="0"/>
          <c:showSerName val="0"/>
          <c:showPercent val="0"/>
          <c:showBubbleSize val="0"/>
        </c:dLbls>
        <c:marker val="1"/>
        <c:smooth val="0"/>
        <c:axId val="404501280"/>
        <c:axId val="404502264"/>
      </c:lineChart>
      <c:catAx>
        <c:axId val="404501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Věková skupina</a:t>
                </a:r>
              </a:p>
            </c:rich>
          </c:tx>
          <c:layout>
            <c:manualLayout>
              <c:xMode val="edge"/>
              <c:yMode val="edge"/>
              <c:x val="0.35214554517357166"/>
              <c:y val="0.90261286303220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4502264"/>
        <c:crosses val="autoZero"/>
        <c:auto val="1"/>
        <c:lblAlgn val="ctr"/>
        <c:lblOffset val="100"/>
        <c:noMultiLvlLbl val="0"/>
      </c:catAx>
      <c:valAx>
        <c:axId val="404502264"/>
        <c:scaling>
          <c:orientation val="minMax"/>
        </c:scaling>
        <c:delete val="0"/>
        <c:axPos val="l"/>
        <c:majorGridlines>
          <c:spPr>
            <a:ln w="317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nezaměstnaných</a:t>
                </a:r>
                <a:r>
                  <a:rPr lang="cs-CZ"/>
                  <a:t> </a:t>
                </a:r>
                <a:r>
                  <a:rPr lang="en-US"/>
                  <a:t>[</a:t>
                </a:r>
                <a:r>
                  <a:rPr lang="cs-CZ"/>
                  <a:t>tis. osob</a:t>
                </a:r>
                <a:r>
                  <a:rPr lang="en-US"/>
                  <a:t>]</a:t>
                </a:r>
              </a:p>
            </c:rich>
          </c:tx>
          <c:layout>
            <c:manualLayout>
              <c:xMode val="edge"/>
              <c:yMode val="edge"/>
              <c:x val="1.5510263905739808E-2"/>
              <c:y val="7.066377391662147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4501280"/>
        <c:crosses val="autoZero"/>
        <c:crossBetween val="between"/>
      </c:valAx>
      <c:spPr>
        <a:noFill/>
        <a:ln>
          <a:noFill/>
        </a:ln>
        <a:effectLst/>
      </c:spPr>
    </c:plotArea>
    <c:legend>
      <c:legendPos val="r"/>
      <c:layout>
        <c:manualLayout>
          <c:xMode val="edge"/>
          <c:yMode val="edge"/>
          <c:x val="0.86672658355657972"/>
          <c:y val="0.3150863149232237"/>
          <c:w val="0.11776152399254126"/>
          <c:h val="0.2985680887276264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Graf_2016!$H$30</c:f>
              <c:strCache>
                <c:ptCount val="1"/>
                <c:pt idx="0">
                  <c:v>Muži</c:v>
                </c:pt>
              </c:strCache>
            </c:strRef>
          </c:tx>
          <c:spPr>
            <a:solidFill>
              <a:schemeClr val="bg1">
                <a:lumMod val="75000"/>
              </a:schemeClr>
            </a:solidFill>
            <a:ln>
              <a:noFill/>
            </a:ln>
            <a:effectLst/>
          </c:spPr>
          <c:invertIfNegative val="0"/>
          <c:cat>
            <c:strRef>
              <c:f>Graf_2016!$F$31:$F$40</c:f>
              <c:strCache>
                <c:ptCount val="10"/>
                <c:pt idx="0">
                  <c:v>15-19</c:v>
                </c:pt>
                <c:pt idx="1">
                  <c:v>20-24</c:v>
                </c:pt>
                <c:pt idx="2">
                  <c:v>25-29</c:v>
                </c:pt>
                <c:pt idx="3">
                  <c:v>30-34</c:v>
                </c:pt>
                <c:pt idx="4">
                  <c:v>35-39</c:v>
                </c:pt>
                <c:pt idx="5">
                  <c:v>40-44</c:v>
                </c:pt>
                <c:pt idx="6">
                  <c:v>45-49</c:v>
                </c:pt>
                <c:pt idx="7">
                  <c:v>50-54</c:v>
                </c:pt>
                <c:pt idx="8">
                  <c:v>55-59</c:v>
                </c:pt>
                <c:pt idx="9">
                  <c:v>60-64</c:v>
                </c:pt>
              </c:strCache>
            </c:strRef>
          </c:cat>
          <c:val>
            <c:numRef>
              <c:f>Graf_2016!$H$31:$H$40</c:f>
              <c:numCache>
                <c:formatCode>#,##0.0</c:formatCode>
                <c:ptCount val="10"/>
                <c:pt idx="0">
                  <c:v>22.589443937145468</c:v>
                </c:pt>
                <c:pt idx="1">
                  <c:v>8.8768648158109471</c:v>
                </c:pt>
                <c:pt idx="2">
                  <c:v>4.1178376993087378</c:v>
                </c:pt>
                <c:pt idx="3">
                  <c:v>3.3349613526540076</c:v>
                </c:pt>
                <c:pt idx="4">
                  <c:v>2.6121488788117384</c:v>
                </c:pt>
                <c:pt idx="5">
                  <c:v>2.0997402759664752</c:v>
                </c:pt>
                <c:pt idx="6">
                  <c:v>1.9762020703135352</c:v>
                </c:pt>
                <c:pt idx="7">
                  <c:v>2.9509228692854275</c:v>
                </c:pt>
                <c:pt idx="8">
                  <c:v>3.9842761852395254</c:v>
                </c:pt>
                <c:pt idx="9">
                  <c:v>3.6054691702544819</c:v>
                </c:pt>
              </c:numCache>
            </c:numRef>
          </c:val>
          <c:extLst>
            <c:ext xmlns:c16="http://schemas.microsoft.com/office/drawing/2014/chart" uri="{C3380CC4-5D6E-409C-BE32-E72D297353CC}">
              <c16:uniqueId val="{00000000-97DA-4E92-87EA-08A7D6499AE6}"/>
            </c:ext>
          </c:extLst>
        </c:ser>
        <c:ser>
          <c:idx val="2"/>
          <c:order val="2"/>
          <c:tx>
            <c:strRef>
              <c:f>Graf_2016!$I$30</c:f>
              <c:strCache>
                <c:ptCount val="1"/>
                <c:pt idx="0">
                  <c:v>Ženy</c:v>
                </c:pt>
              </c:strCache>
            </c:strRef>
          </c:tx>
          <c:spPr>
            <a:solidFill>
              <a:srgbClr val="C00000"/>
            </a:solidFill>
            <a:ln>
              <a:noFill/>
            </a:ln>
            <a:effectLst/>
          </c:spPr>
          <c:invertIfNegative val="0"/>
          <c:cat>
            <c:strRef>
              <c:f>Graf_2016!$F$31:$F$40</c:f>
              <c:strCache>
                <c:ptCount val="10"/>
                <c:pt idx="0">
                  <c:v>15-19</c:v>
                </c:pt>
                <c:pt idx="1">
                  <c:v>20-24</c:v>
                </c:pt>
                <c:pt idx="2">
                  <c:v>25-29</c:v>
                </c:pt>
                <c:pt idx="3">
                  <c:v>30-34</c:v>
                </c:pt>
                <c:pt idx="4">
                  <c:v>35-39</c:v>
                </c:pt>
                <c:pt idx="5">
                  <c:v>40-44</c:v>
                </c:pt>
                <c:pt idx="6">
                  <c:v>45-49</c:v>
                </c:pt>
                <c:pt idx="7">
                  <c:v>50-54</c:v>
                </c:pt>
                <c:pt idx="8">
                  <c:v>55-59</c:v>
                </c:pt>
                <c:pt idx="9">
                  <c:v>60-64</c:v>
                </c:pt>
              </c:strCache>
            </c:strRef>
          </c:cat>
          <c:val>
            <c:numRef>
              <c:f>Graf_2016!$I$31:$I$40</c:f>
              <c:numCache>
                <c:formatCode>#,##0.0</c:formatCode>
                <c:ptCount val="10"/>
                <c:pt idx="0">
                  <c:v>26.2</c:v>
                </c:pt>
                <c:pt idx="1">
                  <c:v>9.6999999999999993</c:v>
                </c:pt>
                <c:pt idx="2">
                  <c:v>7.4</c:v>
                </c:pt>
                <c:pt idx="3">
                  <c:v>5.8</c:v>
                </c:pt>
                <c:pt idx="4">
                  <c:v>3.9</c:v>
                </c:pt>
                <c:pt idx="5">
                  <c:v>3.9</c:v>
                </c:pt>
                <c:pt idx="6">
                  <c:v>3.2</c:v>
                </c:pt>
                <c:pt idx="7">
                  <c:v>3.9</c:v>
                </c:pt>
                <c:pt idx="8">
                  <c:v>4.4000000000000004</c:v>
                </c:pt>
                <c:pt idx="9">
                  <c:v>2.2999999999999998</c:v>
                </c:pt>
              </c:numCache>
            </c:numRef>
          </c:val>
          <c:extLst>
            <c:ext xmlns:c16="http://schemas.microsoft.com/office/drawing/2014/chart" uri="{C3380CC4-5D6E-409C-BE32-E72D297353CC}">
              <c16:uniqueId val="{00000001-97DA-4E92-87EA-08A7D6499AE6}"/>
            </c:ext>
          </c:extLst>
        </c:ser>
        <c:dLbls>
          <c:showLegendKey val="0"/>
          <c:showVal val="0"/>
          <c:showCatName val="0"/>
          <c:showSerName val="0"/>
          <c:showPercent val="0"/>
          <c:showBubbleSize val="0"/>
        </c:dLbls>
        <c:gapWidth val="219"/>
        <c:axId val="402608840"/>
        <c:axId val="402609168"/>
      </c:barChart>
      <c:lineChart>
        <c:grouping val="standard"/>
        <c:varyColors val="0"/>
        <c:ser>
          <c:idx val="0"/>
          <c:order val="0"/>
          <c:tx>
            <c:strRef>
              <c:f>Graf_2016!$G$30</c:f>
              <c:strCache>
                <c:ptCount val="1"/>
                <c:pt idx="0">
                  <c:v>Celkem</c:v>
                </c:pt>
              </c:strCache>
            </c:strRef>
          </c:tx>
          <c:spPr>
            <a:ln w="28575" cap="rnd">
              <a:solidFill>
                <a:srgbClr val="FFFF00"/>
              </a:solidFill>
              <a:prstDash val="sysDot"/>
              <a:round/>
            </a:ln>
            <a:effectLst/>
          </c:spPr>
          <c:marker>
            <c:symbol val="none"/>
          </c:marker>
          <c:cat>
            <c:strRef>
              <c:f>Graf_2016!$F$31:$F$40</c:f>
              <c:strCache>
                <c:ptCount val="10"/>
                <c:pt idx="0">
                  <c:v>15-19</c:v>
                </c:pt>
                <c:pt idx="1">
                  <c:v>20-24</c:v>
                </c:pt>
                <c:pt idx="2">
                  <c:v>25-29</c:v>
                </c:pt>
                <c:pt idx="3">
                  <c:v>30-34</c:v>
                </c:pt>
                <c:pt idx="4">
                  <c:v>35-39</c:v>
                </c:pt>
                <c:pt idx="5">
                  <c:v>40-44</c:v>
                </c:pt>
                <c:pt idx="6">
                  <c:v>45-49</c:v>
                </c:pt>
                <c:pt idx="7">
                  <c:v>50-54</c:v>
                </c:pt>
                <c:pt idx="8">
                  <c:v>55-59</c:v>
                </c:pt>
                <c:pt idx="9">
                  <c:v>60-64</c:v>
                </c:pt>
              </c:strCache>
            </c:strRef>
          </c:cat>
          <c:val>
            <c:numRef>
              <c:f>Graf_2016!$G$31:$G$40</c:f>
              <c:numCache>
                <c:formatCode>#,##0.0</c:formatCode>
                <c:ptCount val="10"/>
                <c:pt idx="0">
                  <c:v>24.205137886033462</c:v>
                </c:pt>
                <c:pt idx="1">
                  <c:v>9.211746744251375</c:v>
                </c:pt>
                <c:pt idx="2">
                  <c:v>5.5175317329179423</c:v>
                </c:pt>
                <c:pt idx="3">
                  <c:v>4.3231866341266922</c:v>
                </c:pt>
                <c:pt idx="4">
                  <c:v>3.15964897768982</c:v>
                </c:pt>
                <c:pt idx="5">
                  <c:v>2.9191074976166242</c:v>
                </c:pt>
                <c:pt idx="6">
                  <c:v>2.5599664874246306</c:v>
                </c:pt>
                <c:pt idx="7">
                  <c:v>3.3925609492390478</c:v>
                </c:pt>
                <c:pt idx="8">
                  <c:v>4.1696276741147074</c:v>
                </c:pt>
                <c:pt idx="9">
                  <c:v>3.1731017869539855</c:v>
                </c:pt>
              </c:numCache>
            </c:numRef>
          </c:val>
          <c:smooth val="0"/>
          <c:extLst>
            <c:ext xmlns:c16="http://schemas.microsoft.com/office/drawing/2014/chart" uri="{C3380CC4-5D6E-409C-BE32-E72D297353CC}">
              <c16:uniqueId val="{00000002-97DA-4E92-87EA-08A7D6499AE6}"/>
            </c:ext>
          </c:extLst>
        </c:ser>
        <c:dLbls>
          <c:showLegendKey val="0"/>
          <c:showVal val="0"/>
          <c:showCatName val="0"/>
          <c:showSerName val="0"/>
          <c:showPercent val="0"/>
          <c:showBubbleSize val="0"/>
        </c:dLbls>
        <c:marker val="1"/>
        <c:smooth val="0"/>
        <c:axId val="402608840"/>
        <c:axId val="402609168"/>
      </c:lineChart>
      <c:catAx>
        <c:axId val="402608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Věková skupina</a:t>
                </a:r>
              </a:p>
            </c:rich>
          </c:tx>
          <c:layout>
            <c:manualLayout>
              <c:xMode val="edge"/>
              <c:yMode val="edge"/>
              <c:x val="0.36005468547200836"/>
              <c:y val="0.920388349514563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609168"/>
        <c:crosses val="autoZero"/>
        <c:auto val="1"/>
        <c:lblAlgn val="ctr"/>
        <c:lblOffset val="100"/>
        <c:noMultiLvlLbl val="0"/>
      </c:catAx>
      <c:valAx>
        <c:axId val="402609168"/>
        <c:scaling>
          <c:orientation val="minMax"/>
          <c:max val="35"/>
        </c:scaling>
        <c:delete val="0"/>
        <c:axPos val="l"/>
        <c:majorGridlines>
          <c:spPr>
            <a:ln w="317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Míra nezaměstnanosti </a:t>
                </a:r>
                <a:r>
                  <a:rPr lang="en-US"/>
                  <a:t>[</a:t>
                </a:r>
                <a:r>
                  <a:rPr lang="cs-CZ"/>
                  <a:t>%</a:t>
                </a:r>
                <a:r>
                  <a:rPr lang="en-US"/>
                  <a:t>]</a:t>
                </a:r>
                <a:endParaRPr lang="cs-CZ"/>
              </a:p>
            </c:rich>
          </c:tx>
          <c:layout>
            <c:manualLayout>
              <c:xMode val="edge"/>
              <c:yMode val="edge"/>
              <c:x val="1.7699115044247787E-2"/>
              <c:y val="0.1664320720971825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608840"/>
        <c:crosses val="autoZero"/>
        <c:crossBetween val="between"/>
      </c:valAx>
      <c:spPr>
        <a:noFill/>
        <a:ln>
          <a:noFill/>
        </a:ln>
        <a:effectLst/>
      </c:spPr>
    </c:plotArea>
    <c:legend>
      <c:legendPos val="r"/>
      <c:layout>
        <c:manualLayout>
          <c:xMode val="edge"/>
          <c:yMode val="edge"/>
          <c:x val="0.80326313057021714"/>
          <c:y val="0.3451500649797416"/>
          <c:w val="0.18355005624296963"/>
          <c:h val="0.329117039981652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Graf_2016!$I$77</c:f>
              <c:strCache>
                <c:ptCount val="1"/>
                <c:pt idx="0">
                  <c:v>Muži</c:v>
                </c:pt>
              </c:strCache>
            </c:strRef>
          </c:tx>
          <c:spPr>
            <a:solidFill>
              <a:schemeClr val="bg1">
                <a:lumMod val="65000"/>
              </a:schemeClr>
            </a:solidFill>
            <a:ln>
              <a:noFill/>
            </a:ln>
            <a:effectLst/>
          </c:spPr>
          <c:invertIfNegative val="0"/>
          <c:cat>
            <c:strRef>
              <c:f>Graf_2016!$G$78:$G$81</c:f>
              <c:strCache>
                <c:ptCount val="4"/>
                <c:pt idx="0">
                  <c:v>15-29</c:v>
                </c:pt>
                <c:pt idx="1">
                  <c:v>30-44</c:v>
                </c:pt>
                <c:pt idx="2">
                  <c:v>45-59</c:v>
                </c:pt>
                <c:pt idx="3">
                  <c:v>60+</c:v>
                </c:pt>
              </c:strCache>
            </c:strRef>
          </c:cat>
          <c:val>
            <c:numRef>
              <c:f>Graf_2016!$I$78:$I$81</c:f>
              <c:numCache>
                <c:formatCode>0.0</c:formatCode>
                <c:ptCount val="4"/>
                <c:pt idx="0">
                  <c:v>1.7242078235860272</c:v>
                </c:pt>
                <c:pt idx="1">
                  <c:v>1.1516979084043926</c:v>
                </c:pt>
                <c:pt idx="2">
                  <c:v>1.5269785996866547</c:v>
                </c:pt>
                <c:pt idx="3">
                  <c:v>1.4682437357317601</c:v>
                </c:pt>
              </c:numCache>
            </c:numRef>
          </c:val>
          <c:extLst>
            <c:ext xmlns:c16="http://schemas.microsoft.com/office/drawing/2014/chart" uri="{C3380CC4-5D6E-409C-BE32-E72D297353CC}">
              <c16:uniqueId val="{00000000-77FA-411E-94B1-407DBD9F7A7E}"/>
            </c:ext>
          </c:extLst>
        </c:ser>
        <c:ser>
          <c:idx val="2"/>
          <c:order val="2"/>
          <c:tx>
            <c:strRef>
              <c:f>Graf_2016!$J$77</c:f>
              <c:strCache>
                <c:ptCount val="1"/>
                <c:pt idx="0">
                  <c:v>Ženy</c:v>
                </c:pt>
              </c:strCache>
            </c:strRef>
          </c:tx>
          <c:spPr>
            <a:solidFill>
              <a:srgbClr val="C00000"/>
            </a:solidFill>
            <a:ln>
              <a:noFill/>
            </a:ln>
            <a:effectLst/>
          </c:spPr>
          <c:invertIfNegative val="0"/>
          <c:cat>
            <c:strRef>
              <c:f>Graf_2016!$G$78:$G$81</c:f>
              <c:strCache>
                <c:ptCount val="4"/>
                <c:pt idx="0">
                  <c:v>15-29</c:v>
                </c:pt>
                <c:pt idx="1">
                  <c:v>30-44</c:v>
                </c:pt>
                <c:pt idx="2">
                  <c:v>45-59</c:v>
                </c:pt>
                <c:pt idx="3">
                  <c:v>60+</c:v>
                </c:pt>
              </c:strCache>
            </c:strRef>
          </c:cat>
          <c:val>
            <c:numRef>
              <c:f>Graf_2016!$J$78:$J$81</c:f>
              <c:numCache>
                <c:formatCode>0.0</c:formatCode>
                <c:ptCount val="4"/>
                <c:pt idx="0">
                  <c:v>2.6</c:v>
                </c:pt>
                <c:pt idx="1">
                  <c:v>1.9</c:v>
                </c:pt>
                <c:pt idx="2">
                  <c:v>2.1</c:v>
                </c:pt>
                <c:pt idx="3">
                  <c:v>0.8</c:v>
                </c:pt>
              </c:numCache>
            </c:numRef>
          </c:val>
          <c:extLst>
            <c:ext xmlns:c16="http://schemas.microsoft.com/office/drawing/2014/chart" uri="{C3380CC4-5D6E-409C-BE32-E72D297353CC}">
              <c16:uniqueId val="{00000001-77FA-411E-94B1-407DBD9F7A7E}"/>
            </c:ext>
          </c:extLst>
        </c:ser>
        <c:dLbls>
          <c:showLegendKey val="0"/>
          <c:showVal val="0"/>
          <c:showCatName val="0"/>
          <c:showSerName val="0"/>
          <c:showPercent val="0"/>
          <c:showBubbleSize val="0"/>
        </c:dLbls>
        <c:gapWidth val="219"/>
        <c:axId val="481585848"/>
        <c:axId val="481582240"/>
      </c:barChart>
      <c:lineChart>
        <c:grouping val="standard"/>
        <c:varyColors val="0"/>
        <c:ser>
          <c:idx val="0"/>
          <c:order val="0"/>
          <c:tx>
            <c:strRef>
              <c:f>Graf_2016!$H$77</c:f>
              <c:strCache>
                <c:ptCount val="1"/>
                <c:pt idx="0">
                  <c:v>Celkem</c:v>
                </c:pt>
              </c:strCache>
            </c:strRef>
          </c:tx>
          <c:spPr>
            <a:ln w="28575" cap="rnd">
              <a:solidFill>
                <a:srgbClr val="FFFF00"/>
              </a:solidFill>
              <a:round/>
            </a:ln>
            <a:effectLst/>
          </c:spPr>
          <c:marker>
            <c:symbol val="none"/>
          </c:marker>
          <c:cat>
            <c:strRef>
              <c:f>Graf_2016!$G$78:$G$81</c:f>
              <c:strCache>
                <c:ptCount val="4"/>
                <c:pt idx="0">
                  <c:v>15-29</c:v>
                </c:pt>
                <c:pt idx="1">
                  <c:v>30-44</c:v>
                </c:pt>
                <c:pt idx="2">
                  <c:v>45-59</c:v>
                </c:pt>
                <c:pt idx="3">
                  <c:v>60+</c:v>
                </c:pt>
              </c:strCache>
            </c:strRef>
          </c:cat>
          <c:val>
            <c:numRef>
              <c:f>Graf_2016!$H$78:$H$81</c:f>
              <c:numCache>
                <c:formatCode>0.0</c:formatCode>
                <c:ptCount val="4"/>
                <c:pt idx="0">
                  <c:v>1.6616913624991416</c:v>
                </c:pt>
                <c:pt idx="1">
                  <c:v>1.6616913624991416</c:v>
                </c:pt>
                <c:pt idx="2">
                  <c:v>1.6616913624991416</c:v>
                </c:pt>
                <c:pt idx="3">
                  <c:v>1.6616913624991416</c:v>
                </c:pt>
              </c:numCache>
            </c:numRef>
          </c:val>
          <c:smooth val="0"/>
          <c:extLst>
            <c:ext xmlns:c16="http://schemas.microsoft.com/office/drawing/2014/chart" uri="{C3380CC4-5D6E-409C-BE32-E72D297353CC}">
              <c16:uniqueId val="{00000002-77FA-411E-94B1-407DBD9F7A7E}"/>
            </c:ext>
          </c:extLst>
        </c:ser>
        <c:dLbls>
          <c:showLegendKey val="0"/>
          <c:showVal val="0"/>
          <c:showCatName val="0"/>
          <c:showSerName val="0"/>
          <c:showPercent val="0"/>
          <c:showBubbleSize val="0"/>
        </c:dLbls>
        <c:marker val="1"/>
        <c:smooth val="0"/>
        <c:axId val="481585848"/>
        <c:axId val="481582240"/>
      </c:lineChart>
      <c:catAx>
        <c:axId val="481585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Věková skupina</a:t>
                </a:r>
              </a:p>
            </c:rich>
          </c:tx>
          <c:layout>
            <c:manualLayout>
              <c:xMode val="edge"/>
              <c:yMode val="edge"/>
              <c:x val="0.39259283244446502"/>
              <c:y val="0.9115741469816273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81582240"/>
        <c:crosses val="autoZero"/>
        <c:auto val="1"/>
        <c:lblAlgn val="ctr"/>
        <c:lblOffset val="100"/>
        <c:noMultiLvlLbl val="0"/>
      </c:catAx>
      <c:valAx>
        <c:axId val="481582240"/>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Míra dlouhodobé nezaměstnanosti</a:t>
                </a:r>
                <a:r>
                  <a:rPr lang="cs-CZ"/>
                  <a:t> </a:t>
                </a:r>
                <a:r>
                  <a:rPr lang="en-US"/>
                  <a:t>[</a:t>
                </a:r>
                <a:r>
                  <a:rPr lang="cs-CZ"/>
                  <a:t>%</a:t>
                </a:r>
                <a:r>
                  <a:rPr lang="en-US"/>
                  <a:t>]</a:t>
                </a:r>
              </a:p>
            </c:rich>
          </c:tx>
          <c:layout>
            <c:manualLayout>
              <c:xMode val="edge"/>
              <c:yMode val="edge"/>
              <c:x val="1.9444444444444445E-2"/>
              <c:y val="5.812481773111694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81585848"/>
        <c:crosses val="autoZero"/>
        <c:crossBetween val="between"/>
      </c:valAx>
      <c:spPr>
        <a:noFill/>
        <a:ln>
          <a:noFill/>
        </a:ln>
        <a:effectLst/>
      </c:spPr>
    </c:plotArea>
    <c:legend>
      <c:legendPos val="r"/>
      <c:layout>
        <c:manualLayout>
          <c:xMode val="edge"/>
          <c:yMode val="edge"/>
          <c:x val="0.8348242091509982"/>
          <c:y val="0.33502132545931756"/>
          <c:w val="0.15099558273490807"/>
          <c:h val="0.271623687664041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MD!$S$68</c:f>
              <c:strCache>
                <c:ptCount val="1"/>
                <c:pt idx="0">
                  <c:v>Ženy</c:v>
                </c:pt>
              </c:strCache>
            </c:strRef>
          </c:tx>
          <c:spPr>
            <a:solidFill>
              <a:srgbClr val="FF8989"/>
            </a:solidFill>
            <a:ln>
              <a:noFill/>
            </a:ln>
            <a:effectLst/>
          </c:spPr>
          <c:invertIfNegative val="0"/>
          <c:cat>
            <c:numRef>
              <c:f>MD!$R$69:$R$75</c:f>
              <c:numCache>
                <c:formatCode>General</c:formatCode>
                <c:ptCount val="7"/>
                <c:pt idx="0">
                  <c:v>2010</c:v>
                </c:pt>
                <c:pt idx="1">
                  <c:v>2011</c:v>
                </c:pt>
                <c:pt idx="2">
                  <c:v>2012</c:v>
                </c:pt>
                <c:pt idx="3">
                  <c:v>2013</c:v>
                </c:pt>
                <c:pt idx="4">
                  <c:v>2014</c:v>
                </c:pt>
                <c:pt idx="5">
                  <c:v>2015</c:v>
                </c:pt>
                <c:pt idx="6">
                  <c:v>2016</c:v>
                </c:pt>
              </c:numCache>
            </c:numRef>
          </c:cat>
          <c:val>
            <c:numRef>
              <c:f>MD!$S$69:$S$75</c:f>
              <c:numCache>
                <c:formatCode>General</c:formatCode>
                <c:ptCount val="7"/>
                <c:pt idx="0">
                  <c:v>55.6</c:v>
                </c:pt>
                <c:pt idx="1">
                  <c:v>46.6</c:v>
                </c:pt>
                <c:pt idx="2">
                  <c:v>45.2</c:v>
                </c:pt>
                <c:pt idx="3">
                  <c:v>44.5</c:v>
                </c:pt>
                <c:pt idx="4">
                  <c:v>44.4</c:v>
                </c:pt>
                <c:pt idx="5">
                  <c:v>45.1</c:v>
                </c:pt>
                <c:pt idx="6">
                  <c:v>47.2515</c:v>
                </c:pt>
              </c:numCache>
            </c:numRef>
          </c:val>
          <c:extLst>
            <c:ext xmlns:c16="http://schemas.microsoft.com/office/drawing/2014/chart" uri="{C3380CC4-5D6E-409C-BE32-E72D297353CC}">
              <c16:uniqueId val="{00000000-43C8-4AB3-A9AC-96E181282CAA}"/>
            </c:ext>
          </c:extLst>
        </c:ser>
        <c:ser>
          <c:idx val="1"/>
          <c:order val="1"/>
          <c:tx>
            <c:strRef>
              <c:f>MD!$T$68</c:f>
              <c:strCache>
                <c:ptCount val="1"/>
                <c:pt idx="0">
                  <c:v>Muži</c:v>
                </c:pt>
              </c:strCache>
            </c:strRef>
          </c:tx>
          <c:spPr>
            <a:solidFill>
              <a:schemeClr val="tx1"/>
            </a:solidFill>
            <a:ln>
              <a:noFill/>
            </a:ln>
            <a:effectLst/>
          </c:spPr>
          <c:invertIfNegative val="0"/>
          <c:cat>
            <c:numRef>
              <c:f>MD!$R$69:$R$75</c:f>
              <c:numCache>
                <c:formatCode>General</c:formatCode>
                <c:ptCount val="7"/>
                <c:pt idx="0">
                  <c:v>2010</c:v>
                </c:pt>
                <c:pt idx="1">
                  <c:v>2011</c:v>
                </c:pt>
                <c:pt idx="2">
                  <c:v>2012</c:v>
                </c:pt>
                <c:pt idx="3">
                  <c:v>2013</c:v>
                </c:pt>
                <c:pt idx="4">
                  <c:v>2014</c:v>
                </c:pt>
                <c:pt idx="5">
                  <c:v>2015</c:v>
                </c:pt>
                <c:pt idx="6">
                  <c:v>2016</c:v>
                </c:pt>
              </c:numCache>
            </c:numRef>
          </c:cat>
          <c:val>
            <c:numRef>
              <c:f>MD!$T$69:$T$75</c:f>
              <c:numCache>
                <c:formatCode>General</c:formatCode>
                <c:ptCount val="7"/>
                <c:pt idx="0">
                  <c:v>0.4</c:v>
                </c:pt>
                <c:pt idx="1">
                  <c:v>0.8</c:v>
                </c:pt>
                <c:pt idx="2">
                  <c:v>0.2</c:v>
                </c:pt>
                <c:pt idx="3">
                  <c:v>0.2</c:v>
                </c:pt>
                <c:pt idx="4">
                  <c:v>0.3</c:v>
                </c:pt>
                <c:pt idx="5">
                  <c:v>0.3</c:v>
                </c:pt>
                <c:pt idx="6">
                  <c:v>0.38808333333333334</c:v>
                </c:pt>
              </c:numCache>
            </c:numRef>
          </c:val>
          <c:extLst>
            <c:ext xmlns:c16="http://schemas.microsoft.com/office/drawing/2014/chart" uri="{C3380CC4-5D6E-409C-BE32-E72D297353CC}">
              <c16:uniqueId val="{00000001-43C8-4AB3-A9AC-96E181282CAA}"/>
            </c:ext>
          </c:extLst>
        </c:ser>
        <c:dLbls>
          <c:showLegendKey val="0"/>
          <c:showVal val="0"/>
          <c:showCatName val="0"/>
          <c:showSerName val="0"/>
          <c:showPercent val="0"/>
          <c:showBubbleSize val="0"/>
        </c:dLbls>
        <c:gapWidth val="117"/>
        <c:overlap val="100"/>
        <c:axId val="408081784"/>
        <c:axId val="408080800"/>
      </c:barChart>
      <c:catAx>
        <c:axId val="408081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8080800"/>
        <c:crosses val="autoZero"/>
        <c:auto val="1"/>
        <c:lblAlgn val="ctr"/>
        <c:lblOffset val="100"/>
        <c:noMultiLvlLbl val="0"/>
      </c:catAx>
      <c:valAx>
        <c:axId val="408080800"/>
        <c:scaling>
          <c:orientation val="minMax"/>
          <c:min val="0"/>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Přijemci peněžité pomoci v mateřství</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80817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b="1"/>
              <a:t>Ženy</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autoTitleDeleted val="0"/>
    <c:plotArea>
      <c:layout/>
      <c:barChart>
        <c:barDir val="col"/>
        <c:grouping val="clustered"/>
        <c:varyColors val="0"/>
        <c:ser>
          <c:idx val="0"/>
          <c:order val="0"/>
          <c:tx>
            <c:strRef>
              <c:f>MD!$T$11</c:f>
              <c:strCache>
                <c:ptCount val="1"/>
                <c:pt idx="0">
                  <c:v>ženám</c:v>
                </c:pt>
              </c:strCache>
            </c:strRef>
          </c:tx>
          <c:spPr>
            <a:solidFill>
              <a:srgbClr val="C00000"/>
            </a:solidFill>
            <a:ln>
              <a:noFill/>
            </a:ln>
            <a:effectLst/>
          </c:spPr>
          <c:invertIfNegative val="0"/>
          <c:cat>
            <c:numRef>
              <c:f>MD!$R$12:$R$18</c:f>
              <c:numCache>
                <c:formatCode>0</c:formatCode>
                <c:ptCount val="7"/>
                <c:pt idx="0">
                  <c:v>2010</c:v>
                </c:pt>
                <c:pt idx="1">
                  <c:v>2011</c:v>
                </c:pt>
                <c:pt idx="2">
                  <c:v>2012</c:v>
                </c:pt>
                <c:pt idx="3">
                  <c:v>2013</c:v>
                </c:pt>
                <c:pt idx="4">
                  <c:v>2014</c:v>
                </c:pt>
                <c:pt idx="5">
                  <c:v>2015</c:v>
                </c:pt>
                <c:pt idx="6">
                  <c:v>2016</c:v>
                </c:pt>
              </c:numCache>
            </c:numRef>
          </c:cat>
          <c:val>
            <c:numRef>
              <c:f>MD!$T$12:$T$18</c:f>
              <c:numCache>
                <c:formatCode>#,##0.0</c:formatCode>
                <c:ptCount val="7"/>
                <c:pt idx="0">
                  <c:v>55.6</c:v>
                </c:pt>
                <c:pt idx="1">
                  <c:v>46.6</c:v>
                </c:pt>
                <c:pt idx="2">
                  <c:v>45.2</c:v>
                </c:pt>
                <c:pt idx="3">
                  <c:v>44.5</c:v>
                </c:pt>
                <c:pt idx="4">
                  <c:v>44.4</c:v>
                </c:pt>
                <c:pt idx="5">
                  <c:v>45.1</c:v>
                </c:pt>
                <c:pt idx="6">
                  <c:v>47.2515</c:v>
                </c:pt>
              </c:numCache>
            </c:numRef>
          </c:val>
          <c:extLst>
            <c:ext xmlns:c16="http://schemas.microsoft.com/office/drawing/2014/chart" uri="{C3380CC4-5D6E-409C-BE32-E72D297353CC}">
              <c16:uniqueId val="{00000000-B802-4B37-B17E-976E6FF1805E}"/>
            </c:ext>
          </c:extLst>
        </c:ser>
        <c:dLbls>
          <c:showLegendKey val="0"/>
          <c:showVal val="0"/>
          <c:showCatName val="0"/>
          <c:showSerName val="0"/>
          <c:showPercent val="0"/>
          <c:showBubbleSize val="0"/>
        </c:dLbls>
        <c:gapWidth val="219"/>
        <c:overlap val="-27"/>
        <c:axId val="393364880"/>
        <c:axId val="393362912"/>
      </c:barChart>
      <c:catAx>
        <c:axId val="39336488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93362912"/>
        <c:crosses val="autoZero"/>
        <c:auto val="1"/>
        <c:lblAlgn val="ctr"/>
        <c:lblOffset val="100"/>
        <c:noMultiLvlLbl val="0"/>
      </c:catAx>
      <c:valAx>
        <c:axId val="393362912"/>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a:t>Průměrný mesíční počet výplat PPM</a:t>
                </a:r>
                <a:r>
                  <a:rPr lang="cs-CZ" sz="900"/>
                  <a:t> </a:t>
                </a:r>
                <a:r>
                  <a:rPr lang="en-US" sz="900"/>
                  <a:t>[</a:t>
                </a:r>
                <a:r>
                  <a:rPr lang="cs-CZ" sz="900"/>
                  <a:t>tis.</a:t>
                </a:r>
                <a:r>
                  <a:rPr lang="en-US" sz="900"/>
                  <a:t>]</a:t>
                </a:r>
              </a:p>
            </c:rich>
          </c:tx>
          <c:layout>
            <c:manualLayout>
              <c:xMode val="edge"/>
              <c:yMode val="edge"/>
              <c:x val="2.1304917051639328E-2"/>
              <c:y val="0.1393518518518518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9336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t>Muži</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autoTitleDeleted val="0"/>
    <c:plotArea>
      <c:layout/>
      <c:barChart>
        <c:barDir val="col"/>
        <c:grouping val="clustered"/>
        <c:varyColors val="0"/>
        <c:ser>
          <c:idx val="0"/>
          <c:order val="0"/>
          <c:tx>
            <c:strRef>
              <c:f>MD!$S$11</c:f>
              <c:strCache>
                <c:ptCount val="1"/>
                <c:pt idx="0">
                  <c:v>mužům</c:v>
                </c:pt>
              </c:strCache>
            </c:strRef>
          </c:tx>
          <c:spPr>
            <a:solidFill>
              <a:schemeClr val="bg1">
                <a:lumMod val="50000"/>
              </a:schemeClr>
            </a:solidFill>
            <a:ln>
              <a:noFill/>
            </a:ln>
            <a:effectLst/>
          </c:spPr>
          <c:invertIfNegative val="0"/>
          <c:cat>
            <c:numRef>
              <c:f>MD!$R$12:$R$18</c:f>
              <c:numCache>
                <c:formatCode>0</c:formatCode>
                <c:ptCount val="7"/>
                <c:pt idx="0">
                  <c:v>2010</c:v>
                </c:pt>
                <c:pt idx="1">
                  <c:v>2011</c:v>
                </c:pt>
                <c:pt idx="2">
                  <c:v>2012</c:v>
                </c:pt>
                <c:pt idx="3">
                  <c:v>2013</c:v>
                </c:pt>
                <c:pt idx="4">
                  <c:v>2014</c:v>
                </c:pt>
                <c:pt idx="5">
                  <c:v>2015</c:v>
                </c:pt>
                <c:pt idx="6">
                  <c:v>2016</c:v>
                </c:pt>
              </c:numCache>
            </c:numRef>
          </c:cat>
          <c:val>
            <c:numRef>
              <c:f>MD!$S$12:$S$18</c:f>
              <c:numCache>
                <c:formatCode>#,##0.0</c:formatCode>
                <c:ptCount val="7"/>
                <c:pt idx="0">
                  <c:v>0.4</c:v>
                </c:pt>
                <c:pt idx="1">
                  <c:v>0.8</c:v>
                </c:pt>
                <c:pt idx="2">
                  <c:v>0.2</c:v>
                </c:pt>
                <c:pt idx="3">
                  <c:v>0.2</c:v>
                </c:pt>
                <c:pt idx="4">
                  <c:v>0.3</c:v>
                </c:pt>
                <c:pt idx="5">
                  <c:v>0.3</c:v>
                </c:pt>
                <c:pt idx="6">
                  <c:v>0.38808333333333334</c:v>
                </c:pt>
              </c:numCache>
            </c:numRef>
          </c:val>
          <c:extLst>
            <c:ext xmlns:c16="http://schemas.microsoft.com/office/drawing/2014/chart" uri="{C3380CC4-5D6E-409C-BE32-E72D297353CC}">
              <c16:uniqueId val="{00000000-E833-43FD-9B00-5B888B6CD6F3}"/>
            </c:ext>
          </c:extLst>
        </c:ser>
        <c:dLbls>
          <c:showLegendKey val="0"/>
          <c:showVal val="0"/>
          <c:showCatName val="0"/>
          <c:showSerName val="0"/>
          <c:showPercent val="0"/>
          <c:showBubbleSize val="0"/>
        </c:dLbls>
        <c:gapWidth val="219"/>
        <c:overlap val="-27"/>
        <c:axId val="393364880"/>
        <c:axId val="393362912"/>
      </c:barChart>
      <c:catAx>
        <c:axId val="39336488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93362912"/>
        <c:crosses val="autoZero"/>
        <c:auto val="1"/>
        <c:lblAlgn val="ctr"/>
        <c:lblOffset val="100"/>
        <c:noMultiLvlLbl val="0"/>
      </c:catAx>
      <c:valAx>
        <c:axId val="393362912"/>
        <c:scaling>
          <c:orientation val="minMax"/>
          <c:max val="1"/>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a:t>Průměrný mesíční počet výplat PPM</a:t>
                </a:r>
                <a:r>
                  <a:rPr lang="cs-CZ" sz="900"/>
                  <a:t> </a:t>
                </a:r>
                <a:r>
                  <a:rPr lang="en-US" sz="900"/>
                  <a:t>[</a:t>
                </a:r>
                <a:r>
                  <a:rPr lang="cs-CZ" sz="900"/>
                  <a:t>tis.</a:t>
                </a:r>
                <a:r>
                  <a:rPr lang="en-US" sz="900"/>
                  <a:t>]</a:t>
                </a:r>
              </a:p>
            </c:rich>
          </c:tx>
          <c:layout>
            <c:manualLayout>
              <c:xMode val="edge"/>
              <c:yMode val="edge"/>
              <c:x val="2.1304917051639328E-2"/>
              <c:y val="0.1393518518518518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93364880"/>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RD!$H$21</c:f>
              <c:strCache>
                <c:ptCount val="1"/>
                <c:pt idx="0">
                  <c:v>Ženy</c:v>
                </c:pt>
              </c:strCache>
            </c:strRef>
          </c:tx>
          <c:spPr>
            <a:solidFill>
              <a:srgbClr val="FF8989"/>
            </a:solidFill>
            <a:ln>
              <a:noFill/>
            </a:ln>
            <a:effectLst/>
          </c:spPr>
          <c:invertIfNegative val="0"/>
          <c:cat>
            <c:numRef>
              <c:f>RD!$G$22:$G$37</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RD!$H$22:$H$37</c:f>
              <c:numCache>
                <c:formatCode>0.0%</c:formatCode>
                <c:ptCount val="16"/>
                <c:pt idx="0">
                  <c:v>0.99209634926608969</c:v>
                </c:pt>
                <c:pt idx="1">
                  <c:v>0.99105058365758747</c:v>
                </c:pt>
                <c:pt idx="2">
                  <c:v>0.99082217973231368</c:v>
                </c:pt>
                <c:pt idx="3">
                  <c:v>0.98819742489270379</c:v>
                </c:pt>
                <c:pt idx="4">
                  <c:v>0.98569482288828325</c:v>
                </c:pt>
                <c:pt idx="5">
                  <c:v>0.9863724853990915</c:v>
                </c:pt>
                <c:pt idx="6">
                  <c:v>0.9856976065382369</c:v>
                </c:pt>
                <c:pt idx="7">
                  <c:v>0.98249513753820517</c:v>
                </c:pt>
                <c:pt idx="8">
                  <c:v>0.98344827586206895</c:v>
                </c:pt>
                <c:pt idx="9">
                  <c:v>0.98397150489759577</c:v>
                </c:pt>
                <c:pt idx="10">
                  <c:v>0.9820600061862047</c:v>
                </c:pt>
                <c:pt idx="11">
                  <c:v>0.98271926964460377</c:v>
                </c:pt>
                <c:pt idx="12">
                  <c:v>0.98224043715846998</c:v>
                </c:pt>
                <c:pt idx="13">
                  <c:v>0.9816941852117731</c:v>
                </c:pt>
                <c:pt idx="14">
                  <c:v>0.98161499639509742</c:v>
                </c:pt>
                <c:pt idx="15">
                  <c:v>0.98104265402843605</c:v>
                </c:pt>
              </c:numCache>
            </c:numRef>
          </c:val>
          <c:extLst>
            <c:ext xmlns:c16="http://schemas.microsoft.com/office/drawing/2014/chart" uri="{C3380CC4-5D6E-409C-BE32-E72D297353CC}">
              <c16:uniqueId val="{00000000-A651-4220-BF87-F964E20C79C0}"/>
            </c:ext>
          </c:extLst>
        </c:ser>
        <c:ser>
          <c:idx val="1"/>
          <c:order val="1"/>
          <c:tx>
            <c:strRef>
              <c:f>RD!$I$21</c:f>
              <c:strCache>
                <c:ptCount val="1"/>
                <c:pt idx="0">
                  <c:v>Muži</c:v>
                </c:pt>
              </c:strCache>
            </c:strRef>
          </c:tx>
          <c:spPr>
            <a:solidFill>
              <a:schemeClr val="tx1">
                <a:lumMod val="85000"/>
                <a:lumOff val="15000"/>
              </a:schemeClr>
            </a:solidFill>
            <a:ln>
              <a:noFill/>
            </a:ln>
            <a:effectLst/>
          </c:spPr>
          <c:invertIfNegative val="0"/>
          <c:cat>
            <c:numRef>
              <c:f>RD!$G$22:$G$37</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RD!$I$22:$I$37</c:f>
              <c:numCache>
                <c:formatCode>0.0%</c:formatCode>
                <c:ptCount val="16"/>
                <c:pt idx="0">
                  <c:v>7.9036507339104254E-3</c:v>
                </c:pt>
                <c:pt idx="1">
                  <c:v>8.9494163424124508E-3</c:v>
                </c:pt>
                <c:pt idx="2">
                  <c:v>9.1778202676864248E-3</c:v>
                </c:pt>
                <c:pt idx="3">
                  <c:v>1.2160228898426322E-2</c:v>
                </c:pt>
                <c:pt idx="4">
                  <c:v>1.3964577656675747E-2</c:v>
                </c:pt>
                <c:pt idx="5">
                  <c:v>1.3627514600908502E-2</c:v>
                </c:pt>
                <c:pt idx="6">
                  <c:v>1.4302393461762989E-2</c:v>
                </c:pt>
                <c:pt idx="7">
                  <c:v>1.7504862461794942E-2</c:v>
                </c:pt>
                <c:pt idx="8">
                  <c:v>1.6551724137931035E-2</c:v>
                </c:pt>
                <c:pt idx="9">
                  <c:v>1.6028495102404276E-2</c:v>
                </c:pt>
                <c:pt idx="10">
                  <c:v>1.7939993813795234E-2</c:v>
                </c:pt>
                <c:pt idx="11">
                  <c:v>1.7280730355396151E-2</c:v>
                </c:pt>
                <c:pt idx="12">
                  <c:v>1.7759562841530054E-2</c:v>
                </c:pt>
                <c:pt idx="13">
                  <c:v>1.8305814788226845E-2</c:v>
                </c:pt>
                <c:pt idx="14">
                  <c:v>1.8745493871665467E-2</c:v>
                </c:pt>
                <c:pt idx="15">
                  <c:v>1.8957345971563982E-2</c:v>
                </c:pt>
              </c:numCache>
            </c:numRef>
          </c:val>
          <c:extLst>
            <c:ext xmlns:c16="http://schemas.microsoft.com/office/drawing/2014/chart" uri="{C3380CC4-5D6E-409C-BE32-E72D297353CC}">
              <c16:uniqueId val="{00000001-A651-4220-BF87-F964E20C79C0}"/>
            </c:ext>
          </c:extLst>
        </c:ser>
        <c:dLbls>
          <c:showLegendKey val="0"/>
          <c:showVal val="0"/>
          <c:showCatName val="0"/>
          <c:showSerName val="0"/>
          <c:showPercent val="0"/>
          <c:showBubbleSize val="0"/>
        </c:dLbls>
        <c:gapWidth val="90"/>
        <c:overlap val="100"/>
        <c:axId val="408081784"/>
        <c:axId val="408080800"/>
      </c:barChart>
      <c:catAx>
        <c:axId val="408081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8080800"/>
        <c:crosses val="autoZero"/>
        <c:auto val="1"/>
        <c:lblAlgn val="ctr"/>
        <c:lblOffset val="100"/>
        <c:noMultiLvlLbl val="0"/>
      </c:catAx>
      <c:valAx>
        <c:axId val="408080800"/>
        <c:scaling>
          <c:orientation val="minMax"/>
          <c:min val="0"/>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Příjemc</a:t>
                </a:r>
                <a:r>
                  <a:rPr lang="cs-CZ"/>
                  <a:t>i</a:t>
                </a:r>
                <a:r>
                  <a:rPr lang="en-US"/>
                  <a:t> rodičovského příspěvk</a:t>
                </a:r>
                <a:r>
                  <a:rPr lang="cs-CZ"/>
                  <a:t>u</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8081784"/>
        <c:crosses val="autoZero"/>
        <c:crossBetween val="between"/>
      </c:valAx>
      <c:spPr>
        <a:noFill/>
        <a:ln>
          <a:noFill/>
        </a:ln>
        <a:effectLst/>
      </c:spPr>
    </c:plotArea>
    <c:legend>
      <c:legendPos val="r"/>
      <c:layout>
        <c:manualLayout>
          <c:xMode val="edge"/>
          <c:yMode val="edge"/>
          <c:x val="0.90580458488440574"/>
          <c:y val="0.36326981515370282"/>
          <c:w val="8.1745990901464116E-2"/>
          <c:h val="0.2094944848311871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1600" b="1"/>
              <a:t>Ženy</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autoTitleDeleted val="0"/>
    <c:plotArea>
      <c:layout>
        <c:manualLayout>
          <c:layoutTarget val="inner"/>
          <c:xMode val="edge"/>
          <c:yMode val="edge"/>
          <c:x val="0.12024150575949248"/>
          <c:y val="0.12938406956255999"/>
          <c:w val="0.84820263480136882"/>
          <c:h val="0.71014734830940252"/>
        </c:manualLayout>
      </c:layout>
      <c:barChart>
        <c:barDir val="col"/>
        <c:grouping val="clustered"/>
        <c:varyColors val="0"/>
        <c:ser>
          <c:idx val="0"/>
          <c:order val="0"/>
          <c:tx>
            <c:strRef>
              <c:f>RD!$C$40</c:f>
              <c:strCache>
                <c:ptCount val="1"/>
                <c:pt idx="0">
                  <c:v>Ženy (levá osa)</c:v>
                </c:pt>
              </c:strCache>
            </c:strRef>
          </c:tx>
          <c:spPr>
            <a:solidFill>
              <a:srgbClr val="C00000"/>
            </a:solidFill>
            <a:ln>
              <a:noFill/>
            </a:ln>
            <a:effectLst/>
          </c:spPr>
          <c:invertIfNegative val="0"/>
          <c:cat>
            <c:numRef>
              <c:f>RD!$B$41:$B$56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RD!$C$41:$C$56</c:f>
              <c:numCache>
                <c:formatCode>General</c:formatCode>
                <c:ptCount val="16"/>
                <c:pt idx="0">
                  <c:v>263.60000000000002</c:v>
                </c:pt>
                <c:pt idx="1">
                  <c:v>254.7</c:v>
                </c:pt>
                <c:pt idx="2">
                  <c:v>259.10000000000002</c:v>
                </c:pt>
                <c:pt idx="3">
                  <c:v>276.3</c:v>
                </c:pt>
                <c:pt idx="4">
                  <c:v>289.39999999999998</c:v>
                </c:pt>
                <c:pt idx="5">
                  <c:v>304</c:v>
                </c:pt>
                <c:pt idx="6">
                  <c:v>337.7</c:v>
                </c:pt>
                <c:pt idx="7">
                  <c:v>353.6</c:v>
                </c:pt>
                <c:pt idx="8">
                  <c:v>356.5</c:v>
                </c:pt>
                <c:pt idx="9">
                  <c:v>331.5</c:v>
                </c:pt>
                <c:pt idx="10">
                  <c:v>317.5</c:v>
                </c:pt>
                <c:pt idx="11">
                  <c:v>301.39999999999998</c:v>
                </c:pt>
                <c:pt idx="12">
                  <c:v>287.60000000000002</c:v>
                </c:pt>
                <c:pt idx="13">
                  <c:v>273.5</c:v>
                </c:pt>
                <c:pt idx="14">
                  <c:v>272.3</c:v>
                </c:pt>
                <c:pt idx="15">
                  <c:v>269.10000000000002</c:v>
                </c:pt>
              </c:numCache>
            </c:numRef>
          </c:val>
          <c:extLst>
            <c:ext xmlns:c16="http://schemas.microsoft.com/office/drawing/2014/chart" uri="{C3380CC4-5D6E-409C-BE32-E72D297353CC}">
              <c16:uniqueId val="{00000001-CA86-4B0A-AA8A-89201F5E6867}"/>
            </c:ext>
          </c:extLst>
        </c:ser>
        <c:dLbls>
          <c:showLegendKey val="0"/>
          <c:showVal val="0"/>
          <c:showCatName val="0"/>
          <c:showSerName val="0"/>
          <c:showPercent val="0"/>
          <c:showBubbleSize val="0"/>
        </c:dLbls>
        <c:gapWidth val="150"/>
        <c:axId val="396511632"/>
        <c:axId val="396508024"/>
      </c:barChart>
      <c:catAx>
        <c:axId val="39651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96508024"/>
        <c:crosses val="autoZero"/>
        <c:auto val="1"/>
        <c:lblAlgn val="ctr"/>
        <c:lblOffset val="100"/>
        <c:noMultiLvlLbl val="0"/>
      </c:catAx>
      <c:valAx>
        <c:axId val="396508024"/>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baseline="0"/>
                  <a:t>Počet</a:t>
                </a:r>
                <a:r>
                  <a:rPr lang="en-US"/>
                  <a:t> příjem</a:t>
                </a:r>
                <a:r>
                  <a:rPr lang="cs-CZ"/>
                  <a:t>kyň</a:t>
                </a:r>
                <a:r>
                  <a:rPr lang="en-US"/>
                  <a:t> rod</a:t>
                </a:r>
                <a:r>
                  <a:rPr lang="cs-CZ"/>
                  <a:t>.</a:t>
                </a:r>
                <a:r>
                  <a:rPr lang="en-US"/>
                  <a:t> příspěvku [tis.]</a:t>
                </a:r>
              </a:p>
            </c:rich>
          </c:tx>
          <c:layout>
            <c:manualLayout>
              <c:xMode val="edge"/>
              <c:yMode val="edge"/>
              <c:x val="1.4562885521662733E-2"/>
              <c:y val="0.140792558601490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9651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1600" b="1"/>
              <a:t>Muži</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autoTitleDeleted val="0"/>
    <c:plotArea>
      <c:layout>
        <c:manualLayout>
          <c:layoutTarget val="inner"/>
          <c:xMode val="edge"/>
          <c:yMode val="edge"/>
          <c:x val="0.12024150575949248"/>
          <c:y val="0.13342692381766408"/>
          <c:w val="0.85027753883705726"/>
          <c:h val="0.71014734830940252"/>
        </c:manualLayout>
      </c:layout>
      <c:barChart>
        <c:barDir val="col"/>
        <c:grouping val="clustered"/>
        <c:varyColors val="0"/>
        <c:ser>
          <c:idx val="1"/>
          <c:order val="0"/>
          <c:tx>
            <c:strRef>
              <c:f>RD!$D$40</c:f>
              <c:strCache>
                <c:ptCount val="1"/>
                <c:pt idx="0">
                  <c:v>Muži (pravá osa)</c:v>
                </c:pt>
              </c:strCache>
            </c:strRef>
          </c:tx>
          <c:spPr>
            <a:solidFill>
              <a:schemeClr val="bg1">
                <a:lumMod val="65000"/>
              </a:schemeClr>
            </a:solidFill>
            <a:ln>
              <a:noFill/>
            </a:ln>
            <a:effectLst/>
          </c:spPr>
          <c:invertIfNegative val="0"/>
          <c:cat>
            <c:numRef>
              <c:f>RD!$B$41:$B$56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RD!$D$41:$D$56</c:f>
              <c:numCache>
                <c:formatCode>General</c:formatCode>
                <c:ptCount val="16"/>
                <c:pt idx="0">
                  <c:v>2.1</c:v>
                </c:pt>
                <c:pt idx="1">
                  <c:v>2.2999999999999998</c:v>
                </c:pt>
                <c:pt idx="2">
                  <c:v>2.4</c:v>
                </c:pt>
                <c:pt idx="3">
                  <c:v>3.4</c:v>
                </c:pt>
                <c:pt idx="4">
                  <c:v>4.0999999999999996</c:v>
                </c:pt>
                <c:pt idx="5">
                  <c:v>4.2</c:v>
                </c:pt>
                <c:pt idx="6">
                  <c:v>4.9000000000000004</c:v>
                </c:pt>
                <c:pt idx="7">
                  <c:v>6.3</c:v>
                </c:pt>
                <c:pt idx="8">
                  <c:v>6</c:v>
                </c:pt>
                <c:pt idx="9">
                  <c:v>5.4</c:v>
                </c:pt>
                <c:pt idx="10">
                  <c:v>5.8</c:v>
                </c:pt>
                <c:pt idx="11">
                  <c:v>5.3</c:v>
                </c:pt>
                <c:pt idx="12">
                  <c:v>5.2</c:v>
                </c:pt>
                <c:pt idx="13">
                  <c:v>5.0999999999999996</c:v>
                </c:pt>
                <c:pt idx="14">
                  <c:v>5.2</c:v>
                </c:pt>
                <c:pt idx="15">
                  <c:v>5.2</c:v>
                </c:pt>
              </c:numCache>
            </c:numRef>
          </c:val>
          <c:extLst>
            <c:ext xmlns:c16="http://schemas.microsoft.com/office/drawing/2014/chart" uri="{C3380CC4-5D6E-409C-BE32-E72D297353CC}">
              <c16:uniqueId val="{00000000-D76A-4116-AE3C-31C63F96D620}"/>
            </c:ext>
          </c:extLst>
        </c:ser>
        <c:dLbls>
          <c:showLegendKey val="0"/>
          <c:showVal val="0"/>
          <c:showCatName val="0"/>
          <c:showSerName val="0"/>
          <c:showPercent val="0"/>
          <c:showBubbleSize val="0"/>
        </c:dLbls>
        <c:gapWidth val="141"/>
        <c:axId val="396511632"/>
        <c:axId val="396508024"/>
      </c:barChart>
      <c:catAx>
        <c:axId val="39651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96508024"/>
        <c:crosses val="autoZero"/>
        <c:auto val="1"/>
        <c:lblAlgn val="ctr"/>
        <c:lblOffset val="100"/>
        <c:noMultiLvlLbl val="0"/>
      </c:catAx>
      <c:valAx>
        <c:axId val="396508024"/>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baseline="0"/>
                  <a:t>Počet</a:t>
                </a:r>
                <a:r>
                  <a:rPr lang="en-US"/>
                  <a:t> příjem</a:t>
                </a:r>
                <a:r>
                  <a:rPr lang="cs-CZ"/>
                  <a:t>ců</a:t>
                </a:r>
                <a:r>
                  <a:rPr lang="en-US"/>
                  <a:t> rod</a:t>
                </a:r>
                <a:r>
                  <a:rPr lang="cs-CZ"/>
                  <a:t>.</a:t>
                </a:r>
                <a:r>
                  <a:rPr lang="en-US"/>
                  <a:t> příspěvku [tis.]</a:t>
                </a:r>
              </a:p>
            </c:rich>
          </c:tx>
          <c:layout>
            <c:manualLayout>
              <c:xMode val="edge"/>
              <c:yMode val="edge"/>
              <c:x val="1.4562885521662731E-2"/>
              <c:y val="0.161006829877011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9651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00542287457895"/>
          <c:y val="5.1342592592592606E-2"/>
          <c:w val="0.85090016037846805"/>
          <c:h val="0.66998431409091619"/>
        </c:manualLayout>
      </c:layout>
      <c:barChart>
        <c:barDir val="bar"/>
        <c:grouping val="percentStacked"/>
        <c:varyColors val="0"/>
        <c:ser>
          <c:idx val="0"/>
          <c:order val="0"/>
          <c:tx>
            <c:strRef>
              <c:f>Median_2016!$B$17</c:f>
              <c:strCache>
                <c:ptCount val="1"/>
                <c:pt idx="0">
                  <c:v>do 40 % mediánu</c:v>
                </c:pt>
              </c:strCache>
            </c:strRef>
          </c:tx>
          <c:spPr>
            <a:solidFill>
              <a:schemeClr val="tx1"/>
            </a:solidFill>
            <a:ln>
              <a:noFill/>
            </a:ln>
            <a:effectLst/>
          </c:spPr>
          <c:invertIfNegative val="0"/>
          <c:cat>
            <c:strRef>
              <c:f>Median_2016!$C$16:$G$16</c:f>
              <c:strCache>
                <c:ptCount val="5"/>
                <c:pt idx="0">
                  <c:v>do 29</c:v>
                </c:pt>
                <c:pt idx="1">
                  <c:v>30-39</c:v>
                </c:pt>
                <c:pt idx="2">
                  <c:v>40-49</c:v>
                </c:pt>
                <c:pt idx="3">
                  <c:v>50-59</c:v>
                </c:pt>
                <c:pt idx="4">
                  <c:v>60+</c:v>
                </c:pt>
              </c:strCache>
            </c:strRef>
          </c:cat>
          <c:val>
            <c:numRef>
              <c:f>Median_2016!$C$17:$G$17</c:f>
              <c:numCache>
                <c:formatCode>0</c:formatCode>
                <c:ptCount val="5"/>
                <c:pt idx="0">
                  <c:v>2.1</c:v>
                </c:pt>
                <c:pt idx="1">
                  <c:v>2</c:v>
                </c:pt>
                <c:pt idx="2">
                  <c:v>2.4</c:v>
                </c:pt>
                <c:pt idx="3">
                  <c:v>0.9</c:v>
                </c:pt>
                <c:pt idx="4">
                  <c:v>0</c:v>
                </c:pt>
              </c:numCache>
            </c:numRef>
          </c:val>
          <c:extLst>
            <c:ext xmlns:c16="http://schemas.microsoft.com/office/drawing/2014/chart" uri="{C3380CC4-5D6E-409C-BE32-E72D297353CC}">
              <c16:uniqueId val="{00000000-B98F-4CA9-B5A8-4A59C162B1AC}"/>
            </c:ext>
          </c:extLst>
        </c:ser>
        <c:ser>
          <c:idx val="1"/>
          <c:order val="1"/>
          <c:tx>
            <c:strRef>
              <c:f>Median_2016!$B$18</c:f>
              <c:strCache>
                <c:ptCount val="1"/>
                <c:pt idx="0">
                  <c:v>40-60 % mediánu</c:v>
                </c:pt>
              </c:strCache>
            </c:strRef>
          </c:tx>
          <c:spPr>
            <a:solidFill>
              <a:schemeClr val="tx1">
                <a:lumMod val="65000"/>
                <a:lumOff val="35000"/>
              </a:schemeClr>
            </a:solidFill>
            <a:ln>
              <a:noFill/>
            </a:ln>
            <a:effectLst/>
          </c:spPr>
          <c:invertIfNegative val="0"/>
          <c:cat>
            <c:strRef>
              <c:f>Median_2016!$C$16:$G$16</c:f>
              <c:strCache>
                <c:ptCount val="5"/>
                <c:pt idx="0">
                  <c:v>do 29</c:v>
                </c:pt>
                <c:pt idx="1">
                  <c:v>30-39</c:v>
                </c:pt>
                <c:pt idx="2">
                  <c:v>40-49</c:v>
                </c:pt>
                <c:pt idx="3">
                  <c:v>50-59</c:v>
                </c:pt>
                <c:pt idx="4">
                  <c:v>60+</c:v>
                </c:pt>
              </c:strCache>
            </c:strRef>
          </c:cat>
          <c:val>
            <c:numRef>
              <c:f>Median_2016!$C$18:$G$18</c:f>
              <c:numCache>
                <c:formatCode>0</c:formatCode>
                <c:ptCount val="5"/>
                <c:pt idx="0">
                  <c:v>5.4</c:v>
                </c:pt>
                <c:pt idx="1">
                  <c:v>11.4</c:v>
                </c:pt>
                <c:pt idx="2">
                  <c:v>9.8000000000000007</c:v>
                </c:pt>
                <c:pt idx="3">
                  <c:v>4.4000000000000004</c:v>
                </c:pt>
                <c:pt idx="4">
                  <c:v>1.7</c:v>
                </c:pt>
              </c:numCache>
            </c:numRef>
          </c:val>
          <c:extLst>
            <c:ext xmlns:c16="http://schemas.microsoft.com/office/drawing/2014/chart" uri="{C3380CC4-5D6E-409C-BE32-E72D297353CC}">
              <c16:uniqueId val="{00000001-B98F-4CA9-B5A8-4A59C162B1AC}"/>
            </c:ext>
          </c:extLst>
        </c:ser>
        <c:ser>
          <c:idx val="2"/>
          <c:order val="2"/>
          <c:tx>
            <c:strRef>
              <c:f>Median_2016!$B$19</c:f>
              <c:strCache>
                <c:ptCount val="1"/>
                <c:pt idx="0">
                  <c:v>60-80 % mediánu</c:v>
                </c:pt>
              </c:strCache>
            </c:strRef>
          </c:tx>
          <c:spPr>
            <a:solidFill>
              <a:schemeClr val="bg1">
                <a:lumMod val="75000"/>
              </a:schemeClr>
            </a:solidFill>
            <a:ln>
              <a:noFill/>
            </a:ln>
            <a:effectLst/>
          </c:spPr>
          <c:invertIfNegative val="0"/>
          <c:cat>
            <c:strRef>
              <c:f>Median_2016!$C$16:$G$16</c:f>
              <c:strCache>
                <c:ptCount val="5"/>
                <c:pt idx="0">
                  <c:v>do 29</c:v>
                </c:pt>
                <c:pt idx="1">
                  <c:v>30-39</c:v>
                </c:pt>
                <c:pt idx="2">
                  <c:v>40-49</c:v>
                </c:pt>
                <c:pt idx="3">
                  <c:v>50-59</c:v>
                </c:pt>
                <c:pt idx="4">
                  <c:v>60+</c:v>
                </c:pt>
              </c:strCache>
            </c:strRef>
          </c:cat>
          <c:val>
            <c:numRef>
              <c:f>Median_2016!$C$19:$G$19</c:f>
              <c:numCache>
                <c:formatCode>0</c:formatCode>
                <c:ptCount val="5"/>
                <c:pt idx="0">
                  <c:v>12.5</c:v>
                </c:pt>
                <c:pt idx="1">
                  <c:v>19.100000000000001</c:v>
                </c:pt>
                <c:pt idx="2">
                  <c:v>18.600000000000001</c:v>
                </c:pt>
                <c:pt idx="3">
                  <c:v>11.2</c:v>
                </c:pt>
                <c:pt idx="4">
                  <c:v>6.5</c:v>
                </c:pt>
              </c:numCache>
            </c:numRef>
          </c:val>
          <c:extLst>
            <c:ext xmlns:c16="http://schemas.microsoft.com/office/drawing/2014/chart" uri="{C3380CC4-5D6E-409C-BE32-E72D297353CC}">
              <c16:uniqueId val="{00000002-B98F-4CA9-B5A8-4A59C162B1AC}"/>
            </c:ext>
          </c:extLst>
        </c:ser>
        <c:ser>
          <c:idx val="3"/>
          <c:order val="3"/>
          <c:tx>
            <c:strRef>
              <c:f>Median_2016!$B$20</c:f>
              <c:strCache>
                <c:ptCount val="1"/>
                <c:pt idx="0">
                  <c:v>80 % mediánu a více</c:v>
                </c:pt>
              </c:strCache>
            </c:strRef>
          </c:tx>
          <c:spPr>
            <a:solidFill>
              <a:srgbClr val="C00000"/>
            </a:solidFill>
            <a:ln>
              <a:noFill/>
            </a:ln>
            <a:effectLst/>
          </c:spPr>
          <c:invertIfNegative val="0"/>
          <c:cat>
            <c:strRef>
              <c:f>Median_2016!$C$16:$G$16</c:f>
              <c:strCache>
                <c:ptCount val="5"/>
                <c:pt idx="0">
                  <c:v>do 29</c:v>
                </c:pt>
                <c:pt idx="1">
                  <c:v>30-39</c:v>
                </c:pt>
                <c:pt idx="2">
                  <c:v>40-49</c:v>
                </c:pt>
                <c:pt idx="3">
                  <c:v>50-59</c:v>
                </c:pt>
                <c:pt idx="4">
                  <c:v>60+</c:v>
                </c:pt>
              </c:strCache>
            </c:strRef>
          </c:cat>
          <c:val>
            <c:numRef>
              <c:f>Median_2016!$C$20:$G$20</c:f>
              <c:numCache>
                <c:formatCode>0</c:formatCode>
                <c:ptCount val="5"/>
                <c:pt idx="0">
                  <c:v>80</c:v>
                </c:pt>
                <c:pt idx="1">
                  <c:v>67.400000000000006</c:v>
                </c:pt>
                <c:pt idx="2">
                  <c:v>69.099999999999994</c:v>
                </c:pt>
                <c:pt idx="3">
                  <c:v>83.4</c:v>
                </c:pt>
                <c:pt idx="4">
                  <c:v>91.7</c:v>
                </c:pt>
              </c:numCache>
            </c:numRef>
          </c:val>
          <c:extLst>
            <c:ext xmlns:c16="http://schemas.microsoft.com/office/drawing/2014/chart" uri="{C3380CC4-5D6E-409C-BE32-E72D297353CC}">
              <c16:uniqueId val="{00000003-B98F-4CA9-B5A8-4A59C162B1AC}"/>
            </c:ext>
          </c:extLst>
        </c:ser>
        <c:dLbls>
          <c:showLegendKey val="0"/>
          <c:showVal val="0"/>
          <c:showCatName val="0"/>
          <c:showSerName val="0"/>
          <c:showPercent val="0"/>
          <c:showBubbleSize val="0"/>
        </c:dLbls>
        <c:gapWidth val="91"/>
        <c:overlap val="100"/>
        <c:axId val="499403064"/>
        <c:axId val="499406672"/>
      </c:barChart>
      <c:catAx>
        <c:axId val="4994030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Věk osoby v čele</a:t>
                </a:r>
                <a:r>
                  <a:rPr lang="cs-CZ"/>
                  <a:t> domácnosti</a:t>
                </a:r>
                <a:endParaRPr lang="en-US"/>
              </a:p>
            </c:rich>
          </c:tx>
          <c:layout>
            <c:manualLayout>
              <c:xMode val="edge"/>
              <c:yMode val="edge"/>
              <c:x val="9.3577362944952894E-3"/>
              <c:y val="9.126531058617673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99406672"/>
        <c:crosses val="autoZero"/>
        <c:auto val="1"/>
        <c:lblAlgn val="ctr"/>
        <c:lblOffset val="100"/>
        <c:noMultiLvlLbl val="0"/>
      </c:catAx>
      <c:valAx>
        <c:axId val="499406672"/>
        <c:scaling>
          <c:orientation val="minMax"/>
        </c:scaling>
        <c:delete val="0"/>
        <c:axPos val="b"/>
        <c:majorGridlines>
          <c:spPr>
            <a:ln w="3175" cap="flat" cmpd="sng" algn="ctr">
              <a:solidFill>
                <a:schemeClr val="bg1">
                  <a:lumMod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Podíl </a:t>
                </a:r>
                <a:r>
                  <a:rPr lang="cs-CZ"/>
                  <a:t>domácností</a:t>
                </a:r>
                <a:endParaRPr lang="en-US"/>
              </a:p>
            </c:rich>
          </c:tx>
          <c:layout>
            <c:manualLayout>
              <c:xMode val="edge"/>
              <c:yMode val="edge"/>
              <c:x val="0.4496569704064235"/>
              <c:y val="0.792470453027691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99403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Vek_matky!$B$1</c:f>
              <c:strCache>
                <c:ptCount val="1"/>
                <c:pt idx="0">
                  <c:v>Úhrnná plodnost / Total fertility rate</c:v>
                </c:pt>
              </c:strCache>
            </c:strRef>
          </c:tx>
          <c:spPr>
            <a:ln w="38100" cap="rnd">
              <a:solidFill>
                <a:schemeClr val="bg1">
                  <a:lumMod val="50000"/>
                </a:schemeClr>
              </a:solidFill>
              <a:round/>
            </a:ln>
            <a:effectLst/>
          </c:spPr>
          <c:marker>
            <c:symbol val="none"/>
          </c:marker>
          <c:cat>
            <c:numRef>
              <c:f>Vek_matky!$A$52:$A$98</c:f>
              <c:numCache>
                <c:formatCode>General</c:formatCod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numCache>
            </c:numRef>
          </c:cat>
          <c:val>
            <c:numRef>
              <c:f>Vek_matky!$B$52:$B$98</c:f>
              <c:numCache>
                <c:formatCode>0.00</c:formatCode>
                <c:ptCount val="47"/>
                <c:pt idx="0">
                  <c:v>1.9127147540750222</c:v>
                </c:pt>
                <c:pt idx="1">
                  <c:v>1.9784952047269531</c:v>
                </c:pt>
                <c:pt idx="2">
                  <c:v>2.0744320855925098</c:v>
                </c:pt>
                <c:pt idx="3">
                  <c:v>2.2868089135240006</c:v>
                </c:pt>
                <c:pt idx="4">
                  <c:v>2.4316074122620774</c:v>
                </c:pt>
                <c:pt idx="5">
                  <c:v>2.4019934115154684</c:v>
                </c:pt>
                <c:pt idx="6">
                  <c:v>2.3621097892740117</c:v>
                </c:pt>
                <c:pt idx="7">
                  <c:v>2.3196625406375078</c:v>
                </c:pt>
                <c:pt idx="8">
                  <c:v>2.3246411216931118</c:v>
                </c:pt>
                <c:pt idx="9">
                  <c:v>2.2863633202861027</c:v>
                </c:pt>
                <c:pt idx="10">
                  <c:v>2.0964112680741844</c:v>
                </c:pt>
                <c:pt idx="11">
                  <c:v>2.0162515913703598</c:v>
                </c:pt>
                <c:pt idx="12">
                  <c:v>2.0076063020830586</c:v>
                </c:pt>
                <c:pt idx="13">
                  <c:v>1.9629674626412401</c:v>
                </c:pt>
                <c:pt idx="14">
                  <c:v>1.9663183845248555</c:v>
                </c:pt>
                <c:pt idx="15">
                  <c:v>1.9620373237179862</c:v>
                </c:pt>
                <c:pt idx="16">
                  <c:v>1.9358016106578162</c:v>
                </c:pt>
                <c:pt idx="17">
                  <c:v>1.9098192159983742</c:v>
                </c:pt>
                <c:pt idx="18">
                  <c:v>1.9402638140326094</c:v>
                </c:pt>
                <c:pt idx="19">
                  <c:v>1.8736475361005336</c:v>
                </c:pt>
                <c:pt idx="20">
                  <c:v>1.8932124981513154</c:v>
                </c:pt>
                <c:pt idx="21">
                  <c:v>1.8609471790457586</c:v>
                </c:pt>
                <c:pt idx="22">
                  <c:v>1.7147855670589944</c:v>
                </c:pt>
                <c:pt idx="23">
                  <c:v>1.6656434021756985</c:v>
                </c:pt>
                <c:pt idx="24">
                  <c:v>1.4383068517413531</c:v>
                </c:pt>
                <c:pt idx="25">
                  <c:v>1.277736741397228</c:v>
                </c:pt>
                <c:pt idx="26">
                  <c:v>1.1852539520167238</c:v>
                </c:pt>
                <c:pt idx="27">
                  <c:v>1.1726206666511285</c:v>
                </c:pt>
                <c:pt idx="28">
                  <c:v>1.1565974269221166</c:v>
                </c:pt>
                <c:pt idx="29">
                  <c:v>1.132838166996051</c:v>
                </c:pt>
                <c:pt idx="30">
                  <c:v>1.1436334707182021</c:v>
                </c:pt>
                <c:pt idx="31">
                  <c:v>1.1457218729969021</c:v>
                </c:pt>
                <c:pt idx="32">
                  <c:v>1.1706765949749462</c:v>
                </c:pt>
                <c:pt idx="33">
                  <c:v>1.1786847220730989</c:v>
                </c:pt>
                <c:pt idx="34">
                  <c:v>1.2264417219688655</c:v>
                </c:pt>
                <c:pt idx="35">
                  <c:v>1.2815384605310207</c:v>
                </c:pt>
                <c:pt idx="36">
                  <c:v>1.3279478390726753</c:v>
                </c:pt>
                <c:pt idx="37">
                  <c:v>1.4379430456218441</c:v>
                </c:pt>
                <c:pt idx="38">
                  <c:v>1.4970282983623804</c:v>
                </c:pt>
                <c:pt idx="39">
                  <c:v>1.4922611045335796</c:v>
                </c:pt>
                <c:pt idx="40">
                  <c:v>1.4931836498752391</c:v>
                </c:pt>
                <c:pt idx="41">
                  <c:v>1.4265348521979551</c:v>
                </c:pt>
                <c:pt idx="42">
                  <c:v>1.4520468551138876</c:v>
                </c:pt>
                <c:pt idx="43">
                  <c:v>1.4560184007198707</c:v>
                </c:pt>
                <c:pt idx="44">
                  <c:v>1.5275673067142075</c:v>
                </c:pt>
                <c:pt idx="45">
                  <c:v>1.5700233776898396</c:v>
                </c:pt>
                <c:pt idx="46">
                  <c:v>1.6299993349899287</c:v>
                </c:pt>
              </c:numCache>
            </c:numRef>
          </c:val>
          <c:smooth val="0"/>
          <c:extLst>
            <c:ext xmlns:c16="http://schemas.microsoft.com/office/drawing/2014/chart" uri="{C3380CC4-5D6E-409C-BE32-E72D297353CC}">
              <c16:uniqueId val="{00000000-6D75-4D66-9916-17CD7CD23056}"/>
            </c:ext>
          </c:extLst>
        </c:ser>
        <c:ser>
          <c:idx val="1"/>
          <c:order val="1"/>
          <c:tx>
            <c:strRef>
              <c:f>Vek_matky!$E$1</c:f>
              <c:strCache>
                <c:ptCount val="1"/>
                <c:pt idx="0">
                  <c:v>Reprodukce</c:v>
                </c:pt>
              </c:strCache>
            </c:strRef>
          </c:tx>
          <c:spPr>
            <a:ln w="12700" cap="rnd">
              <a:solidFill>
                <a:srgbClr val="FF0000"/>
              </a:solidFill>
              <a:round/>
            </a:ln>
            <a:effectLst/>
          </c:spPr>
          <c:marker>
            <c:symbol val="none"/>
          </c:marker>
          <c:val>
            <c:numRef>
              <c:f>Vek_matky!$E$52:$E$98</c:f>
              <c:numCache>
                <c:formatCode>General</c:formatCode>
                <c:ptCount val="47"/>
                <c:pt idx="0">
                  <c:v>2.1</c:v>
                </c:pt>
                <c:pt idx="1">
                  <c:v>2.1</c:v>
                </c:pt>
                <c:pt idx="2">
                  <c:v>2.1</c:v>
                </c:pt>
                <c:pt idx="3">
                  <c:v>2.1</c:v>
                </c:pt>
                <c:pt idx="4">
                  <c:v>2.1</c:v>
                </c:pt>
                <c:pt idx="5">
                  <c:v>2.1</c:v>
                </c:pt>
                <c:pt idx="6">
                  <c:v>2.1</c:v>
                </c:pt>
                <c:pt idx="7">
                  <c:v>2.1</c:v>
                </c:pt>
                <c:pt idx="8">
                  <c:v>2.1</c:v>
                </c:pt>
                <c:pt idx="9">
                  <c:v>2.1</c:v>
                </c:pt>
                <c:pt idx="10">
                  <c:v>2.1</c:v>
                </c:pt>
                <c:pt idx="11">
                  <c:v>2.1</c:v>
                </c:pt>
                <c:pt idx="12">
                  <c:v>2.1</c:v>
                </c:pt>
                <c:pt idx="13">
                  <c:v>2.1</c:v>
                </c:pt>
                <c:pt idx="14">
                  <c:v>2.1</c:v>
                </c:pt>
                <c:pt idx="15">
                  <c:v>2.1</c:v>
                </c:pt>
                <c:pt idx="16">
                  <c:v>2.1</c:v>
                </c:pt>
                <c:pt idx="17">
                  <c:v>2.1</c:v>
                </c:pt>
                <c:pt idx="18">
                  <c:v>2.1</c:v>
                </c:pt>
                <c:pt idx="19">
                  <c:v>2.1</c:v>
                </c:pt>
                <c:pt idx="20">
                  <c:v>2.1</c:v>
                </c:pt>
                <c:pt idx="21">
                  <c:v>2.1</c:v>
                </c:pt>
                <c:pt idx="22">
                  <c:v>2.1</c:v>
                </c:pt>
                <c:pt idx="23">
                  <c:v>2.1</c:v>
                </c:pt>
                <c:pt idx="24">
                  <c:v>2.1</c:v>
                </c:pt>
                <c:pt idx="25">
                  <c:v>2.1</c:v>
                </c:pt>
                <c:pt idx="26">
                  <c:v>2.1</c:v>
                </c:pt>
                <c:pt idx="27">
                  <c:v>2.1</c:v>
                </c:pt>
                <c:pt idx="28">
                  <c:v>2.1</c:v>
                </c:pt>
                <c:pt idx="29">
                  <c:v>2.1</c:v>
                </c:pt>
                <c:pt idx="30">
                  <c:v>2.1</c:v>
                </c:pt>
                <c:pt idx="31">
                  <c:v>2.1</c:v>
                </c:pt>
                <c:pt idx="32">
                  <c:v>2.1</c:v>
                </c:pt>
                <c:pt idx="33">
                  <c:v>2.1</c:v>
                </c:pt>
                <c:pt idx="34">
                  <c:v>2.1</c:v>
                </c:pt>
                <c:pt idx="35">
                  <c:v>2.1</c:v>
                </c:pt>
                <c:pt idx="36">
                  <c:v>2.1</c:v>
                </c:pt>
                <c:pt idx="37">
                  <c:v>2.1</c:v>
                </c:pt>
                <c:pt idx="38">
                  <c:v>2.1</c:v>
                </c:pt>
                <c:pt idx="39">
                  <c:v>2.1</c:v>
                </c:pt>
                <c:pt idx="40">
                  <c:v>2.1</c:v>
                </c:pt>
                <c:pt idx="41">
                  <c:v>2.1</c:v>
                </c:pt>
                <c:pt idx="42">
                  <c:v>2.1</c:v>
                </c:pt>
                <c:pt idx="43">
                  <c:v>2.1</c:v>
                </c:pt>
                <c:pt idx="44">
                  <c:v>2.1</c:v>
                </c:pt>
                <c:pt idx="45">
                  <c:v>2.1</c:v>
                </c:pt>
                <c:pt idx="46">
                  <c:v>2.1</c:v>
                </c:pt>
              </c:numCache>
            </c:numRef>
          </c:val>
          <c:smooth val="0"/>
          <c:extLst>
            <c:ext xmlns:c16="http://schemas.microsoft.com/office/drawing/2014/chart" uri="{C3380CC4-5D6E-409C-BE32-E72D297353CC}">
              <c16:uniqueId val="{00000001-6D75-4D66-9916-17CD7CD23056}"/>
            </c:ext>
          </c:extLst>
        </c:ser>
        <c:dLbls>
          <c:showLegendKey val="0"/>
          <c:showVal val="0"/>
          <c:showCatName val="0"/>
          <c:showSerName val="0"/>
          <c:showPercent val="0"/>
          <c:showBubbleSize val="0"/>
        </c:dLbls>
        <c:smooth val="0"/>
        <c:axId val="381288856"/>
        <c:axId val="381286560"/>
      </c:lineChart>
      <c:catAx>
        <c:axId val="381288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81286560"/>
        <c:crosses val="autoZero"/>
        <c:auto val="1"/>
        <c:lblAlgn val="ctr"/>
        <c:lblOffset val="100"/>
        <c:tickLblSkip val="2"/>
        <c:tickMarkSkip val="2"/>
        <c:noMultiLvlLbl val="0"/>
      </c:catAx>
      <c:valAx>
        <c:axId val="381286560"/>
        <c:scaling>
          <c:orientation val="minMax"/>
          <c:max val="3"/>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t>Úhrnná plodnost</a:t>
                </a:r>
              </a:p>
            </c:rich>
          </c:tx>
          <c:layout>
            <c:manualLayout>
              <c:xMode val="edge"/>
              <c:yMode val="edge"/>
              <c:x val="1.2992983720172234E-2"/>
              <c:y val="0.218730851275977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81288856"/>
        <c:crosses val="autoZero"/>
        <c:crossBetween val="between"/>
        <c:majorUnit val="1"/>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36699052606611"/>
          <c:y val="4.8888888888888891E-2"/>
          <c:w val="0.86828097167121687"/>
          <c:h val="0.76146561679790026"/>
        </c:manualLayout>
      </c:layout>
      <c:barChart>
        <c:barDir val="col"/>
        <c:grouping val="clustered"/>
        <c:varyColors val="0"/>
        <c:ser>
          <c:idx val="0"/>
          <c:order val="0"/>
          <c:tx>
            <c:strRef>
              <c:f>'[1600211719_chudoba.xlsx]List1'!$C$32</c:f>
              <c:strCache>
                <c:ptCount val="1"/>
                <c:pt idx="0">
                  <c:v>ANO</c:v>
                </c:pt>
              </c:strCache>
            </c:strRef>
          </c:tx>
          <c:spPr>
            <a:solidFill>
              <a:schemeClr val="bg1">
                <a:lumMod val="75000"/>
              </a:schemeClr>
            </a:solidFill>
            <a:ln>
              <a:noFill/>
            </a:ln>
            <a:effectLst/>
          </c:spPr>
          <c:invertIfNegative val="0"/>
          <c:dPt>
            <c:idx val="0"/>
            <c:invertIfNegative val="0"/>
            <c:bubble3D val="0"/>
            <c:spPr>
              <a:solidFill>
                <a:schemeClr val="tx1">
                  <a:lumMod val="75000"/>
                  <a:lumOff val="25000"/>
                </a:schemeClr>
              </a:solidFill>
              <a:ln>
                <a:noFill/>
              </a:ln>
              <a:effectLst/>
            </c:spPr>
            <c:extLst>
              <c:ext xmlns:c16="http://schemas.microsoft.com/office/drawing/2014/chart" uri="{C3380CC4-5D6E-409C-BE32-E72D297353CC}">
                <c16:uniqueId val="{00000001-4DFE-425D-A1FC-89FD3752D6AA}"/>
              </c:ext>
            </c:extLst>
          </c:dPt>
          <c:cat>
            <c:strRef>
              <c:f>'[1600211719_chudoba.xlsx]List1'!$B$33:$B$37</c:f>
              <c:strCache>
                <c:ptCount val="5"/>
                <c:pt idx="0">
                  <c:v>domácnosti se závislými dětmi celkem</c:v>
                </c:pt>
                <c:pt idx="1">
                  <c:v>1 dospělý, alespoň 1 závislé dítě</c:v>
                </c:pt>
                <c:pt idx="2">
                  <c:v>2 dospělí, 1 závislé dítě</c:v>
                </c:pt>
                <c:pt idx="3">
                  <c:v>2 dospělí, 2 závislé děti</c:v>
                </c:pt>
                <c:pt idx="4">
                  <c:v>2 dospělí, 3 a více závislých dětí</c:v>
                </c:pt>
              </c:strCache>
            </c:strRef>
          </c:cat>
          <c:val>
            <c:numRef>
              <c:f>'[1600211719_chudoba.xlsx]List1'!$C$33:$C$37</c:f>
              <c:numCache>
                <c:formatCode>General</c:formatCode>
                <c:ptCount val="5"/>
                <c:pt idx="0">
                  <c:v>11.5</c:v>
                </c:pt>
                <c:pt idx="1">
                  <c:v>37</c:v>
                </c:pt>
                <c:pt idx="2">
                  <c:v>6.4</c:v>
                </c:pt>
                <c:pt idx="3">
                  <c:v>9.3000000000000007</c:v>
                </c:pt>
                <c:pt idx="4">
                  <c:v>21</c:v>
                </c:pt>
              </c:numCache>
            </c:numRef>
          </c:val>
          <c:extLst>
            <c:ext xmlns:c16="http://schemas.microsoft.com/office/drawing/2014/chart" uri="{C3380CC4-5D6E-409C-BE32-E72D297353CC}">
              <c16:uniqueId val="{00000002-4DFE-425D-A1FC-89FD3752D6AA}"/>
            </c:ext>
          </c:extLst>
        </c:ser>
        <c:dLbls>
          <c:showLegendKey val="0"/>
          <c:showVal val="0"/>
          <c:showCatName val="0"/>
          <c:showSerName val="0"/>
          <c:showPercent val="0"/>
          <c:showBubbleSize val="0"/>
        </c:dLbls>
        <c:gapWidth val="219"/>
        <c:overlap val="-27"/>
        <c:axId val="447803920"/>
        <c:axId val="447799984"/>
      </c:barChart>
      <c:lineChart>
        <c:grouping val="standard"/>
        <c:varyColors val="0"/>
        <c:ser>
          <c:idx val="1"/>
          <c:order val="1"/>
          <c:tx>
            <c:strRef>
              <c:f>'[1600211719_chudoba.xlsx]List1'!$D$32</c:f>
              <c:strCache>
                <c:ptCount val="1"/>
                <c:pt idx="0">
                  <c:v>bez dětí</c:v>
                </c:pt>
              </c:strCache>
            </c:strRef>
          </c:tx>
          <c:spPr>
            <a:ln w="25400" cap="rnd">
              <a:solidFill>
                <a:srgbClr val="FF0000"/>
              </a:solidFill>
              <a:round/>
            </a:ln>
            <a:effectLst/>
          </c:spPr>
          <c:marker>
            <c:symbol val="none"/>
          </c:marker>
          <c:cat>
            <c:strRef>
              <c:f>'[1600211719_chudoba.xlsx]List1'!$B$33:$B$37</c:f>
              <c:strCache>
                <c:ptCount val="5"/>
                <c:pt idx="0">
                  <c:v>domácnosti se závislými dětmi celkem</c:v>
                </c:pt>
                <c:pt idx="1">
                  <c:v>1 dospělý, alespoň 1 závislé dítě</c:v>
                </c:pt>
                <c:pt idx="2">
                  <c:v>2 dospělí, 1 závislé dítě</c:v>
                </c:pt>
                <c:pt idx="3">
                  <c:v>2 dospělí, 2 závislé děti</c:v>
                </c:pt>
                <c:pt idx="4">
                  <c:v>2 dospělí, 3 a více závislých dětí</c:v>
                </c:pt>
              </c:strCache>
            </c:strRef>
          </c:cat>
          <c:val>
            <c:numRef>
              <c:f>'[1600211719_chudoba.xlsx]List1'!$D$33:$D$37</c:f>
              <c:numCache>
                <c:formatCode>General</c:formatCode>
                <c:ptCount val="5"/>
                <c:pt idx="0">
                  <c:v>7.9</c:v>
                </c:pt>
                <c:pt idx="1">
                  <c:v>7.9</c:v>
                </c:pt>
                <c:pt idx="2">
                  <c:v>7.9</c:v>
                </c:pt>
                <c:pt idx="3">
                  <c:v>7.9</c:v>
                </c:pt>
                <c:pt idx="4">
                  <c:v>7.9</c:v>
                </c:pt>
              </c:numCache>
            </c:numRef>
          </c:val>
          <c:smooth val="0"/>
          <c:extLst>
            <c:ext xmlns:c16="http://schemas.microsoft.com/office/drawing/2014/chart" uri="{C3380CC4-5D6E-409C-BE32-E72D297353CC}">
              <c16:uniqueId val="{00000003-4DFE-425D-A1FC-89FD3752D6AA}"/>
            </c:ext>
          </c:extLst>
        </c:ser>
        <c:dLbls>
          <c:showLegendKey val="0"/>
          <c:showVal val="0"/>
          <c:showCatName val="0"/>
          <c:showSerName val="0"/>
          <c:showPercent val="0"/>
          <c:showBubbleSize val="0"/>
        </c:dLbls>
        <c:marker val="1"/>
        <c:smooth val="0"/>
        <c:axId val="447803920"/>
        <c:axId val="447799984"/>
      </c:lineChart>
      <c:catAx>
        <c:axId val="44780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47799984"/>
        <c:crosses val="autoZero"/>
        <c:auto val="1"/>
        <c:lblAlgn val="ctr"/>
        <c:lblOffset val="100"/>
        <c:noMultiLvlLbl val="0"/>
      </c:catAx>
      <c:valAx>
        <c:axId val="447799984"/>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Podíl osob ohrožených chudobou </a:t>
                </a:r>
                <a:r>
                  <a:rPr lang="en-US"/>
                  <a:t>[</a:t>
                </a:r>
                <a:r>
                  <a:rPr lang="cs-CZ"/>
                  <a:t>%</a:t>
                </a:r>
                <a:r>
                  <a:rPr lang="en-US"/>
                  <a:t>]</a:t>
                </a:r>
                <a:endParaRPr lang="cs-CZ"/>
              </a:p>
            </c:rich>
          </c:tx>
          <c:layout>
            <c:manualLayout>
              <c:xMode val="edge"/>
              <c:yMode val="edge"/>
              <c:x val="7.0880094506792675E-3"/>
              <c:y val="4.166666666666666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4780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2966034295918"/>
          <c:y val="4.8888888888888891E-2"/>
          <c:w val="0.85174228295296517"/>
          <c:h val="0.76146561679790026"/>
        </c:manualLayout>
      </c:layout>
      <c:barChart>
        <c:barDir val="col"/>
        <c:grouping val="clustered"/>
        <c:varyColors val="0"/>
        <c:ser>
          <c:idx val="0"/>
          <c:order val="0"/>
          <c:tx>
            <c:strRef>
              <c:f>'[1600211720_deprivace.xlsx]List1'!$C$37</c:f>
              <c:strCache>
                <c:ptCount val="1"/>
                <c:pt idx="0">
                  <c:v>ANO</c:v>
                </c:pt>
              </c:strCache>
            </c:strRef>
          </c:tx>
          <c:spPr>
            <a:solidFill>
              <a:schemeClr val="bg1">
                <a:lumMod val="75000"/>
              </a:schemeClr>
            </a:solidFill>
            <a:ln>
              <a:noFill/>
            </a:ln>
            <a:effectLst/>
          </c:spPr>
          <c:invertIfNegative val="0"/>
          <c:dPt>
            <c:idx val="0"/>
            <c:invertIfNegative val="0"/>
            <c:bubble3D val="0"/>
            <c:spPr>
              <a:solidFill>
                <a:schemeClr val="tx1">
                  <a:lumMod val="75000"/>
                  <a:lumOff val="25000"/>
                </a:schemeClr>
              </a:solidFill>
              <a:ln>
                <a:noFill/>
              </a:ln>
              <a:effectLst/>
            </c:spPr>
            <c:extLst>
              <c:ext xmlns:c16="http://schemas.microsoft.com/office/drawing/2014/chart" uri="{C3380CC4-5D6E-409C-BE32-E72D297353CC}">
                <c16:uniqueId val="{00000001-8AAC-4113-9BF4-AA948DA023BE}"/>
              </c:ext>
            </c:extLst>
          </c:dPt>
          <c:cat>
            <c:strRef>
              <c:f>'[1600211720_deprivace.xlsx]List1'!$B$38:$B$42</c:f>
              <c:strCache>
                <c:ptCount val="5"/>
                <c:pt idx="0">
                  <c:v>domácnosti se závislými dětmi celkem</c:v>
                </c:pt>
                <c:pt idx="1">
                  <c:v>1 dospělý, alespoň 1 závislé dítě</c:v>
                </c:pt>
                <c:pt idx="2">
                  <c:v>2 dospělí, 1 závislé dítě</c:v>
                </c:pt>
                <c:pt idx="3">
                  <c:v>2 dospělí, 2 závislé děti</c:v>
                </c:pt>
                <c:pt idx="4">
                  <c:v>2 dospělí, 3 a více závislých dětí</c:v>
                </c:pt>
              </c:strCache>
            </c:strRef>
          </c:cat>
          <c:val>
            <c:numRef>
              <c:f>'[1600211720_deprivace.xlsx]List1'!$C$38:$C$42</c:f>
              <c:numCache>
                <c:formatCode>General</c:formatCode>
                <c:ptCount val="5"/>
                <c:pt idx="0">
                  <c:v>12</c:v>
                </c:pt>
                <c:pt idx="1">
                  <c:v>36.4</c:v>
                </c:pt>
                <c:pt idx="2">
                  <c:v>10</c:v>
                </c:pt>
                <c:pt idx="3">
                  <c:v>8.4</c:v>
                </c:pt>
                <c:pt idx="4">
                  <c:v>17.600000000000001</c:v>
                </c:pt>
              </c:numCache>
            </c:numRef>
          </c:val>
          <c:extLst>
            <c:ext xmlns:c16="http://schemas.microsoft.com/office/drawing/2014/chart" uri="{C3380CC4-5D6E-409C-BE32-E72D297353CC}">
              <c16:uniqueId val="{00000002-8AAC-4113-9BF4-AA948DA023BE}"/>
            </c:ext>
          </c:extLst>
        </c:ser>
        <c:dLbls>
          <c:showLegendKey val="0"/>
          <c:showVal val="0"/>
          <c:showCatName val="0"/>
          <c:showSerName val="0"/>
          <c:showPercent val="0"/>
          <c:showBubbleSize val="0"/>
        </c:dLbls>
        <c:gapWidth val="219"/>
        <c:overlap val="-27"/>
        <c:axId val="447803920"/>
        <c:axId val="447799984"/>
      </c:barChart>
      <c:lineChart>
        <c:grouping val="standard"/>
        <c:varyColors val="0"/>
        <c:ser>
          <c:idx val="1"/>
          <c:order val="1"/>
          <c:tx>
            <c:strRef>
              <c:f>'[1600211720_deprivace.xlsx]List1'!$D$37</c:f>
              <c:strCache>
                <c:ptCount val="1"/>
                <c:pt idx="0">
                  <c:v>bez dětí</c:v>
                </c:pt>
              </c:strCache>
            </c:strRef>
          </c:tx>
          <c:spPr>
            <a:ln w="25400" cap="rnd">
              <a:solidFill>
                <a:srgbClr val="FF0000"/>
              </a:solidFill>
              <a:round/>
            </a:ln>
            <a:effectLst/>
          </c:spPr>
          <c:marker>
            <c:symbol val="none"/>
          </c:marker>
          <c:cat>
            <c:strRef>
              <c:f>'[1600211720_deprivace.xlsx]List1'!$B$38:$B$42</c:f>
              <c:strCache>
                <c:ptCount val="5"/>
                <c:pt idx="0">
                  <c:v>domácnosti se závislými dětmi celkem</c:v>
                </c:pt>
                <c:pt idx="1">
                  <c:v>1 dospělý, alespoň 1 závislé dítě</c:v>
                </c:pt>
                <c:pt idx="2">
                  <c:v>2 dospělí, 1 závislé dítě</c:v>
                </c:pt>
                <c:pt idx="3">
                  <c:v>2 dospělí, 2 závislé děti</c:v>
                </c:pt>
                <c:pt idx="4">
                  <c:v>2 dospělí, 3 a více závislých dětí</c:v>
                </c:pt>
              </c:strCache>
            </c:strRef>
          </c:cat>
          <c:val>
            <c:numRef>
              <c:f>'[1600211720_deprivace.xlsx]List1'!$D$38:$D$42</c:f>
              <c:numCache>
                <c:formatCode>General</c:formatCode>
                <c:ptCount val="5"/>
                <c:pt idx="0">
                  <c:v>11.5</c:v>
                </c:pt>
                <c:pt idx="1">
                  <c:v>11.5</c:v>
                </c:pt>
                <c:pt idx="2">
                  <c:v>11.5</c:v>
                </c:pt>
                <c:pt idx="3">
                  <c:v>11.5</c:v>
                </c:pt>
                <c:pt idx="4">
                  <c:v>11.5</c:v>
                </c:pt>
              </c:numCache>
            </c:numRef>
          </c:val>
          <c:smooth val="0"/>
          <c:extLst>
            <c:ext xmlns:c16="http://schemas.microsoft.com/office/drawing/2014/chart" uri="{C3380CC4-5D6E-409C-BE32-E72D297353CC}">
              <c16:uniqueId val="{00000003-8AAC-4113-9BF4-AA948DA023BE}"/>
            </c:ext>
          </c:extLst>
        </c:ser>
        <c:dLbls>
          <c:showLegendKey val="0"/>
          <c:showVal val="0"/>
          <c:showCatName val="0"/>
          <c:showSerName val="0"/>
          <c:showPercent val="0"/>
          <c:showBubbleSize val="0"/>
        </c:dLbls>
        <c:marker val="1"/>
        <c:smooth val="0"/>
        <c:axId val="447803920"/>
        <c:axId val="447799984"/>
      </c:lineChart>
      <c:catAx>
        <c:axId val="44780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47799984"/>
        <c:crosses val="autoZero"/>
        <c:auto val="1"/>
        <c:lblAlgn val="ctr"/>
        <c:lblOffset val="100"/>
        <c:noMultiLvlLbl val="0"/>
      </c:catAx>
      <c:valAx>
        <c:axId val="447799984"/>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Podíl materiálně deprivovaných</a:t>
                </a:r>
                <a:r>
                  <a:rPr lang="cs-CZ" baseline="0"/>
                  <a:t> osob </a:t>
                </a:r>
                <a:r>
                  <a:rPr lang="en-US"/>
                  <a:t>[</a:t>
                </a:r>
                <a:r>
                  <a:rPr lang="cs-CZ"/>
                  <a:t>%</a:t>
                </a:r>
                <a:r>
                  <a:rPr lang="en-US"/>
                  <a:t>]</a:t>
                </a:r>
                <a:endParaRPr lang="cs-CZ"/>
              </a:p>
            </c:rich>
          </c:tx>
          <c:layout>
            <c:manualLayout>
              <c:xMode val="edge"/>
              <c:yMode val="edge"/>
              <c:x val="9.4506792675723567E-3"/>
              <c:y val="4.166684164479440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4780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98680934114005"/>
          <c:y val="7.3394495412844041E-2"/>
          <c:w val="0.61453744078802897"/>
          <c:h val="0.79803048472152005"/>
        </c:manualLayout>
      </c:layout>
      <c:barChart>
        <c:barDir val="col"/>
        <c:grouping val="clustered"/>
        <c:varyColors val="0"/>
        <c:ser>
          <c:idx val="0"/>
          <c:order val="0"/>
          <c:tx>
            <c:strRef>
              <c:f>Graf!$C$32</c:f>
              <c:strCache>
                <c:ptCount val="1"/>
                <c:pt idx="0">
                  <c:v>Odchod</c:v>
                </c:pt>
              </c:strCache>
            </c:strRef>
          </c:tx>
          <c:spPr>
            <a:solidFill>
              <a:schemeClr val="tx1">
                <a:lumMod val="50000"/>
                <a:lumOff val="50000"/>
                <a:alpha val="66000"/>
              </a:schemeClr>
            </a:solidFill>
            <a:ln>
              <a:noFill/>
            </a:ln>
            <a:effectLst/>
          </c:spPr>
          <c:invertIfNegative val="0"/>
          <c:dLbls>
            <c:dLbl>
              <c:idx val="0"/>
              <c:layout>
                <c:manualLayout>
                  <c:x val="-8.781558726673984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63-4C48-BD3F-01C893E927FF}"/>
                </c:ext>
              </c:extLst>
            </c:dLbl>
            <c:dLbl>
              <c:idx val="1"/>
              <c:layout>
                <c:manualLayout>
                  <c:x val="-8.781558726673984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63-4C48-BD3F-01C893E927F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Graf!$B$33:$B$34</c:f>
              <c:strCache>
                <c:ptCount val="2"/>
                <c:pt idx="0">
                  <c:v>Muži</c:v>
                </c:pt>
                <c:pt idx="1">
                  <c:v>Ženy</c:v>
                </c:pt>
              </c:strCache>
            </c:strRef>
          </c:cat>
          <c:val>
            <c:numRef>
              <c:f>Graf!$C$33:$C$34</c:f>
              <c:numCache>
                <c:formatCode>#,##0</c:formatCode>
                <c:ptCount val="2"/>
                <c:pt idx="0">
                  <c:v>27406.279918075801</c:v>
                </c:pt>
                <c:pt idx="1">
                  <c:v>23465.0435553848</c:v>
                </c:pt>
              </c:numCache>
            </c:numRef>
          </c:val>
          <c:extLst>
            <c:ext xmlns:c16="http://schemas.microsoft.com/office/drawing/2014/chart" uri="{C3380CC4-5D6E-409C-BE32-E72D297353CC}">
              <c16:uniqueId val="{00000000-0463-4C48-BD3F-01C893E927FF}"/>
            </c:ext>
          </c:extLst>
        </c:ser>
        <c:ser>
          <c:idx val="1"/>
          <c:order val="1"/>
          <c:tx>
            <c:strRef>
              <c:f>Graf!$D$32</c:f>
              <c:strCache>
                <c:ptCount val="1"/>
                <c:pt idx="0">
                  <c:v>Návrat v roce 2016</c:v>
                </c:pt>
              </c:strCache>
            </c:strRef>
          </c:tx>
          <c:spPr>
            <a:solidFill>
              <a:srgbClr val="C00000">
                <a:alpha val="43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Graf!$B$33:$B$34</c:f>
              <c:strCache>
                <c:ptCount val="2"/>
                <c:pt idx="0">
                  <c:v>Muži</c:v>
                </c:pt>
                <c:pt idx="1">
                  <c:v>Ženy</c:v>
                </c:pt>
              </c:strCache>
            </c:strRef>
          </c:cat>
          <c:val>
            <c:numRef>
              <c:f>Graf!$D$33:$D$34</c:f>
              <c:numCache>
                <c:formatCode>#,##0</c:formatCode>
                <c:ptCount val="2"/>
                <c:pt idx="0">
                  <c:v>32762.162461245702</c:v>
                </c:pt>
                <c:pt idx="1">
                  <c:v>26634.634031283102</c:v>
                </c:pt>
              </c:numCache>
            </c:numRef>
          </c:val>
          <c:extLst>
            <c:ext xmlns:c16="http://schemas.microsoft.com/office/drawing/2014/chart" uri="{C3380CC4-5D6E-409C-BE32-E72D297353CC}">
              <c16:uniqueId val="{00000001-0463-4C48-BD3F-01C893E927FF}"/>
            </c:ext>
          </c:extLst>
        </c:ser>
        <c:dLbls>
          <c:dLblPos val="outEnd"/>
          <c:showLegendKey val="0"/>
          <c:showVal val="1"/>
          <c:showCatName val="0"/>
          <c:showSerName val="0"/>
          <c:showPercent val="0"/>
          <c:showBubbleSize val="0"/>
        </c:dLbls>
        <c:gapWidth val="80"/>
        <c:overlap val="25"/>
        <c:axId val="392686248"/>
        <c:axId val="390484560"/>
      </c:barChart>
      <c:catAx>
        <c:axId val="392686248"/>
        <c:scaling>
          <c:orientation val="minMax"/>
        </c:scaling>
        <c:delete val="0"/>
        <c:axPos val="b"/>
        <c:numFmt formatCode="General" sourceLinked="1"/>
        <c:majorTickMark val="none"/>
        <c:minorTickMark val="none"/>
        <c:tickLblPos val="nextTo"/>
        <c:spPr>
          <a:noFill/>
          <a:ln w="15875" cap="flat" cmpd="sng" algn="ctr">
            <a:noFill/>
            <a:round/>
          </a:ln>
          <a:effectLst/>
        </c:spPr>
        <c:txPr>
          <a:bodyPr rot="-60000000" spcFirstLastPara="1" vertOverflow="ellipsis" vert="horz" wrap="square" anchor="ctr" anchorCtr="1"/>
          <a:lstStyle/>
          <a:p>
            <a:pPr>
              <a:defRPr sz="1000" b="1" i="0" u="none" strike="noStrike" kern="1200" cap="none" spc="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90484560"/>
        <c:crosses val="autoZero"/>
        <c:auto val="1"/>
        <c:lblAlgn val="ctr"/>
        <c:lblOffset val="100"/>
        <c:noMultiLvlLbl val="0"/>
      </c:catAx>
      <c:valAx>
        <c:axId val="390484560"/>
        <c:scaling>
          <c:orientation val="minMax"/>
        </c:scaling>
        <c:delete val="0"/>
        <c:axPos val="l"/>
        <c:majorGridlines>
          <c:spPr>
            <a:ln w="317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cap="none"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cap="none" baseline="0"/>
                  <a:t>Hrubá měsíční mzda</a:t>
                </a:r>
                <a:r>
                  <a:rPr lang="en-US" cap="none" baseline="0"/>
                  <a:t> [Kč]</a:t>
                </a:r>
              </a:p>
            </c:rich>
          </c:tx>
          <c:layout>
            <c:manualLayout>
              <c:xMode val="edge"/>
              <c:yMode val="edge"/>
              <c:x val="1.2393162393162391E-2"/>
              <c:y val="0.24996691468612298"/>
            </c:manualLayout>
          </c:layout>
          <c:overlay val="0"/>
          <c:spPr>
            <a:noFill/>
            <a:ln>
              <a:noFill/>
            </a:ln>
            <a:effectLst/>
          </c:spPr>
          <c:txPr>
            <a:bodyPr rot="-5400000" spcFirstLastPara="1" vertOverflow="ellipsis" vert="horz" wrap="square" anchor="ctr" anchorCtr="1"/>
            <a:lstStyle/>
            <a:p>
              <a:pPr>
                <a:defRPr sz="1000" b="0" i="0" u="none" strike="noStrike" kern="1200" cap="none"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92686248"/>
        <c:crosses val="autoZero"/>
        <c:crossBetween val="between"/>
      </c:valAx>
      <c:spPr>
        <a:noFill/>
        <a:ln>
          <a:noFill/>
        </a:ln>
        <a:effectLst/>
      </c:spPr>
    </c:plotArea>
    <c:legend>
      <c:legendPos val="r"/>
      <c:layout>
        <c:manualLayout>
          <c:xMode val="edge"/>
          <c:yMode val="edge"/>
          <c:x val="0.77123600087837629"/>
          <c:y val="0.40068540056346169"/>
          <c:w val="0.21594347021363366"/>
          <c:h val="0.1619319511666546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lt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730072894020502E-2"/>
          <c:y val="3.0428769017980636E-2"/>
          <c:w val="0.89285229369530661"/>
          <c:h val="0.72371548750491221"/>
        </c:manualLayout>
      </c:layout>
      <c:lineChart>
        <c:grouping val="standard"/>
        <c:varyColors val="0"/>
        <c:ser>
          <c:idx val="1"/>
          <c:order val="0"/>
          <c:tx>
            <c:strRef>
              <c:f>Vek_matky!$C$1</c:f>
              <c:strCache>
                <c:ptCount val="1"/>
                <c:pt idx="0">
                  <c:v>Průměrný věk žen při narození dítěte</c:v>
                </c:pt>
              </c:strCache>
            </c:strRef>
          </c:tx>
          <c:spPr>
            <a:ln w="28575" cap="rnd">
              <a:solidFill>
                <a:schemeClr val="bg1">
                  <a:lumMod val="75000"/>
                </a:schemeClr>
              </a:solidFill>
              <a:round/>
            </a:ln>
            <a:effectLst/>
          </c:spPr>
          <c:marker>
            <c:symbol val="none"/>
          </c:marker>
          <c:cat>
            <c:numRef>
              <c:f>Vek_matky!$A$52:$A$98</c:f>
              <c:numCache>
                <c:formatCode>General</c:formatCod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numCache>
            </c:numRef>
          </c:cat>
          <c:val>
            <c:numRef>
              <c:f>Vek_matky!$C$52:$C$98</c:f>
              <c:numCache>
                <c:formatCode>0.0</c:formatCode>
                <c:ptCount val="47"/>
                <c:pt idx="0">
                  <c:v>24.970185736090468</c:v>
                </c:pt>
                <c:pt idx="1">
                  <c:v>25.11669310864027</c:v>
                </c:pt>
                <c:pt idx="2">
                  <c:v>25.135668224923336</c:v>
                </c:pt>
                <c:pt idx="3">
                  <c:v>25.256962475207978</c:v>
                </c:pt>
                <c:pt idx="4">
                  <c:v>25.238083467732274</c:v>
                </c:pt>
                <c:pt idx="5">
                  <c:v>25.127511218529268</c:v>
                </c:pt>
                <c:pt idx="6">
                  <c:v>25.072028099324832</c:v>
                </c:pt>
                <c:pt idx="7">
                  <c:v>24.980435104244552</c:v>
                </c:pt>
                <c:pt idx="8">
                  <c:v>24.919320146429826</c:v>
                </c:pt>
                <c:pt idx="9">
                  <c:v>24.838882436066701</c:v>
                </c:pt>
                <c:pt idx="10">
                  <c:v>24.672148401963195</c:v>
                </c:pt>
                <c:pt idx="11">
                  <c:v>24.694717345189506</c:v>
                </c:pt>
                <c:pt idx="12">
                  <c:v>24.640537004254682</c:v>
                </c:pt>
                <c:pt idx="13">
                  <c:v>24.587988831996057</c:v>
                </c:pt>
                <c:pt idx="14">
                  <c:v>24.553731332429614</c:v>
                </c:pt>
                <c:pt idx="15">
                  <c:v>24.584601029218305</c:v>
                </c:pt>
                <c:pt idx="16">
                  <c:v>24.639626696629737</c:v>
                </c:pt>
                <c:pt idx="17">
                  <c:v>24.670691070607706</c:v>
                </c:pt>
                <c:pt idx="18">
                  <c:v>24.720234293278054</c:v>
                </c:pt>
                <c:pt idx="19">
                  <c:v>24.753167150197921</c:v>
                </c:pt>
                <c:pt idx="20">
                  <c:v>24.763635499069963</c:v>
                </c:pt>
                <c:pt idx="21">
                  <c:v>24.725435714938975</c:v>
                </c:pt>
                <c:pt idx="22">
                  <c:v>24.827437311412702</c:v>
                </c:pt>
                <c:pt idx="23">
                  <c:v>25.038730129729757</c:v>
                </c:pt>
                <c:pt idx="24">
                  <c:v>25.368773712723836</c:v>
                </c:pt>
                <c:pt idx="25">
                  <c:v>25.758184249840451</c:v>
                </c:pt>
                <c:pt idx="26">
                  <c:v>26.085716130285416</c:v>
                </c:pt>
                <c:pt idx="27">
                  <c:v>26.364296074394879</c:v>
                </c:pt>
                <c:pt idx="28">
                  <c:v>26.623397106990634</c:v>
                </c:pt>
                <c:pt idx="29">
                  <c:v>26.858011994901595</c:v>
                </c:pt>
                <c:pt idx="30">
                  <c:v>27.176636721275781</c:v>
                </c:pt>
                <c:pt idx="31">
                  <c:v>27.549289496320917</c:v>
                </c:pt>
                <c:pt idx="32">
                  <c:v>27.80985995272961</c:v>
                </c:pt>
                <c:pt idx="33">
                  <c:v>28.054737930745773</c:v>
                </c:pt>
                <c:pt idx="34">
                  <c:v>28.33259466712687</c:v>
                </c:pt>
                <c:pt idx="35">
                  <c:v>28.606064650475794</c:v>
                </c:pt>
                <c:pt idx="36">
                  <c:v>28.879555591039516</c:v>
                </c:pt>
                <c:pt idx="37">
                  <c:v>29.139891912559396</c:v>
                </c:pt>
                <c:pt idx="38">
                  <c:v>29.331188167080285</c:v>
                </c:pt>
                <c:pt idx="39">
                  <c:v>29.427519909486165</c:v>
                </c:pt>
                <c:pt idx="40">
                  <c:v>29.586935238307689</c:v>
                </c:pt>
                <c:pt idx="41">
                  <c:v>29.69419550950683</c:v>
                </c:pt>
                <c:pt idx="42">
                  <c:v>29.760894585090899</c:v>
                </c:pt>
                <c:pt idx="43">
                  <c:v>29.862046186109019</c:v>
                </c:pt>
                <c:pt idx="44">
                  <c:v>29.938854624422472</c:v>
                </c:pt>
                <c:pt idx="45">
                  <c:v>29.992310272650084</c:v>
                </c:pt>
                <c:pt idx="46">
                  <c:v>29.986091564669408</c:v>
                </c:pt>
              </c:numCache>
            </c:numRef>
          </c:val>
          <c:smooth val="0"/>
          <c:extLst>
            <c:ext xmlns:c16="http://schemas.microsoft.com/office/drawing/2014/chart" uri="{C3380CC4-5D6E-409C-BE32-E72D297353CC}">
              <c16:uniqueId val="{00000000-4E3E-4E5F-95AB-4EA4F2CFEFA8}"/>
            </c:ext>
          </c:extLst>
        </c:ser>
        <c:ser>
          <c:idx val="2"/>
          <c:order val="1"/>
          <c:tx>
            <c:strRef>
              <c:f>Vek_matky!$D$1</c:f>
              <c:strCache>
                <c:ptCount val="1"/>
                <c:pt idx="0">
                  <c:v>Průměrný věk žen při narození 1.dítěte</c:v>
                </c:pt>
              </c:strCache>
            </c:strRef>
          </c:tx>
          <c:spPr>
            <a:ln w="28575" cap="rnd">
              <a:solidFill>
                <a:srgbClr val="C00000"/>
              </a:solidFill>
              <a:round/>
            </a:ln>
            <a:effectLst/>
          </c:spPr>
          <c:marker>
            <c:symbol val="none"/>
          </c:marker>
          <c:cat>
            <c:numRef>
              <c:f>Vek_matky!$A$52:$A$98</c:f>
              <c:numCache>
                <c:formatCode>General</c:formatCod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numCache>
            </c:numRef>
          </c:cat>
          <c:val>
            <c:numRef>
              <c:f>Vek_matky!$D$52:$D$98</c:f>
              <c:numCache>
                <c:formatCode>0.0</c:formatCode>
                <c:ptCount val="47"/>
                <c:pt idx="0">
                  <c:v>22.453620269999998</c:v>
                </c:pt>
                <c:pt idx="1">
                  <c:v>22.586362569999999</c:v>
                </c:pt>
                <c:pt idx="2">
                  <c:v>22.614616439999999</c:v>
                </c:pt>
                <c:pt idx="3">
                  <c:v>22.624474299999999</c:v>
                </c:pt>
                <c:pt idx="4">
                  <c:v>22.593032650000001</c:v>
                </c:pt>
                <c:pt idx="5">
                  <c:v>22.51324571</c:v>
                </c:pt>
                <c:pt idx="6">
                  <c:v>22.488273379999999</c:v>
                </c:pt>
                <c:pt idx="7">
                  <c:v>22.46907247</c:v>
                </c:pt>
                <c:pt idx="8">
                  <c:v>22.437903479999999</c:v>
                </c:pt>
                <c:pt idx="9">
                  <c:v>22.40029492</c:v>
                </c:pt>
                <c:pt idx="10">
                  <c:v>22.357579399999999</c:v>
                </c:pt>
                <c:pt idx="11">
                  <c:v>22.379064020000001</c:v>
                </c:pt>
                <c:pt idx="12">
                  <c:v>22.36208976</c:v>
                </c:pt>
                <c:pt idx="13">
                  <c:v>22.313682480000001</c:v>
                </c:pt>
                <c:pt idx="14">
                  <c:v>22.313268839999999</c:v>
                </c:pt>
                <c:pt idx="15">
                  <c:v>22.346939620000001</c:v>
                </c:pt>
                <c:pt idx="16">
                  <c:v>22.396840660051758</c:v>
                </c:pt>
                <c:pt idx="17">
                  <c:v>22.436446571747432</c:v>
                </c:pt>
                <c:pt idx="18">
                  <c:v>22.437961591059839</c:v>
                </c:pt>
                <c:pt idx="19">
                  <c:v>22.480817545992515</c:v>
                </c:pt>
                <c:pt idx="20">
                  <c:v>22.468646645740293</c:v>
                </c:pt>
                <c:pt idx="21">
                  <c:v>22.429350075245015</c:v>
                </c:pt>
                <c:pt idx="22">
                  <c:v>22.506862347603153</c:v>
                </c:pt>
                <c:pt idx="23">
                  <c:v>22.606845945509214</c:v>
                </c:pt>
                <c:pt idx="24">
                  <c:v>22.916693465878797</c:v>
                </c:pt>
                <c:pt idx="25">
                  <c:v>23.321813036964965</c:v>
                </c:pt>
                <c:pt idx="26">
                  <c:v>23.67601476923393</c:v>
                </c:pt>
                <c:pt idx="27">
                  <c:v>24.03693062729592</c:v>
                </c:pt>
                <c:pt idx="28">
                  <c:v>24.351082979257782</c:v>
                </c:pt>
                <c:pt idx="29">
                  <c:v>24.593119337818226</c:v>
                </c:pt>
                <c:pt idx="30">
                  <c:v>24.941681301123037</c:v>
                </c:pt>
                <c:pt idx="31">
                  <c:v>25.344811024416661</c:v>
                </c:pt>
                <c:pt idx="32">
                  <c:v>25.627800057945151</c:v>
                </c:pt>
                <c:pt idx="33">
                  <c:v>25.925826035067136</c:v>
                </c:pt>
                <c:pt idx="34">
                  <c:v>26.312266837251482</c:v>
                </c:pt>
                <c:pt idx="35">
                  <c:v>26.610701027332823</c:v>
                </c:pt>
                <c:pt idx="36">
                  <c:v>26.942693403050864</c:v>
                </c:pt>
                <c:pt idx="37">
                  <c:v>27.140574517489142</c:v>
                </c:pt>
                <c:pt idx="38">
                  <c:v>27.331795112096753</c:v>
                </c:pt>
                <c:pt idx="39">
                  <c:v>27.44426357252765</c:v>
                </c:pt>
                <c:pt idx="40">
                  <c:v>27.624593881813794</c:v>
                </c:pt>
                <c:pt idx="41">
                  <c:v>27.784768134112166</c:v>
                </c:pt>
                <c:pt idx="42">
                  <c:v>27.916957131369166</c:v>
                </c:pt>
                <c:pt idx="43">
                  <c:v>28.08276012154046</c:v>
                </c:pt>
                <c:pt idx="44">
                  <c:v>28.136565707764916</c:v>
                </c:pt>
                <c:pt idx="45">
                  <c:v>28.223558582096807</c:v>
                </c:pt>
                <c:pt idx="46">
                  <c:v>28.211764587139783</c:v>
                </c:pt>
              </c:numCache>
            </c:numRef>
          </c:val>
          <c:smooth val="0"/>
          <c:extLst>
            <c:ext xmlns:c16="http://schemas.microsoft.com/office/drawing/2014/chart" uri="{C3380CC4-5D6E-409C-BE32-E72D297353CC}">
              <c16:uniqueId val="{00000001-4E3E-4E5F-95AB-4EA4F2CFEFA8}"/>
            </c:ext>
          </c:extLst>
        </c:ser>
        <c:dLbls>
          <c:showLegendKey val="0"/>
          <c:showVal val="0"/>
          <c:showCatName val="0"/>
          <c:showSerName val="0"/>
          <c:showPercent val="0"/>
          <c:showBubbleSize val="0"/>
        </c:dLbls>
        <c:smooth val="0"/>
        <c:axId val="381288856"/>
        <c:axId val="381286560"/>
      </c:lineChart>
      <c:catAx>
        <c:axId val="381288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81286560"/>
        <c:crosses val="autoZero"/>
        <c:auto val="1"/>
        <c:lblAlgn val="ctr"/>
        <c:lblOffset val="100"/>
        <c:tickLblSkip val="2"/>
        <c:noMultiLvlLbl val="0"/>
      </c:catAx>
      <c:valAx>
        <c:axId val="381286560"/>
        <c:scaling>
          <c:orientation val="minMax"/>
          <c:max val="31"/>
          <c:min val="20"/>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Věk </a:t>
                </a:r>
                <a:r>
                  <a:rPr lang="en-US"/>
                  <a:t>[</a:t>
                </a:r>
                <a:r>
                  <a:rPr lang="cs-CZ"/>
                  <a:t>roky</a:t>
                </a:r>
                <a:r>
                  <a:rPr lang="en-US"/>
                  <a:t>]</a:t>
                </a:r>
                <a:endParaRPr lang="cs-CZ"/>
              </a:p>
            </c:rich>
          </c:tx>
          <c:layout>
            <c:manualLayout>
              <c:xMode val="edge"/>
              <c:yMode val="edge"/>
              <c:x val="1.0477121732332478E-2"/>
              <c:y val="0.3128235830025379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81288856"/>
        <c:crosses val="autoZero"/>
        <c:crossBetween val="between"/>
        <c:majorUnit val="1"/>
      </c:valAx>
      <c:spPr>
        <a:noFill/>
        <a:ln>
          <a:noFill/>
        </a:ln>
        <a:effectLst/>
      </c:spPr>
    </c:plotArea>
    <c:legend>
      <c:legendPos val="b"/>
      <c:layout>
        <c:manualLayout>
          <c:xMode val="edge"/>
          <c:yMode val="edge"/>
          <c:x val="3.6561606269804516E-2"/>
          <c:y val="0.89995109668592721"/>
          <c:w val="0.94303832935915688"/>
          <c:h val="6.3080326604276135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[_2501321663_Mira_ek_akt_zeny.xlsx]Graf_2016!$O$40</c:f>
              <c:strCache>
                <c:ptCount val="1"/>
                <c:pt idx="0">
                  <c:v>Muži</c:v>
                </c:pt>
              </c:strCache>
            </c:strRef>
          </c:tx>
          <c:spPr>
            <a:solidFill>
              <a:schemeClr val="bg1">
                <a:lumMod val="75000"/>
              </a:schemeClr>
            </a:solidFill>
            <a:ln>
              <a:noFill/>
            </a:ln>
            <a:effectLst/>
          </c:spPr>
          <c:invertIfNegative val="0"/>
          <c:trendline>
            <c:spPr>
              <a:ln w="19050" cap="rnd">
                <a:solidFill>
                  <a:schemeClr val="bg1">
                    <a:lumMod val="75000"/>
                  </a:schemeClr>
                </a:solidFill>
                <a:prstDash val="sysDot"/>
              </a:ln>
              <a:effectLst/>
            </c:spPr>
            <c:trendlineType val="poly"/>
            <c:order val="5"/>
            <c:dispRSqr val="0"/>
            <c:dispEq val="0"/>
          </c:trendline>
          <c:cat>
            <c:strRef>
              <c:f>[_2501321663_Mira_ek_akt_zeny.xlsx]Graf_2016!$M$41:$M$51</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[_2501321663_Mira_ek_akt_zeny.xlsx]Graf_2016!$O$41:$O$51</c:f>
              <c:numCache>
                <c:formatCode>#,##0</c:formatCode>
                <c:ptCount val="11"/>
                <c:pt idx="0">
                  <c:v>6.3010864790428656</c:v>
                </c:pt>
                <c:pt idx="1">
                  <c:v>62.568418455335937</c:v>
                </c:pt>
                <c:pt idx="2">
                  <c:v>91.52072019126129</c:v>
                </c:pt>
                <c:pt idx="3">
                  <c:v>97.007486755962958</c:v>
                </c:pt>
                <c:pt idx="4">
                  <c:v>97.277631949805169</c:v>
                </c:pt>
                <c:pt idx="5">
                  <c:v>96.849063773235144</c:v>
                </c:pt>
                <c:pt idx="6">
                  <c:v>95.102021962852518</c:v>
                </c:pt>
                <c:pt idx="7">
                  <c:v>93.435706430660346</c:v>
                </c:pt>
                <c:pt idx="8">
                  <c:v>89.011169788203432</c:v>
                </c:pt>
                <c:pt idx="9">
                  <c:v>54.174735806619303</c:v>
                </c:pt>
                <c:pt idx="10">
                  <c:v>8.7558567027004202</c:v>
                </c:pt>
              </c:numCache>
            </c:numRef>
          </c:val>
          <c:extLst>
            <c:ext xmlns:c16="http://schemas.microsoft.com/office/drawing/2014/chart" uri="{C3380CC4-5D6E-409C-BE32-E72D297353CC}">
              <c16:uniqueId val="{00000001-756C-4B9F-862C-50943E6CC5F4}"/>
            </c:ext>
          </c:extLst>
        </c:ser>
        <c:ser>
          <c:idx val="2"/>
          <c:order val="2"/>
          <c:tx>
            <c:strRef>
              <c:f>[_2501321663_Mira_ek_akt_zeny.xlsx]Graf_2016!$P$40</c:f>
              <c:strCache>
                <c:ptCount val="1"/>
                <c:pt idx="0">
                  <c:v>Ženy</c:v>
                </c:pt>
              </c:strCache>
            </c:strRef>
          </c:tx>
          <c:spPr>
            <a:solidFill>
              <a:srgbClr val="C00000"/>
            </a:solidFill>
            <a:ln>
              <a:noFill/>
            </a:ln>
            <a:effectLst/>
          </c:spPr>
          <c:invertIfNegative val="0"/>
          <c:trendline>
            <c:spPr>
              <a:ln w="19050" cap="rnd">
                <a:solidFill>
                  <a:srgbClr val="C00000"/>
                </a:solidFill>
                <a:prstDash val="sysDot"/>
              </a:ln>
              <a:effectLst/>
            </c:spPr>
            <c:trendlineType val="poly"/>
            <c:order val="5"/>
            <c:dispRSqr val="0"/>
            <c:dispEq val="0"/>
          </c:trendline>
          <c:cat>
            <c:strRef>
              <c:f>[_2501321663_Mira_ek_akt_zeny.xlsx]Graf_2016!$M$41:$M$51</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[_2501321663_Mira_ek_akt_zeny.xlsx]Graf_2016!$P$41:$P$51</c:f>
              <c:numCache>
                <c:formatCode>#,##0</c:formatCode>
                <c:ptCount val="11"/>
                <c:pt idx="0">
                  <c:v>5.775391430459532</c:v>
                </c:pt>
                <c:pt idx="1">
                  <c:v>42.552646037143255</c:v>
                </c:pt>
                <c:pt idx="2">
                  <c:v>69.563864393857898</c:v>
                </c:pt>
                <c:pt idx="3">
                  <c:v>68.740197368944848</c:v>
                </c:pt>
                <c:pt idx="4">
                  <c:v>79.317573362544351</c:v>
                </c:pt>
                <c:pt idx="5">
                  <c:v>89.512269001668756</c:v>
                </c:pt>
                <c:pt idx="6">
                  <c:v>93.206973332993556</c:v>
                </c:pt>
                <c:pt idx="7">
                  <c:v>90.887110956968741</c:v>
                </c:pt>
                <c:pt idx="8">
                  <c:v>80.159991881356248</c:v>
                </c:pt>
                <c:pt idx="9">
                  <c:v>26.13428751651929</c:v>
                </c:pt>
                <c:pt idx="10">
                  <c:v>4.5640005808680684</c:v>
                </c:pt>
              </c:numCache>
            </c:numRef>
          </c:val>
          <c:extLst>
            <c:ext xmlns:c16="http://schemas.microsoft.com/office/drawing/2014/chart" uri="{C3380CC4-5D6E-409C-BE32-E72D297353CC}">
              <c16:uniqueId val="{00000003-756C-4B9F-862C-50943E6CC5F4}"/>
            </c:ext>
          </c:extLst>
        </c:ser>
        <c:dLbls>
          <c:showLegendKey val="0"/>
          <c:showVal val="0"/>
          <c:showCatName val="0"/>
          <c:showSerName val="0"/>
          <c:showPercent val="0"/>
          <c:showBubbleSize val="0"/>
        </c:dLbls>
        <c:gapWidth val="219"/>
        <c:axId val="402608840"/>
        <c:axId val="402609168"/>
      </c:barChart>
      <c:lineChart>
        <c:grouping val="standard"/>
        <c:varyColors val="0"/>
        <c:ser>
          <c:idx val="0"/>
          <c:order val="0"/>
          <c:tx>
            <c:strRef>
              <c:f>[_2501321663_Mira_ek_akt_zeny.xlsx]Graf_2016!$N$40</c:f>
              <c:strCache>
                <c:ptCount val="1"/>
                <c:pt idx="0">
                  <c:v>Celkem</c:v>
                </c:pt>
              </c:strCache>
            </c:strRef>
          </c:tx>
          <c:spPr>
            <a:ln w="28575" cap="rnd">
              <a:solidFill>
                <a:srgbClr val="FFFF00"/>
              </a:solidFill>
              <a:prstDash val="sysDot"/>
              <a:round/>
            </a:ln>
            <a:effectLst/>
          </c:spPr>
          <c:marker>
            <c:symbol val="none"/>
          </c:marker>
          <c:cat>
            <c:strRef>
              <c:f>[_2501321663_Mira_ek_akt_zeny.xlsx]Graf_2016!$M$41:$M$51</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[_2501321663_Mira_ek_akt_zeny.xlsx]Graf_2016!$N$41:$N$51</c:f>
              <c:numCache>
                <c:formatCode>#,##0</c:formatCode>
                <c:ptCount val="11"/>
                <c:pt idx="0">
                  <c:v>6.0452027076452728</c:v>
                </c:pt>
                <c:pt idx="1">
                  <c:v>52.790040302510803</c:v>
                </c:pt>
                <c:pt idx="2">
                  <c:v>80.784325698625722</c:v>
                </c:pt>
                <c:pt idx="3">
                  <c:v>83.29182929606813</c:v>
                </c:pt>
                <c:pt idx="4">
                  <c:v>88.55855884222882</c:v>
                </c:pt>
                <c:pt idx="5">
                  <c:v>93.280081120757927</c:v>
                </c:pt>
                <c:pt idx="6">
                  <c:v>94.177358802686811</c:v>
                </c:pt>
                <c:pt idx="7">
                  <c:v>92.17921913692318</c:v>
                </c:pt>
                <c:pt idx="8">
                  <c:v>84.555645662789772</c:v>
                </c:pt>
                <c:pt idx="9">
                  <c:v>39.596280971542114</c:v>
                </c:pt>
                <c:pt idx="10">
                  <c:v>6.3106064407220943</c:v>
                </c:pt>
              </c:numCache>
            </c:numRef>
          </c:val>
          <c:smooth val="0"/>
          <c:extLst>
            <c:ext xmlns:c16="http://schemas.microsoft.com/office/drawing/2014/chart" uri="{C3380CC4-5D6E-409C-BE32-E72D297353CC}">
              <c16:uniqueId val="{00000004-756C-4B9F-862C-50943E6CC5F4}"/>
            </c:ext>
          </c:extLst>
        </c:ser>
        <c:dLbls>
          <c:showLegendKey val="0"/>
          <c:showVal val="0"/>
          <c:showCatName val="0"/>
          <c:showSerName val="0"/>
          <c:showPercent val="0"/>
          <c:showBubbleSize val="0"/>
        </c:dLbls>
        <c:marker val="1"/>
        <c:smooth val="0"/>
        <c:axId val="402608840"/>
        <c:axId val="402609168"/>
      </c:lineChart>
      <c:catAx>
        <c:axId val="402608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Věková skupina</a:t>
                </a:r>
              </a:p>
            </c:rich>
          </c:tx>
          <c:layout>
            <c:manualLayout>
              <c:xMode val="edge"/>
              <c:yMode val="edge"/>
              <c:x val="0.36005468547200836"/>
              <c:y val="0.920388349514563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609168"/>
        <c:crosses val="autoZero"/>
        <c:auto val="1"/>
        <c:lblAlgn val="ctr"/>
        <c:lblOffset val="100"/>
        <c:noMultiLvlLbl val="0"/>
      </c:catAx>
      <c:valAx>
        <c:axId val="402609168"/>
        <c:scaling>
          <c:orientation val="minMax"/>
          <c:max val="100"/>
        </c:scaling>
        <c:delete val="0"/>
        <c:axPos val="l"/>
        <c:majorGridlines>
          <c:spPr>
            <a:ln w="317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Míra ekonomické aktivity </a:t>
                </a:r>
                <a:r>
                  <a:rPr lang="en-US"/>
                  <a:t>[</a:t>
                </a:r>
                <a:r>
                  <a:rPr lang="cs-CZ"/>
                  <a:t>%</a:t>
                </a:r>
                <a:r>
                  <a:rPr lang="en-US"/>
                  <a:t>]</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608840"/>
        <c:crosses val="autoZero"/>
        <c:crossBetween val="between"/>
      </c:valAx>
      <c:spPr>
        <a:noFill/>
        <a:ln>
          <a:noFill/>
        </a:ln>
        <a:effectLst/>
      </c:spPr>
    </c:plotArea>
    <c:legend>
      <c:legendPos val="r"/>
      <c:legendEntry>
        <c:idx val="3"/>
        <c:delete val="1"/>
      </c:legendEntry>
      <c:legendEntry>
        <c:idx val="4"/>
        <c:delete val="1"/>
      </c:legendEntry>
      <c:layout>
        <c:manualLayout>
          <c:xMode val="edge"/>
          <c:yMode val="edge"/>
          <c:x val="0.80326313057021714"/>
          <c:y val="0.3451500649797416"/>
          <c:w val="0.18355005624296963"/>
          <c:h val="0.329117039981652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07271547662138"/>
          <c:y val="2.8864646889812426E-2"/>
          <c:w val="0.72484276013232196"/>
          <c:h val="0.79946186595959601"/>
        </c:manualLayout>
      </c:layout>
      <c:barChart>
        <c:barDir val="col"/>
        <c:grouping val="clustered"/>
        <c:varyColors val="0"/>
        <c:ser>
          <c:idx val="0"/>
          <c:order val="0"/>
          <c:tx>
            <c:strRef>
              <c:f>Graf_2016!$L$34</c:f>
              <c:strCache>
                <c:ptCount val="1"/>
                <c:pt idx="0">
                  <c:v>Muži</c:v>
                </c:pt>
              </c:strCache>
            </c:strRef>
          </c:tx>
          <c:spPr>
            <a:solidFill>
              <a:schemeClr val="bg1">
                <a:lumMod val="65000"/>
              </a:schemeClr>
            </a:solidFill>
            <a:ln>
              <a:noFill/>
            </a:ln>
            <a:effectLst/>
          </c:spPr>
          <c:invertIfNegative val="0"/>
          <c:cat>
            <c:strRef>
              <c:f>Graf_2016!$K$56:$K$66</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Graf_2016!$L$56:$L$66</c:f>
              <c:numCache>
                <c:formatCode>#,##0</c:formatCode>
                <c:ptCount val="11"/>
                <c:pt idx="0">
                  <c:v>92.658350578349598</c:v>
                </c:pt>
                <c:pt idx="1">
                  <c:v>39.846657743642382</c:v>
                </c:pt>
                <c:pt idx="2">
                  <c:v>8.2398774022937715</c:v>
                </c:pt>
                <c:pt idx="3">
                  <c:v>3.5298200304471976</c:v>
                </c:pt>
                <c:pt idx="4">
                  <c:v>2.6159051287784223</c:v>
                </c:pt>
                <c:pt idx="5">
                  <c:v>3.1454900718569547</c:v>
                </c:pt>
                <c:pt idx="6">
                  <c:v>4.7848506296952849</c:v>
                </c:pt>
                <c:pt idx="7">
                  <c:v>6.166587204299887</c:v>
                </c:pt>
                <c:pt idx="8">
                  <c:v>11.870257027207714</c:v>
                </c:pt>
                <c:pt idx="9">
                  <c:v>50.632918138661395</c:v>
                </c:pt>
                <c:pt idx="10">
                  <c:v>92.079685037532556</c:v>
                </c:pt>
              </c:numCache>
            </c:numRef>
          </c:val>
          <c:extLst>
            <c:ext xmlns:c16="http://schemas.microsoft.com/office/drawing/2014/chart" uri="{C3380CC4-5D6E-409C-BE32-E72D297353CC}">
              <c16:uniqueId val="{00000000-9E48-48E8-8C20-4A2C0EEF2E1A}"/>
            </c:ext>
          </c:extLst>
        </c:ser>
        <c:ser>
          <c:idx val="1"/>
          <c:order val="1"/>
          <c:tx>
            <c:strRef>
              <c:f>Graf_2016!$M$34</c:f>
              <c:strCache>
                <c:ptCount val="1"/>
                <c:pt idx="0">
                  <c:v>Ženy</c:v>
                </c:pt>
              </c:strCache>
            </c:strRef>
          </c:tx>
          <c:spPr>
            <a:solidFill>
              <a:srgbClr val="C00000"/>
            </a:solidFill>
            <a:ln>
              <a:noFill/>
            </a:ln>
            <a:effectLst/>
          </c:spPr>
          <c:invertIfNegative val="0"/>
          <c:cat>
            <c:strRef>
              <c:f>Graf_2016!$K$56:$K$66</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Graf_2016!$M$56:$M$66</c:f>
              <c:numCache>
                <c:formatCode>#,##0</c:formatCode>
                <c:ptCount val="11"/>
                <c:pt idx="0">
                  <c:v>94.111598916304231</c:v>
                </c:pt>
                <c:pt idx="1">
                  <c:v>56.412264562819701</c:v>
                </c:pt>
                <c:pt idx="2">
                  <c:v>31.00048464831859</c:v>
                </c:pt>
                <c:pt idx="3">
                  <c:v>33.694868933622018</c:v>
                </c:pt>
                <c:pt idx="4">
                  <c:v>20.837154478247243</c:v>
                </c:pt>
                <c:pt idx="5">
                  <c:v>10.872618369063417</c:v>
                </c:pt>
                <c:pt idx="6">
                  <c:v>6.6111466142345563</c:v>
                </c:pt>
                <c:pt idx="7">
                  <c:v>8.3519140301416286</c:v>
                </c:pt>
                <c:pt idx="8">
                  <c:v>22.77167833661241</c:v>
                </c:pt>
                <c:pt idx="9">
                  <c:v>77.598157274194634</c:v>
                </c:pt>
                <c:pt idx="10">
                  <c:v>95.876728814471107</c:v>
                </c:pt>
              </c:numCache>
            </c:numRef>
          </c:val>
          <c:extLst>
            <c:ext xmlns:c16="http://schemas.microsoft.com/office/drawing/2014/chart" uri="{C3380CC4-5D6E-409C-BE32-E72D297353CC}">
              <c16:uniqueId val="{00000001-9E48-48E8-8C20-4A2C0EEF2E1A}"/>
            </c:ext>
          </c:extLst>
        </c:ser>
        <c:dLbls>
          <c:showLegendKey val="0"/>
          <c:showVal val="0"/>
          <c:showCatName val="0"/>
          <c:showSerName val="0"/>
          <c:showPercent val="0"/>
          <c:showBubbleSize val="0"/>
        </c:dLbls>
        <c:gapWidth val="219"/>
        <c:overlap val="-27"/>
        <c:axId val="391593240"/>
        <c:axId val="391587992"/>
      </c:barChart>
      <c:catAx>
        <c:axId val="391593240"/>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r>
                  <a:rPr lang="cs-CZ"/>
                  <a:t>Věková skupina</a:t>
                </a:r>
              </a:p>
            </c:rich>
          </c:tx>
          <c:layout>
            <c:manualLayout>
              <c:xMode val="edge"/>
              <c:yMode val="edge"/>
              <c:x val="0.40300245109473126"/>
              <c:y val="0.9378417252102585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1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cs-CZ"/>
          </a:p>
        </c:txPr>
        <c:crossAx val="391587992"/>
        <c:crosses val="autoZero"/>
        <c:auto val="1"/>
        <c:lblAlgn val="ctr"/>
        <c:lblOffset val="100"/>
        <c:noMultiLvlLbl val="0"/>
      </c:catAx>
      <c:valAx>
        <c:axId val="391587992"/>
        <c:scaling>
          <c:orientation val="minMax"/>
          <c:max val="100"/>
        </c:scaling>
        <c:delete val="0"/>
        <c:axPos val="l"/>
        <c:majorGridlines>
          <c:spPr>
            <a:ln w="317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r>
                  <a:rPr lang="cs-CZ"/>
                  <a:t>Podíl ekonomicky neaktivních </a:t>
                </a:r>
                <a:r>
                  <a:rPr lang="en-US"/>
                  <a:t>[</a:t>
                </a:r>
                <a:r>
                  <a:rPr lang="cs-CZ"/>
                  <a:t>%</a:t>
                </a:r>
                <a:r>
                  <a:rPr lang="en-US"/>
                  <a:t>]</a:t>
                </a:r>
                <a:endParaRPr lang="cs-CZ"/>
              </a:p>
            </c:rich>
          </c:tx>
          <c:layout>
            <c:manualLayout>
              <c:xMode val="edge"/>
              <c:yMode val="edge"/>
              <c:x val="2.2919097504325942E-2"/>
              <c:y val="0.1579609102260275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cs-CZ"/>
          </a:p>
        </c:txPr>
        <c:crossAx val="391593240"/>
        <c:crosses val="autoZero"/>
        <c:crossBetween val="between"/>
      </c:valAx>
      <c:spPr>
        <a:noFill/>
        <a:ln>
          <a:noFill/>
        </a:ln>
        <a:effectLst/>
      </c:spPr>
    </c:plotArea>
    <c:legend>
      <c:legendPos val="r"/>
      <c:layout>
        <c:manualLayout>
          <c:xMode val="edge"/>
          <c:yMode val="edge"/>
          <c:x val="0.89555138780265775"/>
          <c:y val="0.3991358968478454"/>
          <c:w val="9.1591010140125925E-2"/>
          <c:h val="0.15965700889330581"/>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lumMod val="50000"/>
              <a:lumOff val="50000"/>
            </a:schemeClr>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[_2501321658_Mira_zam.xlsx]Graf_2016!$H$30</c:f>
              <c:strCache>
                <c:ptCount val="1"/>
                <c:pt idx="0">
                  <c:v>Muži</c:v>
                </c:pt>
              </c:strCache>
            </c:strRef>
          </c:tx>
          <c:spPr>
            <a:solidFill>
              <a:schemeClr val="bg1">
                <a:lumMod val="75000"/>
              </a:schemeClr>
            </a:solidFill>
            <a:ln>
              <a:noFill/>
            </a:ln>
            <a:effectLst/>
          </c:spPr>
          <c:invertIfNegative val="0"/>
          <c:cat>
            <c:strRef>
              <c:f>[_2501321658_Mira_zam.xlsx]Graf_2016!$F$31:$F$41</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[_2501321658_Mira_zam.xlsx]Graf_2016!$H$31:$H$41</c:f>
              <c:numCache>
                <c:formatCode>#\ ##0.0</c:formatCode>
                <c:ptCount val="11"/>
                <c:pt idx="0">
                  <c:v>4.8731109363861798</c:v>
                </c:pt>
                <c:pt idx="1">
                  <c:v>57.013302737155747</c:v>
                </c:pt>
                <c:pt idx="2">
                  <c:v>87.754252300478001</c:v>
                </c:pt>
                <c:pt idx="3">
                  <c:v>93.77271149398706</c:v>
                </c:pt>
                <c:pt idx="4">
                  <c:v>94.736546610608869</c:v>
                </c:pt>
                <c:pt idx="5">
                  <c:v>94.815268381770125</c:v>
                </c:pt>
                <c:pt idx="6">
                  <c:v>93.22290594084528</c:v>
                </c:pt>
                <c:pt idx="7">
                  <c:v>90.679388771857219</c:v>
                </c:pt>
                <c:pt idx="8">
                  <c:v>85.468034249355753</c:v>
                </c:pt>
                <c:pt idx="9">
                  <c:v>52.233241861862908</c:v>
                </c:pt>
                <c:pt idx="10">
                  <c:v>8.7055189780696427</c:v>
                </c:pt>
              </c:numCache>
            </c:numRef>
          </c:val>
          <c:extLst>
            <c:ext xmlns:c16="http://schemas.microsoft.com/office/drawing/2014/chart" uri="{C3380CC4-5D6E-409C-BE32-E72D297353CC}">
              <c16:uniqueId val="{00000000-A638-4821-8940-69ED3F0D5852}"/>
            </c:ext>
          </c:extLst>
        </c:ser>
        <c:ser>
          <c:idx val="2"/>
          <c:order val="2"/>
          <c:tx>
            <c:strRef>
              <c:f>[_2501321658_Mira_zam.xlsx]Graf_2016!$I$30</c:f>
              <c:strCache>
                <c:ptCount val="1"/>
                <c:pt idx="0">
                  <c:v>Ženy</c:v>
                </c:pt>
              </c:strCache>
            </c:strRef>
          </c:tx>
          <c:spPr>
            <a:solidFill>
              <a:srgbClr val="C00000"/>
            </a:solidFill>
            <a:ln>
              <a:noFill/>
            </a:ln>
            <a:effectLst/>
          </c:spPr>
          <c:invertIfNegative val="0"/>
          <c:cat>
            <c:strRef>
              <c:f>[_2501321658_Mira_zam.xlsx]Graf_2016!$F$31:$F$41</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[_2501321658_Mira_zam.xlsx]Graf_2016!$I$31:$I$41</c:f>
              <c:numCache>
                <c:formatCode>#\ ##0.0</c:formatCode>
                <c:ptCount val="11"/>
                <c:pt idx="0">
                  <c:v>4.2281576775677276</c:v>
                </c:pt>
                <c:pt idx="1">
                  <c:v>38.40715974587323</c:v>
                </c:pt>
                <c:pt idx="2">
                  <c:v>64.389366924305719</c:v>
                </c:pt>
                <c:pt idx="3">
                  <c:v>64.756125475041358</c:v>
                </c:pt>
                <c:pt idx="4">
                  <c:v>76.246499716849783</c:v>
                </c:pt>
                <c:pt idx="5">
                  <c:v>86.060535189580747</c:v>
                </c:pt>
                <c:pt idx="6">
                  <c:v>90.238306952182043</c:v>
                </c:pt>
                <c:pt idx="7">
                  <c:v>87.378329356551845</c:v>
                </c:pt>
                <c:pt idx="8">
                  <c:v>76.658839535633433</c:v>
                </c:pt>
                <c:pt idx="9">
                  <c:v>25.527641653895355</c:v>
                </c:pt>
                <c:pt idx="10">
                  <c:v>4.5140321625682063</c:v>
                </c:pt>
              </c:numCache>
            </c:numRef>
          </c:val>
          <c:extLst>
            <c:ext xmlns:c16="http://schemas.microsoft.com/office/drawing/2014/chart" uri="{C3380CC4-5D6E-409C-BE32-E72D297353CC}">
              <c16:uniqueId val="{00000001-A638-4821-8940-69ED3F0D5852}"/>
            </c:ext>
          </c:extLst>
        </c:ser>
        <c:dLbls>
          <c:showLegendKey val="0"/>
          <c:showVal val="0"/>
          <c:showCatName val="0"/>
          <c:showSerName val="0"/>
          <c:showPercent val="0"/>
          <c:showBubbleSize val="0"/>
        </c:dLbls>
        <c:gapWidth val="219"/>
        <c:axId val="402608840"/>
        <c:axId val="402609168"/>
      </c:barChart>
      <c:lineChart>
        <c:grouping val="standard"/>
        <c:varyColors val="0"/>
        <c:ser>
          <c:idx val="0"/>
          <c:order val="0"/>
          <c:tx>
            <c:strRef>
              <c:f>[_2501321658_Mira_zam.xlsx]Graf_2016!$G$30</c:f>
              <c:strCache>
                <c:ptCount val="1"/>
                <c:pt idx="0">
                  <c:v>Celkem</c:v>
                </c:pt>
              </c:strCache>
            </c:strRef>
          </c:tx>
          <c:spPr>
            <a:ln w="28575" cap="rnd">
              <a:solidFill>
                <a:srgbClr val="FFFF00"/>
              </a:solidFill>
              <a:prstDash val="sysDot"/>
              <a:round/>
            </a:ln>
            <a:effectLst/>
          </c:spPr>
          <c:marker>
            <c:symbol val="none"/>
          </c:marker>
          <c:cat>
            <c:strRef>
              <c:f>[_2501321658_Mira_zam.xlsx]Graf_2016!$F$31:$F$41</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[_2501321658_Mira_zam.xlsx]Graf_2016!$G$31:$G$41</c:f>
              <c:numCache>
                <c:formatCode>#\ ##0.0</c:formatCode>
                <c:ptCount val="11"/>
                <c:pt idx="0">
                  <c:v>4.5591680299230273</c:v>
                </c:pt>
                <c:pt idx="1">
                  <c:v>47.923568847444507</c:v>
                </c:pt>
                <c:pt idx="2">
                  <c:v>76.329381265767736</c:v>
                </c:pt>
                <c:pt idx="3">
                  <c:v>79.69351526538253</c:v>
                </c:pt>
                <c:pt idx="4">
                  <c:v>85.760180207229723</c:v>
                </c:pt>
                <c:pt idx="5">
                  <c:v>90.556532090104895</c:v>
                </c:pt>
                <c:pt idx="6">
                  <c:v>91.766591024390891</c:v>
                </c:pt>
                <c:pt idx="7">
                  <c:v>89.05194294484518</c:v>
                </c:pt>
                <c:pt idx="8">
                  <c:v>81.033658425845886</c:v>
                </c:pt>
                <c:pt idx="9">
                  <c:v>38.348958168591849</c:v>
                </c:pt>
                <c:pt idx="10">
                  <c:v>6.2604899031746548</c:v>
                </c:pt>
              </c:numCache>
            </c:numRef>
          </c:val>
          <c:smooth val="0"/>
          <c:extLst>
            <c:ext xmlns:c16="http://schemas.microsoft.com/office/drawing/2014/chart" uri="{C3380CC4-5D6E-409C-BE32-E72D297353CC}">
              <c16:uniqueId val="{00000002-A638-4821-8940-69ED3F0D5852}"/>
            </c:ext>
          </c:extLst>
        </c:ser>
        <c:dLbls>
          <c:showLegendKey val="0"/>
          <c:showVal val="0"/>
          <c:showCatName val="0"/>
          <c:showSerName val="0"/>
          <c:showPercent val="0"/>
          <c:showBubbleSize val="0"/>
        </c:dLbls>
        <c:marker val="1"/>
        <c:smooth val="0"/>
        <c:axId val="402608840"/>
        <c:axId val="402609168"/>
      </c:lineChart>
      <c:catAx>
        <c:axId val="402608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Věková skupina</a:t>
                </a:r>
              </a:p>
            </c:rich>
          </c:tx>
          <c:layout>
            <c:manualLayout>
              <c:xMode val="edge"/>
              <c:yMode val="edge"/>
              <c:x val="0.36005468547200836"/>
              <c:y val="0.920388349514563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609168"/>
        <c:crosses val="autoZero"/>
        <c:auto val="1"/>
        <c:lblAlgn val="ctr"/>
        <c:lblOffset val="100"/>
        <c:noMultiLvlLbl val="0"/>
      </c:catAx>
      <c:valAx>
        <c:axId val="402609168"/>
        <c:scaling>
          <c:orientation val="minMax"/>
          <c:max val="100"/>
        </c:scaling>
        <c:delete val="0"/>
        <c:axPos val="l"/>
        <c:majorGridlines>
          <c:spPr>
            <a:ln w="317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Míra zaměstnanosti </a:t>
                </a:r>
                <a:r>
                  <a:rPr lang="en-US"/>
                  <a:t>[</a:t>
                </a:r>
                <a:r>
                  <a:rPr lang="cs-CZ"/>
                  <a:t>%</a:t>
                </a:r>
                <a:r>
                  <a:rPr lang="en-US"/>
                  <a:t>]</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608840"/>
        <c:crosses val="autoZero"/>
        <c:crossBetween val="between"/>
      </c:valAx>
      <c:spPr>
        <a:noFill/>
        <a:ln>
          <a:noFill/>
        </a:ln>
        <a:effectLst/>
      </c:spPr>
    </c:plotArea>
    <c:legend>
      <c:legendPos val="r"/>
      <c:layout>
        <c:manualLayout>
          <c:xMode val="edge"/>
          <c:yMode val="edge"/>
          <c:x val="0.80326313057021714"/>
          <c:y val="0.3451500649797416"/>
          <c:w val="0.18355005624296963"/>
          <c:h val="0.329117039981652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23709536307961"/>
          <c:y val="4.8672566371681415E-2"/>
          <c:w val="0.87393896024434858"/>
          <c:h val="0.74367465681834022"/>
        </c:manualLayout>
      </c:layout>
      <c:barChart>
        <c:barDir val="col"/>
        <c:grouping val="clustered"/>
        <c:varyColors val="0"/>
        <c:ser>
          <c:idx val="0"/>
          <c:order val="0"/>
          <c:tx>
            <c:strRef>
              <c:f>List3!$D$12</c:f>
              <c:strCache>
                <c:ptCount val="1"/>
                <c:pt idx="0">
                  <c:v>2002</c:v>
                </c:pt>
              </c:strCache>
            </c:strRef>
          </c:tx>
          <c:spPr>
            <a:solidFill>
              <a:schemeClr val="bg1">
                <a:lumMod val="95000"/>
              </a:schemeClr>
            </a:solidFill>
            <a:ln>
              <a:noFill/>
            </a:ln>
            <a:effectLst/>
          </c:spPr>
          <c:invertIfNegative val="0"/>
          <c:cat>
            <c:strRef>
              <c:f>List3!$C$14:$C$16</c:f>
              <c:strCache>
                <c:ptCount val="3"/>
                <c:pt idx="0">
                  <c:v>nejmladší dítě do 2 let</c:v>
                </c:pt>
                <c:pt idx="1">
                  <c:v>nejmladší dítě 3-5 let</c:v>
                </c:pt>
                <c:pt idx="2">
                  <c:v>nejmladší dítě 6-14 let</c:v>
                </c:pt>
              </c:strCache>
            </c:strRef>
          </c:cat>
          <c:val>
            <c:numRef>
              <c:f>List3!$D$14:$D$16</c:f>
              <c:numCache>
                <c:formatCode>#,##0</c:formatCode>
                <c:ptCount val="3"/>
                <c:pt idx="0">
                  <c:v>15.517185628414154</c:v>
                </c:pt>
                <c:pt idx="1">
                  <c:v>52.360552549362183</c:v>
                </c:pt>
                <c:pt idx="2">
                  <c:v>83.905589580535889</c:v>
                </c:pt>
              </c:numCache>
            </c:numRef>
          </c:val>
          <c:extLst>
            <c:ext xmlns:c16="http://schemas.microsoft.com/office/drawing/2014/chart" uri="{C3380CC4-5D6E-409C-BE32-E72D297353CC}">
              <c16:uniqueId val="{00000000-FD52-4F5D-B9E2-E083817A67F9}"/>
            </c:ext>
          </c:extLst>
        </c:ser>
        <c:ser>
          <c:idx val="1"/>
          <c:order val="1"/>
          <c:tx>
            <c:strRef>
              <c:f>List3!$E$12</c:f>
              <c:strCache>
                <c:ptCount val="1"/>
                <c:pt idx="0">
                  <c:v>2003</c:v>
                </c:pt>
              </c:strCache>
            </c:strRef>
          </c:tx>
          <c:spPr>
            <a:solidFill>
              <a:schemeClr val="bg1">
                <a:lumMod val="85000"/>
              </a:schemeClr>
            </a:solidFill>
            <a:ln>
              <a:noFill/>
            </a:ln>
            <a:effectLst/>
          </c:spPr>
          <c:invertIfNegative val="0"/>
          <c:cat>
            <c:strRef>
              <c:f>List3!$C$14:$C$16</c:f>
              <c:strCache>
                <c:ptCount val="3"/>
                <c:pt idx="0">
                  <c:v>nejmladší dítě do 2 let</c:v>
                </c:pt>
                <c:pt idx="1">
                  <c:v>nejmladší dítě 3-5 let</c:v>
                </c:pt>
                <c:pt idx="2">
                  <c:v>nejmladší dítě 6-14 let</c:v>
                </c:pt>
              </c:strCache>
            </c:strRef>
          </c:cat>
          <c:val>
            <c:numRef>
              <c:f>List3!$E$14:$E$16</c:f>
              <c:numCache>
                <c:formatCode>#,##0</c:formatCode>
                <c:ptCount val="3"/>
                <c:pt idx="0">
                  <c:v>18.47258061170578</c:v>
                </c:pt>
                <c:pt idx="1">
                  <c:v>52.669113874435425</c:v>
                </c:pt>
                <c:pt idx="2">
                  <c:v>81.810176372528076</c:v>
                </c:pt>
              </c:numCache>
            </c:numRef>
          </c:val>
          <c:extLst>
            <c:ext xmlns:c16="http://schemas.microsoft.com/office/drawing/2014/chart" uri="{C3380CC4-5D6E-409C-BE32-E72D297353CC}">
              <c16:uniqueId val="{00000001-FD52-4F5D-B9E2-E083817A67F9}"/>
            </c:ext>
          </c:extLst>
        </c:ser>
        <c:ser>
          <c:idx val="2"/>
          <c:order val="2"/>
          <c:tx>
            <c:strRef>
              <c:f>List3!$F$12</c:f>
              <c:strCache>
                <c:ptCount val="1"/>
                <c:pt idx="0">
                  <c:v>2004</c:v>
                </c:pt>
              </c:strCache>
            </c:strRef>
          </c:tx>
          <c:spPr>
            <a:solidFill>
              <a:schemeClr val="bg1">
                <a:lumMod val="75000"/>
              </a:schemeClr>
            </a:solidFill>
            <a:ln>
              <a:noFill/>
            </a:ln>
            <a:effectLst/>
          </c:spPr>
          <c:invertIfNegative val="0"/>
          <c:cat>
            <c:strRef>
              <c:f>List3!$C$14:$C$16</c:f>
              <c:strCache>
                <c:ptCount val="3"/>
                <c:pt idx="0">
                  <c:v>nejmladší dítě do 2 let</c:v>
                </c:pt>
                <c:pt idx="1">
                  <c:v>nejmladší dítě 3-5 let</c:v>
                </c:pt>
                <c:pt idx="2">
                  <c:v>nejmladší dítě 6-14 let</c:v>
                </c:pt>
              </c:strCache>
            </c:strRef>
          </c:cat>
          <c:val>
            <c:numRef>
              <c:f>List3!$F$14:$F$16</c:f>
              <c:numCache>
                <c:formatCode>#,##0</c:formatCode>
                <c:ptCount val="3"/>
                <c:pt idx="0">
                  <c:v>13.788792490959167</c:v>
                </c:pt>
                <c:pt idx="1">
                  <c:v>51.890552043914795</c:v>
                </c:pt>
                <c:pt idx="2">
                  <c:v>82.906121015548706</c:v>
                </c:pt>
              </c:numCache>
            </c:numRef>
          </c:val>
          <c:extLst>
            <c:ext xmlns:c16="http://schemas.microsoft.com/office/drawing/2014/chart" uri="{C3380CC4-5D6E-409C-BE32-E72D297353CC}">
              <c16:uniqueId val="{00000002-FD52-4F5D-B9E2-E083817A67F9}"/>
            </c:ext>
          </c:extLst>
        </c:ser>
        <c:ser>
          <c:idx val="3"/>
          <c:order val="3"/>
          <c:tx>
            <c:strRef>
              <c:f>List3!$G$12</c:f>
              <c:strCache>
                <c:ptCount val="1"/>
                <c:pt idx="0">
                  <c:v>2005</c:v>
                </c:pt>
              </c:strCache>
            </c:strRef>
          </c:tx>
          <c:spPr>
            <a:solidFill>
              <a:schemeClr val="bg1">
                <a:lumMod val="65000"/>
              </a:schemeClr>
            </a:solidFill>
            <a:ln>
              <a:noFill/>
            </a:ln>
            <a:effectLst/>
          </c:spPr>
          <c:invertIfNegative val="0"/>
          <c:cat>
            <c:strRef>
              <c:f>List3!$C$14:$C$16</c:f>
              <c:strCache>
                <c:ptCount val="3"/>
                <c:pt idx="0">
                  <c:v>nejmladší dítě do 2 let</c:v>
                </c:pt>
                <c:pt idx="1">
                  <c:v>nejmladší dítě 3-5 let</c:v>
                </c:pt>
                <c:pt idx="2">
                  <c:v>nejmladší dítě 6-14 let</c:v>
                </c:pt>
              </c:strCache>
            </c:strRef>
          </c:cat>
          <c:val>
            <c:numRef>
              <c:f>List3!$G$14:$G$16</c:f>
              <c:numCache>
                <c:formatCode>#,##0</c:formatCode>
                <c:ptCount val="3"/>
                <c:pt idx="0">
                  <c:v>16.970627009868622</c:v>
                </c:pt>
                <c:pt idx="1">
                  <c:v>54.100799560546875</c:v>
                </c:pt>
                <c:pt idx="2">
                  <c:v>82.212871313095093</c:v>
                </c:pt>
              </c:numCache>
            </c:numRef>
          </c:val>
          <c:extLst>
            <c:ext xmlns:c16="http://schemas.microsoft.com/office/drawing/2014/chart" uri="{C3380CC4-5D6E-409C-BE32-E72D297353CC}">
              <c16:uniqueId val="{00000003-FD52-4F5D-B9E2-E083817A67F9}"/>
            </c:ext>
          </c:extLst>
        </c:ser>
        <c:ser>
          <c:idx val="4"/>
          <c:order val="4"/>
          <c:tx>
            <c:strRef>
              <c:f>List3!$H$12</c:f>
              <c:strCache>
                <c:ptCount val="1"/>
                <c:pt idx="0">
                  <c:v>2006</c:v>
                </c:pt>
              </c:strCache>
            </c:strRef>
          </c:tx>
          <c:spPr>
            <a:solidFill>
              <a:schemeClr val="bg1">
                <a:lumMod val="65000"/>
              </a:schemeClr>
            </a:solidFill>
            <a:ln>
              <a:noFill/>
            </a:ln>
            <a:effectLst/>
          </c:spPr>
          <c:invertIfNegative val="0"/>
          <c:cat>
            <c:strRef>
              <c:f>List3!$C$14:$C$16</c:f>
              <c:strCache>
                <c:ptCount val="3"/>
                <c:pt idx="0">
                  <c:v>nejmladší dítě do 2 let</c:v>
                </c:pt>
                <c:pt idx="1">
                  <c:v>nejmladší dítě 3-5 let</c:v>
                </c:pt>
                <c:pt idx="2">
                  <c:v>nejmladší dítě 6-14 let</c:v>
                </c:pt>
              </c:strCache>
            </c:strRef>
          </c:cat>
          <c:val>
            <c:numRef>
              <c:f>List3!$H$14:$H$16</c:f>
              <c:numCache>
                <c:formatCode>#,##0</c:formatCode>
                <c:ptCount val="3"/>
                <c:pt idx="0">
                  <c:v>16.164277493953705</c:v>
                </c:pt>
                <c:pt idx="1">
                  <c:v>53.601604700088501</c:v>
                </c:pt>
                <c:pt idx="2">
                  <c:v>83.753490447998047</c:v>
                </c:pt>
              </c:numCache>
            </c:numRef>
          </c:val>
          <c:extLst>
            <c:ext xmlns:c16="http://schemas.microsoft.com/office/drawing/2014/chart" uri="{C3380CC4-5D6E-409C-BE32-E72D297353CC}">
              <c16:uniqueId val="{00000004-FD52-4F5D-B9E2-E083817A67F9}"/>
            </c:ext>
          </c:extLst>
        </c:ser>
        <c:ser>
          <c:idx val="5"/>
          <c:order val="5"/>
          <c:tx>
            <c:strRef>
              <c:f>List3!$I$12</c:f>
              <c:strCache>
                <c:ptCount val="1"/>
                <c:pt idx="0">
                  <c:v>2007</c:v>
                </c:pt>
              </c:strCache>
            </c:strRef>
          </c:tx>
          <c:spPr>
            <a:solidFill>
              <a:schemeClr val="bg1">
                <a:lumMod val="50000"/>
              </a:schemeClr>
            </a:solidFill>
            <a:ln>
              <a:noFill/>
            </a:ln>
            <a:effectLst/>
          </c:spPr>
          <c:invertIfNegative val="0"/>
          <c:cat>
            <c:strRef>
              <c:f>List3!$C$14:$C$16</c:f>
              <c:strCache>
                <c:ptCount val="3"/>
                <c:pt idx="0">
                  <c:v>nejmladší dítě do 2 let</c:v>
                </c:pt>
                <c:pt idx="1">
                  <c:v>nejmladší dítě 3-5 let</c:v>
                </c:pt>
                <c:pt idx="2">
                  <c:v>nejmladší dítě 6-14 let</c:v>
                </c:pt>
              </c:strCache>
            </c:strRef>
          </c:cat>
          <c:val>
            <c:numRef>
              <c:f>List3!$I$14:$I$16</c:f>
              <c:numCache>
                <c:formatCode>#,##0</c:formatCode>
                <c:ptCount val="3"/>
                <c:pt idx="0">
                  <c:v>15.639473497867584</c:v>
                </c:pt>
                <c:pt idx="1">
                  <c:v>52.976876497268677</c:v>
                </c:pt>
                <c:pt idx="2">
                  <c:v>84.247106313705444</c:v>
                </c:pt>
              </c:numCache>
            </c:numRef>
          </c:val>
          <c:extLst>
            <c:ext xmlns:c16="http://schemas.microsoft.com/office/drawing/2014/chart" uri="{C3380CC4-5D6E-409C-BE32-E72D297353CC}">
              <c16:uniqueId val="{00000005-FD52-4F5D-B9E2-E083817A67F9}"/>
            </c:ext>
          </c:extLst>
        </c:ser>
        <c:ser>
          <c:idx val="6"/>
          <c:order val="6"/>
          <c:tx>
            <c:strRef>
              <c:f>List3!$J$12</c:f>
              <c:strCache>
                <c:ptCount val="1"/>
                <c:pt idx="0">
                  <c:v>2008</c:v>
                </c:pt>
              </c:strCache>
            </c:strRef>
          </c:tx>
          <c:spPr>
            <a:solidFill>
              <a:schemeClr val="bg1">
                <a:lumMod val="50000"/>
              </a:schemeClr>
            </a:solidFill>
            <a:ln>
              <a:noFill/>
            </a:ln>
            <a:effectLst/>
          </c:spPr>
          <c:invertIfNegative val="0"/>
          <c:cat>
            <c:strRef>
              <c:f>List3!$C$14:$C$16</c:f>
              <c:strCache>
                <c:ptCount val="3"/>
                <c:pt idx="0">
                  <c:v>nejmladší dítě do 2 let</c:v>
                </c:pt>
                <c:pt idx="1">
                  <c:v>nejmladší dítě 3-5 let</c:v>
                </c:pt>
                <c:pt idx="2">
                  <c:v>nejmladší dítě 6-14 let</c:v>
                </c:pt>
              </c:strCache>
            </c:strRef>
          </c:cat>
          <c:val>
            <c:numRef>
              <c:f>List3!$J$14:$J$16</c:f>
              <c:numCache>
                <c:formatCode>#,##0</c:formatCode>
                <c:ptCount val="3"/>
                <c:pt idx="0">
                  <c:v>15.067021548748016</c:v>
                </c:pt>
                <c:pt idx="1">
                  <c:v>55.513215065002441</c:v>
                </c:pt>
                <c:pt idx="2">
                  <c:v>86.027711629867554</c:v>
                </c:pt>
              </c:numCache>
            </c:numRef>
          </c:val>
          <c:extLst>
            <c:ext xmlns:c16="http://schemas.microsoft.com/office/drawing/2014/chart" uri="{C3380CC4-5D6E-409C-BE32-E72D297353CC}">
              <c16:uniqueId val="{00000006-FD52-4F5D-B9E2-E083817A67F9}"/>
            </c:ext>
          </c:extLst>
        </c:ser>
        <c:ser>
          <c:idx val="7"/>
          <c:order val="7"/>
          <c:tx>
            <c:strRef>
              <c:f>List3!$K$12</c:f>
              <c:strCache>
                <c:ptCount val="1"/>
                <c:pt idx="0">
                  <c:v>2009</c:v>
                </c:pt>
              </c:strCache>
            </c:strRef>
          </c:tx>
          <c:spPr>
            <a:solidFill>
              <a:schemeClr val="tx1">
                <a:lumMod val="65000"/>
                <a:lumOff val="35000"/>
              </a:schemeClr>
            </a:solidFill>
            <a:ln>
              <a:noFill/>
            </a:ln>
            <a:effectLst/>
          </c:spPr>
          <c:invertIfNegative val="0"/>
          <c:cat>
            <c:strRef>
              <c:f>List3!$C$14:$C$16</c:f>
              <c:strCache>
                <c:ptCount val="3"/>
                <c:pt idx="0">
                  <c:v>nejmladší dítě do 2 let</c:v>
                </c:pt>
                <c:pt idx="1">
                  <c:v>nejmladší dítě 3-5 let</c:v>
                </c:pt>
                <c:pt idx="2">
                  <c:v>nejmladší dítě 6-14 let</c:v>
                </c:pt>
              </c:strCache>
            </c:strRef>
          </c:cat>
          <c:val>
            <c:numRef>
              <c:f>List3!$K$14:$K$16</c:f>
              <c:numCache>
                <c:formatCode>#,##0</c:formatCode>
                <c:ptCount val="3"/>
                <c:pt idx="0">
                  <c:v>16.536994278430939</c:v>
                </c:pt>
                <c:pt idx="1">
                  <c:v>57.151651382446289</c:v>
                </c:pt>
                <c:pt idx="2">
                  <c:v>86.03549599647522</c:v>
                </c:pt>
              </c:numCache>
            </c:numRef>
          </c:val>
          <c:extLst>
            <c:ext xmlns:c16="http://schemas.microsoft.com/office/drawing/2014/chart" uri="{C3380CC4-5D6E-409C-BE32-E72D297353CC}">
              <c16:uniqueId val="{00000007-FD52-4F5D-B9E2-E083817A67F9}"/>
            </c:ext>
          </c:extLst>
        </c:ser>
        <c:ser>
          <c:idx val="8"/>
          <c:order val="8"/>
          <c:tx>
            <c:strRef>
              <c:f>List3!$L$12</c:f>
              <c:strCache>
                <c:ptCount val="1"/>
                <c:pt idx="0">
                  <c:v>2010</c:v>
                </c:pt>
              </c:strCache>
            </c:strRef>
          </c:tx>
          <c:spPr>
            <a:solidFill>
              <a:schemeClr val="tx1">
                <a:lumMod val="75000"/>
                <a:lumOff val="25000"/>
              </a:schemeClr>
            </a:solidFill>
            <a:ln>
              <a:noFill/>
            </a:ln>
            <a:effectLst/>
          </c:spPr>
          <c:invertIfNegative val="0"/>
          <c:cat>
            <c:strRef>
              <c:f>List3!$C$14:$C$16</c:f>
              <c:strCache>
                <c:ptCount val="3"/>
                <c:pt idx="0">
                  <c:v>nejmladší dítě do 2 let</c:v>
                </c:pt>
                <c:pt idx="1">
                  <c:v>nejmladší dítě 3-5 let</c:v>
                </c:pt>
                <c:pt idx="2">
                  <c:v>nejmladší dítě 6-14 let</c:v>
                </c:pt>
              </c:strCache>
            </c:strRef>
          </c:cat>
          <c:val>
            <c:numRef>
              <c:f>List3!$L$14:$L$16</c:f>
              <c:numCache>
                <c:formatCode>#,##0</c:formatCode>
                <c:ptCount val="3"/>
                <c:pt idx="0">
                  <c:v>16.493836045265198</c:v>
                </c:pt>
                <c:pt idx="1">
                  <c:v>63.209879398345947</c:v>
                </c:pt>
                <c:pt idx="2">
                  <c:v>85.405445098876953</c:v>
                </c:pt>
              </c:numCache>
            </c:numRef>
          </c:val>
          <c:extLst>
            <c:ext xmlns:c16="http://schemas.microsoft.com/office/drawing/2014/chart" uri="{C3380CC4-5D6E-409C-BE32-E72D297353CC}">
              <c16:uniqueId val="{00000008-FD52-4F5D-B9E2-E083817A67F9}"/>
            </c:ext>
          </c:extLst>
        </c:ser>
        <c:ser>
          <c:idx val="9"/>
          <c:order val="9"/>
          <c:tx>
            <c:strRef>
              <c:f>List3!$M$12</c:f>
              <c:strCache>
                <c:ptCount val="1"/>
                <c:pt idx="0">
                  <c:v>2011</c:v>
                </c:pt>
              </c:strCache>
            </c:strRef>
          </c:tx>
          <c:spPr>
            <a:solidFill>
              <a:schemeClr val="tx1">
                <a:lumMod val="95000"/>
                <a:lumOff val="5000"/>
              </a:schemeClr>
            </a:solidFill>
            <a:ln>
              <a:noFill/>
            </a:ln>
            <a:effectLst/>
          </c:spPr>
          <c:invertIfNegative val="0"/>
          <c:cat>
            <c:strRef>
              <c:f>List3!$C$14:$C$16</c:f>
              <c:strCache>
                <c:ptCount val="3"/>
                <c:pt idx="0">
                  <c:v>nejmladší dítě do 2 let</c:v>
                </c:pt>
                <c:pt idx="1">
                  <c:v>nejmladší dítě 3-5 let</c:v>
                </c:pt>
                <c:pt idx="2">
                  <c:v>nejmladší dítě 6-14 let</c:v>
                </c:pt>
              </c:strCache>
            </c:strRef>
          </c:cat>
          <c:val>
            <c:numRef>
              <c:f>List3!$M$14:$M$16</c:f>
              <c:numCache>
                <c:formatCode>#,##0</c:formatCode>
                <c:ptCount val="3"/>
                <c:pt idx="0">
                  <c:v>19.909866154193878</c:v>
                </c:pt>
                <c:pt idx="1">
                  <c:v>69.814711809158325</c:v>
                </c:pt>
                <c:pt idx="2">
                  <c:v>86.772972345352173</c:v>
                </c:pt>
              </c:numCache>
            </c:numRef>
          </c:val>
          <c:extLst>
            <c:ext xmlns:c16="http://schemas.microsoft.com/office/drawing/2014/chart" uri="{C3380CC4-5D6E-409C-BE32-E72D297353CC}">
              <c16:uniqueId val="{00000009-FD52-4F5D-B9E2-E083817A67F9}"/>
            </c:ext>
          </c:extLst>
        </c:ser>
        <c:ser>
          <c:idx val="10"/>
          <c:order val="10"/>
          <c:tx>
            <c:strRef>
              <c:f>List3!$N$12</c:f>
              <c:strCache>
                <c:ptCount val="1"/>
                <c:pt idx="0">
                  <c:v>2012</c:v>
                </c:pt>
              </c:strCache>
            </c:strRef>
          </c:tx>
          <c:spPr>
            <a:solidFill>
              <a:schemeClr val="tx1">
                <a:lumMod val="85000"/>
                <a:lumOff val="15000"/>
              </a:schemeClr>
            </a:solidFill>
            <a:ln>
              <a:noFill/>
            </a:ln>
            <a:effectLst/>
          </c:spPr>
          <c:invertIfNegative val="0"/>
          <c:cat>
            <c:strRef>
              <c:f>List3!$C$14:$C$16</c:f>
              <c:strCache>
                <c:ptCount val="3"/>
                <c:pt idx="0">
                  <c:v>nejmladší dítě do 2 let</c:v>
                </c:pt>
                <c:pt idx="1">
                  <c:v>nejmladší dítě 3-5 let</c:v>
                </c:pt>
                <c:pt idx="2">
                  <c:v>nejmladší dítě 6-14 let</c:v>
                </c:pt>
              </c:strCache>
            </c:strRef>
          </c:cat>
          <c:val>
            <c:numRef>
              <c:f>List3!$N$14:$N$16</c:f>
              <c:numCache>
                <c:formatCode>#,##0</c:formatCode>
                <c:ptCount val="3"/>
                <c:pt idx="0">
                  <c:v>18.968066573143005</c:v>
                </c:pt>
                <c:pt idx="1">
                  <c:v>68.648266792297363</c:v>
                </c:pt>
                <c:pt idx="2">
                  <c:v>86.23960018157959</c:v>
                </c:pt>
              </c:numCache>
            </c:numRef>
          </c:val>
          <c:extLst>
            <c:ext xmlns:c16="http://schemas.microsoft.com/office/drawing/2014/chart" uri="{C3380CC4-5D6E-409C-BE32-E72D297353CC}">
              <c16:uniqueId val="{0000000A-FD52-4F5D-B9E2-E083817A67F9}"/>
            </c:ext>
          </c:extLst>
        </c:ser>
        <c:ser>
          <c:idx val="11"/>
          <c:order val="11"/>
          <c:tx>
            <c:strRef>
              <c:f>List3!$O$12</c:f>
              <c:strCache>
                <c:ptCount val="1"/>
                <c:pt idx="0">
                  <c:v>2013</c:v>
                </c:pt>
              </c:strCache>
            </c:strRef>
          </c:tx>
          <c:spPr>
            <a:solidFill>
              <a:schemeClr val="tx1"/>
            </a:solidFill>
            <a:ln>
              <a:noFill/>
            </a:ln>
            <a:effectLst/>
          </c:spPr>
          <c:invertIfNegative val="0"/>
          <c:cat>
            <c:strRef>
              <c:f>List3!$C$14:$C$16</c:f>
              <c:strCache>
                <c:ptCount val="3"/>
                <c:pt idx="0">
                  <c:v>nejmladší dítě do 2 let</c:v>
                </c:pt>
                <c:pt idx="1">
                  <c:v>nejmladší dítě 3-5 let</c:v>
                </c:pt>
                <c:pt idx="2">
                  <c:v>nejmladší dítě 6-14 let</c:v>
                </c:pt>
              </c:strCache>
            </c:strRef>
          </c:cat>
          <c:val>
            <c:numRef>
              <c:f>List3!$O$14:$O$16</c:f>
              <c:numCache>
                <c:formatCode>#,##0</c:formatCode>
                <c:ptCount val="3"/>
                <c:pt idx="0">
                  <c:v>20.113693177700043</c:v>
                </c:pt>
                <c:pt idx="1">
                  <c:v>70.091617107391357</c:v>
                </c:pt>
                <c:pt idx="2">
                  <c:v>86.526739597320557</c:v>
                </c:pt>
              </c:numCache>
            </c:numRef>
          </c:val>
          <c:extLst>
            <c:ext xmlns:c16="http://schemas.microsoft.com/office/drawing/2014/chart" uri="{C3380CC4-5D6E-409C-BE32-E72D297353CC}">
              <c16:uniqueId val="{0000000B-FD52-4F5D-B9E2-E083817A67F9}"/>
            </c:ext>
          </c:extLst>
        </c:ser>
        <c:ser>
          <c:idx val="12"/>
          <c:order val="12"/>
          <c:tx>
            <c:strRef>
              <c:f>List3!$P$12</c:f>
              <c:strCache>
                <c:ptCount val="1"/>
                <c:pt idx="0">
                  <c:v>2014</c:v>
                </c:pt>
              </c:strCache>
            </c:strRef>
          </c:tx>
          <c:spPr>
            <a:solidFill>
              <a:srgbClr val="C00000"/>
            </a:solidFill>
            <a:ln>
              <a:noFill/>
            </a:ln>
            <a:effectLst/>
          </c:spPr>
          <c:invertIfNegative val="0"/>
          <c:cat>
            <c:strRef>
              <c:f>List3!$C$14:$C$16</c:f>
              <c:strCache>
                <c:ptCount val="3"/>
                <c:pt idx="0">
                  <c:v>nejmladší dítě do 2 let</c:v>
                </c:pt>
                <c:pt idx="1">
                  <c:v>nejmladší dítě 3-5 let</c:v>
                </c:pt>
                <c:pt idx="2">
                  <c:v>nejmladší dítě 6-14 let</c:v>
                </c:pt>
              </c:strCache>
            </c:strRef>
          </c:cat>
          <c:val>
            <c:numRef>
              <c:f>List3!$P$14:$P$16</c:f>
              <c:numCache>
                <c:formatCode>#,##0</c:formatCode>
                <c:ptCount val="3"/>
                <c:pt idx="0">
                  <c:v>22.263279557228088</c:v>
                </c:pt>
                <c:pt idx="1">
                  <c:v>71.907258033752441</c:v>
                </c:pt>
                <c:pt idx="2">
                  <c:v>86.56957745552063</c:v>
                </c:pt>
              </c:numCache>
            </c:numRef>
          </c:val>
          <c:extLst>
            <c:ext xmlns:c16="http://schemas.microsoft.com/office/drawing/2014/chart" uri="{C3380CC4-5D6E-409C-BE32-E72D297353CC}">
              <c16:uniqueId val="{0000000C-FD52-4F5D-B9E2-E083817A67F9}"/>
            </c:ext>
          </c:extLst>
        </c:ser>
        <c:dLbls>
          <c:showLegendKey val="0"/>
          <c:showVal val="0"/>
          <c:showCatName val="0"/>
          <c:showSerName val="0"/>
          <c:showPercent val="0"/>
          <c:showBubbleSize val="0"/>
        </c:dLbls>
        <c:gapWidth val="219"/>
        <c:overlap val="-27"/>
        <c:axId val="486206768"/>
        <c:axId val="486204144"/>
      </c:barChart>
      <c:catAx>
        <c:axId val="4862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86204144"/>
        <c:crosses val="autoZero"/>
        <c:auto val="1"/>
        <c:lblAlgn val="ctr"/>
        <c:lblOffset val="100"/>
        <c:noMultiLvlLbl val="0"/>
      </c:catAx>
      <c:valAx>
        <c:axId val="486204144"/>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Míra zaměstnanosti matek [%]</a:t>
                </a:r>
              </a:p>
            </c:rich>
          </c:tx>
          <c:layout>
            <c:manualLayout>
              <c:xMode val="edge"/>
              <c:yMode val="edge"/>
              <c:x val="1.703940647856347E-2"/>
              <c:y val="9.856590842811315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86206768"/>
        <c:crosses val="autoZero"/>
        <c:crossBetween val="between"/>
      </c:valAx>
      <c:spPr>
        <a:noFill/>
        <a:ln>
          <a:noFill/>
        </a:ln>
        <a:effectLst/>
      </c:spPr>
    </c:plotArea>
    <c:legend>
      <c:legendPos val="b"/>
      <c:layout>
        <c:manualLayout>
          <c:xMode val="edge"/>
          <c:yMode val="edge"/>
          <c:x val="5.2129850340008277E-2"/>
          <c:y val="0.9169003353747448"/>
          <c:w val="0.9"/>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Vyuziti_prac_potenc!$B$21</c:f>
              <c:strCache>
                <c:ptCount val="1"/>
                <c:pt idx="0">
                  <c:v>Muži</c:v>
                </c:pt>
              </c:strCache>
            </c:strRef>
          </c:tx>
          <c:spPr>
            <a:ln w="38100" cap="rnd">
              <a:solidFill>
                <a:schemeClr val="bg1">
                  <a:lumMod val="65000"/>
                </a:schemeClr>
              </a:solidFill>
              <a:round/>
            </a:ln>
            <a:effectLst/>
          </c:spPr>
          <c:marker>
            <c:symbol val="none"/>
          </c:marker>
          <c:cat>
            <c:numRef>
              <c:f>Vyuziti_prac_potenc!$C$20:$BU$20</c:f>
              <c:numCache>
                <c:formatCode>General</c:formatCode>
                <c:ptCount val="71"/>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pt idx="35">
                  <c:v>50</c:v>
                </c:pt>
                <c:pt idx="36">
                  <c:v>51</c:v>
                </c:pt>
                <c:pt idx="37">
                  <c:v>52</c:v>
                </c:pt>
                <c:pt idx="38">
                  <c:v>53</c:v>
                </c:pt>
                <c:pt idx="39">
                  <c:v>54</c:v>
                </c:pt>
                <c:pt idx="40">
                  <c:v>55</c:v>
                </c:pt>
                <c:pt idx="41">
                  <c:v>56</c:v>
                </c:pt>
                <c:pt idx="42">
                  <c:v>57</c:v>
                </c:pt>
                <c:pt idx="43">
                  <c:v>58</c:v>
                </c:pt>
                <c:pt idx="44">
                  <c:v>59</c:v>
                </c:pt>
                <c:pt idx="45">
                  <c:v>60</c:v>
                </c:pt>
                <c:pt idx="46">
                  <c:v>61</c:v>
                </c:pt>
                <c:pt idx="47">
                  <c:v>62</c:v>
                </c:pt>
                <c:pt idx="48">
                  <c:v>63</c:v>
                </c:pt>
                <c:pt idx="49">
                  <c:v>64</c:v>
                </c:pt>
                <c:pt idx="50">
                  <c:v>65</c:v>
                </c:pt>
                <c:pt idx="51">
                  <c:v>66</c:v>
                </c:pt>
                <c:pt idx="52">
                  <c:v>67</c:v>
                </c:pt>
                <c:pt idx="53">
                  <c:v>68</c:v>
                </c:pt>
                <c:pt idx="54">
                  <c:v>69</c:v>
                </c:pt>
                <c:pt idx="55">
                  <c:v>70</c:v>
                </c:pt>
                <c:pt idx="56">
                  <c:v>71</c:v>
                </c:pt>
                <c:pt idx="57">
                  <c:v>72</c:v>
                </c:pt>
                <c:pt idx="58">
                  <c:v>73</c:v>
                </c:pt>
                <c:pt idx="59">
                  <c:v>74</c:v>
                </c:pt>
                <c:pt idx="60">
                  <c:v>75</c:v>
                </c:pt>
                <c:pt idx="61">
                  <c:v>76</c:v>
                </c:pt>
                <c:pt idx="62">
                  <c:v>77</c:v>
                </c:pt>
                <c:pt idx="63">
                  <c:v>78</c:v>
                </c:pt>
                <c:pt idx="64">
                  <c:v>79</c:v>
                </c:pt>
                <c:pt idx="65">
                  <c:v>80</c:v>
                </c:pt>
                <c:pt idx="66">
                  <c:v>81</c:v>
                </c:pt>
                <c:pt idx="67">
                  <c:v>82</c:v>
                </c:pt>
                <c:pt idx="68">
                  <c:v>83</c:v>
                </c:pt>
                <c:pt idx="69">
                  <c:v>84</c:v>
                </c:pt>
                <c:pt idx="70">
                  <c:v>85</c:v>
                </c:pt>
              </c:numCache>
            </c:numRef>
          </c:cat>
          <c:val>
            <c:numRef>
              <c:f>Vyuziti_prac_potenc!$C$21:$BU$21</c:f>
              <c:numCache>
                <c:formatCode>#,##0</c:formatCode>
                <c:ptCount val="71"/>
                <c:pt idx="0">
                  <c:v>1.9605336066749204E-3</c:v>
                </c:pt>
                <c:pt idx="1">
                  <c:v>6.4192039116215224E-2</c:v>
                </c:pt>
                <c:pt idx="2">
                  <c:v>0.39399865326633043</c:v>
                </c:pt>
                <c:pt idx="3">
                  <c:v>1.8674250727530695</c:v>
                </c:pt>
                <c:pt idx="4">
                  <c:v>11.212026660973267</c:v>
                </c:pt>
                <c:pt idx="5">
                  <c:v>24.062364651042316</c:v>
                </c:pt>
                <c:pt idx="6">
                  <c:v>33.750445507240187</c:v>
                </c:pt>
                <c:pt idx="7">
                  <c:v>42.61229195668335</c:v>
                </c:pt>
                <c:pt idx="8">
                  <c:v>48.762597397269545</c:v>
                </c:pt>
                <c:pt idx="9">
                  <c:v>51.522245065520025</c:v>
                </c:pt>
                <c:pt idx="10">
                  <c:v>57.276010384861564</c:v>
                </c:pt>
                <c:pt idx="11">
                  <c:v>60.604791309962856</c:v>
                </c:pt>
                <c:pt idx="12">
                  <c:v>63.054952295856083</c:v>
                </c:pt>
                <c:pt idx="13">
                  <c:v>68.976239876004129</c:v>
                </c:pt>
                <c:pt idx="14">
                  <c:v>69.126418569785386</c:v>
                </c:pt>
                <c:pt idx="15">
                  <c:v>65.134441877368303</c:v>
                </c:pt>
                <c:pt idx="16">
                  <c:v>69.28792326200869</c:v>
                </c:pt>
                <c:pt idx="17">
                  <c:v>67.158207683436217</c:v>
                </c:pt>
                <c:pt idx="18">
                  <c:v>66.901080007430153</c:v>
                </c:pt>
                <c:pt idx="19">
                  <c:v>67.231108973122915</c:v>
                </c:pt>
                <c:pt idx="20">
                  <c:v>68.778619502080701</c:v>
                </c:pt>
                <c:pt idx="21">
                  <c:v>67.1726505224796</c:v>
                </c:pt>
                <c:pt idx="22">
                  <c:v>67.406145912267007</c:v>
                </c:pt>
                <c:pt idx="23">
                  <c:v>66.628999300993726</c:v>
                </c:pt>
                <c:pt idx="24">
                  <c:v>67.31668108037023</c:v>
                </c:pt>
                <c:pt idx="25">
                  <c:v>67.18078113198483</c:v>
                </c:pt>
                <c:pt idx="26">
                  <c:v>66.111968876134142</c:v>
                </c:pt>
                <c:pt idx="27">
                  <c:v>70.404439483685806</c:v>
                </c:pt>
                <c:pt idx="28">
                  <c:v>67.237285039540467</c:v>
                </c:pt>
                <c:pt idx="29">
                  <c:v>63.820019958362607</c:v>
                </c:pt>
                <c:pt idx="30">
                  <c:v>67.883901130912179</c:v>
                </c:pt>
                <c:pt idx="31">
                  <c:v>65.305929057882622</c:v>
                </c:pt>
                <c:pt idx="32">
                  <c:v>67.953820030756248</c:v>
                </c:pt>
                <c:pt idx="33">
                  <c:v>68.418449384592364</c:v>
                </c:pt>
                <c:pt idx="34">
                  <c:v>67.593090884121082</c:v>
                </c:pt>
                <c:pt idx="35">
                  <c:v>66.663242356513734</c:v>
                </c:pt>
                <c:pt idx="36">
                  <c:v>61.519646530875541</c:v>
                </c:pt>
                <c:pt idx="37">
                  <c:v>62.414877915324595</c:v>
                </c:pt>
                <c:pt idx="38">
                  <c:v>70.823973892791713</c:v>
                </c:pt>
                <c:pt idx="39">
                  <c:v>67.183683399919815</c:v>
                </c:pt>
                <c:pt idx="40">
                  <c:v>66.463348765576455</c:v>
                </c:pt>
                <c:pt idx="41">
                  <c:v>66.753386998807329</c:v>
                </c:pt>
                <c:pt idx="42">
                  <c:v>59.150406592836092</c:v>
                </c:pt>
                <c:pt idx="43">
                  <c:v>63.08590235290481</c:v>
                </c:pt>
                <c:pt idx="44">
                  <c:v>63.807025675559281</c:v>
                </c:pt>
                <c:pt idx="45">
                  <c:v>59.16344531809726</c:v>
                </c:pt>
                <c:pt idx="46">
                  <c:v>57.556111846447813</c:v>
                </c:pt>
                <c:pt idx="47">
                  <c:v>44.739307374232581</c:v>
                </c:pt>
                <c:pt idx="48">
                  <c:v>30.627815129179243</c:v>
                </c:pt>
                <c:pt idx="49">
                  <c:v>18.372221301420101</c:v>
                </c:pt>
                <c:pt idx="50">
                  <c:v>13.075052444236221</c:v>
                </c:pt>
                <c:pt idx="51">
                  <c:v>9.5357317837492523</c:v>
                </c:pt>
                <c:pt idx="52">
                  <c:v>7.1366757164472956</c:v>
                </c:pt>
                <c:pt idx="53">
                  <c:v>5.9919886625229406</c:v>
                </c:pt>
                <c:pt idx="54">
                  <c:v>4.5615279132948539</c:v>
                </c:pt>
                <c:pt idx="55">
                  <c:v>3.4540264080178082</c:v>
                </c:pt>
                <c:pt idx="56">
                  <c:v>3.6183075409228098</c:v>
                </c:pt>
                <c:pt idx="57">
                  <c:v>2.208591214718965</c:v>
                </c:pt>
                <c:pt idx="58">
                  <c:v>2.5883822958699949</c:v>
                </c:pt>
                <c:pt idx="59">
                  <c:v>2.9962803898008117</c:v>
                </c:pt>
                <c:pt idx="60">
                  <c:v>1.3597787932299901</c:v>
                </c:pt>
                <c:pt idx="61">
                  <c:v>0.90715411910442001</c:v>
                </c:pt>
                <c:pt idx="62">
                  <c:v>1.2721623933606487</c:v>
                </c:pt>
                <c:pt idx="63">
                  <c:v>0.91932864138612713</c:v>
                </c:pt>
                <c:pt idx="64">
                  <c:v>0.73897126126688895</c:v>
                </c:pt>
                <c:pt idx="65">
                  <c:v>1.2154155658800858</c:v>
                </c:pt>
                <c:pt idx="66">
                  <c:v>0.34828762559841769</c:v>
                </c:pt>
                <c:pt idx="67">
                  <c:v>1.1046139260419436</c:v>
                </c:pt>
                <c:pt idx="68">
                  <c:v>0.20631290299024915</c:v>
                </c:pt>
                <c:pt idx="69">
                  <c:v>0.28056216764444131</c:v>
                </c:pt>
                <c:pt idx="70">
                  <c:v>0.15539030325612452</c:v>
                </c:pt>
              </c:numCache>
            </c:numRef>
          </c:val>
          <c:smooth val="0"/>
          <c:extLst>
            <c:ext xmlns:c16="http://schemas.microsoft.com/office/drawing/2014/chart" uri="{C3380CC4-5D6E-409C-BE32-E72D297353CC}">
              <c16:uniqueId val="{00000000-3E8E-410A-B8DD-08418978C678}"/>
            </c:ext>
          </c:extLst>
        </c:ser>
        <c:ser>
          <c:idx val="1"/>
          <c:order val="1"/>
          <c:tx>
            <c:strRef>
              <c:f>Vyuziti_prac_potenc!$B$22</c:f>
              <c:strCache>
                <c:ptCount val="1"/>
                <c:pt idx="0">
                  <c:v>Ženy</c:v>
                </c:pt>
              </c:strCache>
            </c:strRef>
          </c:tx>
          <c:spPr>
            <a:ln w="38100" cap="rnd">
              <a:solidFill>
                <a:srgbClr val="C00000"/>
              </a:solidFill>
              <a:round/>
            </a:ln>
            <a:effectLst/>
          </c:spPr>
          <c:marker>
            <c:symbol val="none"/>
          </c:marker>
          <c:cat>
            <c:numRef>
              <c:f>Vyuziti_prac_potenc!$C$20:$BU$20</c:f>
              <c:numCache>
                <c:formatCode>General</c:formatCode>
                <c:ptCount val="71"/>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pt idx="35">
                  <c:v>50</c:v>
                </c:pt>
                <c:pt idx="36">
                  <c:v>51</c:v>
                </c:pt>
                <c:pt idx="37">
                  <c:v>52</c:v>
                </c:pt>
                <c:pt idx="38">
                  <c:v>53</c:v>
                </c:pt>
                <c:pt idx="39">
                  <c:v>54</c:v>
                </c:pt>
                <c:pt idx="40">
                  <c:v>55</c:v>
                </c:pt>
                <c:pt idx="41">
                  <c:v>56</c:v>
                </c:pt>
                <c:pt idx="42">
                  <c:v>57</c:v>
                </c:pt>
                <c:pt idx="43">
                  <c:v>58</c:v>
                </c:pt>
                <c:pt idx="44">
                  <c:v>59</c:v>
                </c:pt>
                <c:pt idx="45">
                  <c:v>60</c:v>
                </c:pt>
                <c:pt idx="46">
                  <c:v>61</c:v>
                </c:pt>
                <c:pt idx="47">
                  <c:v>62</c:v>
                </c:pt>
                <c:pt idx="48">
                  <c:v>63</c:v>
                </c:pt>
                <c:pt idx="49">
                  <c:v>64</c:v>
                </c:pt>
                <c:pt idx="50">
                  <c:v>65</c:v>
                </c:pt>
                <c:pt idx="51">
                  <c:v>66</c:v>
                </c:pt>
                <c:pt idx="52">
                  <c:v>67</c:v>
                </c:pt>
                <c:pt idx="53">
                  <c:v>68</c:v>
                </c:pt>
                <c:pt idx="54">
                  <c:v>69</c:v>
                </c:pt>
                <c:pt idx="55">
                  <c:v>70</c:v>
                </c:pt>
                <c:pt idx="56">
                  <c:v>71</c:v>
                </c:pt>
                <c:pt idx="57">
                  <c:v>72</c:v>
                </c:pt>
                <c:pt idx="58">
                  <c:v>73</c:v>
                </c:pt>
                <c:pt idx="59">
                  <c:v>74</c:v>
                </c:pt>
                <c:pt idx="60">
                  <c:v>75</c:v>
                </c:pt>
                <c:pt idx="61">
                  <c:v>76</c:v>
                </c:pt>
                <c:pt idx="62">
                  <c:v>77</c:v>
                </c:pt>
                <c:pt idx="63">
                  <c:v>78</c:v>
                </c:pt>
                <c:pt idx="64">
                  <c:v>79</c:v>
                </c:pt>
                <c:pt idx="65">
                  <c:v>80</c:v>
                </c:pt>
                <c:pt idx="66">
                  <c:v>81</c:v>
                </c:pt>
                <c:pt idx="67">
                  <c:v>82</c:v>
                </c:pt>
                <c:pt idx="68">
                  <c:v>83</c:v>
                </c:pt>
                <c:pt idx="69">
                  <c:v>84</c:v>
                </c:pt>
                <c:pt idx="70">
                  <c:v>85</c:v>
                </c:pt>
              </c:numCache>
            </c:numRef>
          </c:cat>
          <c:val>
            <c:numRef>
              <c:f>Vyuziti_prac_potenc!$C$22:$BU$22</c:f>
              <c:numCache>
                <c:formatCode>#,##0</c:formatCode>
                <c:ptCount val="71"/>
                <c:pt idx="0">
                  <c:v>2.2301809476102962E-3</c:v>
                </c:pt>
                <c:pt idx="1">
                  <c:v>3.2745053781125542E-2</c:v>
                </c:pt>
                <c:pt idx="2">
                  <c:v>0.18235334335524156</c:v>
                </c:pt>
                <c:pt idx="3">
                  <c:v>1.7792973305198652</c:v>
                </c:pt>
                <c:pt idx="4">
                  <c:v>5.8045793237922805</c:v>
                </c:pt>
                <c:pt idx="5">
                  <c:v>15.399615215718498</c:v>
                </c:pt>
                <c:pt idx="6">
                  <c:v>24.125060044685696</c:v>
                </c:pt>
                <c:pt idx="7">
                  <c:v>27.730861676833314</c:v>
                </c:pt>
                <c:pt idx="8">
                  <c:v>34.312313023575634</c:v>
                </c:pt>
                <c:pt idx="9">
                  <c:v>38.023624379716018</c:v>
                </c:pt>
                <c:pt idx="10">
                  <c:v>43.853268228734841</c:v>
                </c:pt>
                <c:pt idx="11">
                  <c:v>50.041476458179105</c:v>
                </c:pt>
                <c:pt idx="12">
                  <c:v>50.479704346043079</c:v>
                </c:pt>
                <c:pt idx="13">
                  <c:v>50.562911164827661</c:v>
                </c:pt>
                <c:pt idx="14">
                  <c:v>48.448505309273571</c:v>
                </c:pt>
                <c:pt idx="15">
                  <c:v>44.203620878520525</c:v>
                </c:pt>
                <c:pt idx="16">
                  <c:v>43.393416655127915</c:v>
                </c:pt>
                <c:pt idx="17">
                  <c:v>43.00671775637759</c:v>
                </c:pt>
                <c:pt idx="18">
                  <c:v>43.965784151622735</c:v>
                </c:pt>
                <c:pt idx="19">
                  <c:v>47.032421162595185</c:v>
                </c:pt>
                <c:pt idx="20">
                  <c:v>45.328271828731786</c:v>
                </c:pt>
                <c:pt idx="21">
                  <c:v>49.586218864543028</c:v>
                </c:pt>
                <c:pt idx="22">
                  <c:v>52.977386344443836</c:v>
                </c:pt>
                <c:pt idx="23">
                  <c:v>55.987737842759934</c:v>
                </c:pt>
                <c:pt idx="24">
                  <c:v>60.5561848346006</c:v>
                </c:pt>
                <c:pt idx="25">
                  <c:v>65.936930752648266</c:v>
                </c:pt>
                <c:pt idx="26">
                  <c:v>64.535303732364426</c:v>
                </c:pt>
                <c:pt idx="27">
                  <c:v>69.3569682486593</c:v>
                </c:pt>
                <c:pt idx="28">
                  <c:v>71.844683426812239</c:v>
                </c:pt>
                <c:pt idx="29">
                  <c:v>70.712411267469321</c:v>
                </c:pt>
                <c:pt idx="30">
                  <c:v>73.795558052573512</c:v>
                </c:pt>
                <c:pt idx="31">
                  <c:v>74.573401559739082</c:v>
                </c:pt>
                <c:pt idx="32">
                  <c:v>73.21730189972412</c:v>
                </c:pt>
                <c:pt idx="33">
                  <c:v>69.434259046641827</c:v>
                </c:pt>
                <c:pt idx="34">
                  <c:v>69.900631767551531</c:v>
                </c:pt>
                <c:pt idx="35">
                  <c:v>70.219935701427403</c:v>
                </c:pt>
                <c:pt idx="36">
                  <c:v>65.922730760096272</c:v>
                </c:pt>
                <c:pt idx="37">
                  <c:v>68.045349944407306</c:v>
                </c:pt>
                <c:pt idx="38">
                  <c:v>73.580269823634751</c:v>
                </c:pt>
                <c:pt idx="39">
                  <c:v>72.343391780046659</c:v>
                </c:pt>
                <c:pt idx="40">
                  <c:v>71.384310071247484</c:v>
                </c:pt>
                <c:pt idx="41">
                  <c:v>69.424483102561794</c:v>
                </c:pt>
                <c:pt idx="42">
                  <c:v>67.044064407553279</c:v>
                </c:pt>
                <c:pt idx="43">
                  <c:v>62.879377723249561</c:v>
                </c:pt>
                <c:pt idx="44">
                  <c:v>50.440235527370668</c:v>
                </c:pt>
                <c:pt idx="45">
                  <c:v>35.942522055401632</c:v>
                </c:pt>
                <c:pt idx="46">
                  <c:v>22.436828438441701</c:v>
                </c:pt>
                <c:pt idx="47">
                  <c:v>14.661107055209394</c:v>
                </c:pt>
                <c:pt idx="48">
                  <c:v>9.9090602237789689</c:v>
                </c:pt>
                <c:pt idx="49">
                  <c:v>8.2960135923289009</c:v>
                </c:pt>
                <c:pt idx="50">
                  <c:v>6.0937110041315723</c:v>
                </c:pt>
                <c:pt idx="51">
                  <c:v>4.6329384343569098</c:v>
                </c:pt>
                <c:pt idx="52">
                  <c:v>3.2398104728987764</c:v>
                </c:pt>
                <c:pt idx="53">
                  <c:v>2.4908742891548004</c:v>
                </c:pt>
                <c:pt idx="54">
                  <c:v>1.8393417868503952</c:v>
                </c:pt>
                <c:pt idx="55">
                  <c:v>1.7389928551674791</c:v>
                </c:pt>
                <c:pt idx="56">
                  <c:v>1.4055911945702109</c:v>
                </c:pt>
                <c:pt idx="57">
                  <c:v>1.3902308405707375</c:v>
                </c:pt>
                <c:pt idx="58">
                  <c:v>0.90607215787602624</c:v>
                </c:pt>
                <c:pt idx="59">
                  <c:v>0.52254898214389978</c:v>
                </c:pt>
                <c:pt idx="60">
                  <c:v>0.62763161712391735</c:v>
                </c:pt>
                <c:pt idx="61">
                  <c:v>0.39868221360957512</c:v>
                </c:pt>
                <c:pt idx="62">
                  <c:v>0.31906188342495384</c:v>
                </c:pt>
                <c:pt idx="63">
                  <c:v>0.90276688495010948</c:v>
                </c:pt>
                <c:pt idx="64">
                  <c:v>0.37971474316997234</c:v>
                </c:pt>
                <c:pt idx="65">
                  <c:v>0.16249684680264462</c:v>
                </c:pt>
                <c:pt idx="66">
                  <c:v>3.7414567236704513E-2</c:v>
                </c:pt>
                <c:pt idx="67">
                  <c:v>0.21617382351516551</c:v>
                </c:pt>
                <c:pt idx="68">
                  <c:v>2.672081363759226E-2</c:v>
                </c:pt>
                <c:pt idx="69">
                  <c:v>4.0026338511948416E-2</c:v>
                </c:pt>
                <c:pt idx="70">
                  <c:v>0.14930810825734045</c:v>
                </c:pt>
              </c:numCache>
            </c:numRef>
          </c:val>
          <c:smooth val="0"/>
          <c:extLst>
            <c:ext xmlns:c16="http://schemas.microsoft.com/office/drawing/2014/chart" uri="{C3380CC4-5D6E-409C-BE32-E72D297353CC}">
              <c16:uniqueId val="{00000001-3E8E-410A-B8DD-08418978C678}"/>
            </c:ext>
          </c:extLst>
        </c:ser>
        <c:dLbls>
          <c:showLegendKey val="0"/>
          <c:showVal val="0"/>
          <c:showCatName val="0"/>
          <c:showSerName val="0"/>
          <c:showPercent val="0"/>
          <c:showBubbleSize val="0"/>
        </c:dLbls>
        <c:smooth val="0"/>
        <c:axId val="514995432"/>
        <c:axId val="514992480"/>
      </c:lineChart>
      <c:catAx>
        <c:axId val="514995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Věk</a:t>
                </a:r>
                <a:r>
                  <a:rPr lang="cs-CZ"/>
                  <a:t> </a:t>
                </a:r>
                <a:r>
                  <a:rPr lang="en-US"/>
                  <a:t>[</a:t>
                </a:r>
                <a:r>
                  <a:rPr lang="cs-CZ"/>
                  <a:t>roky</a:t>
                </a:r>
                <a:r>
                  <a:rPr lang="en-US"/>
                  <a:t>]</a:t>
                </a:r>
              </a:p>
            </c:rich>
          </c:tx>
          <c:layout>
            <c:manualLayout>
              <c:xMode val="edge"/>
              <c:yMode val="edge"/>
              <c:x val="0.46717986388941174"/>
              <c:y val="0.9177470866141732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14992480"/>
        <c:crosses val="autoZero"/>
        <c:auto val="0"/>
        <c:lblAlgn val="ctr"/>
        <c:lblOffset val="100"/>
        <c:tickLblSkip val="5"/>
        <c:tickMarkSkip val="5"/>
        <c:noMultiLvlLbl val="0"/>
      </c:catAx>
      <c:valAx>
        <c:axId val="514992480"/>
        <c:scaling>
          <c:orientation val="minMax"/>
        </c:scaling>
        <c:delete val="0"/>
        <c:axPos val="l"/>
        <c:majorGridlines>
          <c:spPr>
            <a:ln w="317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Podíl zaměstnanců na obyvatelstvu </a:t>
                </a:r>
                <a:r>
                  <a:rPr lang="en-US"/>
                  <a:t>[</a:t>
                </a:r>
                <a:r>
                  <a:rPr lang="cs-CZ"/>
                  <a:t>%</a:t>
                </a:r>
                <a:r>
                  <a:rPr lang="en-US"/>
                  <a:t>]</a:t>
                </a:r>
                <a:endParaRPr lang="cs-CZ"/>
              </a:p>
            </c:rich>
          </c:tx>
          <c:layout>
            <c:manualLayout>
              <c:xMode val="edge"/>
              <c:yMode val="edge"/>
              <c:x val="9.2521114599237193E-3"/>
              <c:y val="4.668338432218265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14995432"/>
        <c:crossesAt val="1"/>
        <c:crossBetween val="midCat"/>
      </c:valAx>
      <c:spPr>
        <a:noFill/>
        <a:ln>
          <a:noFill/>
        </a:ln>
        <a:effectLst/>
      </c:spPr>
    </c:plotArea>
    <c:legend>
      <c:legendPos val="r"/>
      <c:layout>
        <c:manualLayout>
          <c:xMode val="edge"/>
          <c:yMode val="edge"/>
          <c:x val="0.81812975992380033"/>
          <c:y val="0.160864637143287"/>
          <c:w val="0.14693669827219308"/>
          <c:h val="0.15596638060691853"/>
        </c:manualLayout>
      </c:layout>
      <c:overlay val="1"/>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951606539378662E-2"/>
          <c:y val="4.4989775051124746E-2"/>
          <c:w val="0.87792604355828074"/>
          <c:h val="0.79872502133552326"/>
        </c:manualLayout>
      </c:layout>
      <c:lineChart>
        <c:grouping val="standard"/>
        <c:varyColors val="0"/>
        <c:ser>
          <c:idx val="0"/>
          <c:order val="0"/>
          <c:tx>
            <c:strRef>
              <c:f>Manualni_dusevni!$B$21</c:f>
              <c:strCache>
                <c:ptCount val="1"/>
                <c:pt idx="0">
                  <c:v>Manuální</c:v>
                </c:pt>
              </c:strCache>
            </c:strRef>
          </c:tx>
          <c:spPr>
            <a:ln w="28575" cap="rnd">
              <a:solidFill>
                <a:srgbClr val="00B0F0"/>
              </a:solidFill>
              <a:round/>
            </a:ln>
            <a:effectLst/>
          </c:spPr>
          <c:marker>
            <c:symbol val="none"/>
          </c:marker>
          <c:cat>
            <c:numRef>
              <c:f>Manualni_dusevni!$F$6:$BF$6</c:f>
              <c:numCache>
                <c:formatCode>General</c:formatCode>
                <c:ptCount val="53"/>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pt idx="48">
                  <c:v>66</c:v>
                </c:pt>
                <c:pt idx="49">
                  <c:v>67</c:v>
                </c:pt>
                <c:pt idx="50">
                  <c:v>68</c:v>
                </c:pt>
                <c:pt idx="51">
                  <c:v>69</c:v>
                </c:pt>
                <c:pt idx="52">
                  <c:v>70</c:v>
                </c:pt>
              </c:numCache>
            </c:numRef>
          </c:cat>
          <c:val>
            <c:numRef>
              <c:f>Manualni_dusevni!$F$21:$BF$21</c:f>
              <c:numCache>
                <c:formatCode>#,##0</c:formatCode>
                <c:ptCount val="53"/>
                <c:pt idx="0">
                  <c:v>1.2745422808940312</c:v>
                </c:pt>
                <c:pt idx="1">
                  <c:v>4.6189128279974323</c:v>
                </c:pt>
                <c:pt idx="2">
                  <c:v>9.470072922741009</c:v>
                </c:pt>
                <c:pt idx="3">
                  <c:v>14.598424183828998</c:v>
                </c:pt>
                <c:pt idx="4">
                  <c:v>15.943874930868423</c:v>
                </c:pt>
                <c:pt idx="5">
                  <c:v>16.51616221723814</c:v>
                </c:pt>
                <c:pt idx="6">
                  <c:v>17.288453270528148</c:v>
                </c:pt>
                <c:pt idx="7">
                  <c:v>15.72221410153869</c:v>
                </c:pt>
                <c:pt idx="8">
                  <c:v>16.055332416427323</c:v>
                </c:pt>
                <c:pt idx="9">
                  <c:v>14.093658676805124</c:v>
                </c:pt>
                <c:pt idx="10">
                  <c:v>13.398087640075108</c:v>
                </c:pt>
                <c:pt idx="11">
                  <c:v>13.718141712577031</c:v>
                </c:pt>
                <c:pt idx="12">
                  <c:v>12.848041788884789</c:v>
                </c:pt>
                <c:pt idx="13">
                  <c:v>11.875485594644253</c:v>
                </c:pt>
                <c:pt idx="14">
                  <c:v>13.715274729142809</c:v>
                </c:pt>
                <c:pt idx="15">
                  <c:v>14.760591471031514</c:v>
                </c:pt>
                <c:pt idx="16">
                  <c:v>16.100425374075471</c:v>
                </c:pt>
                <c:pt idx="17">
                  <c:v>15.456694642737343</c:v>
                </c:pt>
                <c:pt idx="18">
                  <c:v>17.082049887871342</c:v>
                </c:pt>
                <c:pt idx="19">
                  <c:v>18.331718089007936</c:v>
                </c:pt>
                <c:pt idx="20">
                  <c:v>20.026332042061039</c:v>
                </c:pt>
                <c:pt idx="21">
                  <c:v>20.289497962986285</c:v>
                </c:pt>
                <c:pt idx="22">
                  <c:v>22.855673618535761</c:v>
                </c:pt>
                <c:pt idx="23">
                  <c:v>24.239512777064128</c:v>
                </c:pt>
                <c:pt idx="24">
                  <c:v>26.957387262293008</c:v>
                </c:pt>
                <c:pt idx="25">
                  <c:v>28.710268269616563</c:v>
                </c:pt>
                <c:pt idx="26">
                  <c:v>28.86199721540325</c:v>
                </c:pt>
                <c:pt idx="27">
                  <c:v>28.27387603958099</c:v>
                </c:pt>
                <c:pt idx="28">
                  <c:v>29.486118311538839</c:v>
                </c:pt>
                <c:pt idx="29">
                  <c:v>29.269422890504572</c:v>
                </c:pt>
                <c:pt idx="30">
                  <c:v>27.214975820051308</c:v>
                </c:pt>
                <c:pt idx="31">
                  <c:v>28.08217527002062</c:v>
                </c:pt>
                <c:pt idx="32">
                  <c:v>27.752456610684927</c:v>
                </c:pt>
                <c:pt idx="33">
                  <c:v>26.905359755292054</c:v>
                </c:pt>
                <c:pt idx="34">
                  <c:v>25.891284590781659</c:v>
                </c:pt>
                <c:pt idx="35">
                  <c:v>28.510616822362518</c:v>
                </c:pt>
                <c:pt idx="36">
                  <c:v>28.205198515447726</c:v>
                </c:pt>
                <c:pt idx="37">
                  <c:v>29.283944026170072</c:v>
                </c:pt>
                <c:pt idx="38">
                  <c:v>28.832143752870227</c:v>
                </c:pt>
                <c:pt idx="39">
                  <c:v>27.546606111588694</c:v>
                </c:pt>
                <c:pt idx="40">
                  <c:v>25.300105276519226</c:v>
                </c:pt>
                <c:pt idx="41">
                  <c:v>19.670410189158378</c:v>
                </c:pt>
                <c:pt idx="42">
                  <c:v>12.27446621178454</c:v>
                </c:pt>
                <c:pt idx="43">
                  <c:v>6.1189670312215441</c:v>
                </c:pt>
                <c:pt idx="44">
                  <c:v>3.8829513476579964</c:v>
                </c:pt>
                <c:pt idx="45">
                  <c:v>2.8680300011470763</c:v>
                </c:pt>
                <c:pt idx="46">
                  <c:v>2.280044452591599</c:v>
                </c:pt>
                <c:pt idx="47">
                  <c:v>1.6608536228053348</c:v>
                </c:pt>
                <c:pt idx="48">
                  <c:v>1.5249875172716272</c:v>
                </c:pt>
                <c:pt idx="49">
                  <c:v>1.2819630643405759</c:v>
                </c:pt>
                <c:pt idx="50">
                  <c:v>0.72005557548171739</c:v>
                </c:pt>
                <c:pt idx="51">
                  <c:v>0.71122663373963968</c:v>
                </c:pt>
                <c:pt idx="52">
                  <c:v>0.70842510597690411</c:v>
                </c:pt>
              </c:numCache>
            </c:numRef>
          </c:val>
          <c:smooth val="0"/>
          <c:extLst>
            <c:ext xmlns:c16="http://schemas.microsoft.com/office/drawing/2014/chart" uri="{C3380CC4-5D6E-409C-BE32-E72D297353CC}">
              <c16:uniqueId val="{00000000-BE4E-4832-AE0D-5525EC1B4089}"/>
            </c:ext>
          </c:extLst>
        </c:ser>
        <c:ser>
          <c:idx val="1"/>
          <c:order val="1"/>
          <c:tx>
            <c:strRef>
              <c:f>Manualni_dusevni!$B$22</c:f>
              <c:strCache>
                <c:ptCount val="1"/>
                <c:pt idx="0">
                  <c:v>Duševní</c:v>
                </c:pt>
              </c:strCache>
            </c:strRef>
          </c:tx>
          <c:spPr>
            <a:ln w="28575" cap="rnd">
              <a:solidFill>
                <a:srgbClr val="FFC000"/>
              </a:solidFill>
              <a:round/>
            </a:ln>
            <a:effectLst/>
          </c:spPr>
          <c:marker>
            <c:symbol val="none"/>
          </c:marker>
          <c:cat>
            <c:numRef>
              <c:f>Manualni_dusevni!$F$6:$BF$6</c:f>
              <c:numCache>
                <c:formatCode>General</c:formatCode>
                <c:ptCount val="53"/>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pt idx="48">
                  <c:v>66</c:v>
                </c:pt>
                <c:pt idx="49">
                  <c:v>67</c:v>
                </c:pt>
                <c:pt idx="50">
                  <c:v>68</c:v>
                </c:pt>
                <c:pt idx="51">
                  <c:v>69</c:v>
                </c:pt>
                <c:pt idx="52">
                  <c:v>70</c:v>
                </c:pt>
              </c:numCache>
            </c:numRef>
          </c:cat>
          <c:val>
            <c:numRef>
              <c:f>Manualni_dusevni!$F$22:$BF$22</c:f>
              <c:numCache>
                <c:formatCode>#,##0</c:formatCode>
                <c:ptCount val="53"/>
                <c:pt idx="0">
                  <c:v>0.50475504962583373</c:v>
                </c:pt>
                <c:pt idx="1">
                  <c:v>1.185666495794848</c:v>
                </c:pt>
                <c:pt idx="2">
                  <c:v>5.9295422929774926</c:v>
                </c:pt>
                <c:pt idx="3">
                  <c:v>9.5266358608567021</c:v>
                </c:pt>
                <c:pt idx="4">
                  <c:v>11.786986745964885</c:v>
                </c:pt>
                <c:pt idx="5">
                  <c:v>17.796150806337486</c:v>
                </c:pt>
                <c:pt idx="6">
                  <c:v>20.735171109187881</c:v>
                </c:pt>
                <c:pt idx="7">
                  <c:v>28.131054127196158</c:v>
                </c:pt>
                <c:pt idx="8">
                  <c:v>33.986144041751778</c:v>
                </c:pt>
                <c:pt idx="9">
                  <c:v>36.386045669237951</c:v>
                </c:pt>
                <c:pt idx="10">
                  <c:v>37.164823524752556</c:v>
                </c:pt>
                <c:pt idx="11">
                  <c:v>34.730363596696542</c:v>
                </c:pt>
                <c:pt idx="12">
                  <c:v>31.355579089635725</c:v>
                </c:pt>
                <c:pt idx="13">
                  <c:v>31.517931060483669</c:v>
                </c:pt>
                <c:pt idx="14">
                  <c:v>29.291443027234777</c:v>
                </c:pt>
                <c:pt idx="15">
                  <c:v>29.205192680591225</c:v>
                </c:pt>
                <c:pt idx="16">
                  <c:v>30.931995788519721</c:v>
                </c:pt>
                <c:pt idx="17">
                  <c:v>29.87157718599444</c:v>
                </c:pt>
                <c:pt idx="18">
                  <c:v>32.504168976671686</c:v>
                </c:pt>
                <c:pt idx="19">
                  <c:v>34.645668255435901</c:v>
                </c:pt>
                <c:pt idx="20">
                  <c:v>35.961405800698891</c:v>
                </c:pt>
                <c:pt idx="21">
                  <c:v>40.013319899269497</c:v>
                </c:pt>
                <c:pt idx="22">
                  <c:v>43.081257134112512</c:v>
                </c:pt>
                <c:pt idx="23">
                  <c:v>40.295790955300291</c:v>
                </c:pt>
                <c:pt idx="24">
                  <c:v>42.399580986366296</c:v>
                </c:pt>
                <c:pt idx="25">
                  <c:v>43.134415157195676</c:v>
                </c:pt>
                <c:pt idx="26">
                  <c:v>41.850414052066078</c:v>
                </c:pt>
                <c:pt idx="27">
                  <c:v>45.521682012992528</c:v>
                </c:pt>
                <c:pt idx="28">
                  <c:v>45.087283248200244</c:v>
                </c:pt>
                <c:pt idx="29">
                  <c:v>43.947879009219548</c:v>
                </c:pt>
                <c:pt idx="30">
                  <c:v>42.21928322659052</c:v>
                </c:pt>
                <c:pt idx="31">
                  <c:v>41.818456497530889</c:v>
                </c:pt>
                <c:pt idx="32">
                  <c:v>42.467479090742472</c:v>
                </c:pt>
                <c:pt idx="33">
                  <c:v>39.017371004804218</c:v>
                </c:pt>
                <c:pt idx="34">
                  <c:v>41.942791612837468</c:v>
                </c:pt>
                <c:pt idx="35">
                  <c:v>45.069653001272243</c:v>
                </c:pt>
                <c:pt idx="36">
                  <c:v>44.138193264598932</c:v>
                </c:pt>
                <c:pt idx="37">
                  <c:v>42.100366045077408</c:v>
                </c:pt>
                <c:pt idx="38">
                  <c:v>40.592339349691571</c:v>
                </c:pt>
                <c:pt idx="39">
                  <c:v>39.49745829596457</c:v>
                </c:pt>
                <c:pt idx="40">
                  <c:v>37.579272446730343</c:v>
                </c:pt>
                <c:pt idx="41">
                  <c:v>30.769825338212293</c:v>
                </c:pt>
                <c:pt idx="42">
                  <c:v>23.66805584361709</c:v>
                </c:pt>
                <c:pt idx="43">
                  <c:v>16.317861407220153</c:v>
                </c:pt>
                <c:pt idx="44">
                  <c:v>10.778155707551399</c:v>
                </c:pt>
                <c:pt idx="45">
                  <c:v>7.0410302226318917</c:v>
                </c:pt>
                <c:pt idx="46">
                  <c:v>6.0156488140298423</c:v>
                </c:pt>
                <c:pt idx="47">
                  <c:v>4.4328573813262366</c:v>
                </c:pt>
                <c:pt idx="48">
                  <c:v>3.1079509170852835</c:v>
                </c:pt>
                <c:pt idx="49">
                  <c:v>1.9578474085582003</c:v>
                </c:pt>
                <c:pt idx="50">
                  <c:v>1.5655725683957566</c:v>
                </c:pt>
                <c:pt idx="51">
                  <c:v>1.1281151531107554</c:v>
                </c:pt>
                <c:pt idx="52">
                  <c:v>1.0305677491905751</c:v>
                </c:pt>
              </c:numCache>
            </c:numRef>
          </c:val>
          <c:smooth val="0"/>
          <c:extLst>
            <c:ext xmlns:c16="http://schemas.microsoft.com/office/drawing/2014/chart" uri="{C3380CC4-5D6E-409C-BE32-E72D297353CC}">
              <c16:uniqueId val="{00000001-BE4E-4832-AE0D-5525EC1B4089}"/>
            </c:ext>
          </c:extLst>
        </c:ser>
        <c:dLbls>
          <c:showLegendKey val="0"/>
          <c:showVal val="0"/>
          <c:showCatName val="0"/>
          <c:showSerName val="0"/>
          <c:showPercent val="0"/>
          <c:showBubbleSize val="0"/>
        </c:dLbls>
        <c:smooth val="0"/>
        <c:axId val="514995432"/>
        <c:axId val="514992480"/>
      </c:lineChart>
      <c:catAx>
        <c:axId val="514995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Věk</a:t>
                </a:r>
              </a:p>
            </c:rich>
          </c:tx>
          <c:layout>
            <c:manualLayout>
              <c:xMode val="edge"/>
              <c:yMode val="edge"/>
              <c:x val="0.50874457686253272"/>
              <c:y val="0.920373250889651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14992480"/>
        <c:crosses val="autoZero"/>
        <c:auto val="1"/>
        <c:lblAlgn val="ctr"/>
        <c:lblOffset val="100"/>
        <c:tickLblSkip val="2"/>
        <c:tickMarkSkip val="1"/>
        <c:noMultiLvlLbl val="0"/>
      </c:catAx>
      <c:valAx>
        <c:axId val="514992480"/>
        <c:scaling>
          <c:orientation val="minMax"/>
        </c:scaling>
        <c:delete val="0"/>
        <c:axPos val="l"/>
        <c:majorGridlines>
          <c:spPr>
            <a:ln w="317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Podíl zaměstnankyň v populaci žen </a:t>
                </a:r>
                <a:r>
                  <a:rPr lang="en-US"/>
                  <a:t>[</a:t>
                </a:r>
                <a:r>
                  <a:rPr lang="cs-CZ"/>
                  <a:t>%</a:t>
                </a:r>
                <a:r>
                  <a:rPr lang="en-US"/>
                  <a:t>]</a:t>
                </a:r>
                <a:endParaRPr lang="cs-CZ"/>
              </a:p>
            </c:rich>
          </c:tx>
          <c:layout>
            <c:manualLayout>
              <c:xMode val="edge"/>
              <c:yMode val="edge"/>
              <c:x val="1.0374520178441747E-2"/>
              <c:y val="6.758675104262273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14995432"/>
        <c:crosses val="autoZero"/>
        <c:crossBetween val="between"/>
      </c:valAx>
      <c:spPr>
        <a:noFill/>
        <a:ln>
          <a:noFill/>
        </a:ln>
        <a:effectLst/>
      </c:spPr>
    </c:plotArea>
    <c:legend>
      <c:legendPos val="r"/>
      <c:layout>
        <c:manualLayout>
          <c:xMode val="edge"/>
          <c:yMode val="edge"/>
          <c:x val="0.78969556909961403"/>
          <c:y val="5.2239022269455579E-2"/>
          <c:w val="0.19198172123909349"/>
          <c:h val="0.15392911775598603"/>
        </c:manualLayout>
      </c:layout>
      <c:overlay val="1"/>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0.57267</cdr:x>
      <cdr:y>0.19954</cdr:y>
    </cdr:from>
    <cdr:to>
      <cdr:x>0.98247</cdr:x>
      <cdr:y>0.30698</cdr:y>
    </cdr:to>
    <cdr:sp macro="" textlink="">
      <cdr:nvSpPr>
        <cdr:cNvPr id="2" name="TextovéPole 5">
          <a:extLst xmlns:a="http://schemas.openxmlformats.org/drawingml/2006/main">
            <a:ext uri="{FF2B5EF4-FFF2-40B4-BE49-F238E27FC236}">
              <a16:creationId xmlns:a16="http://schemas.microsoft.com/office/drawing/2014/main" id="{34D80DA3-1A1E-4351-AAB5-49F970465A70}"/>
            </a:ext>
          </a:extLst>
        </cdr:cNvPr>
        <cdr:cNvSpPr txBox="1"/>
      </cdr:nvSpPr>
      <cdr:spPr>
        <a:xfrm xmlns:a="http://schemas.openxmlformats.org/drawingml/2006/main">
          <a:off x="3505200" y="495301"/>
          <a:ext cx="2508268" cy="266689"/>
        </a:xfrm>
        <a:prstGeom xmlns:a="http://schemas.openxmlformats.org/drawingml/2006/main" prst="rect">
          <a:avLst/>
        </a:prstGeom>
        <a:solidFill xmlns:a="http://schemas.openxmlformats.org/drawingml/2006/main">
          <a:schemeClr val="lt1">
            <a:alpha val="0"/>
          </a:schemeClr>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lang="cs-CZ" sz="1000">
              <a:solidFill>
                <a:srgbClr val="FF0000"/>
              </a:solidFill>
              <a:latin typeface="Arial" panose="020B0604020202020204" pitchFamily="34" charset="0"/>
              <a:cs typeface="Arial" panose="020B0604020202020204" pitchFamily="34" charset="0"/>
            </a:rPr>
            <a:t>hranice prosté reprodukce obyvatelstva</a:t>
          </a:r>
        </a:p>
      </cdr:txBody>
    </cdr:sp>
  </cdr:relSizeAnchor>
</c:userShapes>
</file>

<file path=word/drawings/drawing2.xml><?xml version="1.0" encoding="utf-8"?>
<c:userShapes xmlns:c="http://schemas.openxmlformats.org/drawingml/2006/chart">
  <cdr:relSizeAnchor xmlns:cdr="http://schemas.openxmlformats.org/drawingml/2006/chartDrawing">
    <cdr:from>
      <cdr:x>0.20509</cdr:x>
      <cdr:y>0.56594</cdr:y>
    </cdr:from>
    <cdr:to>
      <cdr:x>0.20611</cdr:x>
      <cdr:y>0.84407</cdr:y>
    </cdr:to>
    <cdr:cxnSp macro="">
      <cdr:nvCxnSpPr>
        <cdr:cNvPr id="3" name="Přímá spojnice 2">
          <a:extLst xmlns:a="http://schemas.openxmlformats.org/drawingml/2006/main">
            <a:ext uri="{FF2B5EF4-FFF2-40B4-BE49-F238E27FC236}">
              <a16:creationId xmlns:a16="http://schemas.microsoft.com/office/drawing/2014/main" id="{44416BDC-3A9D-4AD5-9942-40376E5AF15F}"/>
            </a:ext>
          </a:extLst>
        </cdr:cNvPr>
        <cdr:cNvCxnSpPr/>
      </cdr:nvCxnSpPr>
      <cdr:spPr>
        <a:xfrm xmlns:a="http://schemas.openxmlformats.org/drawingml/2006/main">
          <a:off x="1255338" y="1757343"/>
          <a:ext cx="6241" cy="863611"/>
        </a:xfrm>
        <a:prstGeom xmlns:a="http://schemas.openxmlformats.org/drawingml/2006/main" prst="line">
          <a:avLst/>
        </a:prstGeom>
        <a:ln xmlns:a="http://schemas.openxmlformats.org/drawingml/2006/main" w="12700">
          <a:solidFill>
            <a:srgbClr val="00B0F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0.52061</cdr:x>
      <cdr:y>0.38699</cdr:y>
    </cdr:from>
    <cdr:to>
      <cdr:x>0.52328</cdr:x>
      <cdr:y>0.84249</cdr:y>
    </cdr:to>
    <cdr:cxnSp macro="">
      <cdr:nvCxnSpPr>
        <cdr:cNvPr id="4" name="Přímá spojnice 3">
          <a:extLst xmlns:a="http://schemas.openxmlformats.org/drawingml/2006/main">
            <a:ext uri="{FF2B5EF4-FFF2-40B4-BE49-F238E27FC236}">
              <a16:creationId xmlns:a16="http://schemas.microsoft.com/office/drawing/2014/main" id="{5E2DDC92-7413-46CB-9454-6641C41A8933}"/>
            </a:ext>
          </a:extLst>
        </cdr:cNvPr>
        <cdr:cNvCxnSpPr/>
      </cdr:nvCxnSpPr>
      <cdr:spPr>
        <a:xfrm xmlns:a="http://schemas.openxmlformats.org/drawingml/2006/main">
          <a:off x="3186539" y="1201677"/>
          <a:ext cx="16306" cy="1414387"/>
        </a:xfrm>
        <a:prstGeom xmlns:a="http://schemas.openxmlformats.org/drawingml/2006/main" prst="line">
          <a:avLst/>
        </a:prstGeom>
        <a:ln xmlns:a="http://schemas.openxmlformats.org/drawingml/2006/main" w="12700">
          <a:solidFill>
            <a:srgbClr val="00B0F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0.2697</cdr:x>
      <cdr:y>0.25095</cdr:y>
    </cdr:from>
    <cdr:to>
      <cdr:x>0.27242</cdr:x>
      <cdr:y>0.84092</cdr:y>
    </cdr:to>
    <cdr:cxnSp macro="">
      <cdr:nvCxnSpPr>
        <cdr:cNvPr id="6" name="Přímá spojnice 5">
          <a:extLst xmlns:a="http://schemas.openxmlformats.org/drawingml/2006/main">
            <a:ext uri="{FF2B5EF4-FFF2-40B4-BE49-F238E27FC236}">
              <a16:creationId xmlns:a16="http://schemas.microsoft.com/office/drawing/2014/main" id="{A0680273-83A8-48D2-9713-F8D14DB89E01}"/>
            </a:ext>
          </a:extLst>
        </cdr:cNvPr>
        <cdr:cNvCxnSpPr/>
      </cdr:nvCxnSpPr>
      <cdr:spPr>
        <a:xfrm xmlns:a="http://schemas.openxmlformats.org/drawingml/2006/main">
          <a:off x="1650787" y="779227"/>
          <a:ext cx="16649" cy="1831947"/>
        </a:xfrm>
        <a:prstGeom xmlns:a="http://schemas.openxmlformats.org/drawingml/2006/main" prst="line">
          <a:avLst/>
        </a:prstGeom>
        <a:ln xmlns:a="http://schemas.openxmlformats.org/drawingml/2006/main" w="12700">
          <a:solidFill>
            <a:srgbClr val="FFC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0.47013</cdr:x>
      <cdr:y>0.16231</cdr:y>
    </cdr:from>
    <cdr:to>
      <cdr:x>0.47294</cdr:x>
      <cdr:y>0.84564</cdr:y>
    </cdr:to>
    <cdr:cxnSp macro="">
      <cdr:nvCxnSpPr>
        <cdr:cNvPr id="8" name="Přímá spojnice 7">
          <a:extLst xmlns:a="http://schemas.openxmlformats.org/drawingml/2006/main">
            <a:ext uri="{FF2B5EF4-FFF2-40B4-BE49-F238E27FC236}">
              <a16:creationId xmlns:a16="http://schemas.microsoft.com/office/drawing/2014/main" id="{4E66900F-D100-4E53-875B-4B13AA335CDF}"/>
            </a:ext>
          </a:extLst>
        </cdr:cNvPr>
        <cdr:cNvCxnSpPr/>
      </cdr:nvCxnSpPr>
      <cdr:spPr>
        <a:xfrm xmlns:a="http://schemas.openxmlformats.org/drawingml/2006/main">
          <a:off x="2877546" y="503982"/>
          <a:ext cx="17239" cy="2121861"/>
        </a:xfrm>
        <a:prstGeom xmlns:a="http://schemas.openxmlformats.org/drawingml/2006/main" prst="line">
          <a:avLst/>
        </a:prstGeom>
        <a:ln xmlns:a="http://schemas.openxmlformats.org/drawingml/2006/main" w="12700">
          <a:solidFill>
            <a:srgbClr val="FFC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0.20771</cdr:x>
      <cdr:y>0.80557</cdr:y>
    </cdr:from>
    <cdr:to>
      <cdr:x>0.52277</cdr:x>
      <cdr:y>0.80557</cdr:y>
    </cdr:to>
    <cdr:cxnSp macro="">
      <cdr:nvCxnSpPr>
        <cdr:cNvPr id="11" name="Přímá spojnice se šipkou 10">
          <a:extLst xmlns:a="http://schemas.openxmlformats.org/drawingml/2006/main">
            <a:ext uri="{FF2B5EF4-FFF2-40B4-BE49-F238E27FC236}">
              <a16:creationId xmlns:a16="http://schemas.microsoft.com/office/drawing/2014/main" id="{3212CBD8-20DF-48E6-8E80-01AC2D79DBBF}"/>
            </a:ext>
          </a:extLst>
        </cdr:cNvPr>
        <cdr:cNvCxnSpPr/>
      </cdr:nvCxnSpPr>
      <cdr:spPr>
        <a:xfrm xmlns:a="http://schemas.openxmlformats.org/drawingml/2006/main">
          <a:off x="1271359" y="2501412"/>
          <a:ext cx="1928395" cy="0"/>
        </a:xfrm>
        <a:prstGeom xmlns:a="http://schemas.openxmlformats.org/drawingml/2006/main" prst="straightConnector1">
          <a:avLst/>
        </a:prstGeom>
        <a:ln xmlns:a="http://schemas.openxmlformats.org/drawingml/2006/main" w="12700">
          <a:solidFill>
            <a:srgbClr val="00B0F0"/>
          </a:solidFill>
          <a:prstDash val="solid"/>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0.27133</cdr:x>
      <cdr:y>0.76307</cdr:y>
    </cdr:from>
    <cdr:to>
      <cdr:x>0.47294</cdr:x>
      <cdr:y>0.76533</cdr:y>
    </cdr:to>
    <cdr:cxnSp macro="">
      <cdr:nvCxnSpPr>
        <cdr:cNvPr id="12" name="Přímá spojnice se šipkou 11">
          <a:extLst xmlns:a="http://schemas.openxmlformats.org/drawingml/2006/main">
            <a:ext uri="{FF2B5EF4-FFF2-40B4-BE49-F238E27FC236}">
              <a16:creationId xmlns:a16="http://schemas.microsoft.com/office/drawing/2014/main" id="{DFE97E2F-8F29-4180-B5CF-7BCD2787255D}"/>
            </a:ext>
          </a:extLst>
        </cdr:cNvPr>
        <cdr:cNvCxnSpPr/>
      </cdr:nvCxnSpPr>
      <cdr:spPr>
        <a:xfrm xmlns:a="http://schemas.openxmlformats.org/drawingml/2006/main">
          <a:off x="1660769" y="2369445"/>
          <a:ext cx="1234016" cy="7017"/>
        </a:xfrm>
        <a:prstGeom xmlns:a="http://schemas.openxmlformats.org/drawingml/2006/main" prst="straightConnector1">
          <a:avLst/>
        </a:prstGeom>
        <a:ln xmlns:a="http://schemas.openxmlformats.org/drawingml/2006/main" w="12700">
          <a:solidFill>
            <a:srgbClr val="FFC000"/>
          </a:solidFill>
          <a:prstDash val="solid"/>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B73D9076D7D349B483A6DD18EB594C" ma:contentTypeVersion="1" ma:contentTypeDescription="Vytvořit nový dokument" ma:contentTypeScope="" ma:versionID="95b6b542bfe3b1d126556a858675d0a3">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0808-1BD4-4A88-96FA-D43F7531EE15}">
  <ds:schemaRefs>
    <ds:schemaRef ds:uri="http://schemas.microsoft.com/office/2006/metadata/properties"/>
  </ds:schemaRefs>
</ds:datastoreItem>
</file>

<file path=customXml/itemProps2.xml><?xml version="1.0" encoding="utf-8"?>
<ds:datastoreItem xmlns:ds="http://schemas.openxmlformats.org/officeDocument/2006/customXml" ds:itemID="{9202BB47-8C3D-45E8-9B96-F65AF2396A1F}">
  <ds:schemaRefs>
    <ds:schemaRef ds:uri="http://schemas.microsoft.com/sharepoint/v3/contenttype/forms"/>
  </ds:schemaRefs>
</ds:datastoreItem>
</file>

<file path=customXml/itemProps3.xml><?xml version="1.0" encoding="utf-8"?>
<ds:datastoreItem xmlns:ds="http://schemas.openxmlformats.org/officeDocument/2006/customXml" ds:itemID="{B69851F0-C0F3-4555-B97E-C87D5F3A5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A56CA5-8455-4F1D-921F-42C84E4F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wTREXIMA.dotx</Template>
  <TotalTime>36</TotalTime>
  <Pages>84</Pages>
  <Words>24851</Words>
  <Characters>146621</Characters>
  <Application>Microsoft Office Word</Application>
  <DocSecurity>0</DocSecurity>
  <Lines>1221</Lines>
  <Paragraphs>342</Paragraphs>
  <ScaleCrop>false</ScaleCrop>
  <HeadingPairs>
    <vt:vector size="2" baseType="variant">
      <vt:variant>
        <vt:lpstr>Název</vt:lpstr>
      </vt:variant>
      <vt:variant>
        <vt:i4>1</vt:i4>
      </vt:variant>
    </vt:vector>
  </HeadingPairs>
  <TitlesOfParts>
    <vt:vector size="1" baseType="lpstr">
      <vt:lpstr/>
    </vt:vector>
  </TitlesOfParts>
  <Company>TREXIMA</Company>
  <LinksUpToDate>false</LinksUpToDate>
  <CharactersWithSpaces>171130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 Janoš</dc:creator>
  <cp:keywords/>
  <dc:description/>
  <cp:lastModifiedBy>Kateřina Duspivová</cp:lastModifiedBy>
  <cp:revision>20</cp:revision>
  <cp:lastPrinted>2017-09-29T07:48:00Z</cp:lastPrinted>
  <dcterms:created xsi:type="dcterms:W3CDTF">2017-09-27T22:29:00Z</dcterms:created>
  <dcterms:modified xsi:type="dcterms:W3CDTF">2017-10-05T06:37:00Z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0x0101008FB73D9076D7D349B483A6DD18EB594C</vt:lpwstr>
  </property>
</Properties>
</file>