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7C" w:rsidRDefault="00B57365" w:rsidP="00B549F6">
      <w:pPr>
        <w:jc w:val="center"/>
        <w:rPr>
          <w:rFonts w:ascii="Arial" w:hAnsi="Arial" w:cs="Arial"/>
          <w:b/>
          <w:sz w:val="28"/>
          <w:szCs w:val="28"/>
        </w:rPr>
      </w:pPr>
      <w:r w:rsidRPr="007F067C">
        <w:rPr>
          <w:rFonts w:ascii="Arial" w:hAnsi="Arial" w:cs="Arial"/>
          <w:b/>
          <w:sz w:val="28"/>
          <w:szCs w:val="28"/>
        </w:rPr>
        <w:t>Podkladový materiál „</w:t>
      </w:r>
      <w:r w:rsidR="00E40680" w:rsidRPr="007F067C">
        <w:rPr>
          <w:rFonts w:ascii="Arial" w:hAnsi="Arial" w:cs="Arial"/>
          <w:b/>
          <w:sz w:val="28"/>
          <w:szCs w:val="28"/>
        </w:rPr>
        <w:t>Aktuální situace v</w:t>
      </w:r>
      <w:r w:rsidRPr="007F067C">
        <w:rPr>
          <w:rFonts w:ascii="Arial" w:hAnsi="Arial" w:cs="Arial"/>
          <w:b/>
          <w:sz w:val="28"/>
          <w:szCs w:val="28"/>
        </w:rPr>
        <w:t> </w:t>
      </w:r>
      <w:r w:rsidR="00E40680" w:rsidRPr="007F067C">
        <w:rPr>
          <w:rFonts w:ascii="Arial" w:hAnsi="Arial" w:cs="Arial"/>
          <w:b/>
          <w:sz w:val="28"/>
          <w:szCs w:val="28"/>
        </w:rPr>
        <w:t>BOZP</w:t>
      </w:r>
      <w:r w:rsidRPr="007F067C">
        <w:rPr>
          <w:rFonts w:ascii="Arial" w:hAnsi="Arial" w:cs="Arial"/>
          <w:b/>
          <w:sz w:val="28"/>
          <w:szCs w:val="28"/>
        </w:rPr>
        <w:t>“</w:t>
      </w:r>
    </w:p>
    <w:p w:rsidR="0016162B" w:rsidRDefault="00B57365" w:rsidP="00B549F6">
      <w:pPr>
        <w:jc w:val="center"/>
        <w:rPr>
          <w:rFonts w:ascii="Arial" w:hAnsi="Arial" w:cs="Arial"/>
          <w:b/>
          <w:sz w:val="28"/>
          <w:szCs w:val="28"/>
        </w:rPr>
      </w:pPr>
      <w:r w:rsidRPr="007F067C">
        <w:rPr>
          <w:rFonts w:ascii="Arial" w:hAnsi="Arial" w:cs="Arial"/>
          <w:b/>
          <w:sz w:val="28"/>
          <w:szCs w:val="28"/>
        </w:rPr>
        <w:t>na Plenární schůzi RHSD</w:t>
      </w:r>
      <w:r w:rsidR="008F2C28">
        <w:rPr>
          <w:rFonts w:ascii="Arial" w:hAnsi="Arial" w:cs="Arial"/>
          <w:b/>
          <w:sz w:val="28"/>
          <w:szCs w:val="28"/>
        </w:rPr>
        <w:t xml:space="preserve"> 17. 10</w:t>
      </w:r>
      <w:r w:rsidR="007F067C">
        <w:rPr>
          <w:rFonts w:ascii="Arial" w:hAnsi="Arial" w:cs="Arial"/>
          <w:b/>
          <w:sz w:val="28"/>
          <w:szCs w:val="28"/>
        </w:rPr>
        <w:t>. 2016</w:t>
      </w:r>
    </w:p>
    <w:p w:rsidR="00135DFA" w:rsidRPr="007F067C" w:rsidRDefault="00135DFA" w:rsidP="00B549F6">
      <w:pPr>
        <w:jc w:val="center"/>
        <w:rPr>
          <w:rFonts w:ascii="Arial" w:hAnsi="Arial" w:cs="Arial"/>
          <w:b/>
          <w:sz w:val="28"/>
          <w:szCs w:val="28"/>
        </w:rPr>
      </w:pPr>
    </w:p>
    <w:p w:rsidR="000A6BEB" w:rsidRDefault="000A6BEB" w:rsidP="00B549F6">
      <w:pPr>
        <w:jc w:val="both"/>
        <w:rPr>
          <w:rFonts w:ascii="Arial" w:hAnsi="Arial" w:cs="Arial"/>
          <w:sz w:val="24"/>
          <w:szCs w:val="24"/>
        </w:rPr>
      </w:pPr>
      <w:r>
        <w:rPr>
          <w:rFonts w:ascii="Arial" w:hAnsi="Arial" w:cs="Arial"/>
          <w:sz w:val="24"/>
          <w:szCs w:val="24"/>
        </w:rPr>
        <w:t xml:space="preserve">Tento podkladový materiál je určen jako podkladový materiál pro plenární schůzi RHSD. Má za cíl shrnout činnost MPSV, jakožto gesčního orgánu, v oblasti BOZP. </w:t>
      </w:r>
    </w:p>
    <w:p w:rsidR="00B549F6" w:rsidRDefault="007F067C" w:rsidP="00B549F6">
      <w:pPr>
        <w:jc w:val="both"/>
        <w:rPr>
          <w:rFonts w:ascii="Arial" w:hAnsi="Arial" w:cs="Arial"/>
          <w:sz w:val="24"/>
          <w:szCs w:val="24"/>
        </w:rPr>
      </w:pPr>
      <w:r>
        <w:rPr>
          <w:rFonts w:ascii="Arial" w:hAnsi="Arial" w:cs="Arial"/>
          <w:sz w:val="24"/>
          <w:szCs w:val="24"/>
        </w:rPr>
        <w:t xml:space="preserve">Podle zákona č. </w:t>
      </w:r>
      <w:r w:rsidRPr="007F067C">
        <w:rPr>
          <w:rFonts w:ascii="Arial" w:hAnsi="Arial" w:cs="Arial"/>
          <w:sz w:val="24"/>
          <w:szCs w:val="24"/>
        </w:rPr>
        <w:t>2/1969 Sb.</w:t>
      </w:r>
      <w:r>
        <w:rPr>
          <w:rFonts w:ascii="Arial" w:hAnsi="Arial" w:cs="Arial"/>
          <w:sz w:val="24"/>
          <w:szCs w:val="24"/>
        </w:rPr>
        <w:t xml:space="preserve"> </w:t>
      </w:r>
      <w:r w:rsidRPr="007F067C">
        <w:rPr>
          <w:rFonts w:ascii="Arial" w:hAnsi="Arial" w:cs="Arial"/>
          <w:sz w:val="24"/>
          <w:szCs w:val="24"/>
        </w:rPr>
        <w:t>o zřízení ministerstev a jiných ústředních orgánů státní správy České republiky</w:t>
      </w:r>
      <w:r>
        <w:rPr>
          <w:rFonts w:ascii="Arial" w:hAnsi="Arial" w:cs="Arial"/>
          <w:sz w:val="24"/>
          <w:szCs w:val="24"/>
        </w:rPr>
        <w:t xml:space="preserve"> je oblast bezpečnosti práce v působnosti MPSV. Na MPSV má tuto oblast v gesci Odbor odvolacích a správních činností v oblastech zaměstnanosti, konkr</w:t>
      </w:r>
      <w:r w:rsidR="00B549F6">
        <w:rPr>
          <w:rFonts w:ascii="Arial" w:hAnsi="Arial" w:cs="Arial"/>
          <w:sz w:val="24"/>
          <w:szCs w:val="24"/>
        </w:rPr>
        <w:t>étně oddělení bezpečnosti práce, které z</w:t>
      </w:r>
      <w:r w:rsidR="00B549F6" w:rsidRPr="00B549F6">
        <w:rPr>
          <w:rFonts w:ascii="Arial" w:hAnsi="Arial" w:cs="Arial"/>
          <w:sz w:val="24"/>
          <w:szCs w:val="24"/>
        </w:rPr>
        <w:t xml:space="preserve">abezpečuje </w:t>
      </w:r>
      <w:r w:rsidR="00B549F6">
        <w:rPr>
          <w:rFonts w:ascii="Arial" w:hAnsi="Arial" w:cs="Arial"/>
          <w:sz w:val="24"/>
          <w:szCs w:val="24"/>
        </w:rPr>
        <w:t>zejména:</w:t>
      </w:r>
      <w:r w:rsidR="00B549F6" w:rsidRPr="00B549F6">
        <w:rPr>
          <w:rFonts w:ascii="Arial" w:hAnsi="Arial" w:cs="Arial"/>
          <w:sz w:val="24"/>
          <w:szCs w:val="24"/>
        </w:rPr>
        <w:t xml:space="preserve"> </w:t>
      </w:r>
    </w:p>
    <w:p w:rsidR="00B549F6" w:rsidRDefault="00B549F6" w:rsidP="00B549F6">
      <w:pPr>
        <w:pStyle w:val="Odstavecseseznamem"/>
        <w:numPr>
          <w:ilvl w:val="0"/>
          <w:numId w:val="4"/>
        </w:numPr>
        <w:jc w:val="both"/>
        <w:rPr>
          <w:rFonts w:ascii="Arial" w:hAnsi="Arial" w:cs="Arial"/>
          <w:sz w:val="24"/>
          <w:szCs w:val="24"/>
        </w:rPr>
      </w:pPr>
      <w:r>
        <w:rPr>
          <w:rFonts w:ascii="Arial" w:hAnsi="Arial" w:cs="Arial"/>
          <w:sz w:val="24"/>
          <w:szCs w:val="24"/>
        </w:rPr>
        <w:t>zpracování</w:t>
      </w:r>
      <w:r w:rsidR="00931D7E">
        <w:rPr>
          <w:rFonts w:ascii="Arial" w:hAnsi="Arial" w:cs="Arial"/>
          <w:sz w:val="24"/>
          <w:szCs w:val="24"/>
        </w:rPr>
        <w:t xml:space="preserve"> koncepce</w:t>
      </w:r>
      <w:r w:rsidRPr="00B549F6">
        <w:rPr>
          <w:rFonts w:ascii="Arial" w:hAnsi="Arial" w:cs="Arial"/>
          <w:sz w:val="24"/>
          <w:szCs w:val="24"/>
        </w:rPr>
        <w:t xml:space="preserve"> </w:t>
      </w:r>
      <w:r>
        <w:rPr>
          <w:rFonts w:ascii="Arial" w:hAnsi="Arial" w:cs="Arial"/>
          <w:sz w:val="24"/>
          <w:szCs w:val="24"/>
        </w:rPr>
        <w:t>v oblast</w:t>
      </w:r>
      <w:r w:rsidR="00066C16">
        <w:rPr>
          <w:rFonts w:ascii="Arial" w:hAnsi="Arial" w:cs="Arial"/>
          <w:sz w:val="24"/>
          <w:szCs w:val="24"/>
        </w:rPr>
        <w:t>i</w:t>
      </w:r>
      <w:r>
        <w:rPr>
          <w:rFonts w:ascii="Arial" w:hAnsi="Arial" w:cs="Arial"/>
          <w:sz w:val="24"/>
          <w:szCs w:val="24"/>
        </w:rPr>
        <w:t xml:space="preserve"> BOZP</w:t>
      </w:r>
      <w:r w:rsidRPr="00B549F6">
        <w:rPr>
          <w:rFonts w:ascii="Arial" w:hAnsi="Arial" w:cs="Arial"/>
          <w:sz w:val="24"/>
          <w:szCs w:val="24"/>
        </w:rPr>
        <w:t>, a to zejména přípravou návrhů Národní politiky BOZP</w:t>
      </w:r>
      <w:r w:rsidR="00931D7E">
        <w:rPr>
          <w:rFonts w:ascii="Arial" w:hAnsi="Arial" w:cs="Arial"/>
          <w:sz w:val="24"/>
          <w:szCs w:val="24"/>
        </w:rPr>
        <w:t xml:space="preserve"> a navazujících národních akčních programů</w:t>
      </w:r>
      <w:r w:rsidRPr="00B549F6">
        <w:rPr>
          <w:rFonts w:ascii="Arial" w:hAnsi="Arial" w:cs="Arial"/>
          <w:sz w:val="24"/>
          <w:szCs w:val="24"/>
        </w:rPr>
        <w:t xml:space="preserve">, </w:t>
      </w:r>
    </w:p>
    <w:p w:rsidR="00931D7E" w:rsidRDefault="00931D7E" w:rsidP="00B549F6">
      <w:pPr>
        <w:pStyle w:val="Odstavecseseznamem"/>
        <w:numPr>
          <w:ilvl w:val="0"/>
          <w:numId w:val="4"/>
        </w:numPr>
        <w:jc w:val="both"/>
        <w:rPr>
          <w:rFonts w:ascii="Arial" w:hAnsi="Arial" w:cs="Arial"/>
          <w:sz w:val="24"/>
          <w:szCs w:val="24"/>
        </w:rPr>
      </w:pPr>
      <w:r w:rsidRPr="00931D7E">
        <w:rPr>
          <w:rFonts w:ascii="Arial" w:hAnsi="Arial" w:cs="Arial"/>
          <w:sz w:val="24"/>
          <w:szCs w:val="24"/>
        </w:rPr>
        <w:t xml:space="preserve">zpracovává návrhy věcných záměrů právních předpisů </w:t>
      </w:r>
      <w:r>
        <w:rPr>
          <w:rFonts w:ascii="Arial" w:hAnsi="Arial" w:cs="Arial"/>
          <w:sz w:val="24"/>
          <w:szCs w:val="24"/>
        </w:rPr>
        <w:t>v oblast</w:t>
      </w:r>
      <w:r w:rsidR="00066C16">
        <w:rPr>
          <w:rFonts w:ascii="Arial" w:hAnsi="Arial" w:cs="Arial"/>
          <w:sz w:val="24"/>
          <w:szCs w:val="24"/>
        </w:rPr>
        <w:t>i</w:t>
      </w:r>
      <w:r>
        <w:rPr>
          <w:rFonts w:ascii="Arial" w:hAnsi="Arial" w:cs="Arial"/>
          <w:sz w:val="24"/>
          <w:szCs w:val="24"/>
        </w:rPr>
        <w:t xml:space="preserve"> bezpečnosti práce</w:t>
      </w:r>
      <w:r w:rsidRPr="00931D7E">
        <w:rPr>
          <w:rFonts w:ascii="Arial" w:hAnsi="Arial" w:cs="Arial"/>
          <w:sz w:val="24"/>
          <w:szCs w:val="24"/>
        </w:rPr>
        <w:t xml:space="preserve">, </w:t>
      </w:r>
    </w:p>
    <w:p w:rsidR="00B549F6" w:rsidRPr="00931D7E" w:rsidRDefault="00B549F6" w:rsidP="00B549F6">
      <w:pPr>
        <w:pStyle w:val="Odstavecseseznamem"/>
        <w:numPr>
          <w:ilvl w:val="0"/>
          <w:numId w:val="4"/>
        </w:numPr>
        <w:jc w:val="both"/>
        <w:rPr>
          <w:rFonts w:ascii="Arial" w:hAnsi="Arial" w:cs="Arial"/>
          <w:sz w:val="24"/>
          <w:szCs w:val="24"/>
        </w:rPr>
      </w:pPr>
      <w:r w:rsidRPr="00931D7E">
        <w:rPr>
          <w:rFonts w:ascii="Arial" w:hAnsi="Arial" w:cs="Arial"/>
          <w:sz w:val="24"/>
          <w:szCs w:val="24"/>
        </w:rPr>
        <w:t xml:space="preserve">podílí se v rámci své působnosti na mezinárodní spolupráci v oblasti bezpečnosti práce,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 xml:space="preserve">zajišťuje činnost Rady vlády pro BOZP,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zajišťuje agendu úhrady nákladů vzniklých odborovým organizacím s výkonem kontrolní činnosti nad stavem BOZP u jednotlivých zaměstnavatelů podle §</w:t>
      </w:r>
      <w:r w:rsidR="00C2492D">
        <w:rPr>
          <w:rFonts w:ascii="Arial" w:hAnsi="Arial" w:cs="Arial"/>
          <w:sz w:val="24"/>
          <w:szCs w:val="24"/>
        </w:rPr>
        <w:t> </w:t>
      </w:r>
      <w:r w:rsidRPr="00B549F6">
        <w:rPr>
          <w:rFonts w:ascii="Arial" w:hAnsi="Arial" w:cs="Arial"/>
          <w:sz w:val="24"/>
          <w:szCs w:val="24"/>
        </w:rPr>
        <w:t xml:space="preserve">322 zákoníku práce,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zabezpečuje agendu udělování akreditací k provádění zkoušek podle zákona č. 309/2006 Sb.,</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podává odborná stanoviska v oboru své působnosti,</w:t>
      </w:r>
    </w:p>
    <w:p w:rsid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podílí se na koordinaci činnost Státního úřadu inspekce práce v oblasti BOZP, Výzkumného ústavu bezpečnosti práce a Tech</w:t>
      </w:r>
      <w:r w:rsidR="00931D7E">
        <w:rPr>
          <w:rFonts w:ascii="Arial" w:hAnsi="Arial" w:cs="Arial"/>
          <w:sz w:val="24"/>
          <w:szCs w:val="24"/>
        </w:rPr>
        <w:t>nické inspekce České republiky,</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zabezpečuje činnost Národního informačního centra BOZP (</w:t>
      </w:r>
      <w:proofErr w:type="spellStart"/>
      <w:r w:rsidRPr="00931D7E">
        <w:rPr>
          <w:rFonts w:ascii="Arial" w:hAnsi="Arial" w:cs="Arial"/>
          <w:sz w:val="24"/>
          <w:szCs w:val="24"/>
        </w:rPr>
        <w:t>Focal</w:t>
      </w:r>
      <w:proofErr w:type="spellEnd"/>
      <w:r w:rsidRPr="00931D7E">
        <w:rPr>
          <w:rFonts w:ascii="Arial" w:hAnsi="Arial" w:cs="Arial"/>
          <w:sz w:val="24"/>
          <w:szCs w:val="24"/>
        </w:rPr>
        <w:t xml:space="preserve"> Point) řízeného agenturou BOZP se sídlem v Bilbau</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zabezpečuje na národní úrovni realizaci evropských kampaní v oblasti bezpečnosti práce vyhlašované Evropskou agenturou BOZP a zajišťuje osvětové aktivity v této oblasti, např. organizováním účastí na odborných výstavách, pořádáním odborných konferencí, ediční činností atd.</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vypracovává návrhy koncepce programů vědy a výzkumu v oblasti BOZP a spolupracuje v této oblasti s příslušnými útvary ministerstva, ostatními resorty, popř. sociálními partnery.</w:t>
      </w:r>
    </w:p>
    <w:p w:rsidR="003A457C" w:rsidRDefault="003A457C" w:rsidP="00894FCE">
      <w:pPr>
        <w:rPr>
          <w:rFonts w:ascii="Arial" w:hAnsi="Arial" w:cs="Arial"/>
          <w:b/>
          <w:sz w:val="24"/>
          <w:szCs w:val="24"/>
          <w:u w:val="single"/>
        </w:rPr>
      </w:pPr>
    </w:p>
    <w:p w:rsidR="00931D7E" w:rsidRPr="00894FCE" w:rsidRDefault="00931D7E" w:rsidP="00894FCE">
      <w:pPr>
        <w:rPr>
          <w:rFonts w:ascii="Arial" w:hAnsi="Arial" w:cs="Arial"/>
          <w:b/>
          <w:sz w:val="24"/>
          <w:szCs w:val="24"/>
          <w:u w:val="single"/>
        </w:rPr>
      </w:pPr>
      <w:r w:rsidRPr="00894FCE">
        <w:rPr>
          <w:rFonts w:ascii="Arial" w:hAnsi="Arial" w:cs="Arial"/>
          <w:b/>
          <w:sz w:val="24"/>
          <w:szCs w:val="24"/>
          <w:u w:val="single"/>
        </w:rPr>
        <w:t>Legislativní činnost v oblasti bezpečnosti práce</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novelizace zákona č. </w:t>
      </w:r>
      <w:r w:rsidR="00E40680" w:rsidRPr="002B3DC4">
        <w:rPr>
          <w:rFonts w:ascii="Arial" w:hAnsi="Arial" w:cs="Arial"/>
          <w:sz w:val="24"/>
          <w:szCs w:val="24"/>
        </w:rPr>
        <w:t>309</w:t>
      </w:r>
      <w:r>
        <w:rPr>
          <w:rFonts w:ascii="Arial" w:hAnsi="Arial" w:cs="Arial"/>
          <w:sz w:val="24"/>
          <w:szCs w:val="24"/>
        </w:rPr>
        <w:t>/</w:t>
      </w:r>
      <w:r w:rsidRPr="00E10C38">
        <w:rPr>
          <w:rFonts w:ascii="Arial" w:hAnsi="Arial" w:cs="Arial"/>
          <w:sz w:val="24"/>
          <w:szCs w:val="24"/>
        </w:rPr>
        <w:t xml:space="preserve">2006 </w:t>
      </w:r>
      <w:r>
        <w:rPr>
          <w:rFonts w:ascii="Arial" w:hAnsi="Arial" w:cs="Arial"/>
          <w:sz w:val="24"/>
          <w:szCs w:val="24"/>
        </w:rPr>
        <w:t>Sb.</w:t>
      </w:r>
      <w:r w:rsidR="00FF3A71">
        <w:rPr>
          <w:rFonts w:ascii="Arial" w:hAnsi="Arial" w:cs="Arial"/>
          <w:sz w:val="24"/>
          <w:szCs w:val="24"/>
        </w:rPr>
        <w:t>,</w:t>
      </w:r>
      <w:r>
        <w:rPr>
          <w:rFonts w:ascii="Arial" w:hAnsi="Arial" w:cs="Arial"/>
          <w:sz w:val="24"/>
          <w:szCs w:val="24"/>
        </w:rPr>
        <w:t xml:space="preserve"> </w:t>
      </w:r>
      <w:r w:rsidRPr="00E10C38">
        <w:rPr>
          <w:rFonts w:ascii="Arial" w:hAnsi="Arial" w:cs="Arial"/>
          <w:sz w:val="24"/>
          <w:szCs w:val="24"/>
        </w:rPr>
        <w:t>o zajištění dalších podmínek bezpečnosti a ochrany zdraví při práci</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lastRenderedPageBreak/>
        <w:t xml:space="preserve">novelizace č. </w:t>
      </w:r>
      <w:r w:rsidRPr="00E10C38">
        <w:rPr>
          <w:rFonts w:ascii="Arial" w:hAnsi="Arial" w:cs="Arial"/>
          <w:sz w:val="24"/>
          <w:szCs w:val="24"/>
        </w:rPr>
        <w:t>591</w:t>
      </w:r>
      <w:r>
        <w:rPr>
          <w:rFonts w:ascii="Arial" w:hAnsi="Arial" w:cs="Arial"/>
          <w:sz w:val="24"/>
          <w:szCs w:val="24"/>
        </w:rPr>
        <w:t>/</w:t>
      </w:r>
      <w:r w:rsidRPr="00E10C38">
        <w:rPr>
          <w:rFonts w:ascii="Arial" w:hAnsi="Arial" w:cs="Arial"/>
          <w:sz w:val="24"/>
          <w:szCs w:val="24"/>
        </w:rPr>
        <w:t xml:space="preserve">2006 </w:t>
      </w:r>
      <w:r>
        <w:rPr>
          <w:rFonts w:ascii="Arial" w:hAnsi="Arial" w:cs="Arial"/>
          <w:sz w:val="24"/>
          <w:szCs w:val="24"/>
        </w:rPr>
        <w:t>Sb.</w:t>
      </w:r>
      <w:r w:rsidR="00FF3A71">
        <w:rPr>
          <w:rFonts w:ascii="Arial" w:hAnsi="Arial" w:cs="Arial"/>
          <w:sz w:val="24"/>
          <w:szCs w:val="24"/>
        </w:rPr>
        <w:t>,</w:t>
      </w:r>
      <w:r>
        <w:rPr>
          <w:rFonts w:ascii="Arial" w:hAnsi="Arial" w:cs="Arial"/>
          <w:sz w:val="24"/>
          <w:szCs w:val="24"/>
        </w:rPr>
        <w:t xml:space="preserve"> </w:t>
      </w:r>
      <w:r w:rsidRPr="00E10C38">
        <w:rPr>
          <w:rFonts w:ascii="Arial" w:hAnsi="Arial" w:cs="Arial"/>
          <w:sz w:val="24"/>
          <w:szCs w:val="24"/>
        </w:rPr>
        <w:t>o bližších minimálních požadavcích na bezpečnost a ochranu zdraví při práci na staveništích</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novelizace č. </w:t>
      </w:r>
      <w:r w:rsidR="00E40680" w:rsidRPr="002B3DC4">
        <w:rPr>
          <w:rFonts w:ascii="Arial" w:hAnsi="Arial" w:cs="Arial"/>
          <w:sz w:val="24"/>
          <w:szCs w:val="24"/>
        </w:rPr>
        <w:t>592</w:t>
      </w:r>
      <w:r>
        <w:rPr>
          <w:rFonts w:ascii="Arial" w:hAnsi="Arial" w:cs="Arial"/>
          <w:sz w:val="24"/>
          <w:szCs w:val="24"/>
        </w:rPr>
        <w:t>/</w:t>
      </w:r>
      <w:r w:rsidRPr="00E10C38">
        <w:rPr>
          <w:rFonts w:ascii="Arial" w:hAnsi="Arial" w:cs="Arial"/>
          <w:sz w:val="24"/>
          <w:szCs w:val="24"/>
        </w:rPr>
        <w:t xml:space="preserve">2006 </w:t>
      </w:r>
      <w:r w:rsidR="00B57365">
        <w:rPr>
          <w:rFonts w:ascii="Arial" w:hAnsi="Arial" w:cs="Arial"/>
          <w:sz w:val="24"/>
          <w:szCs w:val="24"/>
        </w:rPr>
        <w:t>Sb.</w:t>
      </w:r>
      <w:r w:rsidR="00FF3A71">
        <w:rPr>
          <w:rFonts w:ascii="Arial" w:hAnsi="Arial" w:cs="Arial"/>
          <w:sz w:val="24"/>
          <w:szCs w:val="24"/>
        </w:rPr>
        <w:t>,</w:t>
      </w:r>
      <w:r w:rsidR="00B57365">
        <w:rPr>
          <w:rFonts w:ascii="Arial" w:hAnsi="Arial" w:cs="Arial"/>
          <w:sz w:val="24"/>
          <w:szCs w:val="24"/>
        </w:rPr>
        <w:t xml:space="preserve"> </w:t>
      </w:r>
      <w:r w:rsidRPr="00E10C38">
        <w:rPr>
          <w:rFonts w:ascii="Arial" w:hAnsi="Arial" w:cs="Arial"/>
          <w:sz w:val="24"/>
          <w:szCs w:val="24"/>
        </w:rPr>
        <w:t>o podmínkách akreditace a provádění zkoušek z</w:t>
      </w:r>
      <w:r w:rsidR="00C2492D">
        <w:rPr>
          <w:rFonts w:ascii="Arial" w:hAnsi="Arial" w:cs="Arial"/>
          <w:sz w:val="24"/>
          <w:szCs w:val="24"/>
        </w:rPr>
        <w:t> </w:t>
      </w:r>
      <w:r w:rsidRPr="00E10C38">
        <w:rPr>
          <w:rFonts w:ascii="Arial" w:hAnsi="Arial" w:cs="Arial"/>
          <w:sz w:val="24"/>
          <w:szCs w:val="24"/>
        </w:rPr>
        <w:t>odborné způsobilosti</w:t>
      </w:r>
    </w:p>
    <w:p w:rsidR="00E40680" w:rsidRPr="002B3DC4" w:rsidRDefault="00B57365"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připravuje se </w:t>
      </w:r>
      <w:r w:rsidR="00E10C38">
        <w:rPr>
          <w:rFonts w:ascii="Arial" w:hAnsi="Arial" w:cs="Arial"/>
          <w:sz w:val="24"/>
          <w:szCs w:val="24"/>
        </w:rPr>
        <w:t xml:space="preserve">novelizace </w:t>
      </w:r>
      <w:r>
        <w:rPr>
          <w:rFonts w:ascii="Arial" w:hAnsi="Arial" w:cs="Arial"/>
          <w:sz w:val="24"/>
          <w:szCs w:val="24"/>
        </w:rPr>
        <w:t>nařízení vlády upravující podmínky práce v lese</w:t>
      </w:r>
    </w:p>
    <w:p w:rsidR="00E40680" w:rsidRPr="00B57365" w:rsidRDefault="00B57365" w:rsidP="00B549F6">
      <w:pPr>
        <w:pStyle w:val="Odstavecseseznamem"/>
        <w:numPr>
          <w:ilvl w:val="0"/>
          <w:numId w:val="2"/>
        </w:numPr>
        <w:jc w:val="both"/>
        <w:rPr>
          <w:rFonts w:ascii="Arial" w:hAnsi="Arial" w:cs="Arial"/>
          <w:sz w:val="24"/>
          <w:szCs w:val="24"/>
        </w:rPr>
      </w:pPr>
      <w:r w:rsidRPr="00B57365">
        <w:rPr>
          <w:rFonts w:ascii="Arial" w:hAnsi="Arial" w:cs="Arial"/>
          <w:sz w:val="24"/>
          <w:szCs w:val="24"/>
        </w:rPr>
        <w:t xml:space="preserve">připravuje se </w:t>
      </w:r>
      <w:r w:rsidR="00E10C38" w:rsidRPr="00B57365">
        <w:rPr>
          <w:rFonts w:ascii="Arial" w:hAnsi="Arial" w:cs="Arial"/>
          <w:sz w:val="24"/>
          <w:szCs w:val="24"/>
        </w:rPr>
        <w:t xml:space="preserve">novelizace </w:t>
      </w:r>
      <w:r>
        <w:rPr>
          <w:rFonts w:ascii="Arial" w:hAnsi="Arial" w:cs="Arial"/>
          <w:sz w:val="24"/>
          <w:szCs w:val="24"/>
        </w:rPr>
        <w:t>nařízení vlády upravující podmínky používání výstražných značek</w:t>
      </w:r>
      <w:r w:rsidR="00FF3A71">
        <w:rPr>
          <w:rFonts w:ascii="Arial" w:hAnsi="Arial" w:cs="Arial"/>
          <w:sz w:val="24"/>
          <w:szCs w:val="24"/>
        </w:rPr>
        <w:t>.</w:t>
      </w:r>
    </w:p>
    <w:p w:rsidR="00FF3A71" w:rsidRDefault="00FF3A71" w:rsidP="005D0A47">
      <w:pPr>
        <w:jc w:val="both"/>
        <w:rPr>
          <w:rFonts w:ascii="Arial" w:hAnsi="Arial" w:cs="Arial"/>
          <w:sz w:val="24"/>
          <w:szCs w:val="24"/>
        </w:rPr>
      </w:pPr>
    </w:p>
    <w:p w:rsidR="005D0A47" w:rsidRPr="005D0A47" w:rsidRDefault="005D0A47" w:rsidP="005D0A47">
      <w:pPr>
        <w:jc w:val="both"/>
        <w:rPr>
          <w:rFonts w:ascii="Arial" w:hAnsi="Arial" w:cs="Arial"/>
          <w:sz w:val="24"/>
          <w:szCs w:val="24"/>
        </w:rPr>
      </w:pPr>
      <w:r w:rsidRPr="005D0A47">
        <w:rPr>
          <w:rFonts w:ascii="Arial" w:hAnsi="Arial" w:cs="Arial"/>
          <w:sz w:val="24"/>
          <w:szCs w:val="24"/>
        </w:rPr>
        <w:t xml:space="preserve">Novela </w:t>
      </w:r>
      <w:r w:rsidRPr="005D0A47">
        <w:rPr>
          <w:rFonts w:ascii="Arial" w:hAnsi="Arial" w:cs="Arial"/>
          <w:b/>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rsidR="00C2492D">
        <w:rPr>
          <w:rFonts w:ascii="Arial" w:hAnsi="Arial" w:cs="Arial"/>
          <w:b/>
          <w:sz w:val="24"/>
          <w:szCs w:val="24"/>
        </w:rPr>
        <w:t> </w:t>
      </w:r>
      <w:r w:rsidRPr="005D0A47">
        <w:rPr>
          <w:rFonts w:ascii="Arial" w:hAnsi="Arial" w:cs="Arial"/>
          <w:b/>
          <w:sz w:val="24"/>
          <w:szCs w:val="24"/>
        </w:rPr>
        <w:t>ochrany zdraví při práci)</w:t>
      </w:r>
      <w:r w:rsidRPr="005D0A47">
        <w:rPr>
          <w:rFonts w:ascii="Arial" w:hAnsi="Arial" w:cs="Arial"/>
          <w:sz w:val="24"/>
          <w:szCs w:val="24"/>
        </w:rPr>
        <w:t xml:space="preserve"> </w:t>
      </w:r>
      <w:r>
        <w:rPr>
          <w:rFonts w:ascii="Arial" w:hAnsi="Arial" w:cs="Arial"/>
          <w:sz w:val="24"/>
          <w:szCs w:val="24"/>
        </w:rPr>
        <w:t>nabyla účinnosti dnem 1. května 2016</w:t>
      </w:r>
      <w:r w:rsidRPr="005D0A47">
        <w:rPr>
          <w:rFonts w:ascii="Arial" w:hAnsi="Arial" w:cs="Arial"/>
          <w:sz w:val="24"/>
          <w:szCs w:val="24"/>
        </w:rPr>
        <w:t>.</w:t>
      </w:r>
    </w:p>
    <w:p w:rsidR="005D0A47" w:rsidRPr="005D0A47" w:rsidRDefault="005D0A47" w:rsidP="005D0A47">
      <w:pPr>
        <w:jc w:val="both"/>
        <w:rPr>
          <w:rFonts w:ascii="Arial" w:hAnsi="Arial" w:cs="Arial"/>
          <w:sz w:val="24"/>
          <w:szCs w:val="24"/>
        </w:rPr>
      </w:pPr>
      <w:r>
        <w:rPr>
          <w:rFonts w:ascii="Arial" w:hAnsi="Arial" w:cs="Arial"/>
          <w:sz w:val="24"/>
          <w:szCs w:val="24"/>
        </w:rPr>
        <w:t xml:space="preserve">Tato novela si vyžádala i </w:t>
      </w:r>
      <w:r w:rsidRPr="005D0A47">
        <w:rPr>
          <w:rFonts w:ascii="Arial" w:hAnsi="Arial" w:cs="Arial"/>
          <w:sz w:val="24"/>
          <w:szCs w:val="24"/>
        </w:rPr>
        <w:t>změnu nařízení vlády č. 592/2006 Sb., o podmínkách akreditace a provádění zkoušek z odborné způsobilosti. S ohledem na potřeby praxe se blíže vymez</w:t>
      </w:r>
      <w:r>
        <w:rPr>
          <w:rFonts w:ascii="Arial" w:hAnsi="Arial" w:cs="Arial"/>
          <w:sz w:val="24"/>
          <w:szCs w:val="24"/>
        </w:rPr>
        <w:t xml:space="preserve">ilo </w:t>
      </w:r>
      <w:r w:rsidRPr="005D0A47">
        <w:rPr>
          <w:rFonts w:ascii="Arial" w:hAnsi="Arial" w:cs="Arial"/>
          <w:sz w:val="24"/>
          <w:szCs w:val="24"/>
        </w:rPr>
        <w:t>provádění nově zavedených periodických zkoušek. Jedná se o</w:t>
      </w:r>
      <w:r w:rsidR="00C2492D">
        <w:rPr>
          <w:rFonts w:ascii="Arial" w:hAnsi="Arial" w:cs="Arial"/>
          <w:sz w:val="24"/>
          <w:szCs w:val="24"/>
        </w:rPr>
        <w:t> </w:t>
      </w:r>
      <w:r w:rsidRPr="005D0A47">
        <w:rPr>
          <w:rFonts w:ascii="Arial" w:hAnsi="Arial" w:cs="Arial"/>
          <w:sz w:val="24"/>
          <w:szCs w:val="24"/>
        </w:rPr>
        <w:t>zkoušku z odborné způsobilosti, ke které se může hlásit jen uchazeč, který již v</w:t>
      </w:r>
      <w:r w:rsidR="00C2492D">
        <w:rPr>
          <w:rFonts w:ascii="Arial" w:hAnsi="Arial" w:cs="Arial"/>
          <w:sz w:val="24"/>
          <w:szCs w:val="24"/>
        </w:rPr>
        <w:t> </w:t>
      </w:r>
      <w:r w:rsidRPr="005D0A47">
        <w:rPr>
          <w:rFonts w:ascii="Arial" w:hAnsi="Arial" w:cs="Arial"/>
          <w:sz w:val="24"/>
          <w:szCs w:val="24"/>
        </w:rPr>
        <w:t xml:space="preserve">minulosti zkoušku z odborné způsobilosti s úspěchem vykonal. Nově se v nařízení vlády </w:t>
      </w:r>
      <w:r w:rsidR="00B141E3">
        <w:rPr>
          <w:rFonts w:ascii="Arial" w:hAnsi="Arial" w:cs="Arial"/>
          <w:sz w:val="24"/>
          <w:szCs w:val="24"/>
        </w:rPr>
        <w:t>objevila</w:t>
      </w:r>
      <w:r w:rsidRPr="005D0A47">
        <w:rPr>
          <w:rFonts w:ascii="Arial" w:hAnsi="Arial" w:cs="Arial"/>
          <w:sz w:val="24"/>
          <w:szCs w:val="24"/>
        </w:rPr>
        <w:t xml:space="preserve"> příloha č. 3, kde </w:t>
      </w:r>
      <w:r w:rsidR="00B141E3">
        <w:rPr>
          <w:rFonts w:ascii="Arial" w:hAnsi="Arial" w:cs="Arial"/>
          <w:sz w:val="24"/>
          <w:szCs w:val="24"/>
        </w:rPr>
        <w:t>je</w:t>
      </w:r>
      <w:r w:rsidRPr="005D0A47">
        <w:rPr>
          <w:rFonts w:ascii="Arial" w:hAnsi="Arial" w:cs="Arial"/>
          <w:sz w:val="24"/>
          <w:szCs w:val="24"/>
        </w:rPr>
        <w:t xml:space="preserve"> podrobněji upraven rozsah a způsob ověření teoretických znalostí a praktických dovedností pro zkoušku a periodickou zkoušku k</w:t>
      </w:r>
      <w:r w:rsidR="00C2492D">
        <w:rPr>
          <w:rFonts w:ascii="Arial" w:hAnsi="Arial" w:cs="Arial"/>
          <w:sz w:val="24"/>
          <w:szCs w:val="24"/>
        </w:rPr>
        <w:t> </w:t>
      </w:r>
      <w:r w:rsidRPr="005D0A47">
        <w:rPr>
          <w:rFonts w:ascii="Arial" w:hAnsi="Arial" w:cs="Arial"/>
          <w:sz w:val="24"/>
          <w:szCs w:val="24"/>
        </w:rPr>
        <w:t>zajišťování úkolů v prevenci rizik a k činnostem koordinátora bezpečnosti a ochrany zdraví při práci na staveništi.</w:t>
      </w:r>
    </w:p>
    <w:p w:rsidR="005D0A47" w:rsidRPr="005D0A47" w:rsidRDefault="005D0A47" w:rsidP="005D0A47">
      <w:pPr>
        <w:jc w:val="both"/>
        <w:rPr>
          <w:rFonts w:ascii="Arial" w:hAnsi="Arial" w:cs="Arial"/>
          <w:sz w:val="24"/>
          <w:szCs w:val="24"/>
        </w:rPr>
      </w:pPr>
      <w:r w:rsidRPr="005D0A47">
        <w:rPr>
          <w:rFonts w:ascii="Arial" w:hAnsi="Arial" w:cs="Arial"/>
          <w:sz w:val="24"/>
          <w:szCs w:val="24"/>
        </w:rPr>
        <w:t>Změny zákon</w:t>
      </w:r>
      <w:r w:rsidR="00B141E3">
        <w:rPr>
          <w:rFonts w:ascii="Arial" w:hAnsi="Arial" w:cs="Arial"/>
          <w:sz w:val="24"/>
          <w:szCs w:val="24"/>
        </w:rPr>
        <w:t>a č. 309/2006 Sb.</w:t>
      </w:r>
      <w:r w:rsidRPr="005D0A47">
        <w:rPr>
          <w:rFonts w:ascii="Arial" w:hAnsi="Arial" w:cs="Arial"/>
          <w:sz w:val="24"/>
          <w:szCs w:val="24"/>
        </w:rPr>
        <w:t xml:space="preserve"> a zákon č. 251/2005 Sb., o inspekci práce, ve znění pozdějších předpisů, </w:t>
      </w:r>
      <w:r w:rsidR="00B141E3">
        <w:rPr>
          <w:rFonts w:ascii="Arial" w:hAnsi="Arial" w:cs="Arial"/>
          <w:sz w:val="24"/>
          <w:szCs w:val="24"/>
        </w:rPr>
        <w:t xml:space="preserve">si </w:t>
      </w:r>
      <w:r w:rsidRPr="005D0A47">
        <w:rPr>
          <w:rFonts w:ascii="Arial" w:hAnsi="Arial" w:cs="Arial"/>
          <w:sz w:val="24"/>
          <w:szCs w:val="24"/>
        </w:rPr>
        <w:t xml:space="preserve">kromě jiného </w:t>
      </w:r>
      <w:r w:rsidR="00B141E3">
        <w:rPr>
          <w:rFonts w:ascii="Arial" w:hAnsi="Arial" w:cs="Arial"/>
          <w:sz w:val="24"/>
          <w:szCs w:val="24"/>
        </w:rPr>
        <w:t xml:space="preserve">vyžádaly </w:t>
      </w:r>
      <w:r w:rsidRPr="005D0A47">
        <w:rPr>
          <w:rFonts w:ascii="Arial" w:hAnsi="Arial" w:cs="Arial"/>
          <w:sz w:val="24"/>
          <w:szCs w:val="24"/>
        </w:rPr>
        <w:t xml:space="preserve">změnu nařízení vlády č. 591/2006 Sb., o bližších minimálních požadavcích na bezpečnost a ochranu zdraví při práci na staveništích. Zejména </w:t>
      </w:r>
      <w:r w:rsidR="00B141E3">
        <w:rPr>
          <w:rFonts w:ascii="Arial" w:hAnsi="Arial" w:cs="Arial"/>
          <w:sz w:val="24"/>
          <w:szCs w:val="24"/>
        </w:rPr>
        <w:t xml:space="preserve">byly zapracovány </w:t>
      </w:r>
      <w:r w:rsidRPr="005D0A47">
        <w:rPr>
          <w:rFonts w:ascii="Arial" w:hAnsi="Arial" w:cs="Arial"/>
          <w:sz w:val="24"/>
          <w:szCs w:val="24"/>
        </w:rPr>
        <w:t>zásady pro zpracování plánu BOZP a</w:t>
      </w:r>
      <w:r w:rsidR="00C2492D">
        <w:rPr>
          <w:rFonts w:ascii="Arial" w:hAnsi="Arial" w:cs="Arial"/>
          <w:sz w:val="24"/>
          <w:szCs w:val="24"/>
        </w:rPr>
        <w:t> </w:t>
      </w:r>
      <w:r w:rsidRPr="005D0A47">
        <w:rPr>
          <w:rFonts w:ascii="Arial" w:hAnsi="Arial" w:cs="Arial"/>
          <w:sz w:val="24"/>
          <w:szCs w:val="24"/>
        </w:rPr>
        <w:t>min</w:t>
      </w:r>
      <w:r w:rsidR="00B141E3">
        <w:rPr>
          <w:rFonts w:ascii="Arial" w:hAnsi="Arial" w:cs="Arial"/>
          <w:sz w:val="24"/>
          <w:szCs w:val="24"/>
        </w:rPr>
        <w:t>imální požadavky na tento plán.</w:t>
      </w:r>
    </w:p>
    <w:p w:rsidR="00E0550A" w:rsidRDefault="005D0A47" w:rsidP="005D0A47">
      <w:pPr>
        <w:jc w:val="both"/>
        <w:rPr>
          <w:rFonts w:ascii="Arial" w:hAnsi="Arial" w:cs="Arial"/>
          <w:sz w:val="24"/>
          <w:szCs w:val="24"/>
        </w:rPr>
      </w:pPr>
      <w:r w:rsidRPr="005D0A47">
        <w:rPr>
          <w:rFonts w:ascii="Arial" w:hAnsi="Arial" w:cs="Arial"/>
          <w:sz w:val="24"/>
          <w:szCs w:val="24"/>
        </w:rPr>
        <w:t xml:space="preserve">Počty závažných pracovních úrazů, s dobou hospitalizace 5 dní a více, v odvětví lesnictví a těžba dřeva v posledních pěti letech neklesají. Značný podíl výkonů při manuálním kácení stromů připadá na osoby samostatně výdělečně činné, provádějící těžební činnost mimo pracovněprávní vztahy, které se na vzniku nehod při této činnosti významnou měrou podílejí. </w:t>
      </w:r>
      <w:r w:rsidR="00E0550A">
        <w:rPr>
          <w:rFonts w:ascii="Arial" w:hAnsi="Arial" w:cs="Arial"/>
          <w:sz w:val="24"/>
          <w:szCs w:val="24"/>
        </w:rPr>
        <w:t>Z výše zmíněných důvodů přistoupilo MPSV k novelizaci právního předpisu upravujícího tuto oblast</w:t>
      </w:r>
      <w:r w:rsidR="004A279A">
        <w:rPr>
          <w:rFonts w:ascii="Arial" w:hAnsi="Arial" w:cs="Arial"/>
          <w:sz w:val="24"/>
          <w:szCs w:val="24"/>
        </w:rPr>
        <w:t xml:space="preserve"> - </w:t>
      </w:r>
      <w:r w:rsidR="00E0550A">
        <w:rPr>
          <w:rFonts w:ascii="Arial" w:hAnsi="Arial" w:cs="Arial"/>
          <w:sz w:val="24"/>
          <w:szCs w:val="24"/>
        </w:rPr>
        <w:t>nařízení</w:t>
      </w:r>
      <w:r w:rsidR="00E0550A" w:rsidRPr="005D0A47">
        <w:rPr>
          <w:rFonts w:ascii="Arial" w:hAnsi="Arial" w:cs="Arial"/>
          <w:sz w:val="24"/>
          <w:szCs w:val="24"/>
        </w:rPr>
        <w:t xml:space="preserve"> vlády </w:t>
      </w:r>
      <w:r w:rsidR="00E0550A">
        <w:rPr>
          <w:rFonts w:ascii="Arial" w:hAnsi="Arial" w:cs="Arial"/>
          <w:sz w:val="24"/>
          <w:szCs w:val="24"/>
        </w:rPr>
        <w:t>č.</w:t>
      </w:r>
      <w:r w:rsidR="00E0550A" w:rsidRPr="005D0A47">
        <w:rPr>
          <w:rFonts w:ascii="Arial" w:hAnsi="Arial" w:cs="Arial"/>
          <w:sz w:val="24"/>
          <w:szCs w:val="24"/>
        </w:rPr>
        <w:t> 28/2002 Sb.,</w:t>
      </w:r>
      <w:r w:rsidR="00E0550A">
        <w:rPr>
          <w:rFonts w:ascii="Arial" w:hAnsi="Arial" w:cs="Arial"/>
          <w:sz w:val="24"/>
          <w:szCs w:val="24"/>
        </w:rPr>
        <w:t xml:space="preserve"> </w:t>
      </w:r>
      <w:r w:rsidR="00E0550A" w:rsidRPr="005D0A47">
        <w:rPr>
          <w:rFonts w:ascii="Arial" w:hAnsi="Arial" w:cs="Arial"/>
          <w:sz w:val="24"/>
          <w:szCs w:val="24"/>
        </w:rPr>
        <w:t>kterým se stanoví způsob organizace práce a pracovních postupů, které je zaměstnavatel povinen zajistit při práci v lese a na pracovištích obdobného charakteru</w:t>
      </w:r>
      <w:r w:rsidR="00E0550A">
        <w:rPr>
          <w:rFonts w:ascii="Arial" w:hAnsi="Arial" w:cs="Arial"/>
          <w:sz w:val="24"/>
          <w:szCs w:val="24"/>
        </w:rPr>
        <w:t>.</w:t>
      </w:r>
    </w:p>
    <w:p w:rsidR="00E0550A" w:rsidRDefault="00E0550A" w:rsidP="00894FCE">
      <w:pPr>
        <w:rPr>
          <w:rFonts w:ascii="Arial" w:hAnsi="Arial" w:cs="Arial"/>
          <w:b/>
          <w:sz w:val="24"/>
          <w:szCs w:val="24"/>
          <w:u w:val="single"/>
        </w:rPr>
      </w:pPr>
    </w:p>
    <w:p w:rsidR="00E0550A" w:rsidRDefault="00E0550A" w:rsidP="00894FCE">
      <w:pPr>
        <w:rPr>
          <w:rFonts w:ascii="Arial" w:hAnsi="Arial" w:cs="Arial"/>
          <w:b/>
          <w:sz w:val="24"/>
          <w:szCs w:val="24"/>
          <w:u w:val="single"/>
        </w:rPr>
      </w:pPr>
    </w:p>
    <w:p w:rsidR="00FF3A71" w:rsidRDefault="00FF3A71" w:rsidP="00894FCE">
      <w:pPr>
        <w:rPr>
          <w:rFonts w:ascii="Arial" w:hAnsi="Arial" w:cs="Arial"/>
          <w:b/>
          <w:sz w:val="24"/>
          <w:szCs w:val="24"/>
          <w:u w:val="single"/>
        </w:rPr>
      </w:pPr>
      <w:bookmarkStart w:id="0" w:name="_GoBack"/>
      <w:bookmarkEnd w:id="0"/>
    </w:p>
    <w:p w:rsidR="00135DFA" w:rsidRPr="00894FCE" w:rsidRDefault="00135DFA" w:rsidP="00894FCE">
      <w:pPr>
        <w:rPr>
          <w:rFonts w:ascii="Arial" w:hAnsi="Arial" w:cs="Arial"/>
          <w:b/>
          <w:sz w:val="24"/>
          <w:szCs w:val="24"/>
          <w:u w:val="single"/>
        </w:rPr>
      </w:pPr>
      <w:r w:rsidRPr="00894FCE">
        <w:rPr>
          <w:rFonts w:ascii="Arial" w:hAnsi="Arial" w:cs="Arial"/>
          <w:b/>
          <w:sz w:val="24"/>
          <w:szCs w:val="24"/>
          <w:u w:val="single"/>
        </w:rPr>
        <w:lastRenderedPageBreak/>
        <w:t>Plán akcí na r. 2016</w:t>
      </w:r>
    </w:p>
    <w:p w:rsidR="00135DFA" w:rsidRPr="00135DFA" w:rsidRDefault="00135DFA" w:rsidP="00135DFA">
      <w:pPr>
        <w:jc w:val="both"/>
        <w:rPr>
          <w:rFonts w:ascii="Arial" w:hAnsi="Arial" w:cs="Arial"/>
          <w:sz w:val="20"/>
          <w:szCs w:val="20"/>
        </w:rPr>
      </w:pPr>
      <w:r w:rsidRPr="00135DFA">
        <w:rPr>
          <w:rFonts w:ascii="Arial" w:hAnsi="Arial" w:cs="Arial"/>
          <w:sz w:val="20"/>
          <w:szCs w:val="20"/>
        </w:rPr>
        <w:t>Slavnostní předání ocenění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80"/>
      </w:tblGrid>
      <w:tr w:rsidR="00135DFA" w:rsidRPr="00135DFA" w:rsidTr="00135DFA">
        <w:tc>
          <w:tcPr>
            <w:tcW w:w="5508" w:type="dxa"/>
            <w:tcBorders>
              <w:top w:val="single" w:sz="4" w:space="0" w:color="auto"/>
              <w:left w:val="single" w:sz="4" w:space="0" w:color="auto"/>
              <w:bottom w:val="single" w:sz="4" w:space="0" w:color="auto"/>
              <w:right w:val="single" w:sz="4" w:space="0" w:color="auto"/>
            </w:tcBorders>
          </w:tcPr>
          <w:p w:rsidR="00135DFA" w:rsidRPr="00135DFA" w:rsidRDefault="00135DFA" w:rsidP="00135DFA">
            <w:pPr>
              <w:spacing w:after="0" w:line="240" w:lineRule="auto"/>
              <w:contextualSpacing/>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rsidR="00135DFA" w:rsidRPr="00066C16" w:rsidRDefault="00135DFA" w:rsidP="00135DFA">
            <w:pPr>
              <w:spacing w:after="0" w:line="240" w:lineRule="auto"/>
              <w:contextualSpacing/>
              <w:jc w:val="center"/>
              <w:rPr>
                <w:rFonts w:ascii="Arial" w:hAnsi="Arial" w:cs="Arial"/>
                <w:i/>
                <w:sz w:val="18"/>
                <w:szCs w:val="18"/>
              </w:rPr>
            </w:pPr>
            <w:r w:rsidRPr="00066C16">
              <w:rPr>
                <w:rFonts w:ascii="Arial" w:hAnsi="Arial" w:cs="Arial"/>
                <w:i/>
                <w:sz w:val="18"/>
                <w:szCs w:val="18"/>
              </w:rPr>
              <w:t>Termín</w:t>
            </w:r>
          </w:p>
          <w:p w:rsidR="00135DFA" w:rsidRPr="00066C16" w:rsidRDefault="00135DFA" w:rsidP="00135DFA">
            <w:pPr>
              <w:spacing w:after="0" w:line="240" w:lineRule="auto"/>
              <w:contextualSpacing/>
              <w:jc w:val="center"/>
              <w:rPr>
                <w:rFonts w:ascii="Arial" w:hAnsi="Arial" w:cs="Arial"/>
                <w:i/>
                <w:sz w:val="18"/>
                <w:szCs w:val="18"/>
              </w:rPr>
            </w:pPr>
            <w:r w:rsidRPr="00066C16">
              <w:rPr>
                <w:rFonts w:ascii="Arial" w:hAnsi="Arial" w:cs="Arial"/>
                <w:i/>
                <w:sz w:val="18"/>
                <w:szCs w:val="18"/>
              </w:rPr>
              <w:t>Místo konání</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Bezpečný podnik</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10. 5. 2016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Obecní dům, Opava</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Bezpečný podnik, Správná praxe, Podnik podporující zdraví</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 xml:space="preserve">18 10. 2016 </w:t>
            </w:r>
          </w:p>
          <w:p w:rsidR="00135DFA" w:rsidRPr="00135DFA" w:rsidRDefault="00135DFA" w:rsidP="00135DFA">
            <w:pPr>
              <w:spacing w:after="0" w:line="240" w:lineRule="auto"/>
              <w:contextualSpacing/>
              <w:jc w:val="center"/>
              <w:rPr>
                <w:rFonts w:ascii="Arial" w:hAnsi="Arial" w:cs="Arial"/>
                <w:b/>
                <w:sz w:val="18"/>
                <w:szCs w:val="18"/>
              </w:rPr>
            </w:pPr>
            <w:proofErr w:type="spellStart"/>
            <w:r w:rsidRPr="00135DFA">
              <w:rPr>
                <w:rFonts w:ascii="Arial" w:hAnsi="Arial" w:cs="Arial"/>
                <w:sz w:val="18"/>
                <w:szCs w:val="18"/>
              </w:rPr>
              <w:t>Kaiserštejnský</w:t>
            </w:r>
            <w:proofErr w:type="spellEnd"/>
            <w:r w:rsidRPr="00135DFA">
              <w:rPr>
                <w:rFonts w:ascii="Arial" w:hAnsi="Arial" w:cs="Arial"/>
                <w:sz w:val="18"/>
                <w:szCs w:val="18"/>
              </w:rPr>
              <w:t xml:space="preserve"> palác, Praha 1</w:t>
            </w:r>
          </w:p>
        </w:tc>
      </w:tr>
    </w:tbl>
    <w:p w:rsidR="00135DFA" w:rsidRDefault="00135DFA" w:rsidP="00135DFA">
      <w:pPr>
        <w:jc w:val="both"/>
        <w:rPr>
          <w:rFonts w:ascii="Arial" w:hAnsi="Arial" w:cs="Arial"/>
          <w:sz w:val="20"/>
          <w:szCs w:val="20"/>
        </w:rPr>
      </w:pPr>
    </w:p>
    <w:p w:rsidR="00135DFA" w:rsidRPr="00135DFA" w:rsidRDefault="00135DFA" w:rsidP="00135DFA">
      <w:pPr>
        <w:jc w:val="both"/>
        <w:rPr>
          <w:rFonts w:ascii="Arial" w:hAnsi="Arial" w:cs="Arial"/>
          <w:sz w:val="20"/>
          <w:szCs w:val="20"/>
        </w:rPr>
      </w:pPr>
      <w:r w:rsidRPr="00135DFA">
        <w:rPr>
          <w:rFonts w:ascii="Arial" w:hAnsi="Arial" w:cs="Arial"/>
          <w:sz w:val="20"/>
          <w:szCs w:val="20"/>
        </w:rPr>
        <w:t>Zajištění účasti na výstavách a dalších akcích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80"/>
      </w:tblGrid>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Zahájení Evropské kampaně BOZP 2016/17</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14. 4. 2016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Brusel</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Hodnocení pracovních rizik a praktické nástroje k jejich snižování</w:t>
            </w:r>
          </w:p>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sz w:val="18"/>
                <w:szCs w:val="18"/>
              </w:rPr>
              <w:t xml:space="preserve">Konference v rámci evropského projektu ARPP </w:t>
            </w:r>
            <w:r w:rsidRPr="00135DFA">
              <w:rPr>
                <w:rFonts w:ascii="Arial" w:hAnsi="Arial" w:cs="Arial"/>
                <w:i/>
                <w:sz w:val="18"/>
                <w:szCs w:val="18"/>
              </w:rPr>
              <w:t>50 účastníků (spolupráce s EEN)</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3. 5. 2016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Hotel DAP, Praha 6</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Veletrh vědy 2016</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Cs/>
                <w:sz w:val="18"/>
                <w:szCs w:val="18"/>
              </w:rPr>
              <w:t xml:space="preserve">Veletrh se zaměřením na vědu, výzkum </w:t>
            </w:r>
            <w:r w:rsidRPr="00135DFA">
              <w:rPr>
                <w:rFonts w:ascii="Arial" w:hAnsi="Arial" w:cs="Arial"/>
                <w:iCs/>
                <w:sz w:val="18"/>
                <w:szCs w:val="18"/>
              </w:rPr>
              <w:br/>
              <w:t>a vzdělávání</w:t>
            </w:r>
            <w:r w:rsidRPr="00135DFA">
              <w:rPr>
                <w:rFonts w:ascii="Arial" w:hAnsi="Arial" w:cs="Arial"/>
                <w:sz w:val="18"/>
                <w:szCs w:val="18"/>
              </w:rPr>
              <w:t xml:space="preserve">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
                <w:sz w:val="18"/>
                <w:szCs w:val="18"/>
              </w:rPr>
              <w:t xml:space="preserve">výstavní stánek + </w:t>
            </w:r>
            <w:proofErr w:type="spellStart"/>
            <w:r w:rsidRPr="00135DFA">
              <w:rPr>
                <w:rFonts w:ascii="Arial" w:hAnsi="Arial" w:cs="Arial"/>
                <w:sz w:val="18"/>
                <w:szCs w:val="18"/>
              </w:rPr>
              <w:t>Info</w:t>
            </w:r>
            <w:proofErr w:type="spellEnd"/>
            <w:r w:rsidRPr="00135DFA">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19. – 21.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bCs/>
                <w:sz w:val="18"/>
                <w:szCs w:val="18"/>
                <w:bdr w:val="none" w:sz="0" w:space="0" w:color="auto" w:frame="1"/>
                <w:shd w:val="clear" w:color="auto" w:fill="FFFFFF"/>
              </w:rPr>
              <w:t>PVA EXPO PRAHA v Letňanech</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Odbory žádají bezpečnější a kvalitnější pracovní místa pro všechny bez rozdílu věku</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i/>
                <w:sz w:val="18"/>
                <w:szCs w:val="18"/>
              </w:rPr>
            </w:pPr>
            <w:r w:rsidRPr="00135DFA">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září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Praha, ČMKOS</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Mezinárodní strojírenský veletrh 2016</w:t>
            </w:r>
          </w:p>
          <w:p w:rsidR="00135DFA" w:rsidRPr="00135DFA" w:rsidRDefault="00135DFA" w:rsidP="00135DFA">
            <w:pPr>
              <w:spacing w:after="0" w:line="240" w:lineRule="auto"/>
              <w:contextualSpacing/>
              <w:rPr>
                <w:rFonts w:ascii="Arial" w:hAnsi="Arial" w:cs="Arial"/>
                <w:iCs/>
                <w:sz w:val="18"/>
                <w:szCs w:val="18"/>
              </w:rPr>
            </w:pPr>
            <w:r w:rsidRPr="00135DFA">
              <w:rPr>
                <w:rFonts w:ascii="Arial" w:hAnsi="Arial" w:cs="Arial"/>
                <w:iCs/>
                <w:sz w:val="18"/>
                <w:szCs w:val="18"/>
              </w:rPr>
              <w:t>Veletrh se zaměřením na strojírenství</w:t>
            </w:r>
          </w:p>
          <w:p w:rsidR="00135DFA" w:rsidRPr="00135DFA" w:rsidRDefault="00135DFA" w:rsidP="00135DFA">
            <w:pPr>
              <w:spacing w:after="0" w:line="240" w:lineRule="auto"/>
              <w:contextualSpacing/>
              <w:rPr>
                <w:rFonts w:ascii="Arial" w:hAnsi="Arial" w:cs="Arial"/>
                <w:i/>
                <w:sz w:val="18"/>
                <w:szCs w:val="18"/>
              </w:rPr>
            </w:pPr>
            <w:r w:rsidRPr="00135DFA">
              <w:rPr>
                <w:rFonts w:ascii="Arial" w:hAnsi="Arial" w:cs="Arial"/>
                <w:iCs/>
                <w:sz w:val="18"/>
                <w:szCs w:val="18"/>
              </w:rPr>
              <w:t>výstavní stánek</w:t>
            </w:r>
            <w:r w:rsidRPr="00135DFA">
              <w:rPr>
                <w:rFonts w:ascii="Arial" w:hAnsi="Arial" w:cs="Arial"/>
                <w:i/>
                <w:sz w:val="18"/>
                <w:szCs w:val="18"/>
              </w:rPr>
              <w:t xml:space="preserve">+ </w:t>
            </w:r>
            <w:proofErr w:type="spellStart"/>
            <w:r w:rsidRPr="00135DFA">
              <w:rPr>
                <w:rFonts w:ascii="Arial" w:hAnsi="Arial" w:cs="Arial"/>
                <w:sz w:val="18"/>
                <w:szCs w:val="18"/>
              </w:rPr>
              <w:t>Info</w:t>
            </w:r>
            <w:proofErr w:type="spellEnd"/>
            <w:r w:rsidRPr="00135DFA">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3. – 7.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BVV Brno</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Bezpečnost práce a kvalita života 2016</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
                <w:sz w:val="18"/>
                <w:szCs w:val="18"/>
              </w:rPr>
              <w:t>100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12. – 13. 10. 2016</w:t>
            </w:r>
          </w:p>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sz w:val="18"/>
                <w:szCs w:val="18"/>
              </w:rPr>
              <w:t>Hotel DAP, Praha 6</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Řízení BOZP pro všechny bez rozdílu věku</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19. 10. 2016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Kašperské hory</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Lepší kultura prevence BOZP</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SK PRES konference</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24. – 25.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Bratislava</w:t>
            </w:r>
          </w:p>
        </w:tc>
      </w:tr>
    </w:tbl>
    <w:p w:rsidR="00135DFA" w:rsidRPr="00135DFA" w:rsidRDefault="00135DFA" w:rsidP="00135DFA">
      <w:pPr>
        <w:jc w:val="both"/>
        <w:rPr>
          <w:rFonts w:ascii="Arial" w:hAnsi="Arial" w:cs="Arial"/>
          <w:sz w:val="20"/>
          <w:szCs w:val="20"/>
        </w:rPr>
      </w:pPr>
    </w:p>
    <w:p w:rsidR="00135DFA" w:rsidRPr="00135DFA" w:rsidRDefault="00135DFA" w:rsidP="00135DFA">
      <w:pPr>
        <w:spacing w:after="0"/>
        <w:jc w:val="both"/>
        <w:rPr>
          <w:rFonts w:ascii="Arial" w:hAnsi="Arial" w:cs="Arial"/>
          <w:sz w:val="20"/>
          <w:szCs w:val="20"/>
        </w:rPr>
      </w:pPr>
      <w:r w:rsidRPr="00135DFA">
        <w:rPr>
          <w:rFonts w:ascii="Arial" w:hAnsi="Arial" w:cs="Arial"/>
          <w:sz w:val="20"/>
          <w:szCs w:val="20"/>
        </w:rPr>
        <w:t>Soutěž učňů stavebních oborů (SUSO) pro školní rok 2015/2016 – 20. ročník</w:t>
      </w:r>
    </w:p>
    <w:p w:rsidR="00135DFA" w:rsidRPr="00135DFA" w:rsidRDefault="00135DFA" w:rsidP="00135DFA">
      <w:pPr>
        <w:spacing w:after="0" w:line="240" w:lineRule="auto"/>
        <w:contextualSpacing/>
        <w:jc w:val="both"/>
        <w:rPr>
          <w:rFonts w:ascii="Arial" w:hAnsi="Arial" w:cs="Arial"/>
          <w:b/>
          <w:sz w:val="18"/>
          <w:szCs w:val="18"/>
        </w:rPr>
      </w:pPr>
      <w:r w:rsidRPr="00135DFA">
        <w:rPr>
          <w:rFonts w:ascii="Arial" w:hAnsi="Arial" w:cs="Arial"/>
          <w:b/>
          <w:sz w:val="18"/>
          <w:szCs w:val="18"/>
        </w:rPr>
        <w:t>Regionální kola a finále za účasti inspektora z oblastního inspektorátu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444"/>
      </w:tblGrid>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Místo konání</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Termín</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PRAHA, STŘEDNÍ A SEVERNÍ ČECHY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bCs/>
                <w:sz w:val="18"/>
                <w:szCs w:val="18"/>
                <w:bdr w:val="none" w:sz="0" w:space="0" w:color="auto" w:frame="1"/>
                <w:shd w:val="clear" w:color="auto" w:fill="FFFFFF"/>
              </w:rPr>
              <w:t>PVA EXPO PRAHA v Letňanech</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21. – 22. 1.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SEVERNÍ MORAVA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 xml:space="preserve">Výstaviště Černá Louka, Ostrava </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26. – 27. 2.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VÝCHODNÍ ČECHY A JIŽNÍ MORAVA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Výstaviště ALDIS Hradec Králové</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18. – 19. 3.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JIŽNÍ A ZÁPADNÍ ČECHY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 xml:space="preserve">Výstaviště České Budějovice </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20. – 21. 5.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FINÁLE 20. ROČNÍKU</w:t>
            </w:r>
          </w:p>
          <w:p w:rsidR="00135DFA" w:rsidRPr="00135DFA" w:rsidRDefault="00135DFA" w:rsidP="00135DFA">
            <w:pPr>
              <w:spacing w:after="0" w:line="240" w:lineRule="auto"/>
              <w:contextualSpacing/>
              <w:rPr>
                <w:rFonts w:ascii="Arial" w:hAnsi="Arial" w:cs="Arial"/>
                <w:sz w:val="18"/>
                <w:szCs w:val="18"/>
                <w:lang w:eastAsia="cs-CZ"/>
              </w:rPr>
            </w:pPr>
            <w:r w:rsidRPr="00135DFA">
              <w:rPr>
                <w:rFonts w:ascii="Arial" w:hAnsi="Arial" w:cs="Arial"/>
                <w:sz w:val="18"/>
                <w:szCs w:val="18"/>
              </w:rPr>
              <w:t xml:space="preserve">27. ročník mezinárodního stavebního veletrhu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FOR ARCH 2016, PVA Letňany, Praha</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20. – 23. 9. 2016</w:t>
            </w:r>
          </w:p>
        </w:tc>
      </w:tr>
    </w:tbl>
    <w:p w:rsidR="00135DFA" w:rsidRPr="00135DFA" w:rsidRDefault="00135DFA" w:rsidP="00135DFA">
      <w:pPr>
        <w:rPr>
          <w:rFonts w:ascii="Arial" w:hAnsi="Arial" w:cs="Arial"/>
          <w:sz w:val="20"/>
          <w:szCs w:val="20"/>
        </w:rPr>
      </w:pPr>
    </w:p>
    <w:p w:rsidR="00135DFA" w:rsidRPr="00135DFA" w:rsidRDefault="00135DFA" w:rsidP="00135DFA">
      <w:pPr>
        <w:jc w:val="both"/>
        <w:rPr>
          <w:rFonts w:ascii="Arial" w:hAnsi="Arial" w:cs="Arial"/>
          <w:sz w:val="20"/>
          <w:szCs w:val="20"/>
        </w:rPr>
      </w:pPr>
      <w:r w:rsidRPr="00135DFA">
        <w:rPr>
          <w:rFonts w:ascii="Arial" w:hAnsi="Arial" w:cs="Arial"/>
          <w:sz w:val="20"/>
          <w:szCs w:val="20"/>
        </w:rPr>
        <w:t>Byl vyhlášen další ročník soutěže „Ceny za správnou praxi“ v oblasti BOZP. Pod záštitou MPSV a</w:t>
      </w:r>
      <w:r>
        <w:rPr>
          <w:rFonts w:ascii="Arial" w:hAnsi="Arial" w:cs="Arial"/>
          <w:sz w:val="20"/>
          <w:szCs w:val="20"/>
        </w:rPr>
        <w:t> </w:t>
      </w:r>
      <w:r w:rsidRPr="00135DFA">
        <w:rPr>
          <w:rFonts w:ascii="Arial" w:hAnsi="Arial" w:cs="Arial"/>
          <w:sz w:val="20"/>
          <w:szCs w:val="20"/>
        </w:rPr>
        <w:t xml:space="preserve">s jeho aktivní účastí byly konány 2 mezinárodní konference – </w:t>
      </w:r>
      <w:r w:rsidR="00066C16">
        <w:rPr>
          <w:rFonts w:ascii="Arial" w:hAnsi="Arial" w:cs="Arial"/>
          <w:sz w:val="20"/>
          <w:szCs w:val="20"/>
        </w:rPr>
        <w:t>v </w:t>
      </w:r>
      <w:proofErr w:type="spellStart"/>
      <w:r w:rsidRPr="00135DFA">
        <w:rPr>
          <w:rFonts w:ascii="Arial" w:hAnsi="Arial" w:cs="Arial"/>
          <w:sz w:val="20"/>
          <w:szCs w:val="20"/>
        </w:rPr>
        <w:t>Sepetn</w:t>
      </w:r>
      <w:r w:rsidR="00066C16">
        <w:rPr>
          <w:rFonts w:ascii="Arial" w:hAnsi="Arial" w:cs="Arial"/>
          <w:sz w:val="20"/>
          <w:szCs w:val="20"/>
        </w:rPr>
        <w:t>é</w:t>
      </w:r>
      <w:proofErr w:type="spellEnd"/>
      <w:r w:rsidR="00066C16">
        <w:rPr>
          <w:rFonts w:ascii="Arial" w:hAnsi="Arial" w:cs="Arial"/>
          <w:sz w:val="20"/>
          <w:szCs w:val="20"/>
        </w:rPr>
        <w:t xml:space="preserve"> a v</w:t>
      </w:r>
      <w:r w:rsidRPr="00135DFA">
        <w:rPr>
          <w:rFonts w:ascii="Arial" w:hAnsi="Arial" w:cs="Arial"/>
          <w:sz w:val="20"/>
          <w:szCs w:val="20"/>
        </w:rPr>
        <w:t xml:space="preserve"> Bojnic</w:t>
      </w:r>
      <w:r w:rsidR="00066C16">
        <w:rPr>
          <w:rFonts w:ascii="Arial" w:hAnsi="Arial" w:cs="Arial"/>
          <w:sz w:val="20"/>
          <w:szCs w:val="20"/>
        </w:rPr>
        <w:t>ích</w:t>
      </w:r>
      <w:r w:rsidRPr="00135DFA">
        <w:rPr>
          <w:rFonts w:ascii="Arial" w:hAnsi="Arial" w:cs="Arial"/>
          <w:sz w:val="20"/>
          <w:szCs w:val="20"/>
        </w:rPr>
        <w:t xml:space="preserve"> (SR).</w:t>
      </w:r>
    </w:p>
    <w:p w:rsidR="000950C8" w:rsidRDefault="000950C8" w:rsidP="000950C8">
      <w:pPr>
        <w:jc w:val="both"/>
        <w:rPr>
          <w:rFonts w:ascii="Arial" w:hAnsi="Arial" w:cs="Arial"/>
          <w:sz w:val="24"/>
          <w:szCs w:val="24"/>
        </w:rPr>
      </w:pPr>
    </w:p>
    <w:p w:rsidR="00135DFA" w:rsidRDefault="00135DFA" w:rsidP="000950C8">
      <w:pPr>
        <w:jc w:val="both"/>
        <w:rPr>
          <w:rFonts w:ascii="Arial" w:hAnsi="Arial" w:cs="Arial"/>
          <w:b/>
          <w:sz w:val="24"/>
          <w:szCs w:val="24"/>
        </w:rPr>
      </w:pPr>
    </w:p>
    <w:p w:rsidR="000950C8" w:rsidRPr="00894FCE" w:rsidRDefault="000950C8" w:rsidP="00894FCE">
      <w:pPr>
        <w:rPr>
          <w:rFonts w:ascii="Arial" w:hAnsi="Arial" w:cs="Arial"/>
          <w:b/>
          <w:sz w:val="24"/>
          <w:szCs w:val="24"/>
          <w:u w:val="single"/>
        </w:rPr>
      </w:pPr>
      <w:r w:rsidRPr="00894FCE">
        <w:rPr>
          <w:rFonts w:ascii="Arial" w:hAnsi="Arial" w:cs="Arial"/>
          <w:b/>
          <w:sz w:val="24"/>
          <w:szCs w:val="24"/>
          <w:u w:val="single"/>
        </w:rPr>
        <w:lastRenderedPageBreak/>
        <w:t>Mezinárodní spolupráce</w:t>
      </w:r>
    </w:p>
    <w:p w:rsidR="000950C8" w:rsidRPr="000950C8" w:rsidRDefault="000950C8" w:rsidP="000950C8">
      <w:pPr>
        <w:jc w:val="both"/>
        <w:rPr>
          <w:rFonts w:ascii="Arial" w:hAnsi="Arial" w:cs="Arial"/>
          <w:sz w:val="24"/>
          <w:szCs w:val="24"/>
        </w:rPr>
      </w:pPr>
      <w:r w:rsidRPr="000950C8">
        <w:rPr>
          <w:rFonts w:ascii="Arial" w:hAnsi="Arial" w:cs="Arial"/>
          <w:sz w:val="24"/>
          <w:szCs w:val="24"/>
        </w:rPr>
        <w:t>Zástupce odd. 423 se pravidelně zúčastňuje jednání Řídící rady Evropské agentury pro bezpečnost a ochranu zdraví při práci se sídlem v Bilbau; tato agentura je informační agenturou EU pro oblast BOZP a mj. koordinuje činnost národních kontaktních míst evropského informačního systému pro oblast BOZP (</w:t>
      </w:r>
      <w:proofErr w:type="spellStart"/>
      <w:r w:rsidRPr="000950C8">
        <w:rPr>
          <w:rFonts w:ascii="Arial" w:hAnsi="Arial" w:cs="Arial"/>
          <w:sz w:val="24"/>
          <w:szCs w:val="24"/>
        </w:rPr>
        <w:t>Focal</w:t>
      </w:r>
      <w:proofErr w:type="spellEnd"/>
      <w:r w:rsidRPr="000950C8">
        <w:rPr>
          <w:rFonts w:ascii="Arial" w:hAnsi="Arial" w:cs="Arial"/>
          <w:sz w:val="24"/>
          <w:szCs w:val="24"/>
        </w:rPr>
        <w:t xml:space="preserve"> Point). Zástupce odd. 423 se rovněž pravidelně zúčastňuje jednání Poradního výboru EK pro otázky bezpečn</w:t>
      </w:r>
      <w:r w:rsidR="00D00162">
        <w:rPr>
          <w:rFonts w:ascii="Arial" w:hAnsi="Arial" w:cs="Arial"/>
          <w:sz w:val="24"/>
          <w:szCs w:val="24"/>
        </w:rPr>
        <w:t>osti a ochrany zdraví při práci</w:t>
      </w:r>
      <w:r w:rsidRPr="000950C8">
        <w:rPr>
          <w:rFonts w:ascii="Arial" w:hAnsi="Arial" w:cs="Arial"/>
          <w:sz w:val="24"/>
          <w:szCs w:val="24"/>
        </w:rPr>
        <w:t>; odd. 423 zpracovává materiály související s činností obou těchto uskupení.</w:t>
      </w:r>
    </w:p>
    <w:p w:rsidR="00E40680" w:rsidRDefault="000950C8" w:rsidP="000950C8">
      <w:pPr>
        <w:jc w:val="both"/>
        <w:rPr>
          <w:rFonts w:ascii="Arial" w:hAnsi="Arial" w:cs="Arial"/>
          <w:sz w:val="24"/>
          <w:szCs w:val="24"/>
        </w:rPr>
      </w:pPr>
      <w:r w:rsidRPr="000950C8">
        <w:rPr>
          <w:rFonts w:ascii="Arial" w:hAnsi="Arial" w:cs="Arial"/>
          <w:sz w:val="24"/>
          <w:szCs w:val="24"/>
        </w:rPr>
        <w:t>Ve spolupráci s odborem Evropské unie a mezinárodní spolupráce vypracovává odd. 423 návrhy instrukcí a mandátů z oblasti BOZP pro jednání zástupců MPSV a ČR v</w:t>
      </w:r>
      <w:r w:rsidR="00C2492D">
        <w:rPr>
          <w:rFonts w:ascii="Arial" w:hAnsi="Arial" w:cs="Arial"/>
          <w:sz w:val="24"/>
          <w:szCs w:val="24"/>
        </w:rPr>
        <w:t> </w:t>
      </w:r>
      <w:r w:rsidRPr="000950C8">
        <w:rPr>
          <w:rFonts w:ascii="Arial" w:hAnsi="Arial" w:cs="Arial"/>
          <w:sz w:val="24"/>
          <w:szCs w:val="24"/>
        </w:rPr>
        <w:t>orgánech EU.</w:t>
      </w:r>
    </w:p>
    <w:p w:rsidR="004A279A" w:rsidRDefault="004A279A" w:rsidP="00135DFA">
      <w:pPr>
        <w:rPr>
          <w:rFonts w:ascii="Arial" w:hAnsi="Arial" w:cs="Arial"/>
          <w:b/>
          <w:sz w:val="24"/>
          <w:szCs w:val="24"/>
          <w:u w:val="single"/>
        </w:rPr>
      </w:pPr>
    </w:p>
    <w:p w:rsidR="00135DFA" w:rsidRDefault="00135DFA" w:rsidP="00135DFA">
      <w:pPr>
        <w:rPr>
          <w:rFonts w:ascii="Arial" w:hAnsi="Arial" w:cs="Arial"/>
          <w:b/>
          <w:sz w:val="24"/>
          <w:szCs w:val="24"/>
          <w:u w:val="single"/>
        </w:rPr>
      </w:pPr>
      <w:r w:rsidRPr="007F13CD">
        <w:rPr>
          <w:rFonts w:ascii="Arial" w:hAnsi="Arial" w:cs="Arial"/>
          <w:b/>
          <w:sz w:val="24"/>
          <w:szCs w:val="24"/>
          <w:u w:val="single"/>
        </w:rPr>
        <w:t xml:space="preserve">Výzkumný ústav bezpečnosti práce, v.v.i. </w:t>
      </w:r>
    </w:p>
    <w:p w:rsidR="00135DFA" w:rsidRDefault="00135DFA" w:rsidP="00135DFA">
      <w:pPr>
        <w:jc w:val="both"/>
        <w:rPr>
          <w:rFonts w:ascii="Arial" w:hAnsi="Arial" w:cs="Arial"/>
          <w:sz w:val="24"/>
          <w:szCs w:val="24"/>
        </w:rPr>
      </w:pPr>
      <w:r w:rsidRPr="00432813">
        <w:rPr>
          <w:rFonts w:ascii="Arial" w:hAnsi="Arial" w:cs="Arial"/>
          <w:sz w:val="24"/>
          <w:szCs w:val="24"/>
        </w:rPr>
        <w:t>Výzkumný ústav bezpečnosti práce, v.v.i., je podle zákona č. 341/2005 Sb., o</w:t>
      </w:r>
      <w:r>
        <w:rPr>
          <w:rFonts w:ascii="Arial" w:hAnsi="Arial" w:cs="Arial"/>
          <w:sz w:val="24"/>
          <w:szCs w:val="24"/>
        </w:rPr>
        <w:t> </w:t>
      </w:r>
      <w:r w:rsidRPr="00432813">
        <w:rPr>
          <w:rFonts w:ascii="Arial" w:hAnsi="Arial" w:cs="Arial"/>
          <w:sz w:val="24"/>
          <w:szCs w:val="24"/>
        </w:rPr>
        <w:t>veřejných výzkumných institucích, veřejnou výzkumnou institucí, zřizovanou Minister</w:t>
      </w:r>
      <w:r>
        <w:rPr>
          <w:rFonts w:ascii="Arial" w:hAnsi="Arial" w:cs="Arial"/>
          <w:sz w:val="24"/>
          <w:szCs w:val="24"/>
        </w:rPr>
        <w:t>stvem práce a sociálních věcí</w:t>
      </w:r>
      <w:r w:rsidRPr="00432813">
        <w:rPr>
          <w:rFonts w:ascii="Arial" w:hAnsi="Arial" w:cs="Arial"/>
          <w:sz w:val="24"/>
          <w:szCs w:val="24"/>
        </w:rPr>
        <w:t>. Účelem zřízení VÚBP, v.v.i., je uskutečňování vědeckého výzkumu v oblasti bezpečnosti práce a ochrany zdraví při práci a plnění</w:t>
      </w:r>
      <w:r>
        <w:rPr>
          <w:rFonts w:ascii="Arial" w:hAnsi="Arial" w:cs="Arial"/>
          <w:sz w:val="24"/>
          <w:szCs w:val="24"/>
        </w:rPr>
        <w:t xml:space="preserve"> dalších</w:t>
      </w:r>
      <w:r w:rsidRPr="00432813">
        <w:rPr>
          <w:rFonts w:ascii="Arial" w:hAnsi="Arial" w:cs="Arial"/>
          <w:sz w:val="24"/>
          <w:szCs w:val="24"/>
        </w:rPr>
        <w:t xml:space="preserve"> úkolů, vyplývajících z Úmluv Mezinárodní organizace práce, z platných právních předpisů v oblasti BOZP, z požadavků Rady Evropské unie a Evropské komise, Evropské agentury pro bezpečnost a ochranu zdraví při práci, </w:t>
      </w:r>
      <w:proofErr w:type="spellStart"/>
      <w:r w:rsidRPr="00432813">
        <w:rPr>
          <w:rFonts w:ascii="Arial" w:hAnsi="Arial" w:cs="Arial"/>
          <w:sz w:val="24"/>
          <w:szCs w:val="24"/>
        </w:rPr>
        <w:t>Eurostatu</w:t>
      </w:r>
      <w:proofErr w:type="spellEnd"/>
      <w:r w:rsidRPr="00432813">
        <w:rPr>
          <w:rFonts w:ascii="Arial" w:hAnsi="Arial" w:cs="Arial"/>
          <w:sz w:val="24"/>
          <w:szCs w:val="24"/>
        </w:rPr>
        <w:t>, a</w:t>
      </w:r>
      <w:r>
        <w:rPr>
          <w:rFonts w:ascii="Arial" w:hAnsi="Arial" w:cs="Arial"/>
          <w:sz w:val="24"/>
          <w:szCs w:val="24"/>
        </w:rPr>
        <w:t> </w:t>
      </w:r>
      <w:r w:rsidRPr="00432813">
        <w:rPr>
          <w:rFonts w:ascii="Arial" w:hAnsi="Arial" w:cs="Arial"/>
          <w:sz w:val="24"/>
          <w:szCs w:val="24"/>
        </w:rPr>
        <w:t>z</w:t>
      </w:r>
      <w:r>
        <w:rPr>
          <w:rFonts w:ascii="Arial" w:hAnsi="Arial" w:cs="Arial"/>
          <w:sz w:val="24"/>
          <w:szCs w:val="24"/>
        </w:rPr>
        <w:t> </w:t>
      </w:r>
      <w:r w:rsidRPr="00432813">
        <w:rPr>
          <w:rFonts w:ascii="Arial" w:hAnsi="Arial" w:cs="Arial"/>
          <w:sz w:val="24"/>
          <w:szCs w:val="24"/>
        </w:rPr>
        <w:t>potřeb zřizovatele a inspekce práce.</w:t>
      </w:r>
      <w:r>
        <w:rPr>
          <w:rFonts w:ascii="Arial" w:hAnsi="Arial" w:cs="Arial"/>
          <w:sz w:val="24"/>
          <w:szCs w:val="24"/>
        </w:rPr>
        <w:t xml:space="preserve"> VÚBP kromě své hlavní výzkumné činnosti vykonává také další činnost, která není výzkumem, ale reflektuje na aktuální potřeby MPSV v oblasti BOZP. Další činnosti, které VÚBP </w:t>
      </w:r>
      <w:r w:rsidRPr="0026483A">
        <w:rPr>
          <w:rFonts w:ascii="Arial" w:hAnsi="Arial" w:cs="Arial"/>
          <w:sz w:val="24"/>
          <w:szCs w:val="24"/>
        </w:rPr>
        <w:t>na základě požadavku MPSV zajišťuje, slouží k zabezpečení úkolů vyplývajících z požadavků schválené Strategie EU, Národní politiky BOZP a Národního akčního programu BOZP.</w:t>
      </w:r>
      <w:r>
        <w:rPr>
          <w:rFonts w:ascii="Arial" w:hAnsi="Arial" w:cs="Arial"/>
          <w:sz w:val="24"/>
          <w:szCs w:val="24"/>
        </w:rPr>
        <w:t xml:space="preserve"> </w:t>
      </w:r>
    </w:p>
    <w:p w:rsidR="00135DFA" w:rsidRDefault="00135DFA" w:rsidP="00135DFA">
      <w:pPr>
        <w:jc w:val="both"/>
        <w:rPr>
          <w:rFonts w:ascii="Arial" w:hAnsi="Arial" w:cs="Arial"/>
          <w:sz w:val="24"/>
          <w:szCs w:val="24"/>
        </w:rPr>
      </w:pPr>
      <w:r w:rsidRPr="00FC4F7B">
        <w:rPr>
          <w:rFonts w:ascii="Arial" w:hAnsi="Arial" w:cs="Arial"/>
          <w:sz w:val="24"/>
          <w:szCs w:val="24"/>
        </w:rPr>
        <w:t xml:space="preserve">Předmětem další činnosti </w:t>
      </w:r>
      <w:r>
        <w:rPr>
          <w:rFonts w:ascii="Arial" w:hAnsi="Arial" w:cs="Arial"/>
          <w:sz w:val="24"/>
          <w:szCs w:val="24"/>
        </w:rPr>
        <w:t>je mimo jiné</w:t>
      </w:r>
      <w:r w:rsidRPr="00FC4F7B">
        <w:rPr>
          <w:rFonts w:ascii="Arial" w:hAnsi="Arial" w:cs="Arial"/>
          <w:sz w:val="24"/>
          <w:szCs w:val="24"/>
        </w:rPr>
        <w:t xml:space="preserve"> rozvoj a provoz faktografických, bibliografických a zpravodajských informačních systémů v oblasti BOZP, plnění úkolů v oblasti normalizace, posuzování shody a certifikace, plnění úkolů odborného pracoviště pro prevenci závažných průmyslových havárií, plnění úkolů v oblasti vzdělávání, osvěty a propagace BOZP, plnění funkce poradenského a konzultačního střediska a znalecká činnost v oblasti bezpečno</w:t>
      </w:r>
      <w:r>
        <w:rPr>
          <w:rFonts w:ascii="Arial" w:hAnsi="Arial" w:cs="Arial"/>
          <w:sz w:val="24"/>
          <w:szCs w:val="24"/>
        </w:rPr>
        <w:t xml:space="preserve">sti a ochrany zdraví při práci. </w:t>
      </w:r>
      <w:r w:rsidRPr="00FC4F7B">
        <w:rPr>
          <w:rFonts w:ascii="Arial" w:hAnsi="Arial" w:cs="Arial"/>
          <w:sz w:val="24"/>
          <w:szCs w:val="24"/>
        </w:rPr>
        <w:t xml:space="preserve">Ve výše uvedených oblastech </w:t>
      </w:r>
      <w:r>
        <w:rPr>
          <w:rFonts w:ascii="Arial" w:hAnsi="Arial" w:cs="Arial"/>
          <w:sz w:val="24"/>
          <w:szCs w:val="24"/>
        </w:rPr>
        <w:t xml:space="preserve">VÚBP provádí </w:t>
      </w:r>
      <w:r w:rsidRPr="00FC4F7B">
        <w:rPr>
          <w:rFonts w:ascii="Arial" w:hAnsi="Arial" w:cs="Arial"/>
          <w:sz w:val="24"/>
          <w:szCs w:val="24"/>
        </w:rPr>
        <w:t>i odborně publikační činnost.</w:t>
      </w:r>
    </w:p>
    <w:p w:rsidR="00135DFA" w:rsidRDefault="00135DFA" w:rsidP="00135DFA">
      <w:pPr>
        <w:jc w:val="both"/>
        <w:rPr>
          <w:rFonts w:ascii="Arial" w:hAnsi="Arial" w:cs="Arial"/>
          <w:sz w:val="24"/>
          <w:szCs w:val="24"/>
        </w:rPr>
      </w:pPr>
      <w:r>
        <w:rPr>
          <w:rFonts w:ascii="Arial" w:hAnsi="Arial" w:cs="Arial"/>
          <w:sz w:val="24"/>
          <w:szCs w:val="24"/>
        </w:rPr>
        <w:t>VÚPB také v současné době řeší několik projektů pro MPSV v rámci programu BETA Technologické agentury ČR. Jedná se o program v oblasti výzkumu, přes který uplatňuje MPSV své výzkumné potřeby.</w:t>
      </w:r>
    </w:p>
    <w:p w:rsidR="004A279A" w:rsidRDefault="004A279A" w:rsidP="00135DFA">
      <w:pPr>
        <w:rPr>
          <w:rFonts w:ascii="Arial" w:hAnsi="Arial" w:cs="Arial"/>
          <w:i/>
          <w:sz w:val="24"/>
          <w:szCs w:val="24"/>
        </w:rPr>
      </w:pPr>
      <w:r w:rsidRPr="004A279A">
        <w:rPr>
          <w:rFonts w:ascii="Arial" w:hAnsi="Arial" w:cs="Arial"/>
          <w:i/>
          <w:sz w:val="24"/>
          <w:szCs w:val="24"/>
        </w:rPr>
        <w:t xml:space="preserve">Více informací o činnosti VÚBP lze nalézt na </w:t>
      </w:r>
      <w:hyperlink r:id="rId8" w:history="1">
        <w:r w:rsidRPr="00CD10C4">
          <w:rPr>
            <w:rStyle w:val="Hypertextovodkaz"/>
            <w:rFonts w:ascii="Arial" w:hAnsi="Arial" w:cs="Arial"/>
            <w:i/>
            <w:sz w:val="24"/>
            <w:szCs w:val="24"/>
          </w:rPr>
          <w:t>www.vupb.cz</w:t>
        </w:r>
      </w:hyperlink>
      <w:r>
        <w:rPr>
          <w:rFonts w:ascii="Arial" w:hAnsi="Arial" w:cs="Arial"/>
          <w:i/>
          <w:sz w:val="24"/>
          <w:szCs w:val="24"/>
        </w:rPr>
        <w:t>.</w:t>
      </w:r>
    </w:p>
    <w:p w:rsidR="00135DFA" w:rsidRPr="004A279A" w:rsidRDefault="00135DFA" w:rsidP="00135DFA">
      <w:pPr>
        <w:rPr>
          <w:rFonts w:ascii="Arial" w:hAnsi="Arial" w:cs="Arial"/>
          <w:i/>
          <w:sz w:val="24"/>
          <w:szCs w:val="24"/>
        </w:rPr>
      </w:pPr>
    </w:p>
    <w:p w:rsidR="00135DFA" w:rsidRDefault="00135DFA" w:rsidP="00135DFA">
      <w:pPr>
        <w:rPr>
          <w:rFonts w:ascii="Arial" w:hAnsi="Arial" w:cs="Arial"/>
          <w:b/>
          <w:sz w:val="24"/>
          <w:szCs w:val="24"/>
          <w:u w:val="single"/>
        </w:rPr>
      </w:pPr>
      <w:r w:rsidRPr="00113192">
        <w:rPr>
          <w:rFonts w:ascii="Arial" w:hAnsi="Arial" w:cs="Arial"/>
          <w:b/>
          <w:sz w:val="24"/>
          <w:szCs w:val="24"/>
          <w:u w:val="single"/>
        </w:rPr>
        <w:lastRenderedPageBreak/>
        <w:t>Rada vlády pro BOZP</w:t>
      </w:r>
    </w:p>
    <w:p w:rsidR="00135DFA" w:rsidRDefault="00135DFA" w:rsidP="00135DFA">
      <w:pPr>
        <w:jc w:val="both"/>
        <w:rPr>
          <w:rFonts w:ascii="Arial" w:hAnsi="Arial" w:cs="Arial"/>
          <w:sz w:val="24"/>
          <w:szCs w:val="24"/>
        </w:rPr>
      </w:pPr>
      <w:r w:rsidRPr="00113192">
        <w:rPr>
          <w:rFonts w:ascii="Arial" w:hAnsi="Arial" w:cs="Arial"/>
          <w:sz w:val="24"/>
          <w:szCs w:val="24"/>
        </w:rPr>
        <w:t xml:space="preserve">Rada vlády pro bezpečnost a ochranu zdraví při práci je stálým poradním orgánem vlády České republiky v oblasti bezpečnosti práce a ochrany zdraví při práci. Rada byla zřízena usnesením vlády České republiky č. 858 ze dne 3. září 2003, zasedá pravidelně podle plánu práce a dále podle potřeby, nejméně však jednou za tři měsíce. </w:t>
      </w:r>
      <w:r>
        <w:rPr>
          <w:rFonts w:ascii="Arial" w:hAnsi="Arial" w:cs="Arial"/>
          <w:sz w:val="24"/>
          <w:szCs w:val="24"/>
        </w:rPr>
        <w:t>Činnost Rady, jejích stálých výborů a pracovních skupin zabezpečuje oddělení bezpečnosti práce. Rok 2016</w:t>
      </w:r>
      <w:r w:rsidRPr="0093480F">
        <w:rPr>
          <w:rFonts w:ascii="Arial" w:hAnsi="Arial" w:cs="Arial"/>
          <w:sz w:val="24"/>
          <w:szCs w:val="24"/>
        </w:rPr>
        <w:t xml:space="preserve"> </w:t>
      </w:r>
      <w:r>
        <w:rPr>
          <w:rFonts w:ascii="Arial" w:hAnsi="Arial" w:cs="Arial"/>
          <w:sz w:val="24"/>
          <w:szCs w:val="24"/>
        </w:rPr>
        <w:t>je</w:t>
      </w:r>
      <w:r w:rsidRPr="0093480F">
        <w:rPr>
          <w:rFonts w:ascii="Arial" w:hAnsi="Arial" w:cs="Arial"/>
          <w:sz w:val="24"/>
          <w:szCs w:val="24"/>
        </w:rPr>
        <w:t xml:space="preserve"> pro Radu vlády pro BOZP již </w:t>
      </w:r>
      <w:r>
        <w:rPr>
          <w:rFonts w:ascii="Arial" w:hAnsi="Arial" w:cs="Arial"/>
          <w:sz w:val="24"/>
          <w:szCs w:val="24"/>
        </w:rPr>
        <w:t>třináctým</w:t>
      </w:r>
      <w:r w:rsidRPr="0093480F">
        <w:rPr>
          <w:rFonts w:ascii="Arial" w:hAnsi="Arial" w:cs="Arial"/>
          <w:sz w:val="24"/>
          <w:szCs w:val="24"/>
        </w:rPr>
        <w:t xml:space="preserve"> rokem její činnosti. </w:t>
      </w:r>
    </w:p>
    <w:p w:rsidR="00135DFA" w:rsidRPr="0093480F" w:rsidRDefault="00135DFA" w:rsidP="00135DFA">
      <w:pPr>
        <w:jc w:val="both"/>
        <w:rPr>
          <w:rFonts w:ascii="Arial" w:hAnsi="Arial" w:cs="Arial"/>
          <w:sz w:val="24"/>
          <w:szCs w:val="24"/>
        </w:rPr>
      </w:pPr>
      <w:r w:rsidRPr="0093480F">
        <w:rPr>
          <w:rFonts w:ascii="Arial" w:hAnsi="Arial" w:cs="Arial"/>
          <w:sz w:val="24"/>
          <w:szCs w:val="24"/>
        </w:rPr>
        <w:t>V souladu se všemi přijatými dokumenty je prvořadým úkolem Rady příprava návrhů a doporučení k provádění a pravidelnému hodnocení plnění Národní politiky BOZP, která vychází, mimo jiné, ze strategických dokumentů EU pro oblast BOZP. V těchto strategických dokumentech EU jsou členské státy vyzývány, aby ve spolupráci se sociálními partnery vypracovaly, vykonávaly a případně aktualizovaly jednotné vnitrostátní strategie v oblasti BOZP v zájmu dalšího snížení počtu pracovních úrazů a nemocí z povolání, zejména v těch odvětvích, která vykazují jejich nadprůměrnou míru. Posledním dokumentem, který byl EU schválen je Strategický rámec EU pro ochranu zdraví a bezpečnost při práci na období 2014 – 2020, což se promítlo i do činnosti Rady. Rada pověřila Pracovní skupinu Rady pro národní dokumenty BOZP zahájením prací na revizi stávající Národní politiky BOZP ve vazbě na výše uvedený strategický rámec. Základním problémem, na který výše uvedená pracovní skupina při přípravě návrhu aktualizace Národní politiky BOZP narazila, jsou chybějící finanční zdroje k naplňování prioritních opatření tohoto dokumentu. Z uvedeného důvodu bylo doporučeno aktualizaci Národní politiky BOZP odložit až do vyjasnění způsobu tohoto financování.</w:t>
      </w:r>
    </w:p>
    <w:p w:rsidR="00135DFA" w:rsidRDefault="00135DFA" w:rsidP="00135DFA">
      <w:pPr>
        <w:jc w:val="both"/>
        <w:rPr>
          <w:rFonts w:ascii="Arial" w:hAnsi="Arial" w:cs="Arial"/>
          <w:sz w:val="24"/>
          <w:szCs w:val="24"/>
        </w:rPr>
      </w:pPr>
      <w:r w:rsidRPr="0093480F">
        <w:rPr>
          <w:rFonts w:ascii="Arial" w:hAnsi="Arial" w:cs="Arial"/>
          <w:bCs/>
          <w:sz w:val="24"/>
          <w:szCs w:val="24"/>
        </w:rPr>
        <w:t>Další oblastí, které se Rada věnovala pravidelně na každém zasedání, byla problematika úrazového pojištění. Rada po celou dobu své působnosti podporuje snahu, aby byl v České republice zaveden funkční systém úrazového pojištění, což je jednou z hlavních priorit vládou schválené Národní politiky BOZP a na ni navazujících národních akčních programů. Rada prostřednictvím Pracovní skupiny pro národní dokumenty BOZP a pro úrazové pojištění aktivně přistupovala a připomínkovala materi</w:t>
      </w:r>
      <w:r>
        <w:rPr>
          <w:rFonts w:ascii="Arial" w:hAnsi="Arial" w:cs="Arial"/>
          <w:bCs/>
          <w:sz w:val="24"/>
          <w:szCs w:val="24"/>
        </w:rPr>
        <w:t xml:space="preserve">ály zpracovávané v této oblasti. </w:t>
      </w:r>
      <w:r w:rsidRPr="0093480F">
        <w:rPr>
          <w:rFonts w:ascii="Arial" w:hAnsi="Arial" w:cs="Arial"/>
          <w:sz w:val="24"/>
          <w:szCs w:val="24"/>
        </w:rPr>
        <w:t xml:space="preserve">Hlavním úkolem však stále zůstává příprava a přijetí nové právní úpravy systému úrazového pojištění, jehož základní součástí by měla být podpora prevence a rehabilitace.  </w:t>
      </w:r>
    </w:p>
    <w:p w:rsidR="00135DFA" w:rsidRDefault="00135DFA" w:rsidP="00135DFA">
      <w:pPr>
        <w:jc w:val="both"/>
        <w:rPr>
          <w:rFonts w:ascii="Arial" w:hAnsi="Arial" w:cs="Arial"/>
          <w:bCs/>
          <w:sz w:val="24"/>
          <w:szCs w:val="24"/>
        </w:rPr>
      </w:pPr>
      <w:r w:rsidRPr="0093480F">
        <w:rPr>
          <w:rFonts w:ascii="Arial" w:hAnsi="Arial" w:cs="Arial"/>
          <w:bCs/>
          <w:sz w:val="24"/>
          <w:szCs w:val="24"/>
        </w:rPr>
        <w:t xml:space="preserve">Rada a její stálé výbory podle své gesce a věcného zaměření se </w:t>
      </w:r>
      <w:r>
        <w:rPr>
          <w:rFonts w:ascii="Arial" w:hAnsi="Arial" w:cs="Arial"/>
          <w:bCs/>
          <w:sz w:val="24"/>
          <w:szCs w:val="24"/>
        </w:rPr>
        <w:t>také zabývají pro</w:t>
      </w:r>
      <w:r w:rsidRPr="0093480F">
        <w:rPr>
          <w:rFonts w:ascii="Arial" w:hAnsi="Arial" w:cs="Arial"/>
          <w:bCs/>
          <w:sz w:val="24"/>
          <w:szCs w:val="24"/>
        </w:rPr>
        <w:t>blematikou zvýšení bezpečnosti a ochrany zdraví ve školách a školských zařízeních a při praktické přípravě mládeže na povolání. Se zástupci České školní inspekce byla projednávána zpráva této instituce, týkající se úrazovosti dětí, žáků a</w:t>
      </w:r>
      <w:r w:rsidR="00F662EE">
        <w:rPr>
          <w:rFonts w:ascii="Arial" w:hAnsi="Arial" w:cs="Arial"/>
          <w:bCs/>
          <w:sz w:val="24"/>
          <w:szCs w:val="24"/>
        </w:rPr>
        <w:t> </w:t>
      </w:r>
      <w:r w:rsidRPr="0093480F">
        <w:rPr>
          <w:rFonts w:ascii="Arial" w:hAnsi="Arial" w:cs="Arial"/>
          <w:bCs/>
          <w:sz w:val="24"/>
          <w:szCs w:val="24"/>
        </w:rPr>
        <w:t>studentů a byla hledána řešení ke zlepšení současného stavu.  Projednány byly také aktuální problémy v oblasti BOZP v odvětví zdravotnictví a sociální péče. Uvedeným oblastem a úkolům se Rada a její stálé výbory budou věnovat i</w:t>
      </w:r>
      <w:r w:rsidR="00F662EE">
        <w:rPr>
          <w:rFonts w:ascii="Arial" w:hAnsi="Arial" w:cs="Arial"/>
          <w:bCs/>
          <w:sz w:val="24"/>
          <w:szCs w:val="24"/>
        </w:rPr>
        <w:t> </w:t>
      </w:r>
      <w:r w:rsidRPr="0093480F">
        <w:rPr>
          <w:rFonts w:ascii="Arial" w:hAnsi="Arial" w:cs="Arial"/>
          <w:bCs/>
          <w:sz w:val="24"/>
          <w:szCs w:val="24"/>
        </w:rPr>
        <w:t xml:space="preserve">v následujícím období.  </w:t>
      </w:r>
    </w:p>
    <w:p w:rsidR="003D01EF" w:rsidRPr="003D01EF" w:rsidRDefault="003D01EF" w:rsidP="003D01EF">
      <w:pPr>
        <w:jc w:val="both"/>
        <w:rPr>
          <w:rFonts w:ascii="Arial" w:hAnsi="Arial" w:cs="Arial"/>
          <w:b/>
          <w:sz w:val="24"/>
          <w:szCs w:val="24"/>
          <w:u w:val="single"/>
        </w:rPr>
      </w:pPr>
      <w:r w:rsidRPr="003D01EF">
        <w:rPr>
          <w:rFonts w:ascii="Arial" w:hAnsi="Arial" w:cs="Arial"/>
          <w:b/>
          <w:sz w:val="24"/>
          <w:szCs w:val="24"/>
          <w:u w:val="single"/>
        </w:rPr>
        <w:lastRenderedPageBreak/>
        <w:t>Úhrada nákladů odborovým organizacím vzniklých podle § 322 odst. 2 zákoníku práce</w:t>
      </w:r>
    </w:p>
    <w:p w:rsidR="003D01EF" w:rsidRPr="003D01EF" w:rsidRDefault="003D01EF" w:rsidP="003D01EF">
      <w:pPr>
        <w:jc w:val="both"/>
        <w:rPr>
          <w:rFonts w:ascii="Arial" w:hAnsi="Arial" w:cs="Arial"/>
          <w:bCs/>
          <w:sz w:val="24"/>
          <w:szCs w:val="24"/>
        </w:rPr>
      </w:pPr>
      <w:r w:rsidRPr="003D01EF">
        <w:rPr>
          <w:rFonts w:ascii="Arial" w:hAnsi="Arial" w:cs="Arial"/>
          <w:bCs/>
          <w:sz w:val="24"/>
          <w:szCs w:val="24"/>
        </w:rPr>
        <w:t>Otázku úhrady nákladů odborovým organizacím na kontrolní činnost nad stavem bezpečnosti a ochrany zdraví při práci u jednotlivých zaměstnavatelů upravuje § 322 odst. 2 zákoníku práce. Podle tohoto ustanovení náklady vzniklé výkonem kontroly nad bezpečností a ochranou zdraví při práci hradí stát na základě dohody s</w:t>
      </w:r>
      <w:r w:rsidR="00F778CB">
        <w:rPr>
          <w:rFonts w:ascii="Arial" w:hAnsi="Arial" w:cs="Arial"/>
          <w:bCs/>
          <w:sz w:val="24"/>
          <w:szCs w:val="24"/>
        </w:rPr>
        <w:t> </w:t>
      </w:r>
      <w:r w:rsidRPr="003D01EF">
        <w:rPr>
          <w:rFonts w:ascii="Arial" w:hAnsi="Arial" w:cs="Arial"/>
          <w:bCs/>
          <w:sz w:val="24"/>
          <w:szCs w:val="24"/>
        </w:rPr>
        <w:t>odborovou organizací. Celk</w:t>
      </w:r>
      <w:r w:rsidR="00705B7F">
        <w:rPr>
          <w:rFonts w:ascii="Arial" w:hAnsi="Arial" w:cs="Arial"/>
          <w:bCs/>
          <w:sz w:val="24"/>
          <w:szCs w:val="24"/>
        </w:rPr>
        <w:t xml:space="preserve">ový objem finančních prostředků na tuto agendu je pro rok 2016 </w:t>
      </w:r>
      <w:r w:rsidR="00A84395">
        <w:rPr>
          <w:rFonts w:ascii="Arial" w:hAnsi="Arial" w:cs="Arial"/>
          <w:bCs/>
          <w:sz w:val="24"/>
          <w:szCs w:val="24"/>
        </w:rPr>
        <w:t xml:space="preserve">stanoven </w:t>
      </w:r>
      <w:r w:rsidR="00705B7F">
        <w:rPr>
          <w:rFonts w:ascii="Arial" w:hAnsi="Arial" w:cs="Arial"/>
          <w:bCs/>
          <w:sz w:val="24"/>
          <w:szCs w:val="24"/>
        </w:rPr>
        <w:t xml:space="preserve">ve výši 40 mil. Kč. </w:t>
      </w:r>
      <w:r w:rsidRPr="003D01EF">
        <w:rPr>
          <w:rFonts w:ascii="Arial" w:hAnsi="Arial" w:cs="Arial"/>
          <w:bCs/>
          <w:sz w:val="24"/>
          <w:szCs w:val="24"/>
        </w:rPr>
        <w:t xml:space="preserve">Na úhradu nákladů „vzniklých výkonem kontroly nad stavem bezpečnosti a ochrany zdraví při práci“ dle § 322 zákoníku práce se neposkytují finanční prostředky předem. Jedná se o náklady skutečně vzniklé těm odborovým organizacím, které kontrolu vykonávají. </w:t>
      </w:r>
      <w:r w:rsidR="00705B7F">
        <w:rPr>
          <w:rFonts w:ascii="Arial" w:hAnsi="Arial" w:cs="Arial"/>
          <w:bCs/>
          <w:sz w:val="24"/>
          <w:szCs w:val="24"/>
        </w:rPr>
        <w:t xml:space="preserve">V roce 2016 byly uzavřeny smlouvy s celkem 21 odborovými organizacemi. </w:t>
      </w:r>
      <w:r w:rsidR="00F778CB">
        <w:rPr>
          <w:rFonts w:ascii="Arial" w:hAnsi="Arial" w:cs="Arial"/>
          <w:bCs/>
          <w:sz w:val="24"/>
          <w:szCs w:val="24"/>
        </w:rPr>
        <w:t xml:space="preserve">Z vyhodnocení souhrnných zpráv o kontrolní činnosti jednotlivých odborových organizací, kterým byly hrazeny tyto náklady, vyplynulo, že bylo odborovými organizacemi provedeno celkem 5116 kontrol.  </w:t>
      </w:r>
    </w:p>
    <w:p w:rsidR="003D01EF" w:rsidRPr="003D01EF" w:rsidRDefault="003D01EF" w:rsidP="003D01EF">
      <w:pPr>
        <w:jc w:val="both"/>
        <w:rPr>
          <w:rFonts w:ascii="Arial" w:hAnsi="Arial" w:cs="Arial"/>
          <w:bCs/>
          <w:sz w:val="24"/>
          <w:szCs w:val="24"/>
        </w:rPr>
      </w:pPr>
      <w:r w:rsidRPr="003D01EF">
        <w:rPr>
          <w:rFonts w:ascii="Arial" w:hAnsi="Arial" w:cs="Arial"/>
          <w:bCs/>
          <w:sz w:val="24"/>
          <w:szCs w:val="24"/>
        </w:rPr>
        <w:t xml:space="preserve">Ministerstvo práce a sociálních věcí ověřuje v souladu se zákonem č. 320/2001 Sb., o finanční kontrole ve veřejné správě a o změně některých zákonů (zákon o finanční kontrole), ve znění pozdějších předpisů, věcnou správnost poskytnutí finančních prostředků ze státního rozpočtu. Dále má právo a povinnost zároveň vykonávat u příjemce (odborové organizace) veřejnosprávní kontrolu finančních prostředků před jejich poskytnutím, v průběhu jejich použití a následně po jejich použití. </w:t>
      </w:r>
    </w:p>
    <w:p w:rsidR="00705B7F" w:rsidRDefault="00705B7F" w:rsidP="000950C8">
      <w:pPr>
        <w:jc w:val="both"/>
        <w:rPr>
          <w:rFonts w:ascii="Arial" w:hAnsi="Arial" w:cs="Arial"/>
          <w:bCs/>
          <w:sz w:val="24"/>
          <w:szCs w:val="24"/>
        </w:rPr>
      </w:pPr>
    </w:p>
    <w:p w:rsidR="00CD4DDB" w:rsidRPr="004A279A" w:rsidRDefault="00CD4DDB" w:rsidP="000950C8">
      <w:pPr>
        <w:jc w:val="both"/>
        <w:rPr>
          <w:rFonts w:ascii="Arial" w:hAnsi="Arial" w:cs="Arial"/>
          <w:b/>
          <w:sz w:val="24"/>
          <w:szCs w:val="24"/>
          <w:u w:val="single"/>
        </w:rPr>
      </w:pPr>
      <w:r w:rsidRPr="004A279A">
        <w:rPr>
          <w:rFonts w:ascii="Arial" w:hAnsi="Arial" w:cs="Arial"/>
          <w:b/>
          <w:sz w:val="24"/>
          <w:szCs w:val="24"/>
          <w:u w:val="single"/>
        </w:rPr>
        <w:t>Státní úřad inspekce práce</w:t>
      </w:r>
    </w:p>
    <w:p w:rsidR="007335EF" w:rsidRPr="007335EF" w:rsidRDefault="007335EF" w:rsidP="007335EF">
      <w:pPr>
        <w:jc w:val="both"/>
        <w:rPr>
          <w:rFonts w:ascii="Arial" w:hAnsi="Arial" w:cs="Arial"/>
          <w:bCs/>
          <w:sz w:val="24"/>
          <w:szCs w:val="24"/>
        </w:rPr>
      </w:pPr>
      <w:r w:rsidRPr="007335EF">
        <w:rPr>
          <w:rFonts w:ascii="Arial" w:hAnsi="Arial" w:cs="Arial"/>
          <w:bCs/>
          <w:sz w:val="24"/>
          <w:szCs w:val="24"/>
        </w:rPr>
        <w:t>V roce 2015 byly prováděny schválené kontrolní akce jako hlavní úkoly kontrolní činnosti Státního úřadu inspekce práce a oblastních inspektorátů práce. Některé hlavní úkoly jsou zařazovány opakovaně a navazují na kontroly z předchozích let (jedná se např. o hlavní úkoly ve stavebnictví, kontroly BOZP v malých a středních podnicích, kontroly na základě přijatých podnětů, kontroly agentur práce, kontroly nelegálního zaměstnávání občanů ČR a cizinců, kontroly dodržování zákona o</w:t>
      </w:r>
      <w:r>
        <w:rPr>
          <w:rFonts w:ascii="Arial" w:hAnsi="Arial" w:cs="Arial"/>
          <w:bCs/>
          <w:sz w:val="24"/>
          <w:szCs w:val="24"/>
        </w:rPr>
        <w:t> </w:t>
      </w:r>
      <w:r w:rsidRPr="007335EF">
        <w:rPr>
          <w:rFonts w:ascii="Arial" w:hAnsi="Arial" w:cs="Arial"/>
          <w:bCs/>
          <w:sz w:val="24"/>
          <w:szCs w:val="24"/>
        </w:rPr>
        <w:t>zaměstnanosti, integrovanou inspekci a Program „Bezpečný podnik). Další hlavní úkoly byly zadány ve stejných oblastech, ale s korigovaným cílem a zadáním (v</w:t>
      </w:r>
      <w:r>
        <w:rPr>
          <w:rFonts w:ascii="Arial" w:hAnsi="Arial" w:cs="Arial"/>
          <w:bCs/>
          <w:sz w:val="24"/>
          <w:szCs w:val="24"/>
        </w:rPr>
        <w:t> </w:t>
      </w:r>
      <w:r w:rsidRPr="007335EF">
        <w:rPr>
          <w:rFonts w:ascii="Arial" w:hAnsi="Arial" w:cs="Arial"/>
          <w:bCs/>
          <w:sz w:val="24"/>
          <w:szCs w:val="24"/>
        </w:rPr>
        <w:t>oblasti dopravy, zemědělství, lesnictví a kontroly vyhrazených technických zařízení). Kromě toho byly v roce 2015 prováděny i mimořádné kontrolní akce vyvolané dle aktuální potřeby, a to v oblasti nelegálního zaměstnávání a v oblasti pracovních vztahů a podmínek. Hlavní úkoly byly realizovány podle smyslu cílů a</w:t>
      </w:r>
      <w:r>
        <w:rPr>
          <w:rFonts w:ascii="Arial" w:hAnsi="Arial" w:cs="Arial"/>
          <w:bCs/>
          <w:sz w:val="24"/>
          <w:szCs w:val="24"/>
        </w:rPr>
        <w:t> </w:t>
      </w:r>
      <w:r w:rsidRPr="007335EF">
        <w:rPr>
          <w:rFonts w:ascii="Arial" w:hAnsi="Arial" w:cs="Arial"/>
          <w:bCs/>
          <w:sz w:val="24"/>
          <w:szCs w:val="24"/>
        </w:rPr>
        <w:t>konkrétních zadání a stanovené počty kontrol pro jednotlivé hlavní úkoly byly splněny. Z výsledků provedených kontrol lze rozpoznat přínos zvolených hlavních úkolů, jejichž realizací orgány inspekce práce plnily svou jak preventivní, tak i</w:t>
      </w:r>
      <w:r>
        <w:rPr>
          <w:rFonts w:ascii="Arial" w:hAnsi="Arial" w:cs="Arial"/>
          <w:bCs/>
          <w:sz w:val="24"/>
          <w:szCs w:val="24"/>
        </w:rPr>
        <w:t> </w:t>
      </w:r>
      <w:r w:rsidRPr="007335EF">
        <w:rPr>
          <w:rFonts w:ascii="Arial" w:hAnsi="Arial" w:cs="Arial"/>
          <w:bCs/>
          <w:sz w:val="24"/>
          <w:szCs w:val="24"/>
        </w:rPr>
        <w:t>represivní úlohu, pro kterou byly zřízeny.</w:t>
      </w:r>
    </w:p>
    <w:p w:rsidR="004A279A" w:rsidRDefault="004A279A" w:rsidP="007335EF">
      <w:pPr>
        <w:jc w:val="both"/>
        <w:rPr>
          <w:rFonts w:ascii="Arial" w:hAnsi="Arial" w:cs="Arial"/>
          <w:bCs/>
          <w:sz w:val="24"/>
          <w:szCs w:val="24"/>
        </w:rPr>
      </w:pPr>
    </w:p>
    <w:p w:rsidR="007335EF" w:rsidRPr="007335EF" w:rsidRDefault="007335EF" w:rsidP="007335EF">
      <w:pPr>
        <w:jc w:val="both"/>
        <w:rPr>
          <w:rFonts w:ascii="Arial" w:hAnsi="Arial" w:cs="Arial"/>
          <w:bCs/>
          <w:sz w:val="24"/>
          <w:szCs w:val="24"/>
        </w:rPr>
      </w:pPr>
      <w:r w:rsidRPr="007335EF">
        <w:rPr>
          <w:rFonts w:ascii="Arial" w:hAnsi="Arial" w:cs="Arial"/>
          <w:bCs/>
          <w:sz w:val="24"/>
          <w:szCs w:val="24"/>
        </w:rPr>
        <w:lastRenderedPageBreak/>
        <w:t>Přehled hlavních úkolů:</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ve stavebnictví</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zaměstnavatelů s vozovým parkem</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systému bezpečnosti práce, provozu technických zařízení a</w:t>
      </w:r>
      <w:r>
        <w:rPr>
          <w:rFonts w:ascii="Arial" w:hAnsi="Arial" w:cs="Arial"/>
          <w:bCs/>
          <w:sz w:val="24"/>
          <w:szCs w:val="24"/>
        </w:rPr>
        <w:t> </w:t>
      </w:r>
      <w:r w:rsidRPr="007335EF">
        <w:rPr>
          <w:rFonts w:ascii="Arial" w:hAnsi="Arial" w:cs="Arial"/>
          <w:bCs/>
          <w:sz w:val="24"/>
          <w:szCs w:val="24"/>
        </w:rPr>
        <w:t>pracovních podmínek v malých a středních podnicích a v dalších vybraných podnicích s počtem zaměstnanců 250 a více</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systému opatření souvisejících s ochranou osob a zaměstnanců před úrazem elektrickým proudem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bezpečnosti při provozu zdvihacích zařízení a prostředků pro zavěšení a uchopení břemene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Bezpečnost práce při provozu plynových zařízení se zaměřením na objekty využívané pro vzdělávání, ubytování a volný čas dětí a mládeže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při provozu chladicích zařízení, kompresorových stanic a</w:t>
      </w:r>
      <w:r>
        <w:rPr>
          <w:rFonts w:ascii="Arial" w:hAnsi="Arial" w:cs="Arial"/>
          <w:bCs/>
          <w:sz w:val="24"/>
          <w:szCs w:val="24"/>
        </w:rPr>
        <w:t> </w:t>
      </w:r>
      <w:r w:rsidRPr="007335EF">
        <w:rPr>
          <w:rFonts w:ascii="Arial" w:hAnsi="Arial" w:cs="Arial"/>
          <w:bCs/>
          <w:sz w:val="24"/>
          <w:szCs w:val="24"/>
        </w:rPr>
        <w:t xml:space="preserve">tlakových nádob stabilních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plnění úkolů zadavatele stavby a koordinátora BOZP na staveništi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Prevence BOZP při přípravě a provádění staveb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BOZP v potravinářském průmyslu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při těžbě a při soustřeďování dříví stroji a zařízeními s</w:t>
      </w:r>
      <w:r>
        <w:rPr>
          <w:rFonts w:ascii="Arial" w:hAnsi="Arial" w:cs="Arial"/>
          <w:bCs/>
          <w:sz w:val="24"/>
          <w:szCs w:val="24"/>
        </w:rPr>
        <w:t> </w:t>
      </w:r>
      <w:r w:rsidRPr="007335EF">
        <w:rPr>
          <w:rFonts w:ascii="Arial" w:hAnsi="Arial" w:cs="Arial"/>
          <w:bCs/>
          <w:sz w:val="24"/>
          <w:szCs w:val="24"/>
        </w:rPr>
        <w:t xml:space="preserve">lanovými systémy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Bezpečnost práce při provozu bioplynových stanic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Integrovaná inspekce podle zákona č. 59/2006 Sb., o prevenci závažných havárií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Program „Bezpečný podnik“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dodržování pracovněprávních předpisů na základě podnětů směřujících do oblasti pracovněprávní, BOZP a zaměstnanosti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plnění povinného podílu zaměstnávání OZP podle zákona o</w:t>
      </w:r>
      <w:r>
        <w:rPr>
          <w:rFonts w:ascii="Arial" w:hAnsi="Arial" w:cs="Arial"/>
          <w:bCs/>
          <w:sz w:val="24"/>
          <w:szCs w:val="24"/>
        </w:rPr>
        <w:t> </w:t>
      </w:r>
      <w:r w:rsidRPr="007335EF">
        <w:rPr>
          <w:rFonts w:ascii="Arial" w:hAnsi="Arial" w:cs="Arial"/>
          <w:bCs/>
          <w:sz w:val="24"/>
          <w:szCs w:val="24"/>
        </w:rPr>
        <w:t xml:space="preserve">zaměstnanosti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nelegálního zaměstnávání občanů ČR a cizinců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agenturního zaměstnávání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rovného zacházení a zákazu diskriminace na pracovišti, kontrola dodržování ochrany osobních práv na pracovišti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Kontroly dodržování minimální a zaručené mzdy</w:t>
      </w:r>
    </w:p>
    <w:p w:rsidR="0061356A" w:rsidRDefault="0061356A" w:rsidP="000950C8">
      <w:pPr>
        <w:jc w:val="both"/>
        <w:rPr>
          <w:rFonts w:ascii="Arial" w:hAnsi="Arial" w:cs="Arial"/>
          <w:b/>
          <w:sz w:val="24"/>
          <w:szCs w:val="24"/>
        </w:rPr>
      </w:pPr>
    </w:p>
    <w:p w:rsidR="00F662EE" w:rsidRDefault="00F662EE" w:rsidP="0061356A">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Činnost SÚIP v oblasti BOZP</w:t>
      </w:r>
    </w:p>
    <w:p w:rsidR="004A279A" w:rsidRPr="004A279A" w:rsidRDefault="004A279A" w:rsidP="0061356A">
      <w:pPr>
        <w:jc w:val="both"/>
        <w:rPr>
          <w:rFonts w:ascii="Arial" w:hAnsi="Arial" w:cs="Arial"/>
          <w:color w:val="000000" w:themeColor="text1"/>
          <w:sz w:val="24"/>
          <w:szCs w:val="24"/>
        </w:rPr>
      </w:pPr>
      <w:r w:rsidRPr="004A279A">
        <w:rPr>
          <w:rFonts w:ascii="Arial" w:hAnsi="Arial" w:cs="Arial"/>
          <w:color w:val="000000" w:themeColor="text1"/>
          <w:sz w:val="24"/>
          <w:szCs w:val="24"/>
        </w:rPr>
        <w:t>Z výše uvedených hlavních úkolů jsou dále specifikovány jen některé.</w:t>
      </w:r>
    </w:p>
    <w:p w:rsidR="007335EF" w:rsidRPr="00F662EE" w:rsidRDefault="007335EF"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t>Výsledky kontrolní činnosti v oblasti bezpečnosti práce ve stavebnictví</w:t>
      </w:r>
    </w:p>
    <w:p w:rsidR="007335EF" w:rsidRPr="007335EF" w:rsidRDefault="007335EF" w:rsidP="0061356A">
      <w:pPr>
        <w:jc w:val="both"/>
        <w:rPr>
          <w:rFonts w:ascii="Arial" w:hAnsi="Arial" w:cs="Arial"/>
          <w:bCs/>
          <w:sz w:val="24"/>
          <w:szCs w:val="24"/>
        </w:rPr>
      </w:pPr>
      <w:r w:rsidRPr="007335EF">
        <w:rPr>
          <w:rFonts w:ascii="Arial" w:hAnsi="Arial" w:cs="Arial"/>
          <w:bCs/>
          <w:sz w:val="24"/>
          <w:szCs w:val="24"/>
        </w:rPr>
        <w:t>Činnosti vykonávané na staveništích patří k nejrizikovějším z hlediska možnosti vzniku závažného nebo smrtelného pracovního úrazu. Z výsledků kontrol vyplývá, že stav péče o bezpečnost a ochranu zdraví při práci je na staveništích nadále neuspokojivý. Proto kontrolní činnost v oblasti stavebnictví byla zaměřena na prověření dodržování povinností, vyplývajících z právních a ostatních předpisů k</w:t>
      </w:r>
      <w:r>
        <w:rPr>
          <w:rFonts w:ascii="Arial" w:hAnsi="Arial" w:cs="Arial"/>
          <w:bCs/>
          <w:sz w:val="24"/>
          <w:szCs w:val="24"/>
        </w:rPr>
        <w:t> </w:t>
      </w:r>
      <w:r w:rsidRPr="007335EF">
        <w:rPr>
          <w:rFonts w:ascii="Arial" w:hAnsi="Arial" w:cs="Arial"/>
          <w:bCs/>
          <w:sz w:val="24"/>
          <w:szCs w:val="24"/>
        </w:rPr>
        <w:t xml:space="preserve">zajištění bezpečnosti a ochrany zdraví při práci na staveništích, se zaměřením na bezpečný způsob prováděné práce, a takto působit na celkové snižování počtu pracovních úrazů na staveništích, a zvyšování úrovně zajišťování bezpečnosti práce u zhotovitelů staveb na staveništích. Úkol byl opět zaměřen na práce ve výškách </w:t>
      </w:r>
      <w:r w:rsidRPr="007335EF">
        <w:rPr>
          <w:rFonts w:ascii="Arial" w:hAnsi="Arial" w:cs="Arial"/>
          <w:bCs/>
          <w:sz w:val="24"/>
          <w:szCs w:val="24"/>
        </w:rPr>
        <w:lastRenderedPageBreak/>
        <w:t>a</w:t>
      </w:r>
      <w:r>
        <w:rPr>
          <w:rFonts w:ascii="Arial" w:hAnsi="Arial" w:cs="Arial"/>
          <w:bCs/>
          <w:sz w:val="24"/>
          <w:szCs w:val="24"/>
        </w:rPr>
        <w:t> </w:t>
      </w:r>
      <w:r w:rsidRPr="007335EF">
        <w:rPr>
          <w:rFonts w:ascii="Arial" w:hAnsi="Arial" w:cs="Arial"/>
          <w:bCs/>
          <w:sz w:val="24"/>
          <w:szCs w:val="24"/>
        </w:rPr>
        <w:t>zemní práce, které patří k nejrizikovějším činnostem na staveništích a k činnostem s nejvyšším počtem smrtelných pracovních úrazů. Celkem bylo provedeno 987 kontrol u subjektů podnikajících ve stavebnictví. Výběr subjektů ke kontrolní činnosti vycházel především z poznatků a skutečností zjištěných na konkrétních staveništích v rámci územní působnosti jednotlivých oblastních inspektorátů práce, z databáze zaslaných oznámení o zahájení prací a z předložených projektových dokumentací k</w:t>
      </w:r>
      <w:r>
        <w:rPr>
          <w:rFonts w:ascii="Arial" w:hAnsi="Arial" w:cs="Arial"/>
          <w:bCs/>
          <w:sz w:val="24"/>
          <w:szCs w:val="24"/>
        </w:rPr>
        <w:t> </w:t>
      </w:r>
      <w:r w:rsidRPr="007335EF">
        <w:rPr>
          <w:rFonts w:ascii="Arial" w:hAnsi="Arial" w:cs="Arial"/>
          <w:bCs/>
          <w:sz w:val="24"/>
          <w:szCs w:val="24"/>
        </w:rPr>
        <w:t>posouzení. Do plánu kontrol byly zařazeny rovněž ty subjekty, u kterých byly v</w:t>
      </w:r>
      <w:r>
        <w:rPr>
          <w:rFonts w:ascii="Arial" w:hAnsi="Arial" w:cs="Arial"/>
          <w:bCs/>
          <w:sz w:val="24"/>
          <w:szCs w:val="24"/>
        </w:rPr>
        <w:t> </w:t>
      </w:r>
      <w:r w:rsidRPr="007335EF">
        <w:rPr>
          <w:rFonts w:ascii="Arial" w:hAnsi="Arial" w:cs="Arial"/>
          <w:bCs/>
          <w:sz w:val="24"/>
          <w:szCs w:val="24"/>
        </w:rPr>
        <w:t>minulosti při namátkových kontrolách zjištěny závažné nedostatky nebo u kterých došlo k pracovním úrazům a v neposlední řadě byly kontrolovány podnikající fyzické osoby, které nikoho nezaměstnávaly.</w:t>
      </w:r>
    </w:p>
    <w:p w:rsidR="007335EF" w:rsidRDefault="007335EF" w:rsidP="0061356A">
      <w:pPr>
        <w:jc w:val="both"/>
        <w:rPr>
          <w:rFonts w:ascii="Arial" w:hAnsi="Arial" w:cs="Arial"/>
          <w:bCs/>
          <w:sz w:val="24"/>
          <w:szCs w:val="24"/>
        </w:rPr>
      </w:pPr>
      <w:r w:rsidRPr="007335EF">
        <w:rPr>
          <w:rFonts w:ascii="Arial" w:hAnsi="Arial" w:cs="Arial"/>
          <w:bCs/>
          <w:sz w:val="24"/>
          <w:szCs w:val="24"/>
        </w:rPr>
        <w:t>Při porovnání zjištěných nedostatků v roce 2014 s loňským rokem 2015 lze konstatovat, že množství i druh porušení je ve většině případů přibližně stejné. Nejvíce nedostatků bylo zjištěno u pracovních činností spojených s prací ve výšce, zajištění staveniště, v přijímání opatření zaměstnavatelů k předcházení rizikům a</w:t>
      </w:r>
      <w:r>
        <w:rPr>
          <w:rFonts w:ascii="Arial" w:hAnsi="Arial" w:cs="Arial"/>
          <w:bCs/>
          <w:sz w:val="24"/>
          <w:szCs w:val="24"/>
        </w:rPr>
        <w:t> </w:t>
      </w:r>
      <w:r w:rsidRPr="007335EF">
        <w:rPr>
          <w:rFonts w:ascii="Arial" w:hAnsi="Arial" w:cs="Arial"/>
          <w:bCs/>
          <w:sz w:val="24"/>
          <w:szCs w:val="24"/>
        </w:rPr>
        <w:t>také v provádění pravidelné údržby a kontroly strojů, technických zařízení a nářadí. Nejčastější příčinou vzniku pracovního úrazu byl i v letošním 13 roce pád z výšky, a</w:t>
      </w:r>
      <w:r>
        <w:rPr>
          <w:rFonts w:ascii="Arial" w:hAnsi="Arial" w:cs="Arial"/>
          <w:bCs/>
          <w:sz w:val="24"/>
          <w:szCs w:val="24"/>
        </w:rPr>
        <w:t> </w:t>
      </w:r>
      <w:r w:rsidRPr="007335EF">
        <w:rPr>
          <w:rFonts w:ascii="Arial" w:hAnsi="Arial" w:cs="Arial"/>
          <w:bCs/>
          <w:sz w:val="24"/>
          <w:szCs w:val="24"/>
        </w:rPr>
        <w:t>to zejména propadnutí nebo sklouznutí ze střešní plochy. Na tyto práce se zvýšenou mírou rizika jsou hlavními zhotoviteli a zhotoviteli stavebních prací smluvně najímáni OSVČ nebo drobné podnikající právnické subjekty, kteří svou vlastní bezpečnost často velmi zanedbávají a svou činností na staveništích ohrožují i ostatní zhotovitele. Podnikající fyzické osoby, které vykonávají nebezpečné práce, jako jsou práce ve výškách při montáži a demontáži dočasných stavebních konstrukcí, práce tesařské, klempířské a pokrývačské, berou jakoukoliv práci bez ohledu na rizika, kterým jsou vystaveni. Nebezpečí vnímají jako zbytečně zdržující faktor. Na úroveň zajištění bezpečnosti a ochrany zdraví při práci zhotovitele, mají vliv podmínky stanovené zadavatelem, které se odráží v termínech na provedení prací, cenou zakázky a dalšími vlivy odrážejícími se v nedostatku kvalifikovaných pracovníků i za cenu nedodržení samotných technologických postupu stavby. Většině případů zjištěných porušení BOZP při kontrolách na stavbách bylo možné předejít především důslednější kontrolou pracovišť a stavenišť vedoucími a odpovědnými pracovníky jednotlivých zhotovitelů, především jejich spoluprací s odborně způsobilými osobami působícími v oblasti prevence rizik a koordinátory BOZP na staveništích. Činnost koordinátorů by měla výraznou měrou přispět ke zvýšení úrovně BOZP na staveništích. Lze konstatovat v porovnání s předcházejícím období, že došlo k</w:t>
      </w:r>
      <w:r>
        <w:rPr>
          <w:rFonts w:ascii="Arial" w:hAnsi="Arial" w:cs="Arial"/>
          <w:bCs/>
          <w:sz w:val="24"/>
          <w:szCs w:val="24"/>
        </w:rPr>
        <w:t> </w:t>
      </w:r>
      <w:r w:rsidRPr="007335EF">
        <w:rPr>
          <w:rFonts w:ascii="Arial" w:hAnsi="Arial" w:cs="Arial"/>
          <w:bCs/>
          <w:sz w:val="24"/>
          <w:szCs w:val="24"/>
        </w:rPr>
        <w:t>určitému zlepšení úrovně výkonu koordinátorů na stavbě, a to i z hlediska zpracovaných plánů BOZP.</w:t>
      </w:r>
    </w:p>
    <w:p w:rsidR="004A279A" w:rsidRDefault="004A279A" w:rsidP="0061356A">
      <w:pPr>
        <w:jc w:val="both"/>
        <w:rPr>
          <w:rFonts w:ascii="Arial" w:hAnsi="Arial" w:cs="Arial"/>
          <w:bCs/>
          <w:sz w:val="24"/>
          <w:szCs w:val="24"/>
        </w:rPr>
      </w:pPr>
    </w:p>
    <w:p w:rsidR="004A279A" w:rsidRDefault="004A279A" w:rsidP="0061356A">
      <w:pPr>
        <w:jc w:val="both"/>
        <w:rPr>
          <w:rFonts w:ascii="Arial" w:hAnsi="Arial" w:cs="Arial"/>
          <w:bCs/>
          <w:sz w:val="24"/>
          <w:szCs w:val="24"/>
        </w:rPr>
      </w:pPr>
    </w:p>
    <w:p w:rsidR="004A279A" w:rsidRPr="007335EF" w:rsidRDefault="004A279A" w:rsidP="0061356A">
      <w:pPr>
        <w:jc w:val="both"/>
        <w:rPr>
          <w:rFonts w:ascii="Arial" w:hAnsi="Arial" w:cs="Arial"/>
          <w:bCs/>
          <w:sz w:val="24"/>
          <w:szCs w:val="24"/>
        </w:rPr>
      </w:pPr>
    </w:p>
    <w:p w:rsidR="00F662EE" w:rsidRPr="00F662EE" w:rsidRDefault="007335EF"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lastRenderedPageBreak/>
        <w:t>Kontrola systému bezpečnosti práce, provozu technických zařízení a</w:t>
      </w:r>
      <w:r w:rsidR="00F662EE">
        <w:rPr>
          <w:rFonts w:ascii="Arial" w:hAnsi="Arial" w:cs="Arial"/>
          <w:b/>
          <w:color w:val="000000" w:themeColor="text1"/>
          <w:sz w:val="24"/>
          <w:szCs w:val="24"/>
        </w:rPr>
        <w:t> </w:t>
      </w:r>
      <w:r w:rsidRPr="00F662EE">
        <w:rPr>
          <w:rFonts w:ascii="Arial" w:hAnsi="Arial" w:cs="Arial"/>
          <w:b/>
          <w:color w:val="000000" w:themeColor="text1"/>
          <w:sz w:val="24"/>
          <w:szCs w:val="24"/>
        </w:rPr>
        <w:t>pracovních podmínek v malých a středních podnicích a v dalších vybraných podnicích s počtem zaměstnanců 250 a více</w:t>
      </w:r>
    </w:p>
    <w:p w:rsidR="00F662EE" w:rsidRPr="00F662EE" w:rsidRDefault="007335EF" w:rsidP="00F662EE">
      <w:pPr>
        <w:spacing w:after="120" w:line="240" w:lineRule="auto"/>
        <w:jc w:val="both"/>
        <w:rPr>
          <w:rFonts w:ascii="Arial" w:hAnsi="Arial" w:cs="Arial"/>
          <w:color w:val="000000" w:themeColor="text1"/>
          <w:sz w:val="24"/>
          <w:szCs w:val="24"/>
        </w:rPr>
      </w:pPr>
      <w:r w:rsidRPr="00F662EE">
        <w:rPr>
          <w:rFonts w:ascii="Arial" w:hAnsi="Arial" w:cs="Arial"/>
          <w:color w:val="000000" w:themeColor="text1"/>
          <w:sz w:val="24"/>
          <w:szCs w:val="24"/>
        </w:rPr>
        <w:t>Z výsledků kontrolní činnosti inspektorátů vyplývá, že převážná většina podnikatelských subjektů v České republice spadá z hlediska počtu zaměstnanců do kategorie malých a středních podniků. Každý rok dochází k zániku některých podniků a naopak nově vznikají nové podniky. Praxe ukazuje, že z hlediska prevence je důležité, aby kontrola u nově vzniklých podniků proběhla co nejdříve po zahájení jejich činnosti. Z hlediska prevence je však také žádoucí, aby kontroly byly provedeny i u podniků s větším počtem zaměstnanců (nad 249 zaměstnanců, tj. u velkých podniků). Výsledky kontrolní činnosti v předcházejících obdobích ukazují, že kontroly je nutno směřovat do těch oborů ekonomických činností, kde lze předpokládat vyšší potencionální ohrožení zaměstnanců a kde je potřebné vést zaměstnavatele k</w:t>
      </w:r>
      <w:r w:rsidR="00F662EE">
        <w:rPr>
          <w:rFonts w:ascii="Arial" w:hAnsi="Arial" w:cs="Arial"/>
          <w:color w:val="000000" w:themeColor="text1"/>
          <w:sz w:val="24"/>
          <w:szCs w:val="24"/>
        </w:rPr>
        <w:t> </w:t>
      </w:r>
      <w:r w:rsidRPr="00F662EE">
        <w:rPr>
          <w:rFonts w:ascii="Arial" w:hAnsi="Arial" w:cs="Arial"/>
          <w:color w:val="000000" w:themeColor="text1"/>
          <w:sz w:val="24"/>
          <w:szCs w:val="24"/>
        </w:rPr>
        <w:t>dlouhodobé péči o zajišťování oblasti bezpečnosti práce, vytváření vhodných pracovních podmínek a požadovaných pracovně právních vztahů. Jedná se hlavně o</w:t>
      </w:r>
      <w:r w:rsidR="00F662EE">
        <w:rPr>
          <w:rFonts w:ascii="Arial" w:hAnsi="Arial" w:cs="Arial"/>
          <w:color w:val="000000" w:themeColor="text1"/>
          <w:sz w:val="24"/>
          <w:szCs w:val="24"/>
        </w:rPr>
        <w:t> </w:t>
      </w:r>
      <w:r w:rsidRPr="00F662EE">
        <w:rPr>
          <w:rFonts w:ascii="Arial" w:hAnsi="Arial" w:cs="Arial"/>
          <w:color w:val="000000" w:themeColor="text1"/>
          <w:sz w:val="24"/>
          <w:szCs w:val="24"/>
        </w:rPr>
        <w:t>činnosti, u kterých dlouhodobě dochází ke značnému počtu pracovních úrazů. Dále pak u zaměstnavatelů, na které OIP obdržel podněty na neplnění povinností vyplývajících ze závazných předpisů pro oblast bezpečnosti práce a</w:t>
      </w:r>
      <w:r w:rsidR="00F662EE">
        <w:rPr>
          <w:rFonts w:ascii="Arial" w:hAnsi="Arial" w:cs="Arial"/>
          <w:color w:val="000000" w:themeColor="text1"/>
          <w:sz w:val="24"/>
          <w:szCs w:val="24"/>
        </w:rPr>
        <w:t> </w:t>
      </w:r>
      <w:r w:rsidRPr="00F662EE">
        <w:rPr>
          <w:rFonts w:ascii="Arial" w:hAnsi="Arial" w:cs="Arial"/>
          <w:color w:val="000000" w:themeColor="text1"/>
          <w:sz w:val="24"/>
          <w:szCs w:val="24"/>
        </w:rPr>
        <w:t>u</w:t>
      </w:r>
      <w:r w:rsidR="00F662EE">
        <w:rPr>
          <w:rFonts w:ascii="Arial" w:hAnsi="Arial" w:cs="Arial"/>
          <w:color w:val="000000" w:themeColor="text1"/>
          <w:sz w:val="24"/>
          <w:szCs w:val="24"/>
        </w:rPr>
        <w:t> </w:t>
      </w:r>
      <w:r w:rsidRPr="00F662EE">
        <w:rPr>
          <w:rFonts w:ascii="Arial" w:hAnsi="Arial" w:cs="Arial"/>
          <w:color w:val="000000" w:themeColor="text1"/>
          <w:sz w:val="24"/>
          <w:szCs w:val="24"/>
        </w:rPr>
        <w:t xml:space="preserve">zaměstnavatelů, u kterých došlo ke vzniku smrtelných pracovních úrazů nebo úrazů vyžadujících hospitalizaci delší než pět dní. </w:t>
      </w:r>
    </w:p>
    <w:p w:rsidR="00F662EE" w:rsidRDefault="00F662EE" w:rsidP="00F662EE">
      <w:pPr>
        <w:spacing w:after="120" w:line="240" w:lineRule="auto"/>
        <w:jc w:val="both"/>
        <w:rPr>
          <w:rFonts w:ascii="Arial" w:hAnsi="Arial" w:cs="Arial"/>
          <w:color w:val="000000" w:themeColor="text1"/>
          <w:sz w:val="24"/>
          <w:szCs w:val="24"/>
        </w:rPr>
      </w:pPr>
      <w:r w:rsidRPr="00F662EE">
        <w:rPr>
          <w:rFonts w:ascii="Arial" w:hAnsi="Arial" w:cs="Arial"/>
          <w:color w:val="000000" w:themeColor="text1"/>
          <w:sz w:val="24"/>
          <w:szCs w:val="24"/>
        </w:rPr>
        <w:t>Z kontrolní činnosti při realizaci tohoto úkolu a také z výsledků kontrol příčin a</w:t>
      </w:r>
      <w:r>
        <w:rPr>
          <w:rFonts w:ascii="Arial" w:hAnsi="Arial" w:cs="Arial"/>
          <w:color w:val="000000" w:themeColor="text1"/>
          <w:sz w:val="24"/>
          <w:szCs w:val="24"/>
        </w:rPr>
        <w:t> </w:t>
      </w:r>
      <w:r w:rsidRPr="00F662EE">
        <w:rPr>
          <w:rFonts w:ascii="Arial" w:hAnsi="Arial" w:cs="Arial"/>
          <w:color w:val="000000" w:themeColor="text1"/>
          <w:sz w:val="24"/>
          <w:szCs w:val="24"/>
        </w:rPr>
        <w:t>okolností vzniku pracovních úrazů na strojích a technických zařízení, prováděných inspektory u těchto úrazů, jsou zjišťovány nejčastěji nedostatky v tom, že jsou ochranná zařízení těchto strojních zařízení nefunkční, tj. že ochranné kryty nebezpečných částí strojů jsou demontovány, světelná elektrická ochrana vyřazena z</w:t>
      </w:r>
      <w:r>
        <w:rPr>
          <w:rFonts w:ascii="Arial" w:hAnsi="Arial" w:cs="Arial"/>
          <w:color w:val="000000" w:themeColor="text1"/>
          <w:sz w:val="24"/>
          <w:szCs w:val="24"/>
        </w:rPr>
        <w:t> </w:t>
      </w:r>
      <w:r w:rsidRPr="00F662EE">
        <w:rPr>
          <w:rFonts w:ascii="Arial" w:hAnsi="Arial" w:cs="Arial"/>
          <w:color w:val="000000" w:themeColor="text1"/>
          <w:sz w:val="24"/>
          <w:szCs w:val="24"/>
        </w:rPr>
        <w:t>provozu, dvouruční ochranné spouštění je nahrazeno nožním ovládáním, při obsluze stroje více než jedním pracovníkem není zajištěno bezpečné spouštění stroje tak, aby byli všichni pracovníci chráněni apod. Tento stav je motivován zejména pohodlností obsluhy nebo údržby namontovat ochranné kryty po provedené opravě spět na své místo, snahou urychlit a ulehčit si práci na těchto strojích. Bohužel je tento stav ze strany vedoucích pracovníků zaměstnavatele mnohdy tolerován. Práce na těchto strojích má pak mnohdy fatální následky. 30 K pozitivům provedených kontrol a tím ke zlepšení stavu bezpečnosti práce a bezpečného provozování technických zařízení zejména přispívá zlepšení informovanosti kontrolovaných subjektů o problematice bezpečnosti práce, kdy všechny zjištěné nedostatky byly prokonzultovány se statutárními zástupci kontrolovaných subjektů a</w:t>
      </w:r>
      <w:r>
        <w:rPr>
          <w:rFonts w:ascii="Arial" w:hAnsi="Arial" w:cs="Arial"/>
          <w:color w:val="000000" w:themeColor="text1"/>
          <w:sz w:val="24"/>
          <w:szCs w:val="24"/>
        </w:rPr>
        <w:t> </w:t>
      </w:r>
      <w:r w:rsidRPr="00F662EE">
        <w:rPr>
          <w:rFonts w:ascii="Arial" w:hAnsi="Arial" w:cs="Arial"/>
          <w:color w:val="000000" w:themeColor="text1"/>
          <w:sz w:val="24"/>
          <w:szCs w:val="24"/>
        </w:rPr>
        <w:t>byly nařízeny termíny k jejich odstranění. Značným kladem plnění tohoto úkolu je možno také označit, i dle vyjádření převážné většiny kontrolovaných subjektů, provádění konzultační činnosti inspektory OIP přímo při prováděných kontrolách. Tato skutečnost má nemalý přínos k větší vstřícnosti a ochotě kontrolovaných subjektů spolupracovat s inspektory a tím přispívat ke zvětšující se úrovni ve znalosti problematiky zajišťování bezpečnosti práce ze strany statutárních zástupců kontrolovaných subjektů. Vzhledem k výše uvedenému a ze skutečnosti, že stále vznikají nové podniky a stále jsou zjišťovány závažné nedostatky v oblasti zajišťování BOZP ze strany zaměstnavatelů, bylo přistoupeno k tomu, že bude tento hlavní úkol realizován i v roce 2016.</w:t>
      </w:r>
    </w:p>
    <w:p w:rsidR="00F662EE" w:rsidRPr="00F662EE" w:rsidRDefault="00F662EE" w:rsidP="00F662EE">
      <w:pPr>
        <w:spacing w:after="120" w:line="240" w:lineRule="auto"/>
        <w:jc w:val="both"/>
        <w:rPr>
          <w:rFonts w:ascii="Arial" w:hAnsi="Arial" w:cs="Arial"/>
          <w:color w:val="000000" w:themeColor="text1"/>
          <w:sz w:val="24"/>
          <w:szCs w:val="24"/>
        </w:rPr>
      </w:pPr>
    </w:p>
    <w:p w:rsidR="0061356A" w:rsidRPr="00F662EE" w:rsidRDefault="0061356A"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lastRenderedPageBreak/>
        <w:t>Výsledky kontrolní činnosti v oblasti BOZP a vyhrazených technických zařízení  za rok 2015</w:t>
      </w:r>
    </w:p>
    <w:p w:rsidR="0061356A" w:rsidRPr="007E0123" w:rsidRDefault="0061356A" w:rsidP="0061356A">
      <w:pPr>
        <w:spacing w:after="120" w:line="240" w:lineRule="auto"/>
        <w:jc w:val="both"/>
        <w:rPr>
          <w:rFonts w:ascii="Arial" w:hAnsi="Arial" w:cs="Arial"/>
          <w:bCs/>
          <w:color w:val="000000" w:themeColor="text1"/>
          <w:sz w:val="24"/>
          <w:szCs w:val="24"/>
        </w:rPr>
      </w:pPr>
      <w:r w:rsidRPr="007E0123">
        <w:rPr>
          <w:rFonts w:ascii="Arial" w:hAnsi="Arial" w:cs="Arial"/>
          <w:color w:val="000000" w:themeColor="text1"/>
          <w:sz w:val="24"/>
          <w:szCs w:val="24"/>
        </w:rPr>
        <w:t xml:space="preserve">V roce 2015 bylo provedeno celkem </w:t>
      </w:r>
      <w:r w:rsidRPr="007E0123">
        <w:rPr>
          <w:rFonts w:ascii="Arial" w:hAnsi="Arial" w:cs="Arial"/>
          <w:bCs/>
          <w:color w:val="000000" w:themeColor="text1"/>
          <w:sz w:val="24"/>
          <w:szCs w:val="24"/>
        </w:rPr>
        <w:t>15 162 kontrol</w:t>
      </w:r>
      <w:r w:rsidRPr="007E0123">
        <w:rPr>
          <w:rFonts w:ascii="Arial" w:hAnsi="Arial" w:cs="Arial"/>
          <w:color w:val="000000" w:themeColor="text1"/>
          <w:sz w:val="24"/>
          <w:szCs w:val="24"/>
        </w:rPr>
        <w:t xml:space="preserve"> v oblasti BOZP a vyhrazených technických zařízení (dále VTZ). Z toho bylo v oblasti  </w:t>
      </w:r>
      <w:r w:rsidRPr="007E0123">
        <w:rPr>
          <w:rFonts w:ascii="Arial" w:hAnsi="Arial" w:cs="Arial"/>
          <w:bCs/>
          <w:color w:val="000000" w:themeColor="text1"/>
          <w:sz w:val="24"/>
          <w:szCs w:val="24"/>
        </w:rPr>
        <w:t>VTZ  provedeno 5 043</w:t>
      </w:r>
      <w:r w:rsidRPr="007E0123">
        <w:rPr>
          <w:rFonts w:ascii="Arial" w:hAnsi="Arial" w:cs="Arial"/>
          <w:color w:val="000000" w:themeColor="text1"/>
          <w:sz w:val="24"/>
          <w:szCs w:val="24"/>
        </w:rPr>
        <w:t xml:space="preserve"> </w:t>
      </w:r>
      <w:r w:rsidRPr="007E0123">
        <w:rPr>
          <w:rFonts w:ascii="Arial" w:hAnsi="Arial" w:cs="Arial"/>
          <w:bCs/>
          <w:color w:val="000000" w:themeColor="text1"/>
          <w:sz w:val="24"/>
          <w:szCs w:val="24"/>
        </w:rPr>
        <w:t xml:space="preserve">kontrol. </w:t>
      </w:r>
    </w:p>
    <w:p w:rsidR="0061356A" w:rsidRPr="007E0123" w:rsidRDefault="0061356A" w:rsidP="0061356A">
      <w:pPr>
        <w:spacing w:after="120" w:line="240" w:lineRule="auto"/>
        <w:jc w:val="both"/>
        <w:rPr>
          <w:rFonts w:ascii="Arial" w:hAnsi="Arial" w:cs="Arial"/>
          <w:sz w:val="24"/>
          <w:szCs w:val="24"/>
        </w:rPr>
      </w:pPr>
      <w:r>
        <w:rPr>
          <w:rFonts w:ascii="Arial" w:hAnsi="Arial" w:cs="Arial"/>
          <w:sz w:val="24"/>
          <w:szCs w:val="24"/>
        </w:rPr>
        <w:t>Největší počet kontrol byl proveden</w:t>
      </w:r>
      <w:r w:rsidRPr="007E0123">
        <w:rPr>
          <w:rFonts w:ascii="Arial" w:hAnsi="Arial" w:cs="Arial"/>
          <w:sz w:val="24"/>
          <w:szCs w:val="24"/>
        </w:rPr>
        <w:t xml:space="preserve"> v oblasti zpracovatelského průmyslu, stavebnictví a skladování.</w:t>
      </w:r>
    </w:p>
    <w:p w:rsidR="0061356A" w:rsidRPr="007E0123" w:rsidRDefault="0061356A" w:rsidP="0061356A">
      <w:pPr>
        <w:spacing w:after="120" w:line="240" w:lineRule="auto"/>
        <w:jc w:val="both"/>
        <w:rPr>
          <w:rFonts w:ascii="Arial" w:hAnsi="Arial" w:cs="Arial"/>
          <w:bCs/>
          <w:color w:val="000000" w:themeColor="text1"/>
          <w:sz w:val="24"/>
          <w:szCs w:val="24"/>
        </w:rPr>
      </w:pPr>
      <w:r w:rsidRPr="007E0123">
        <w:rPr>
          <w:rFonts w:ascii="Arial" w:hAnsi="Arial" w:cs="Arial"/>
          <w:bCs/>
          <w:color w:val="000000" w:themeColor="text1"/>
          <w:sz w:val="24"/>
          <w:szCs w:val="24"/>
        </w:rPr>
        <w:t>Za poru</w:t>
      </w:r>
      <w:r>
        <w:rPr>
          <w:rFonts w:ascii="Arial" w:hAnsi="Arial" w:cs="Arial"/>
          <w:bCs/>
          <w:color w:val="000000" w:themeColor="text1"/>
          <w:sz w:val="24"/>
          <w:szCs w:val="24"/>
        </w:rPr>
        <w:t>š</w:t>
      </w:r>
      <w:r w:rsidRPr="007E0123">
        <w:rPr>
          <w:rFonts w:ascii="Arial" w:hAnsi="Arial" w:cs="Arial"/>
          <w:bCs/>
          <w:color w:val="000000" w:themeColor="text1"/>
          <w:sz w:val="24"/>
          <w:szCs w:val="24"/>
        </w:rPr>
        <w:t>ení právních předpisů bylo k</w:t>
      </w:r>
      <w:r w:rsidRPr="007E0123">
        <w:rPr>
          <w:rFonts w:ascii="Arial" w:hAnsi="Arial" w:cs="Arial"/>
          <w:color w:val="000000" w:themeColor="text1"/>
          <w:sz w:val="24"/>
          <w:szCs w:val="24"/>
        </w:rPr>
        <w:t xml:space="preserve">ontrolovaným osobám uloženo celkem </w:t>
      </w:r>
      <w:r w:rsidRPr="007E0123">
        <w:rPr>
          <w:rFonts w:ascii="Arial" w:hAnsi="Arial" w:cs="Arial"/>
          <w:bCs/>
          <w:color w:val="000000" w:themeColor="text1"/>
          <w:sz w:val="24"/>
          <w:szCs w:val="24"/>
        </w:rPr>
        <w:t>586 pokut</w:t>
      </w:r>
      <w:r w:rsidRPr="007E0123">
        <w:rPr>
          <w:rFonts w:ascii="Arial" w:hAnsi="Arial" w:cs="Arial"/>
          <w:color w:val="000000" w:themeColor="text1"/>
          <w:sz w:val="24"/>
          <w:szCs w:val="24"/>
        </w:rPr>
        <w:t xml:space="preserve"> v celkové výši </w:t>
      </w:r>
      <w:r w:rsidRPr="007E0123">
        <w:rPr>
          <w:rFonts w:ascii="Arial" w:hAnsi="Arial" w:cs="Arial"/>
          <w:bCs/>
          <w:color w:val="000000" w:themeColor="text1"/>
          <w:sz w:val="24"/>
          <w:szCs w:val="24"/>
        </w:rPr>
        <w:t> 19 638 000 Kč.</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Na základě podnětů ke kontrole směřujících do oblastí BOZP a VTZ bylo provedeno celkem 728 kontrol, při kterých bylo zjištěno 2 153 porušení právních předpisů. </w:t>
      </w:r>
      <w:r w:rsidRPr="007E0123">
        <w:rPr>
          <w:rFonts w:ascii="Arial" w:hAnsi="Arial" w:cs="Arial"/>
          <w:sz w:val="24"/>
          <w:szCs w:val="24"/>
        </w:rPr>
        <w:br/>
        <w:t>Za porušení právních předpisů zjištěných při kontrolách na základě podnětů ke kontrole</w:t>
      </w:r>
      <w:r>
        <w:rPr>
          <w:rFonts w:ascii="Arial" w:hAnsi="Arial" w:cs="Arial"/>
          <w:sz w:val="24"/>
          <w:szCs w:val="24"/>
        </w:rPr>
        <w:t xml:space="preserve"> bylo zaměstnavatelům</w:t>
      </w:r>
      <w:r w:rsidRPr="007E0123">
        <w:rPr>
          <w:rFonts w:ascii="Arial" w:hAnsi="Arial" w:cs="Arial"/>
          <w:sz w:val="24"/>
          <w:szCs w:val="24"/>
        </w:rPr>
        <w:t xml:space="preserve"> v roce 2015 uloženo 40 pokut v celkové výši 1 292 000 Kč.</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Oblastní inspektoráty práce provedly 232 kontrol vzniku, příčin a okolností pracovních úrazů. Ve spojitosti s těmito kontrolami bylo uloženo 139 pokut v</w:t>
      </w:r>
      <w:r>
        <w:rPr>
          <w:rFonts w:ascii="Arial" w:hAnsi="Arial" w:cs="Arial"/>
          <w:sz w:val="24"/>
          <w:szCs w:val="24"/>
        </w:rPr>
        <w:t> </w:t>
      </w:r>
      <w:r w:rsidRPr="007E0123">
        <w:rPr>
          <w:rFonts w:ascii="Arial" w:hAnsi="Arial" w:cs="Arial"/>
          <w:sz w:val="24"/>
          <w:szCs w:val="24"/>
        </w:rPr>
        <w:t>souhrnné</w:t>
      </w:r>
      <w:r>
        <w:rPr>
          <w:rFonts w:ascii="Arial" w:hAnsi="Arial" w:cs="Arial"/>
          <w:sz w:val="24"/>
          <w:szCs w:val="24"/>
        </w:rPr>
        <w:t xml:space="preserve"> </w:t>
      </w:r>
      <w:r w:rsidRPr="007E0123">
        <w:rPr>
          <w:rFonts w:ascii="Arial" w:hAnsi="Arial" w:cs="Arial"/>
          <w:sz w:val="24"/>
          <w:szCs w:val="24"/>
        </w:rPr>
        <w:t>výši  9 825 000 Kč.</w:t>
      </w:r>
    </w:p>
    <w:p w:rsidR="0061356A"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Ve dvou případech využili inspektoři svého práva a vydali rozhodnutí o zákazu </w:t>
      </w:r>
      <w:r w:rsidRPr="007E0123">
        <w:rPr>
          <w:rFonts w:ascii="Arial" w:hAnsi="Arial" w:cs="Arial"/>
          <w:sz w:val="24"/>
          <w:szCs w:val="24"/>
        </w:rPr>
        <w:br/>
        <w:t>k používání pracovních postupů, které bezprostředně oh</w:t>
      </w:r>
      <w:r>
        <w:rPr>
          <w:rFonts w:ascii="Arial" w:hAnsi="Arial" w:cs="Arial"/>
          <w:sz w:val="24"/>
          <w:szCs w:val="24"/>
        </w:rPr>
        <w:t>rožovaly bezpečnost zaměstnanců a osob pohybujících se na pracovišti.</w:t>
      </w:r>
    </w:p>
    <w:p w:rsidR="0061356A" w:rsidRPr="007E0123" w:rsidRDefault="0061356A" w:rsidP="0061356A">
      <w:pPr>
        <w:spacing w:after="120" w:line="240" w:lineRule="auto"/>
        <w:jc w:val="both"/>
        <w:rPr>
          <w:rFonts w:ascii="Arial" w:hAnsi="Arial" w:cs="Arial"/>
          <w:sz w:val="24"/>
          <w:szCs w:val="24"/>
        </w:rPr>
      </w:pPr>
    </w:p>
    <w:p w:rsidR="0061356A" w:rsidRPr="007A08BF" w:rsidRDefault="0061356A" w:rsidP="0061356A">
      <w:pPr>
        <w:spacing w:after="120"/>
        <w:jc w:val="both"/>
        <w:rPr>
          <w:rFonts w:ascii="Arial" w:hAnsi="Arial" w:cs="Arial"/>
          <w:sz w:val="24"/>
          <w:szCs w:val="24"/>
        </w:rPr>
      </w:pPr>
      <w:r>
        <w:rPr>
          <w:rFonts w:ascii="Arial" w:hAnsi="Arial" w:cs="Arial"/>
          <w:sz w:val="24"/>
          <w:szCs w:val="24"/>
        </w:rPr>
        <w:t>V oblasti BOZP a VTZ byly nejčastěji zjištěny následující nedostatky:</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nedostatečně zajistil</w:t>
      </w:r>
      <w:r w:rsidRPr="007A08BF">
        <w:rPr>
          <w:rFonts w:ascii="Arial" w:hAnsi="Arial" w:cs="Arial"/>
          <w:sz w:val="24"/>
          <w:szCs w:val="24"/>
        </w:rPr>
        <w:t xml:space="preserve"> podmínky pro bezpečné a zdraví neohrožující </w:t>
      </w:r>
      <w:r>
        <w:rPr>
          <w:rFonts w:ascii="Arial" w:hAnsi="Arial" w:cs="Arial"/>
          <w:sz w:val="24"/>
          <w:szCs w:val="24"/>
        </w:rPr>
        <w:t>pracovní prostředí a pracoviště</w:t>
      </w:r>
      <w:r w:rsidRPr="007A08BF">
        <w:rPr>
          <w:rFonts w:ascii="Arial" w:hAnsi="Arial" w:cs="Arial"/>
          <w:sz w:val="24"/>
          <w:szCs w:val="24"/>
        </w:rPr>
        <w:t xml:space="preserve"> </w:t>
      </w:r>
    </w:p>
    <w:p w:rsidR="0061356A" w:rsidRDefault="0061356A" w:rsidP="0061356A">
      <w:pPr>
        <w:pStyle w:val="Odstavecseseznamem"/>
        <w:numPr>
          <w:ilvl w:val="0"/>
          <w:numId w:val="8"/>
        </w:numPr>
        <w:spacing w:before="120" w:after="120"/>
        <w:jc w:val="both"/>
        <w:rPr>
          <w:rFonts w:ascii="Arial" w:hAnsi="Arial" w:cs="Arial"/>
          <w:sz w:val="24"/>
          <w:szCs w:val="24"/>
        </w:rPr>
      </w:pPr>
      <w:r w:rsidRPr="00BA645A">
        <w:rPr>
          <w:rFonts w:ascii="Arial" w:hAnsi="Arial" w:cs="Arial"/>
          <w:sz w:val="24"/>
          <w:szCs w:val="24"/>
        </w:rPr>
        <w:t>vyhledaná a vyhodnocená rizika neodpovídala konkrétním podmínkám pracovního prostředí a pracoviště, nebyla aktualizovaná v souladu se současným strojním parkem nebo</w:t>
      </w:r>
      <w:r>
        <w:rPr>
          <w:rFonts w:ascii="Arial" w:hAnsi="Arial" w:cs="Arial"/>
          <w:sz w:val="24"/>
          <w:szCs w:val="24"/>
        </w:rPr>
        <w:t xml:space="preserve"> nebyly provedeny revize</w:t>
      </w:r>
    </w:p>
    <w:p w:rsidR="0061356A" w:rsidRPr="00BA645A"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neseznámil</w:t>
      </w:r>
      <w:r w:rsidRPr="00BA645A">
        <w:rPr>
          <w:rFonts w:ascii="Arial" w:hAnsi="Arial" w:cs="Arial"/>
          <w:sz w:val="24"/>
          <w:szCs w:val="24"/>
        </w:rPr>
        <w:t xml:space="preserve"> své zaměstnance se všemi předpisy k zajištění bezpečnosti a ochrany zdrav</w:t>
      </w:r>
      <w:r>
        <w:rPr>
          <w:rFonts w:ascii="Arial" w:hAnsi="Arial" w:cs="Arial"/>
          <w:sz w:val="24"/>
          <w:szCs w:val="24"/>
        </w:rPr>
        <w:t>í při práci na daném pracovišti</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neposkytl</w:t>
      </w:r>
      <w:r w:rsidRPr="007A08BF">
        <w:rPr>
          <w:rFonts w:ascii="Arial" w:hAnsi="Arial" w:cs="Arial"/>
          <w:sz w:val="24"/>
          <w:szCs w:val="24"/>
        </w:rPr>
        <w:t xml:space="preserve"> </w:t>
      </w:r>
      <w:r>
        <w:rPr>
          <w:rFonts w:ascii="Arial" w:hAnsi="Arial" w:cs="Arial"/>
          <w:sz w:val="24"/>
          <w:szCs w:val="24"/>
        </w:rPr>
        <w:t>nebo nekontroloval používání OOPP zaměstnancem</w:t>
      </w:r>
      <w:r w:rsidRPr="007A08BF">
        <w:rPr>
          <w:rFonts w:ascii="Arial" w:hAnsi="Arial" w:cs="Arial"/>
          <w:sz w:val="24"/>
          <w:szCs w:val="24"/>
        </w:rPr>
        <w:t xml:space="preserve"> </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 xml:space="preserve">nedostatky při </w:t>
      </w:r>
      <w:r w:rsidRPr="007A08BF">
        <w:rPr>
          <w:rFonts w:ascii="Arial" w:hAnsi="Arial" w:cs="Arial"/>
          <w:sz w:val="24"/>
          <w:szCs w:val="24"/>
        </w:rPr>
        <w:t>provozová</w:t>
      </w:r>
      <w:r>
        <w:rPr>
          <w:rFonts w:ascii="Arial" w:hAnsi="Arial" w:cs="Arial"/>
          <w:sz w:val="24"/>
          <w:szCs w:val="24"/>
        </w:rPr>
        <w:t xml:space="preserve">ní motorových vozíků </w:t>
      </w:r>
      <w:r w:rsidRPr="007A08BF">
        <w:rPr>
          <w:rFonts w:ascii="Arial" w:hAnsi="Arial" w:cs="Arial"/>
          <w:sz w:val="24"/>
          <w:szCs w:val="24"/>
        </w:rPr>
        <w:t xml:space="preserve">a </w:t>
      </w:r>
      <w:r>
        <w:rPr>
          <w:rFonts w:ascii="Arial" w:hAnsi="Arial" w:cs="Arial"/>
          <w:sz w:val="24"/>
          <w:szCs w:val="24"/>
        </w:rPr>
        <w:t xml:space="preserve">při </w:t>
      </w:r>
      <w:r w:rsidRPr="007A08BF">
        <w:rPr>
          <w:rFonts w:ascii="Arial" w:hAnsi="Arial" w:cs="Arial"/>
          <w:sz w:val="24"/>
          <w:szCs w:val="24"/>
        </w:rPr>
        <w:t>údržb</w:t>
      </w:r>
      <w:r>
        <w:rPr>
          <w:rFonts w:ascii="Arial" w:hAnsi="Arial" w:cs="Arial"/>
          <w:sz w:val="24"/>
          <w:szCs w:val="24"/>
        </w:rPr>
        <w:t>ě silničních motorových vozidel</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 xml:space="preserve">zaměstnavatel </w:t>
      </w:r>
      <w:r w:rsidRPr="007A08BF">
        <w:rPr>
          <w:rFonts w:ascii="Arial" w:hAnsi="Arial" w:cs="Arial"/>
          <w:sz w:val="24"/>
          <w:szCs w:val="24"/>
        </w:rPr>
        <w:t>nesplnili své zákonem stanovené povinnosti při vzniku pracovního úrazu</w:t>
      </w:r>
      <w:r>
        <w:rPr>
          <w:rFonts w:ascii="Arial" w:hAnsi="Arial" w:cs="Arial"/>
          <w:sz w:val="24"/>
          <w:szCs w:val="24"/>
        </w:rPr>
        <w:t xml:space="preserve"> na pracovišti</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sidRPr="007A08BF">
        <w:rPr>
          <w:rFonts w:ascii="Arial" w:hAnsi="Arial" w:cs="Arial"/>
          <w:sz w:val="24"/>
          <w:szCs w:val="24"/>
        </w:rPr>
        <w:t>zaměstnavatel připustil, aby zaměstnanec konal práci, jejíž náročnost neodpovídala jeho zdravotní způsobilosti</w:t>
      </w:r>
    </w:p>
    <w:p w:rsidR="0061356A" w:rsidRDefault="0061356A" w:rsidP="0061356A">
      <w:pPr>
        <w:pStyle w:val="Odstavecseseznamem"/>
        <w:numPr>
          <w:ilvl w:val="0"/>
          <w:numId w:val="8"/>
        </w:numPr>
        <w:spacing w:before="120" w:after="120"/>
        <w:jc w:val="both"/>
        <w:rPr>
          <w:rFonts w:ascii="Arial" w:hAnsi="Arial" w:cs="Arial"/>
          <w:sz w:val="24"/>
          <w:szCs w:val="24"/>
        </w:rPr>
      </w:pPr>
      <w:r w:rsidRPr="0017775F">
        <w:rPr>
          <w:rFonts w:ascii="Arial" w:hAnsi="Arial" w:cs="Arial"/>
          <w:sz w:val="24"/>
          <w:szCs w:val="24"/>
        </w:rPr>
        <w:t xml:space="preserve">zaměstnavatel nezajistil </w:t>
      </w:r>
    </w:p>
    <w:p w:rsidR="0061356A" w:rsidRDefault="0061356A" w:rsidP="0061356A">
      <w:pPr>
        <w:pStyle w:val="Odstavecseseznamem"/>
        <w:spacing w:before="120" w:after="120" w:line="240" w:lineRule="auto"/>
        <w:ind w:left="714"/>
        <w:jc w:val="both"/>
        <w:rPr>
          <w:rFonts w:ascii="Arial" w:hAnsi="Arial" w:cs="Arial"/>
          <w:sz w:val="24"/>
          <w:szCs w:val="24"/>
        </w:rPr>
      </w:pPr>
    </w:p>
    <w:p w:rsidR="0061356A" w:rsidRPr="0017775F" w:rsidRDefault="0061356A" w:rsidP="0061356A">
      <w:pPr>
        <w:pStyle w:val="Odstavecseseznamem"/>
        <w:spacing w:before="120" w:after="120" w:line="240" w:lineRule="auto"/>
        <w:ind w:left="714"/>
        <w:jc w:val="both"/>
        <w:rPr>
          <w:rFonts w:ascii="Arial" w:hAnsi="Arial" w:cs="Arial"/>
          <w:sz w:val="24"/>
          <w:szCs w:val="24"/>
        </w:rPr>
      </w:pPr>
    </w:p>
    <w:p w:rsidR="0061356A" w:rsidRDefault="0061356A" w:rsidP="0061356A">
      <w:pPr>
        <w:spacing w:after="120" w:line="240" w:lineRule="auto"/>
        <w:rPr>
          <w:rFonts w:ascii="Arial" w:hAnsi="Arial" w:cs="Arial"/>
          <w:sz w:val="24"/>
          <w:szCs w:val="24"/>
          <w:u w:val="single"/>
        </w:rPr>
      </w:pPr>
      <w:r>
        <w:rPr>
          <w:rFonts w:ascii="Arial" w:hAnsi="Arial" w:cs="Arial"/>
          <w:sz w:val="24"/>
          <w:szCs w:val="24"/>
        </w:rPr>
        <w:t xml:space="preserve">Podrobné </w:t>
      </w:r>
      <w:r w:rsidRPr="007C08DF">
        <w:rPr>
          <w:rFonts w:ascii="Arial" w:hAnsi="Arial" w:cs="Arial"/>
          <w:sz w:val="24"/>
          <w:szCs w:val="24"/>
        </w:rPr>
        <w:t xml:space="preserve">výsledky kontrolní činnosti </w:t>
      </w:r>
      <w:r>
        <w:rPr>
          <w:rFonts w:ascii="Arial" w:hAnsi="Arial" w:cs="Arial"/>
          <w:sz w:val="24"/>
          <w:szCs w:val="24"/>
        </w:rPr>
        <w:t xml:space="preserve">Státního úřadu inspekce práce </w:t>
      </w:r>
      <w:r w:rsidRPr="007C08DF">
        <w:rPr>
          <w:rFonts w:ascii="Arial" w:hAnsi="Arial" w:cs="Arial"/>
          <w:sz w:val="24"/>
          <w:szCs w:val="24"/>
        </w:rPr>
        <w:t>v oblasti BOZP a VTZ za rok 2015 lze nalézt na internetových stránkách úřadu</w:t>
      </w:r>
      <w:r>
        <w:rPr>
          <w:rFonts w:ascii="Arial" w:hAnsi="Arial" w:cs="Arial"/>
          <w:sz w:val="24"/>
          <w:szCs w:val="24"/>
          <w:u w:val="single"/>
        </w:rPr>
        <w:t xml:space="preserve">: </w:t>
      </w:r>
      <w:hyperlink r:id="rId9" w:history="1">
        <w:r w:rsidRPr="007C08DF">
          <w:rPr>
            <w:rStyle w:val="Hypertextovodkaz"/>
            <w:rFonts w:ascii="Arial" w:hAnsi="Arial" w:cs="Arial"/>
            <w:sz w:val="24"/>
            <w:szCs w:val="24"/>
          </w:rPr>
          <w:t>www.suip.cz</w:t>
        </w:r>
      </w:hyperlink>
      <w:r w:rsidRPr="007C08DF">
        <w:rPr>
          <w:rFonts w:ascii="Arial" w:hAnsi="Arial" w:cs="Arial"/>
          <w:sz w:val="24"/>
          <w:szCs w:val="24"/>
          <w:u w:val="single"/>
        </w:rPr>
        <w:t xml:space="preserve"> </w:t>
      </w:r>
    </w:p>
    <w:p w:rsidR="0061356A" w:rsidRDefault="0061356A" w:rsidP="0061356A">
      <w:pPr>
        <w:spacing w:after="120" w:line="240" w:lineRule="auto"/>
        <w:rPr>
          <w:rFonts w:ascii="Arial" w:hAnsi="Arial" w:cs="Arial"/>
          <w:sz w:val="24"/>
          <w:szCs w:val="24"/>
          <w:u w:val="single"/>
        </w:rPr>
      </w:pPr>
    </w:p>
    <w:p w:rsidR="00685A59" w:rsidRDefault="00685A59" w:rsidP="0061356A">
      <w:pPr>
        <w:spacing w:after="120" w:line="240" w:lineRule="auto"/>
        <w:rPr>
          <w:rFonts w:ascii="Arial" w:hAnsi="Arial" w:cs="Arial"/>
          <w:b/>
          <w:sz w:val="24"/>
          <w:szCs w:val="24"/>
        </w:rPr>
      </w:pPr>
    </w:p>
    <w:p w:rsidR="0061356A" w:rsidRPr="00F662EE" w:rsidRDefault="0061356A" w:rsidP="0061356A">
      <w:pPr>
        <w:spacing w:after="120" w:line="240" w:lineRule="auto"/>
        <w:rPr>
          <w:rFonts w:ascii="Arial" w:hAnsi="Arial" w:cs="Arial"/>
          <w:b/>
          <w:sz w:val="24"/>
          <w:szCs w:val="24"/>
        </w:rPr>
      </w:pPr>
      <w:r w:rsidRPr="00F662EE">
        <w:rPr>
          <w:rFonts w:ascii="Arial" w:hAnsi="Arial" w:cs="Arial"/>
          <w:b/>
          <w:sz w:val="24"/>
          <w:szCs w:val="24"/>
        </w:rPr>
        <w:lastRenderedPageBreak/>
        <w:t>Další činnosti inspekce práce v oblasti BOZP a VTZ v roce 2015</w:t>
      </w:r>
    </w:p>
    <w:p w:rsidR="0061356A" w:rsidRPr="007E0123" w:rsidRDefault="0061356A" w:rsidP="0061356A">
      <w:pPr>
        <w:spacing w:after="120" w:line="240" w:lineRule="auto"/>
        <w:jc w:val="both"/>
        <w:rPr>
          <w:rFonts w:ascii="Arial" w:hAnsi="Arial" w:cs="Arial"/>
          <w:sz w:val="24"/>
          <w:szCs w:val="24"/>
        </w:rPr>
      </w:pPr>
      <w:r>
        <w:rPr>
          <w:rFonts w:ascii="Arial" w:hAnsi="Arial" w:cs="Arial"/>
          <w:sz w:val="24"/>
          <w:szCs w:val="24"/>
        </w:rPr>
        <w:t>V roce 2015 o</w:t>
      </w:r>
      <w:r w:rsidRPr="007E0123">
        <w:rPr>
          <w:rFonts w:ascii="Arial" w:hAnsi="Arial" w:cs="Arial"/>
          <w:sz w:val="24"/>
          <w:szCs w:val="24"/>
        </w:rPr>
        <w:t>blastní inspektoráty práce v 1 538 případech poskytly</w:t>
      </w:r>
      <w:r>
        <w:rPr>
          <w:rFonts w:ascii="Arial" w:hAnsi="Arial" w:cs="Arial"/>
          <w:sz w:val="24"/>
          <w:szCs w:val="24"/>
        </w:rPr>
        <w:t xml:space="preserve"> ve vztahu k zajištění</w:t>
      </w:r>
      <w:r w:rsidRPr="007E0123">
        <w:rPr>
          <w:rFonts w:ascii="Arial" w:hAnsi="Arial" w:cs="Arial"/>
          <w:sz w:val="24"/>
          <w:szCs w:val="24"/>
        </w:rPr>
        <w:t xml:space="preserve"> BOZP své </w:t>
      </w:r>
      <w:r>
        <w:rPr>
          <w:rFonts w:ascii="Arial" w:hAnsi="Arial" w:cs="Arial"/>
          <w:sz w:val="24"/>
          <w:szCs w:val="24"/>
        </w:rPr>
        <w:t xml:space="preserve">odborné </w:t>
      </w:r>
      <w:r w:rsidRPr="007E0123">
        <w:rPr>
          <w:rFonts w:ascii="Arial" w:hAnsi="Arial" w:cs="Arial"/>
          <w:sz w:val="24"/>
          <w:szCs w:val="24"/>
        </w:rPr>
        <w:t xml:space="preserve">vyjádření k projektovým dokumentacím staveb, určených pro užívání ve veřejném zájmu nebo </w:t>
      </w:r>
      <w:r>
        <w:rPr>
          <w:rFonts w:ascii="Arial" w:hAnsi="Arial" w:cs="Arial"/>
          <w:sz w:val="24"/>
          <w:szCs w:val="24"/>
        </w:rPr>
        <w:t>jako pracoviště fyzických osob.</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Inspektoři </w:t>
      </w:r>
      <w:r>
        <w:rPr>
          <w:rFonts w:ascii="Arial" w:hAnsi="Arial" w:cs="Arial"/>
          <w:sz w:val="24"/>
          <w:szCs w:val="24"/>
        </w:rPr>
        <w:t xml:space="preserve">orgánů </w:t>
      </w:r>
      <w:r w:rsidRPr="007E0123">
        <w:rPr>
          <w:rFonts w:ascii="Arial" w:hAnsi="Arial" w:cs="Arial"/>
          <w:sz w:val="24"/>
          <w:szCs w:val="24"/>
        </w:rPr>
        <w:t>inspekce práce se zúčastnili 1 167 kolaudačním řízení staveb a při těchto hodnotili zajištění BOZP</w:t>
      </w:r>
      <w:r>
        <w:rPr>
          <w:rFonts w:ascii="Arial" w:hAnsi="Arial" w:cs="Arial"/>
          <w:sz w:val="24"/>
          <w:szCs w:val="24"/>
        </w:rPr>
        <w:t xml:space="preserve"> těchto</w:t>
      </w:r>
      <w:r w:rsidRPr="007E0123">
        <w:rPr>
          <w:rFonts w:ascii="Arial" w:hAnsi="Arial" w:cs="Arial"/>
          <w:sz w:val="24"/>
          <w:szCs w:val="24"/>
        </w:rPr>
        <w:t xml:space="preserve"> staveb.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V roce 2015 provedeno 162 kontrol v rámci integrované inspekce podle zákona č. 59/2006 Sb</w:t>
      </w:r>
      <w:r>
        <w:rPr>
          <w:rFonts w:ascii="Arial" w:hAnsi="Arial" w:cs="Arial"/>
          <w:sz w:val="24"/>
          <w:szCs w:val="24"/>
        </w:rPr>
        <w:t>., o prevenci závažných havárií</w:t>
      </w:r>
      <w:r w:rsidRPr="007E0123">
        <w:rPr>
          <w:rFonts w:ascii="Arial" w:hAnsi="Arial" w:cs="Arial"/>
          <w:sz w:val="24"/>
          <w:szCs w:val="24"/>
        </w:rPr>
        <w:t>, podle plánu integr</w:t>
      </w:r>
      <w:r>
        <w:rPr>
          <w:rFonts w:ascii="Arial" w:hAnsi="Arial" w:cs="Arial"/>
          <w:sz w:val="24"/>
          <w:szCs w:val="24"/>
        </w:rPr>
        <w:t xml:space="preserve">ované inspekce zpracovaného </w:t>
      </w:r>
      <w:r w:rsidRPr="001C6C97">
        <w:rPr>
          <w:rFonts w:ascii="Arial" w:hAnsi="Arial" w:cs="Arial"/>
          <w:sz w:val="24"/>
          <w:szCs w:val="24"/>
        </w:rPr>
        <w:t>Českou inspekcí životního prostředí</w:t>
      </w:r>
      <w:r w:rsidRPr="007E0123">
        <w:rPr>
          <w:rFonts w:ascii="Arial" w:hAnsi="Arial" w:cs="Arial"/>
          <w:sz w:val="24"/>
          <w:szCs w:val="24"/>
        </w:rPr>
        <w:t xml:space="preserve">. Těmito kontrolami bylo zjištěno 244 nedostatků.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 xml:space="preserve">Na základě zjištěných nedostatků bylo vydáno 42 opatření k odstranění nedostatků a uloženy 2 pokuty v celkové výši 45 000 Kč.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 xml:space="preserve">V rámci těchto kontrol bylo rovněž posouzeno 40 dokumentací (bezpečnostní programy a bezpečnostní zprávy). </w:t>
      </w:r>
    </w:p>
    <w:p w:rsidR="0061356A" w:rsidRDefault="0061356A" w:rsidP="0061356A">
      <w:pPr>
        <w:spacing w:after="0" w:line="240" w:lineRule="auto"/>
        <w:jc w:val="both"/>
        <w:rPr>
          <w:rFonts w:ascii="Arial" w:hAnsi="Arial" w:cs="Arial"/>
          <w:sz w:val="24"/>
          <w:szCs w:val="24"/>
        </w:rPr>
      </w:pPr>
    </w:p>
    <w:p w:rsidR="0061356A" w:rsidRDefault="0061356A" w:rsidP="0061356A">
      <w:pPr>
        <w:pStyle w:val="Default"/>
        <w:jc w:val="both"/>
        <w:rPr>
          <w:rFonts w:ascii="Arial" w:hAnsi="Arial" w:cs="Arial"/>
          <w:b/>
        </w:rPr>
      </w:pPr>
      <w:r>
        <w:rPr>
          <w:rFonts w:ascii="Arial" w:hAnsi="Arial" w:cs="Arial"/>
        </w:rPr>
        <w:t>Státní úřad inspekce práce pokračoval v realizaci programu „Bezpečný podnik“, při kterém je u zaměstnavatele ověřována shoda</w:t>
      </w:r>
      <w:r w:rsidRPr="00351AF2">
        <w:rPr>
          <w:rFonts w:ascii="Arial" w:hAnsi="Arial" w:cs="Arial"/>
        </w:rPr>
        <w:t xml:space="preserve"> </w:t>
      </w:r>
      <w:r>
        <w:rPr>
          <w:rFonts w:ascii="Arial" w:hAnsi="Arial" w:cs="Arial"/>
        </w:rPr>
        <w:t xml:space="preserve">jeho </w:t>
      </w:r>
      <w:r w:rsidRPr="00351AF2">
        <w:rPr>
          <w:rFonts w:ascii="Arial" w:hAnsi="Arial" w:cs="Arial"/>
        </w:rPr>
        <w:t>zavedeného systému řízení BOZP s požadavky programu</w:t>
      </w:r>
      <w:r>
        <w:rPr>
          <w:rFonts w:ascii="Arial" w:hAnsi="Arial" w:cs="Arial"/>
        </w:rPr>
        <w:t>.</w:t>
      </w:r>
      <w:r w:rsidRPr="00351AF2">
        <w:rPr>
          <w:rFonts w:ascii="Arial" w:hAnsi="Arial" w:cs="Arial"/>
        </w:rPr>
        <w:t xml:space="preserve"> </w:t>
      </w:r>
    </w:p>
    <w:p w:rsidR="0061356A" w:rsidRPr="00351AF2" w:rsidRDefault="0061356A" w:rsidP="0061356A">
      <w:pPr>
        <w:pStyle w:val="Default"/>
        <w:jc w:val="both"/>
        <w:rPr>
          <w:rFonts w:ascii="Arial" w:hAnsi="Arial" w:cs="Arial"/>
        </w:rPr>
      </w:pPr>
      <w:r w:rsidRPr="00351AF2">
        <w:rPr>
          <w:rFonts w:ascii="Arial" w:hAnsi="Arial" w:cs="Arial"/>
        </w:rPr>
        <w:t>Na základě splnění stanovených po</w:t>
      </w:r>
      <w:r>
        <w:rPr>
          <w:rFonts w:ascii="Arial" w:hAnsi="Arial" w:cs="Arial"/>
        </w:rPr>
        <w:t>dmínek bylo v roce 2015 oceněno titulem „Bezpečný podnik“ 27 zaměstnavatelů.</w:t>
      </w:r>
    </w:p>
    <w:p w:rsidR="0061356A" w:rsidRDefault="0061356A" w:rsidP="0061356A">
      <w:pPr>
        <w:spacing w:after="0" w:line="240" w:lineRule="auto"/>
        <w:jc w:val="both"/>
        <w:rPr>
          <w:rFonts w:ascii="Arial" w:hAnsi="Arial" w:cs="Arial"/>
          <w:bCs/>
          <w:sz w:val="24"/>
          <w:szCs w:val="24"/>
        </w:rPr>
      </w:pPr>
      <w:r w:rsidRPr="00E60245">
        <w:rPr>
          <w:rFonts w:ascii="Arial" w:hAnsi="Arial" w:cs="Arial"/>
          <w:bCs/>
          <w:sz w:val="24"/>
          <w:szCs w:val="24"/>
        </w:rPr>
        <w:t xml:space="preserve">Ke dni 31. 12. 2015 bylo držitelem platného osvědčení </w:t>
      </w:r>
      <w:r w:rsidRPr="00E60245">
        <w:rPr>
          <w:rFonts w:ascii="Arial" w:hAnsi="Arial" w:cs="Arial"/>
          <w:sz w:val="24"/>
          <w:szCs w:val="24"/>
        </w:rPr>
        <w:t xml:space="preserve">„Bezpečný podnik“ </w:t>
      </w:r>
      <w:r w:rsidRPr="00E60245">
        <w:rPr>
          <w:rFonts w:ascii="Arial" w:hAnsi="Arial" w:cs="Arial"/>
          <w:bCs/>
          <w:sz w:val="24"/>
          <w:szCs w:val="24"/>
        </w:rPr>
        <w:t>83 zaměstnavatelů.</w:t>
      </w:r>
    </w:p>
    <w:p w:rsidR="0061356A" w:rsidRPr="00F01E21" w:rsidRDefault="0061356A" w:rsidP="0061356A">
      <w:pPr>
        <w:spacing w:before="120" w:after="120" w:line="240" w:lineRule="auto"/>
        <w:jc w:val="both"/>
        <w:rPr>
          <w:rFonts w:ascii="Arial" w:hAnsi="Arial" w:cs="Arial"/>
          <w:sz w:val="24"/>
          <w:szCs w:val="24"/>
        </w:rPr>
      </w:pPr>
      <w:r w:rsidRPr="00F01E21">
        <w:rPr>
          <w:rFonts w:ascii="Arial" w:hAnsi="Arial" w:cs="Arial"/>
          <w:sz w:val="24"/>
          <w:szCs w:val="24"/>
        </w:rPr>
        <w:t>St</w:t>
      </w:r>
      <w:r>
        <w:rPr>
          <w:rFonts w:ascii="Arial" w:hAnsi="Arial" w:cs="Arial"/>
          <w:sz w:val="24"/>
          <w:szCs w:val="24"/>
        </w:rPr>
        <w:t xml:space="preserve">átní úřad inspekce se aktivně </w:t>
      </w:r>
      <w:r w:rsidRPr="00F01E21">
        <w:rPr>
          <w:rFonts w:ascii="Arial" w:hAnsi="Arial" w:cs="Arial"/>
          <w:sz w:val="24"/>
          <w:szCs w:val="24"/>
        </w:rPr>
        <w:t xml:space="preserve">podílel na </w:t>
      </w:r>
      <w:r>
        <w:rPr>
          <w:rFonts w:ascii="Arial" w:hAnsi="Arial" w:cs="Arial"/>
          <w:sz w:val="24"/>
          <w:szCs w:val="24"/>
        </w:rPr>
        <w:t>realizaci evropské kampaně</w:t>
      </w:r>
      <w:r w:rsidRPr="00F01E21">
        <w:rPr>
          <w:rFonts w:ascii="Arial" w:hAnsi="Arial" w:cs="Arial"/>
          <w:sz w:val="24"/>
          <w:szCs w:val="24"/>
        </w:rPr>
        <w:t xml:space="preserve"> </w:t>
      </w:r>
      <w:r w:rsidRPr="00BD4926">
        <w:rPr>
          <w:rFonts w:ascii="Arial" w:hAnsi="Arial" w:cs="Arial"/>
          <w:sz w:val="24"/>
          <w:szCs w:val="24"/>
        </w:rPr>
        <w:t>„Zdravé pracoviště zvládne i stres”.</w:t>
      </w:r>
      <w:r w:rsidRPr="00F01E21">
        <w:rPr>
          <w:rFonts w:ascii="Arial" w:hAnsi="Arial" w:cs="Arial"/>
          <w:sz w:val="24"/>
          <w:szCs w:val="24"/>
        </w:rPr>
        <w:t xml:space="preserve"> Cílem kampaně bylo </w:t>
      </w:r>
      <w:r w:rsidRPr="00BD4926">
        <w:rPr>
          <w:rFonts w:ascii="Arial" w:hAnsi="Arial" w:cs="Arial"/>
          <w:sz w:val="24"/>
          <w:szCs w:val="24"/>
        </w:rPr>
        <w:t>zvýšit povědomí o stresu a psychosociálních rizicích na pracovišti a motivovat zaměstnavatele,</w:t>
      </w:r>
      <w:r w:rsidRPr="00F01E21">
        <w:rPr>
          <w:rFonts w:ascii="Arial" w:hAnsi="Arial" w:cs="Arial"/>
          <w:sz w:val="24"/>
          <w:szCs w:val="24"/>
        </w:rPr>
        <w:t xml:space="preserve"> manažery i zaměstnance a jejich zástupce, aby spolupracovali na řízení těchto rizik.</w:t>
      </w:r>
    </w:p>
    <w:p w:rsidR="0061356A" w:rsidRPr="007E0123" w:rsidRDefault="0061356A" w:rsidP="0061356A">
      <w:pPr>
        <w:spacing w:after="0" w:line="240" w:lineRule="auto"/>
        <w:jc w:val="both"/>
        <w:rPr>
          <w:rFonts w:ascii="Arial" w:hAnsi="Arial" w:cs="Arial"/>
          <w:sz w:val="24"/>
          <w:szCs w:val="24"/>
        </w:rPr>
      </w:pPr>
    </w:p>
    <w:p w:rsidR="0061356A" w:rsidRDefault="0061356A" w:rsidP="0061356A">
      <w:pPr>
        <w:spacing w:after="0" w:line="240" w:lineRule="auto"/>
        <w:jc w:val="both"/>
        <w:rPr>
          <w:rFonts w:ascii="Arial" w:hAnsi="Arial" w:cs="Arial"/>
          <w:sz w:val="24"/>
          <w:szCs w:val="24"/>
        </w:rPr>
      </w:pPr>
      <w:r w:rsidRPr="007E0123">
        <w:rPr>
          <w:rFonts w:ascii="Arial" w:hAnsi="Arial" w:cs="Arial"/>
          <w:sz w:val="24"/>
          <w:szCs w:val="24"/>
        </w:rPr>
        <w:t>Státní úřad inspekce práce a oblastní inspektoráty práce poskytly v roce 2015 zaměstnavatelům, zaměstnancům a občanům v rámci poskytování základního poradenství 1 756 konzultací v oblasti BOZP</w:t>
      </w:r>
      <w:r>
        <w:rPr>
          <w:rFonts w:ascii="Arial" w:hAnsi="Arial" w:cs="Arial"/>
          <w:sz w:val="24"/>
          <w:szCs w:val="24"/>
        </w:rPr>
        <w:t xml:space="preserve"> a VTZ</w:t>
      </w:r>
      <w:r w:rsidRPr="007E0123">
        <w:rPr>
          <w:rFonts w:ascii="Arial" w:hAnsi="Arial" w:cs="Arial"/>
          <w:sz w:val="24"/>
          <w:szCs w:val="24"/>
        </w:rPr>
        <w:t>.</w:t>
      </w:r>
    </w:p>
    <w:p w:rsidR="0061356A" w:rsidRPr="007E0123" w:rsidRDefault="0061356A" w:rsidP="0061356A">
      <w:pPr>
        <w:spacing w:after="0" w:line="240" w:lineRule="auto"/>
        <w:jc w:val="both"/>
        <w:rPr>
          <w:rFonts w:ascii="Arial" w:hAnsi="Arial" w:cs="Arial"/>
          <w:sz w:val="24"/>
          <w:szCs w:val="24"/>
        </w:rPr>
      </w:pPr>
    </w:p>
    <w:p w:rsidR="003A4C1D" w:rsidRDefault="003A4C1D" w:rsidP="003A4C1D">
      <w:pPr>
        <w:spacing w:after="120" w:line="240" w:lineRule="auto"/>
        <w:rPr>
          <w:rFonts w:ascii="Arial" w:hAnsi="Arial" w:cs="Arial"/>
          <w:b/>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Kontrola plnění úkolů zadavatele stavby a koordinátora BOZP na staveništi</w:t>
      </w:r>
    </w:p>
    <w:p w:rsidR="003A4C1D" w:rsidRPr="00A769E3" w:rsidRDefault="003A4C1D" w:rsidP="003A4C1D">
      <w:pPr>
        <w:jc w:val="both"/>
        <w:rPr>
          <w:rFonts w:ascii="Arial" w:hAnsi="Arial" w:cs="Arial"/>
          <w:sz w:val="24"/>
          <w:szCs w:val="24"/>
        </w:rPr>
      </w:pPr>
      <w:r w:rsidRPr="00A769E3">
        <w:rPr>
          <w:rFonts w:ascii="Arial" w:hAnsi="Arial" w:cs="Arial"/>
          <w:sz w:val="24"/>
          <w:szCs w:val="24"/>
        </w:rPr>
        <w:t>Kontrola plnění úkolů zadavatele stavby a koordinátora BOZP na staveništi byla zaměřena na plnění povinností uložených zadavatelům staveb zákonem č. 309/2006 Sb., zákon o zajištění dalších podmínek bezpečnosti a zdraví při práci a současně na plnění povinností stanovených koordinátorům BOZP na staveništi. Koordinátorovi BOZP, jako odborně způsobilé osobě, jsou povinnosti uloženy zákonem č. 309/2006 Sb. a prováděcím nařízením vlády č. 591/2006 Sb., o bližších minimálních požadavcích na bezpečnost a ochranu zdraví při práci na staveništích Kontroly byly zaměřeny na plnění povinnosti zadavatelů staveb a koordinátorů BOZP na staveništi, kde působí současně zaměstnanci více než jednoho zhotovitele. Dále v případech, kdy předpokládaná celková doba trvání prací a činností přesáhne dobu určenou v</w:t>
      </w:r>
      <w:r>
        <w:rPr>
          <w:rFonts w:ascii="Arial" w:hAnsi="Arial" w:cs="Arial"/>
          <w:sz w:val="24"/>
          <w:szCs w:val="24"/>
        </w:rPr>
        <w:t> </w:t>
      </w:r>
      <w:r w:rsidRPr="00A769E3">
        <w:rPr>
          <w:rFonts w:ascii="Arial" w:hAnsi="Arial" w:cs="Arial"/>
          <w:sz w:val="24"/>
          <w:szCs w:val="24"/>
        </w:rPr>
        <w:t>§</w:t>
      </w:r>
      <w:r>
        <w:rPr>
          <w:rFonts w:ascii="Arial" w:hAnsi="Arial" w:cs="Arial"/>
          <w:sz w:val="24"/>
          <w:szCs w:val="24"/>
        </w:rPr>
        <w:t> </w:t>
      </w:r>
      <w:r w:rsidRPr="00A769E3">
        <w:rPr>
          <w:rFonts w:ascii="Arial" w:hAnsi="Arial" w:cs="Arial"/>
          <w:sz w:val="24"/>
          <w:szCs w:val="24"/>
        </w:rPr>
        <w:t xml:space="preserve">15 zákona č. 309/2006 Sb., a na stavbách, kde byly vykonávány práce a činnosti vystavující fyzickou osobu zvýšenému ohrožení života nebo poškození zdraví. Výběr </w:t>
      </w:r>
      <w:r w:rsidRPr="00A769E3">
        <w:rPr>
          <w:rFonts w:ascii="Arial" w:hAnsi="Arial" w:cs="Arial"/>
          <w:sz w:val="24"/>
          <w:szCs w:val="24"/>
        </w:rPr>
        <w:lastRenderedPageBreak/>
        <w:t>kontrol zadavatelů staveb vycházel z místních znalostí staveb inspektory, z poznatků o stavbách v regionu a jejich zhotovitelích v rámci přípravy na kontroly a z přehledu oznámení o zahájení prací zasílaných na OIP.</w:t>
      </w:r>
    </w:p>
    <w:p w:rsidR="003A4C1D" w:rsidRPr="00A769E3" w:rsidRDefault="003A4C1D" w:rsidP="003A4C1D">
      <w:pPr>
        <w:jc w:val="both"/>
        <w:rPr>
          <w:rFonts w:ascii="Arial" w:hAnsi="Arial" w:cs="Arial"/>
          <w:sz w:val="24"/>
          <w:szCs w:val="24"/>
        </w:rPr>
      </w:pPr>
      <w:r w:rsidRPr="00A769E3">
        <w:rPr>
          <w:rFonts w:ascii="Arial" w:hAnsi="Arial" w:cs="Arial"/>
          <w:sz w:val="24"/>
          <w:szCs w:val="24"/>
        </w:rPr>
        <w:t>Úroveň koordinátorů BOZP má zlepšující se tendenci, i když tento trend je pomalý. S</w:t>
      </w:r>
      <w:r>
        <w:rPr>
          <w:rFonts w:ascii="Arial" w:hAnsi="Arial" w:cs="Arial"/>
          <w:sz w:val="24"/>
          <w:szCs w:val="24"/>
        </w:rPr>
        <w:t> </w:t>
      </w:r>
      <w:r w:rsidRPr="00A769E3">
        <w:rPr>
          <w:rFonts w:ascii="Arial" w:hAnsi="Arial" w:cs="Arial"/>
          <w:sz w:val="24"/>
          <w:szCs w:val="24"/>
        </w:rPr>
        <w:t>tímto koresponduje zvyšující se povědomí o povinnostech zadavatelů staveb. V</w:t>
      </w:r>
      <w:r>
        <w:rPr>
          <w:rFonts w:ascii="Arial" w:hAnsi="Arial" w:cs="Arial"/>
          <w:sz w:val="24"/>
          <w:szCs w:val="24"/>
        </w:rPr>
        <w:t> </w:t>
      </w:r>
      <w:r w:rsidRPr="00A769E3">
        <w:rPr>
          <w:rFonts w:ascii="Arial" w:hAnsi="Arial" w:cs="Arial"/>
          <w:sz w:val="24"/>
          <w:szCs w:val="24"/>
        </w:rPr>
        <w:t>posledních letech narostly počty oznámení o zahájení prací, snižuje se počet staveb, kde zadavatel neurčil koordinátora, ač měl k tomu povinnost. Pokud nejsou plněny zákonné požadavky ohledně koordinátora, jdou na vrub zvláště neznalosti povinností investora, zadavatele stavby, případně snahy o šetření investičních prostředků, a to nejen v soukromém sektoru, ale ve velké míře i ve veřejné správě – obcí, měst. Stává se, že někteří zadavatelé se se snaží vyhnout určení koordinátora tím, že si různě vykládají zákonné předpisy ve svůj prospěch a snaží se prokázat, že určit koordinátora nemusí. U koordinátorů BOZP bývá závažným nedostatkem kvalita jejich praktických znalostí a zkušeností. V praxi se setkáváme s koordinátory, kteří jsou spíše bezpečnostními techniky, jejichž činnost se omezuje na dokumentování a sepisování závad, které jsou momentálně v době kontroly koordinátora na staveništi v nepořádku. Chybí jakákoliv prevence rizik a časová koordinace z hlediska BOZP. Dokumentace a záznamy jsou sice jediným prokazatelným výstupem koordinátora o</w:t>
      </w:r>
      <w:r>
        <w:rPr>
          <w:rFonts w:ascii="Arial" w:hAnsi="Arial" w:cs="Arial"/>
          <w:sz w:val="24"/>
          <w:szCs w:val="24"/>
        </w:rPr>
        <w:t> </w:t>
      </w:r>
      <w:r w:rsidRPr="00A769E3">
        <w:rPr>
          <w:rFonts w:ascii="Arial" w:hAnsi="Arial" w:cs="Arial"/>
          <w:sz w:val="24"/>
          <w:szCs w:val="24"/>
        </w:rPr>
        <w:t>vyhledávání rizik a řešení problémů nebo závad, otázkou vždy je, jakou mají praktickou hodnotu. Zpracovaný plán BOZP se tak mnohdy stává pouhou nutnou administrativou, které rozumí, pracuje s ní a aktualizuje ji jen koordinátor – otázka jeho obsahu a rozsahu se tímto stává nedůležitou.</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 xml:space="preserve">Prevence BOZP při přípravě a provádění staveb </w:t>
      </w:r>
    </w:p>
    <w:p w:rsidR="003A4C1D" w:rsidRPr="00A769E3" w:rsidRDefault="003A4C1D" w:rsidP="003A4C1D">
      <w:pPr>
        <w:jc w:val="both"/>
        <w:rPr>
          <w:rFonts w:ascii="Arial" w:hAnsi="Arial" w:cs="Arial"/>
          <w:sz w:val="24"/>
          <w:szCs w:val="24"/>
        </w:rPr>
      </w:pPr>
      <w:r w:rsidRPr="00A769E3">
        <w:rPr>
          <w:rFonts w:ascii="Arial" w:hAnsi="Arial" w:cs="Arial"/>
          <w:sz w:val="24"/>
          <w:szCs w:val="24"/>
        </w:rPr>
        <w:t>Oblastní inspektoráty práce se jako dotčené orgány státní správy vyjadřují k</w:t>
      </w:r>
      <w:r>
        <w:rPr>
          <w:rFonts w:ascii="Arial" w:hAnsi="Arial" w:cs="Arial"/>
          <w:sz w:val="24"/>
          <w:szCs w:val="24"/>
        </w:rPr>
        <w:t> </w:t>
      </w:r>
      <w:r w:rsidRPr="00A769E3">
        <w:rPr>
          <w:rFonts w:ascii="Arial" w:hAnsi="Arial" w:cs="Arial"/>
          <w:sz w:val="24"/>
          <w:szCs w:val="24"/>
        </w:rPr>
        <w:t>projektovým dokumentacím staveb, k jejich změnám a změnám v užívání staveb dle ustanovení § 5 odst. 1 písm. i) zákona o inspekci práce č. 251/2005 Sb. Projektové dokumentace jsou vybírány k posouzení v souladu s vnitřním předpisem SÚIP. Ve svých vyjádřeních ke kontrolovaným projektovým dokumentacím oblastní inspektoráty práce upozorňují předkladatele na nedostatky v naplňování právních předpisů k zajištění bezpečnosti práce a technických zařízení a předcházejí touto činností možným pracovním úrazům. Dále pak účastí na řízeních k povolení užívání staveb lze podchytit řadu nedostatků vzniklých při provádění staveb, které by později během provozu a užívání staveb mohly vést ke vzniku mimořádných událostí (úrazy nebo havárie, ohrožení veřejnosti apod.). Kontrolou projektových dokumentací a</w:t>
      </w:r>
      <w:r>
        <w:rPr>
          <w:rFonts w:ascii="Arial" w:hAnsi="Arial" w:cs="Arial"/>
          <w:sz w:val="24"/>
          <w:szCs w:val="24"/>
        </w:rPr>
        <w:t> </w:t>
      </w:r>
      <w:r w:rsidRPr="00A769E3">
        <w:rPr>
          <w:rFonts w:ascii="Arial" w:hAnsi="Arial" w:cs="Arial"/>
          <w:sz w:val="24"/>
          <w:szCs w:val="24"/>
        </w:rPr>
        <w:t>následně účastí na řízení k povolení užívání staveb se významně ovlivňuje prevence v oblasti bezpečnosti práce a bezpečnosti technických zařízení z hlediska budoucího provozu.</w:t>
      </w:r>
    </w:p>
    <w:p w:rsidR="003A4C1D" w:rsidRPr="00A769E3" w:rsidRDefault="003A4C1D" w:rsidP="003A4C1D">
      <w:pPr>
        <w:jc w:val="both"/>
        <w:rPr>
          <w:rFonts w:ascii="Arial" w:hAnsi="Arial" w:cs="Arial"/>
          <w:sz w:val="24"/>
          <w:szCs w:val="24"/>
        </w:rPr>
      </w:pPr>
      <w:r w:rsidRPr="00A769E3">
        <w:rPr>
          <w:rFonts w:ascii="Arial" w:hAnsi="Arial" w:cs="Arial"/>
          <w:sz w:val="24"/>
          <w:szCs w:val="24"/>
        </w:rPr>
        <w:t xml:space="preserve">Velký vliv účasti inspektorů při schvalování projektové dokumentace a při povolování staveb v rámci závěrečných kontrolních prohlídek za účelem vydání kolaudačního souhlasu na celkovou prevenci v oblasti BOZP včetně vyhrazených technických </w:t>
      </w:r>
      <w:r w:rsidRPr="00A769E3">
        <w:rPr>
          <w:rFonts w:ascii="Arial" w:hAnsi="Arial" w:cs="Arial"/>
          <w:sz w:val="24"/>
          <w:szCs w:val="24"/>
        </w:rPr>
        <w:lastRenderedPageBreak/>
        <w:t>zařízení je nepopiratelný a nezpochybnitelný. Je to nejúčinnější nástroj, který vítají investoři a provozovatelé, protože je možno odstranit velké množství nedostatků v</w:t>
      </w:r>
      <w:r>
        <w:rPr>
          <w:rFonts w:ascii="Arial" w:hAnsi="Arial" w:cs="Arial"/>
          <w:sz w:val="24"/>
          <w:szCs w:val="24"/>
        </w:rPr>
        <w:t> </w:t>
      </w:r>
      <w:r w:rsidRPr="00A769E3">
        <w:rPr>
          <w:rFonts w:ascii="Arial" w:hAnsi="Arial" w:cs="Arial"/>
          <w:sz w:val="24"/>
          <w:szCs w:val="24"/>
        </w:rPr>
        <w:t>oblasti bezpečnosti práce a vyhrazených technických zařízení většinou na náklady zhotovitele. Zhotovitel je těmito kontrolami nucen provádět stavby kvalitněji, tak aby byly bezpečnější. Odstranění zjištěných závad má většinou efekt násobnosti odstraňování závad, protože si zhotovitel již málokdy dovolí opakovat závady zjištěné při kolaudačních řízeních. V průběhu kolaudačních řízení je možno podchytit nedostatky, které by mohly negativně ovlivňovat bezpečnost a ochranu zdraví při práci při užívání staveb. Jedná se většinou o stavby, kde by v případě vydání kolaudačního souhlasu nebo povolení užívání stavby bez přítomnosti 87 inspektorů OIP a tedy nezjištění případných závad, mohlo s velkou pravděpodobností dojít ke vzniku mimořádných událostí, jako jsou úrazy, havárie, ohrožení veřejnosti a</w:t>
      </w:r>
      <w:r>
        <w:rPr>
          <w:rFonts w:ascii="Arial" w:hAnsi="Arial" w:cs="Arial"/>
          <w:sz w:val="24"/>
          <w:szCs w:val="24"/>
        </w:rPr>
        <w:t> </w:t>
      </w:r>
      <w:r w:rsidRPr="00A769E3">
        <w:rPr>
          <w:rFonts w:ascii="Arial" w:hAnsi="Arial" w:cs="Arial"/>
          <w:sz w:val="24"/>
          <w:szCs w:val="24"/>
        </w:rPr>
        <w:t>podobně.</w:t>
      </w:r>
    </w:p>
    <w:p w:rsidR="004A279A" w:rsidRDefault="004A279A" w:rsidP="003A4C1D">
      <w:pPr>
        <w:spacing w:after="120" w:line="240" w:lineRule="auto"/>
        <w:rPr>
          <w:rFonts w:ascii="Arial" w:hAnsi="Arial" w:cs="Arial"/>
          <w:b/>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Bezpečnost práce při těžbě a při soustřeďování dříví stroji a zařízeními s</w:t>
      </w:r>
      <w:r w:rsidR="004A279A">
        <w:rPr>
          <w:rFonts w:ascii="Arial" w:hAnsi="Arial" w:cs="Arial"/>
          <w:b/>
          <w:sz w:val="24"/>
          <w:szCs w:val="24"/>
        </w:rPr>
        <w:t> </w:t>
      </w:r>
      <w:r w:rsidRPr="00A769E3">
        <w:rPr>
          <w:rFonts w:ascii="Arial" w:hAnsi="Arial" w:cs="Arial"/>
          <w:b/>
          <w:sz w:val="24"/>
          <w:szCs w:val="24"/>
        </w:rPr>
        <w:t>lanovými systémy</w:t>
      </w:r>
    </w:p>
    <w:p w:rsidR="003A4C1D" w:rsidRPr="00A769E3" w:rsidRDefault="003A4C1D" w:rsidP="003A4C1D">
      <w:pPr>
        <w:jc w:val="both"/>
        <w:rPr>
          <w:rFonts w:ascii="Arial" w:hAnsi="Arial" w:cs="Arial"/>
          <w:sz w:val="24"/>
          <w:szCs w:val="24"/>
        </w:rPr>
      </w:pPr>
      <w:r w:rsidRPr="00A769E3">
        <w:rPr>
          <w:rFonts w:ascii="Arial" w:hAnsi="Arial" w:cs="Arial"/>
          <w:sz w:val="24"/>
          <w:szCs w:val="24"/>
        </w:rPr>
        <w:t>Vyšší četnost smrtelných pracovních úrazů a úrazů s hospitalizací delší jak 5 dnů v</w:t>
      </w:r>
      <w:r>
        <w:rPr>
          <w:rFonts w:ascii="Arial" w:hAnsi="Arial" w:cs="Arial"/>
          <w:sz w:val="24"/>
          <w:szCs w:val="24"/>
        </w:rPr>
        <w:t> </w:t>
      </w:r>
      <w:r w:rsidRPr="00A769E3">
        <w:rPr>
          <w:rFonts w:ascii="Arial" w:hAnsi="Arial" w:cs="Arial"/>
          <w:sz w:val="24"/>
          <w:szCs w:val="24"/>
        </w:rPr>
        <w:t>oblasti lesnictví</w:t>
      </w:r>
      <w:r w:rsidR="004A279A">
        <w:rPr>
          <w:rFonts w:ascii="Arial" w:hAnsi="Arial" w:cs="Arial"/>
          <w:sz w:val="24"/>
          <w:szCs w:val="24"/>
        </w:rPr>
        <w:t>, jak bylo uvedeno v úvodu zprávy,</w:t>
      </w:r>
      <w:r w:rsidRPr="00A769E3">
        <w:rPr>
          <w:rFonts w:ascii="Arial" w:hAnsi="Arial" w:cs="Arial"/>
          <w:sz w:val="24"/>
          <w:szCs w:val="24"/>
        </w:rPr>
        <w:t xml:space="preserve"> vyžaduje zvýšenou kontrolní činnost na dodržování právních a</w:t>
      </w:r>
      <w:r>
        <w:rPr>
          <w:rFonts w:ascii="Arial" w:hAnsi="Arial" w:cs="Arial"/>
          <w:sz w:val="24"/>
          <w:szCs w:val="24"/>
        </w:rPr>
        <w:t> </w:t>
      </w:r>
      <w:r w:rsidRPr="00A769E3">
        <w:rPr>
          <w:rFonts w:ascii="Arial" w:hAnsi="Arial" w:cs="Arial"/>
          <w:sz w:val="24"/>
          <w:szCs w:val="24"/>
        </w:rPr>
        <w:t>ostatních předpisů k zajištění bezpečnosti a</w:t>
      </w:r>
      <w:r w:rsidR="004A279A">
        <w:rPr>
          <w:rFonts w:ascii="Arial" w:hAnsi="Arial" w:cs="Arial"/>
          <w:sz w:val="24"/>
          <w:szCs w:val="24"/>
        </w:rPr>
        <w:t> </w:t>
      </w:r>
      <w:r w:rsidRPr="00A769E3">
        <w:rPr>
          <w:rFonts w:ascii="Arial" w:hAnsi="Arial" w:cs="Arial"/>
          <w:sz w:val="24"/>
          <w:szCs w:val="24"/>
        </w:rPr>
        <w:t>ochrany zdraví při práci (dále jen BOZP). Zaměření kontroly na dodržování bezpečnosti pracovních postupů při těžbě a soustřeďování dříví stroji a zařízeními s</w:t>
      </w:r>
      <w:r w:rsidR="004A279A">
        <w:rPr>
          <w:rFonts w:ascii="Arial" w:hAnsi="Arial" w:cs="Arial"/>
          <w:sz w:val="24"/>
          <w:szCs w:val="24"/>
        </w:rPr>
        <w:t> </w:t>
      </w:r>
      <w:r w:rsidRPr="00A769E3">
        <w:rPr>
          <w:rFonts w:ascii="Arial" w:hAnsi="Arial" w:cs="Arial"/>
          <w:sz w:val="24"/>
          <w:szCs w:val="24"/>
        </w:rPr>
        <w:t>lanovými systémy, je logickým pokračováním kontrolních činností v létech 2011 až 2014, které byly zaměřeny na bezpečnost práce při práci v lese a pracovištích obdobného charakteru. Dodržování bezpečnosti práce osobami samostatně výdělečně činnými a zaměstnavateli při práci v lese je povinností vyplývající jak z</w:t>
      </w:r>
      <w:r w:rsidR="004A279A">
        <w:rPr>
          <w:rFonts w:ascii="Arial" w:hAnsi="Arial" w:cs="Arial"/>
          <w:sz w:val="24"/>
          <w:szCs w:val="24"/>
        </w:rPr>
        <w:t> </w:t>
      </w:r>
      <w:r w:rsidRPr="00A769E3">
        <w:rPr>
          <w:rFonts w:ascii="Arial" w:hAnsi="Arial" w:cs="Arial"/>
          <w:sz w:val="24"/>
          <w:szCs w:val="24"/>
        </w:rPr>
        <w:t>relevantních zákonů, tak z Nařízení vlády č.</w:t>
      </w:r>
      <w:r>
        <w:rPr>
          <w:rFonts w:ascii="Arial" w:hAnsi="Arial" w:cs="Arial"/>
          <w:sz w:val="24"/>
          <w:szCs w:val="24"/>
        </w:rPr>
        <w:t> </w:t>
      </w:r>
      <w:r w:rsidRPr="00A769E3">
        <w:rPr>
          <w:rFonts w:ascii="Arial" w:hAnsi="Arial" w:cs="Arial"/>
          <w:sz w:val="24"/>
          <w:szCs w:val="24"/>
        </w:rPr>
        <w:t>28/2002 Sb., kterým se stanoví způsob organizace práce a pracovních postupů, které je zaměstnavatel povinen zajistit při práci v lese a na pracovištích obdobného charakteru. Zaměstnavatelem se pro tyto účely rozumí rovněž podle § 12 a § 13 zákona č. 309/2006 Sb., zákon o dalších požadavcích na bezpečnost a ochranu zdraví při práci, osoba samostatně výdělečně činná (dále jen OSVČ).</w:t>
      </w:r>
    </w:p>
    <w:p w:rsidR="003A4C1D" w:rsidRPr="00A769E3" w:rsidRDefault="003A4C1D" w:rsidP="003A4C1D">
      <w:pPr>
        <w:jc w:val="both"/>
        <w:rPr>
          <w:rFonts w:ascii="Arial" w:hAnsi="Arial" w:cs="Arial"/>
          <w:sz w:val="24"/>
          <w:szCs w:val="24"/>
        </w:rPr>
      </w:pPr>
      <w:r w:rsidRPr="00A769E3">
        <w:rPr>
          <w:rFonts w:ascii="Arial" w:hAnsi="Arial" w:cs="Arial"/>
          <w:sz w:val="24"/>
          <w:szCs w:val="24"/>
        </w:rPr>
        <w:t xml:space="preserve">Provedená kontrolní akce „Bezpečnost práce při těžbě a při soustřeďování dříví stroji a zařízeními s lanovými systémy“ byla logickým pokračováním kontrol, které SÚIP ve spolupráci s místně příslušnými oblastními inspektoráty práce provedl v roce 2011 – 2014, 105 a které byly cíleně zaměřeny na dodržování BOZP jak OSVČ, tak zaměstnavateli při práci v lese. V souladu se zadáním úkolu pro rok 2015 byla kontrola provedena v celém rozsahu jak u fyzických, tak u právnických osob, a to včetně poradenské činnosti v oblasti bezpečnostních a pracovněprávních předpisů dle ustanovení zákona č. 251/2005 Sb., zákona o inspekci práce. Soustřeďování dříví stroji a zařízeními s lanovými systémy v lesnictví je z hlediska bezpečnosti práce při jejich obsluze řešeno v nařízení vlády č. 28/2002 Sb., kterým se stanoví způsob organizace práce a pracovních postupů, které je zaměstnavatel povinen </w:t>
      </w:r>
      <w:r w:rsidRPr="00A769E3">
        <w:rPr>
          <w:rFonts w:ascii="Arial" w:hAnsi="Arial" w:cs="Arial"/>
          <w:sz w:val="24"/>
          <w:szCs w:val="24"/>
        </w:rPr>
        <w:lastRenderedPageBreak/>
        <w:t>zajistit při práci v lese a na pracovištích obdobného charakteru. Při jejich používání je ale nezbytné vycházet i z příslušných ustanovení zákona č. 262/2006 Sb., zákoníku práce, v platném znění a zákona č. 309/2006 Sb., zákon o zajištění dalších podmínek bezpečnosti a ochrany zdraví při práci, v platném znění. Obsluha se musí řídit také pokyny výrobce uvedenými v návodu pro obsluhu daného zařízení. Z</w:t>
      </w:r>
      <w:r>
        <w:rPr>
          <w:rFonts w:ascii="Arial" w:hAnsi="Arial" w:cs="Arial"/>
          <w:sz w:val="24"/>
          <w:szCs w:val="24"/>
        </w:rPr>
        <w:t> </w:t>
      </w:r>
      <w:r w:rsidRPr="00A769E3">
        <w:rPr>
          <w:rFonts w:ascii="Arial" w:hAnsi="Arial" w:cs="Arial"/>
          <w:sz w:val="24"/>
          <w:szCs w:val="24"/>
        </w:rPr>
        <w:t>hlediska bezpečnosti práce jsou stroje a zařízení s lanovými systémy pro práci v</w:t>
      </w:r>
      <w:r>
        <w:rPr>
          <w:rFonts w:ascii="Arial" w:hAnsi="Arial" w:cs="Arial"/>
          <w:sz w:val="24"/>
          <w:szCs w:val="24"/>
        </w:rPr>
        <w:t> </w:t>
      </w:r>
      <w:r w:rsidRPr="00A769E3">
        <w:rPr>
          <w:rFonts w:ascii="Arial" w:hAnsi="Arial" w:cs="Arial"/>
          <w:sz w:val="24"/>
          <w:szCs w:val="24"/>
        </w:rPr>
        <w:t>lese poměrně dobře vybaveny. Přesto je práce se stroji a zařízeními s lanovými systémy hodnocena jako riziková. Je to z toho důvodu, že tyto stroje a zařízení nemohou provádět svoji činnost bez vstupu lidského činitele. Lidský faktor je, a určitě i nadále bude, nejrizikovější oblastí provozu strojů a zařízení s lanovými systémy. Dále je potřeba si uvědomit, že sestava lanového systému je kombinací strojních a</w:t>
      </w:r>
      <w:r>
        <w:rPr>
          <w:rFonts w:ascii="Arial" w:hAnsi="Arial" w:cs="Arial"/>
          <w:sz w:val="24"/>
          <w:szCs w:val="24"/>
        </w:rPr>
        <w:t> </w:t>
      </w:r>
      <w:r w:rsidRPr="00A769E3">
        <w:rPr>
          <w:rFonts w:ascii="Arial" w:hAnsi="Arial" w:cs="Arial"/>
          <w:sz w:val="24"/>
          <w:szCs w:val="24"/>
        </w:rPr>
        <w:t>přírodních prvků (stromů). Stromy využité jako přirozené kotvy a podpěry mají omezenou míru spolehlivosti a ve fázi zatížení břemenem je nutné dodržovat od nich bezpečný odstup. Dalším rizikovým faktorem, který se při práci s lanovými systémy vyskytuje, je fakt, že jsou používány v těch nejtěžších podmínkách (velký sklon terénu, nízká únosnost podloží, apod.). Zvláštnost práce v horských terénech (nebo terénech s vysokým sklonem) je v tom, že je třeba vždy respektovat fyzikální zákonitosti samovolného pohybu dříví. K všeobecně vysoké úrazovosti při těžbě a</w:t>
      </w:r>
      <w:r>
        <w:rPr>
          <w:rFonts w:ascii="Arial" w:hAnsi="Arial" w:cs="Arial"/>
          <w:sz w:val="24"/>
          <w:szCs w:val="24"/>
        </w:rPr>
        <w:t> </w:t>
      </w:r>
      <w:r w:rsidRPr="00A769E3">
        <w:rPr>
          <w:rFonts w:ascii="Arial" w:hAnsi="Arial" w:cs="Arial"/>
          <w:sz w:val="24"/>
          <w:szCs w:val="24"/>
        </w:rPr>
        <w:t>dopravě dříví se u lanovkového soustřeďování dříví přidává rizikové prostředí prudkých svahů i obtížnější a pomalejší pohybová reakce obsluhy na rizikové situace. V České republice je z celkové plochy lesní půdy 16 – 18 % lanovkových terénů, přesto je pomocí lanových systémů přiblíženo ročně pouze asi 2,5 % dříví. Jsou tři hlavní důvody, proč je počet lesních lanovek a jemu odpovídající objem přiblíženého dříví silně poddimenzován. Prvním je možnost získání dřevní suroviny z</w:t>
      </w:r>
      <w:r>
        <w:rPr>
          <w:rFonts w:ascii="Arial" w:hAnsi="Arial" w:cs="Arial"/>
          <w:sz w:val="24"/>
          <w:szCs w:val="24"/>
        </w:rPr>
        <w:t> </w:t>
      </w:r>
      <w:r w:rsidRPr="00A769E3">
        <w:rPr>
          <w:rFonts w:ascii="Arial" w:hAnsi="Arial" w:cs="Arial"/>
          <w:sz w:val="24"/>
          <w:szCs w:val="24"/>
        </w:rPr>
        <w:t>rovinatějších terénů. Druhým důvodem je nedostatečná cestní síť v horských oblastech a třetím důvodem je absolutní nedostatek kvalifikovaných pracovníků v</w:t>
      </w:r>
      <w:r>
        <w:rPr>
          <w:rFonts w:ascii="Arial" w:hAnsi="Arial" w:cs="Arial"/>
          <w:sz w:val="24"/>
          <w:szCs w:val="24"/>
        </w:rPr>
        <w:t> </w:t>
      </w:r>
      <w:r w:rsidRPr="00A769E3">
        <w:rPr>
          <w:rFonts w:ascii="Arial" w:hAnsi="Arial" w:cs="Arial"/>
          <w:sz w:val="24"/>
          <w:szCs w:val="24"/>
        </w:rPr>
        <w:t>oboru lanovkového přibližování dříví. Právě nedostatek kvalifikovaných pracovníků v oboru lanovkového přibližování dříví je velkým problémem i z hlediska bezpečnosti a ochrany zdraví při práci. V minulosti již byly šetřeny případy úrazů jak OSVČ, tak i zaměstnanců obsluhujících stroje a zařízení s lanovými systémy, a ve většině případů k úrazu došlo vlivem selhání obsluhy. Cílem Státního úřadu inspekce práce proto musí být preventivní působení na lesnické subjekty. Jedině tímto způsobem je možné vzniku úrazů co nejvíce zamezit. Vzhledem k malému počtu lanovek a</w:t>
      </w:r>
      <w:r>
        <w:rPr>
          <w:rFonts w:ascii="Arial" w:hAnsi="Arial" w:cs="Arial"/>
          <w:sz w:val="24"/>
          <w:szCs w:val="24"/>
        </w:rPr>
        <w:t> </w:t>
      </w:r>
      <w:r w:rsidRPr="00A769E3">
        <w:rPr>
          <w:rFonts w:ascii="Arial" w:hAnsi="Arial" w:cs="Arial"/>
          <w:sz w:val="24"/>
          <w:szCs w:val="24"/>
        </w:rPr>
        <w:t>lanových systémů v krajích, není nutné tento úkol dále zařazovat do kontrolních činností.</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Bezpečnost práce při provozu bioplynových stanic</w:t>
      </w:r>
    </w:p>
    <w:p w:rsidR="003A4C1D" w:rsidRPr="00A769E3" w:rsidRDefault="003A4C1D" w:rsidP="003A4C1D">
      <w:pPr>
        <w:jc w:val="both"/>
        <w:rPr>
          <w:rFonts w:ascii="Arial" w:hAnsi="Arial" w:cs="Arial"/>
          <w:sz w:val="24"/>
          <w:szCs w:val="24"/>
        </w:rPr>
      </w:pPr>
      <w:r w:rsidRPr="00A769E3">
        <w:rPr>
          <w:rFonts w:ascii="Arial" w:hAnsi="Arial" w:cs="Arial"/>
          <w:sz w:val="24"/>
          <w:szCs w:val="24"/>
        </w:rPr>
        <w:t>V posledních několika letech došlo k rapidnímu nárůstu instalací bioplynových stanic, především v zemědělské prvovýrobě. Protože se jedná o složité technologické zařízení, které nebylo v zemědělské výrobě dříve provozováno, považovali jsme za nutné provést kontroly, zda jsou dodržovány platné předpisy v oblasti bezpečnosti a</w:t>
      </w:r>
      <w:r>
        <w:rPr>
          <w:rFonts w:ascii="Arial" w:hAnsi="Arial" w:cs="Arial"/>
          <w:sz w:val="24"/>
          <w:szCs w:val="24"/>
        </w:rPr>
        <w:t> </w:t>
      </w:r>
      <w:r w:rsidRPr="00A769E3">
        <w:rPr>
          <w:rFonts w:ascii="Arial" w:hAnsi="Arial" w:cs="Arial"/>
          <w:sz w:val="24"/>
          <w:szCs w:val="24"/>
        </w:rPr>
        <w:t xml:space="preserve">ochrany zdraví při práci, a jestli byly bioplynové stanice uvedeny do provozu </w:t>
      </w:r>
      <w:r w:rsidRPr="00A769E3">
        <w:rPr>
          <w:rFonts w:ascii="Arial" w:hAnsi="Arial" w:cs="Arial"/>
          <w:sz w:val="24"/>
          <w:szCs w:val="24"/>
        </w:rPr>
        <w:lastRenderedPageBreak/>
        <w:t>v</w:t>
      </w:r>
      <w:r>
        <w:rPr>
          <w:rFonts w:ascii="Arial" w:hAnsi="Arial" w:cs="Arial"/>
          <w:sz w:val="24"/>
          <w:szCs w:val="24"/>
        </w:rPr>
        <w:t> </w:t>
      </w:r>
      <w:r w:rsidRPr="00A769E3">
        <w:rPr>
          <w:rFonts w:ascii="Arial" w:hAnsi="Arial" w:cs="Arial"/>
          <w:sz w:val="24"/>
          <w:szCs w:val="24"/>
        </w:rPr>
        <w:t>souladu s platnou legislativou. Dalším důležitým aspektem je to, že některé technologické celky bioplynové stanice jsou provozovány v prostředí s nebezpečím výbuchu, proto byla kontrolní činnost zaměřena i na oblast zpracování předepsané dokumentace o ochraně před výbuchem a z ní plynoucích požadavků.</w:t>
      </w:r>
    </w:p>
    <w:p w:rsidR="003A4C1D" w:rsidRPr="00A769E3" w:rsidRDefault="003A4C1D" w:rsidP="003A4C1D">
      <w:pPr>
        <w:jc w:val="both"/>
        <w:rPr>
          <w:rFonts w:ascii="Arial" w:hAnsi="Arial" w:cs="Arial"/>
          <w:sz w:val="24"/>
          <w:szCs w:val="24"/>
        </w:rPr>
      </w:pPr>
      <w:r w:rsidRPr="00A769E3">
        <w:rPr>
          <w:rFonts w:ascii="Arial" w:hAnsi="Arial" w:cs="Arial"/>
          <w:sz w:val="24"/>
          <w:szCs w:val="24"/>
        </w:rPr>
        <w:t>Zaměstnavatelé byli provedenými kontrolami upozorněni na plnění povinností souvisejících s provozem bioplynových stanic, a to zejména ve vztahu k elektrickým a plynovým zařízením. Plnění těchto povinností by mělo vést k zodpovědnějšímu přístupu při zajištění bezpečného a spolehlivého provozu bioplynových stanic, a tím i</w:t>
      </w:r>
      <w:r>
        <w:rPr>
          <w:rFonts w:ascii="Arial" w:hAnsi="Arial" w:cs="Arial"/>
          <w:sz w:val="24"/>
          <w:szCs w:val="24"/>
        </w:rPr>
        <w:t> </w:t>
      </w:r>
      <w:r w:rsidRPr="00A769E3">
        <w:rPr>
          <w:rFonts w:ascii="Arial" w:hAnsi="Arial" w:cs="Arial"/>
          <w:sz w:val="24"/>
          <w:szCs w:val="24"/>
        </w:rPr>
        <w:t>snížení rizika možného ohrožení zdraví. Rovněž byli upozorněni na plnění povinností týkajících se ustanovení osob odpovědných za provoz jednotlivých technických zařízení. Z provedených kontrol dále vyplynulo, že pokud se obsluze bioplynové stanice věnuje pracovník s elektrotechnickým vzděláním a patřičnou odbornou způsobilostí v elektrotechnice nebo pracovník se středoškolským vzděláním technického směru, je to na provozované bioplynové stanici znát. Vzhledem k jejich technickým znalostem řeší tuto problematiku s daleko větším přehledem, než obsluha s netechnickým vzděláním. 113 Zjištěné nedostatky vyplývají zejména z</w:t>
      </w:r>
      <w:r>
        <w:rPr>
          <w:rFonts w:ascii="Arial" w:hAnsi="Arial" w:cs="Arial"/>
          <w:sz w:val="24"/>
          <w:szCs w:val="24"/>
        </w:rPr>
        <w:t> </w:t>
      </w:r>
      <w:r w:rsidRPr="00A769E3">
        <w:rPr>
          <w:rFonts w:ascii="Arial" w:hAnsi="Arial" w:cs="Arial"/>
          <w:sz w:val="24"/>
          <w:szCs w:val="24"/>
        </w:rPr>
        <w:t>nastavené vzájemné komunikace mezi samotnými subjekty, servisními organizacemi a revizními techniky. Dále je potřeba uvést, že pakliže se oblastní inspektorát práce účastnil kolaudace bioplynové stanice, tak bylo zpravidla při kontrole zjištěno méně nedostatků. Nicméně je potřeba uvést, že některé bioplynové stanice byly uvedeny do provozu dříve, než byl ze strany SÚIP a OIP vznesen požadavek na naší účast při kolaudačním řízení. Tento hlavní úkol zaměřený na bezpečnost provozu bioplynových stanic u jejich provozovatelů jednoznačně přispěl k lepšímu povědomí o požadavcích na toto technické zařízení. V</w:t>
      </w:r>
      <w:r>
        <w:rPr>
          <w:rFonts w:ascii="Arial" w:hAnsi="Arial" w:cs="Arial"/>
          <w:sz w:val="24"/>
          <w:szCs w:val="24"/>
        </w:rPr>
        <w:t> </w:t>
      </w:r>
      <w:r w:rsidRPr="00A769E3">
        <w:rPr>
          <w:rFonts w:ascii="Arial" w:hAnsi="Arial" w:cs="Arial"/>
          <w:sz w:val="24"/>
          <w:szCs w:val="24"/>
        </w:rPr>
        <w:t>důsledku osvěty o prováděných kontrolách ze strany OIP, se kontrolované subjekty této problematice věnovali v daleko větší míře než v loňském roce. Toto jednoznačně vyplývá z výsledků provedených kontrol a z výše uložených sankcí. V roce 2015 bohužel došlo ke smrtelnému pracovnímu úrazu provozního elektrikáře při činnosti prováděné v čistírně odpadních vod (dále jen ČOV). Z tohoto důvodu je navrženo rozšíření daného úkolu o kontroly ČOV pro rok 2016. V oblasti BPS by měla být kontrolní činnost zaměřena rovněž na následné kontroly, tedy jak se kontrolované subjekty vypořádaly s opatřeními vydanými inspektory při předešlých kontrolách. Závěrem lze konstatovat, že kontroly provedené v letech 2014 a 2015 splnily svůj účel, jelikož pozvedli povědomí provozovatelů těchto zařízení o požadavcích týkajících se jejich bezpečného provozu. V mnoha případech se inspektoři setkali s</w:t>
      </w:r>
      <w:r>
        <w:rPr>
          <w:rFonts w:ascii="Arial" w:hAnsi="Arial" w:cs="Arial"/>
          <w:sz w:val="24"/>
          <w:szCs w:val="24"/>
        </w:rPr>
        <w:t> </w:t>
      </w:r>
      <w:r w:rsidRPr="00A769E3">
        <w:rPr>
          <w:rFonts w:ascii="Arial" w:hAnsi="Arial" w:cs="Arial"/>
          <w:sz w:val="24"/>
          <w:szCs w:val="24"/>
        </w:rPr>
        <w:t>aktivním přístupem provozovatelů k řešení otázek bezpečného provozu jejich zařízení. V neposlední řadě je to dáno tím, že je to v zájmu samotných provozovatelů, jelikož dané zařízení by jim mělo dlouhodobě generovat finanční zisk. Samotní provozovatelé v mnoha případech dospěli k závěru, že tohoto lze nejlépe dosáhnout bezpečným provozem a řádnou údržbou daného zařízení, což bylo v</w:t>
      </w:r>
      <w:r>
        <w:rPr>
          <w:rFonts w:ascii="Arial" w:hAnsi="Arial" w:cs="Arial"/>
          <w:sz w:val="24"/>
          <w:szCs w:val="24"/>
        </w:rPr>
        <w:t> </w:t>
      </w:r>
      <w:r w:rsidRPr="00A769E3">
        <w:rPr>
          <w:rFonts w:ascii="Arial" w:hAnsi="Arial" w:cs="Arial"/>
          <w:sz w:val="24"/>
          <w:szCs w:val="24"/>
        </w:rPr>
        <w:t>souladu s cílem tohoto hlavního úkolu.</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lastRenderedPageBreak/>
        <w:t xml:space="preserve">Program „Bezpečný podnik“ </w:t>
      </w:r>
    </w:p>
    <w:p w:rsidR="003A4C1D" w:rsidRPr="00A769E3" w:rsidRDefault="003A4C1D" w:rsidP="003A4C1D">
      <w:pPr>
        <w:jc w:val="both"/>
        <w:rPr>
          <w:rFonts w:ascii="Arial" w:hAnsi="Arial" w:cs="Arial"/>
          <w:sz w:val="24"/>
          <w:szCs w:val="24"/>
        </w:rPr>
      </w:pPr>
      <w:r w:rsidRPr="00A769E3">
        <w:rPr>
          <w:rFonts w:ascii="Arial" w:hAnsi="Arial" w:cs="Arial"/>
          <w:sz w:val="24"/>
          <w:szCs w:val="24"/>
        </w:rPr>
        <w:t>Program „Bezpečný podnik“ je dlouhodobě zařazován mezi hlavní úkoly Státního úřadu inspekce práce (SÚIP) jako jeden z cílů Národní politiky BOZP. Realizací programu „Bezpečný podnik“ lze dosáhnout nejen funkčního zavedení systému řízení BOZP v právním subjektu, ale především zvýšení úrovně bezpečnosti a ochrany zdraví při práci, která vede ke snížení pracovní úrazovosti, a tedy i snížení souvisejících nákladů. Držitelé osvědčení jsou také lépe vnímáni odbornou i širokou veřejností.</w:t>
      </w:r>
    </w:p>
    <w:p w:rsidR="003A4C1D" w:rsidRPr="00A769E3" w:rsidRDefault="003A4C1D" w:rsidP="003A4C1D">
      <w:pPr>
        <w:jc w:val="both"/>
        <w:rPr>
          <w:rFonts w:ascii="Arial" w:hAnsi="Arial" w:cs="Arial"/>
          <w:sz w:val="24"/>
          <w:szCs w:val="24"/>
        </w:rPr>
      </w:pPr>
      <w:r w:rsidRPr="00A769E3">
        <w:rPr>
          <w:rFonts w:ascii="Arial" w:hAnsi="Arial" w:cs="Arial"/>
          <w:sz w:val="24"/>
          <w:szCs w:val="24"/>
        </w:rPr>
        <w:t>Závěr Oblastní inspektoráty práce prováděly v roce 2015 prověrky právních subjektů, které podaly žádost o ověření shody zavedeného systému řízení BOZP s požadavky programu „Bezpečný podnik“ a každoroční následné prověrky právních subjektů již vlastnících osvědčení „Bezpečný podnik“, v souladu s vnitřními akty řízení. Inspektoři oblastních inspektorátů práce také poskytovali právním subjektům, které projevily zájem o účast na programu „Bezpečný podnik“, poradenství vyplývající ze zákona o</w:t>
      </w:r>
      <w:r>
        <w:rPr>
          <w:rFonts w:ascii="Arial" w:hAnsi="Arial" w:cs="Arial"/>
          <w:sz w:val="24"/>
          <w:szCs w:val="24"/>
        </w:rPr>
        <w:t> </w:t>
      </w:r>
      <w:r w:rsidRPr="00A769E3">
        <w:rPr>
          <w:rFonts w:ascii="Arial" w:hAnsi="Arial" w:cs="Arial"/>
          <w:sz w:val="24"/>
          <w:szCs w:val="24"/>
        </w:rPr>
        <w:t>inspekci práce. Právní subjekty, které již vlastní osvědčení „Bezpečný podnik“, ve většině případů vyžadují systémový přístup k řešení problematiky BOZP i od svých dodavatelů a dalších spolupracujících subjektů. Velice kladně bývá inspektory hodnocen i přístup a organizační zajištění zaměstnanci právního subjektu v průběhu prověrky. Neméně důležitý je i fakt, že program je plně podporován vedením právních subjektů a je chápán jako nástroj pro zlepšení pracovních podmínek nejen jimi, ale i řadovými zaměstnanci. Na základě splnění stanovených podmínek bylo v</w:t>
      </w:r>
      <w:r>
        <w:rPr>
          <w:rFonts w:ascii="Arial" w:hAnsi="Arial" w:cs="Arial"/>
          <w:sz w:val="24"/>
          <w:szCs w:val="24"/>
        </w:rPr>
        <w:t> </w:t>
      </w:r>
      <w:r w:rsidRPr="00A769E3">
        <w:rPr>
          <w:rFonts w:ascii="Arial" w:hAnsi="Arial" w:cs="Arial"/>
          <w:sz w:val="24"/>
          <w:szCs w:val="24"/>
        </w:rPr>
        <w:t>roce 2015 předáno osvědčení „Bezpečný podnik“ celkem 27 právním subjektům.</w:t>
      </w:r>
    </w:p>
    <w:p w:rsidR="003A4C1D" w:rsidRPr="00BD73AB" w:rsidRDefault="003A4C1D" w:rsidP="0061356A">
      <w:pPr>
        <w:spacing w:after="120" w:line="240" w:lineRule="auto"/>
        <w:jc w:val="both"/>
        <w:rPr>
          <w:rFonts w:ascii="Arial" w:hAnsi="Arial" w:cs="Arial"/>
          <w:sz w:val="24"/>
          <w:szCs w:val="24"/>
        </w:rPr>
      </w:pPr>
    </w:p>
    <w:p w:rsidR="0061356A" w:rsidRPr="00F662EE" w:rsidRDefault="0061356A" w:rsidP="0061356A">
      <w:pPr>
        <w:spacing w:after="120" w:line="240" w:lineRule="auto"/>
        <w:rPr>
          <w:rFonts w:ascii="Arial" w:hAnsi="Arial" w:cs="Arial"/>
          <w:b/>
          <w:sz w:val="24"/>
          <w:szCs w:val="24"/>
        </w:rPr>
      </w:pPr>
      <w:r w:rsidRPr="00F662EE">
        <w:rPr>
          <w:rFonts w:ascii="Arial" w:hAnsi="Arial" w:cs="Arial"/>
          <w:b/>
          <w:sz w:val="24"/>
          <w:szCs w:val="24"/>
        </w:rPr>
        <w:t>Zaměření kontrolní činnosti Státního úřadu inspekce práce v roce 2016</w:t>
      </w:r>
      <w:r w:rsidR="004A279A">
        <w:rPr>
          <w:rFonts w:ascii="Arial" w:hAnsi="Arial" w:cs="Arial"/>
          <w:b/>
          <w:sz w:val="24"/>
          <w:szCs w:val="24"/>
        </w:rPr>
        <w:t> </w:t>
      </w:r>
      <w:r w:rsidRPr="00F662EE">
        <w:rPr>
          <w:rFonts w:ascii="Arial" w:hAnsi="Arial" w:cs="Arial"/>
          <w:b/>
          <w:sz w:val="24"/>
          <w:szCs w:val="24"/>
        </w:rPr>
        <w:t>v oblasti BOZP</w:t>
      </w:r>
    </w:p>
    <w:p w:rsidR="0061356A" w:rsidRPr="00F662EE" w:rsidRDefault="0061356A" w:rsidP="0061356A">
      <w:pPr>
        <w:spacing w:after="120" w:line="240" w:lineRule="auto"/>
        <w:rPr>
          <w:rFonts w:ascii="Arial" w:hAnsi="Arial" w:cs="Arial"/>
          <w:b/>
          <w:sz w:val="24"/>
          <w:szCs w:val="24"/>
        </w:rPr>
      </w:pPr>
    </w:p>
    <w:p w:rsidR="0061356A" w:rsidRPr="007E0123" w:rsidRDefault="0061356A" w:rsidP="0061356A">
      <w:pPr>
        <w:spacing w:after="120" w:line="240" w:lineRule="auto"/>
        <w:rPr>
          <w:rFonts w:ascii="Arial" w:hAnsi="Arial" w:cs="Arial"/>
          <w:sz w:val="24"/>
          <w:szCs w:val="24"/>
        </w:rPr>
      </w:pPr>
      <w:r w:rsidRPr="007E0123">
        <w:rPr>
          <w:rFonts w:ascii="Arial" w:hAnsi="Arial" w:cs="Arial"/>
          <w:sz w:val="24"/>
          <w:szCs w:val="24"/>
        </w:rPr>
        <w:t>V roce 2016 Státní úřad inspekce práce zaměří svou kontrolní činnost na následující oblasti</w:t>
      </w:r>
      <w:r>
        <w:rPr>
          <w:rFonts w:ascii="Arial" w:hAnsi="Arial" w:cs="Arial"/>
          <w:sz w:val="24"/>
          <w:szCs w:val="24"/>
        </w:rPr>
        <w:t>:</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 xml:space="preserve">Integrovaná inspekce dle zákona č. 224/2015 Sb., o prevenci závažných havárií </w:t>
      </w:r>
      <w:r w:rsidRPr="00796570">
        <w:rPr>
          <w:rFonts w:ascii="Arial" w:hAnsi="Arial" w:cs="Arial"/>
          <w:sz w:val="24"/>
          <w:szCs w:val="24"/>
        </w:rPr>
        <w:t>ve znění pozdějších předpisů</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 xml:space="preserve">Kontrola dodržování pracovněprávních předpisů na základě podnětů směřujících do oblasti pracovněprávní, BOZP a zaměstnanosti </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Bezpečnost práce ve stavebnictví</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zaměstnavatelů s vozovým parkem</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systému bezpečnosti práce, provozu technických zařízení a pracovních podmínek v malých a středních podnicích a v dalších vybraných podnicích s počtem zaměstnanců 250 a více</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systému opatření souvisejících s ochranou osob a zaměstnanců před úrazem elektrickým proudem</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lastRenderedPageBreak/>
        <w:t>Bezpečnost práce při provozu zdvihacích zařízení a prostředků pro zavěšení a uchopení břemene</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provozu plynových zařízení se zaměřením na zařízení pro přípravu pokrmů v kuchyních, v restauracích, ve školních jídelnách, v hotelích, kempech, dětských táborech, v nemocnicích a obdobných zařízeních</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 xml:space="preserve">Bezpečnost práce při provozu, údržbě a opravách tlakových nádob stabilních a dalších tlakových zařízení v chemickém průmyslu </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Kontrola plnění úkolů zadavatele stavby a koordinátora BOZP na staveništi</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Prevence BOZP při přípravě a provádění staveb</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 xml:space="preserve">Kontrola systému bezpečnosti práce zaměřená na výrobu pekárenských a cukrárenských výrobků </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provozu bioplynových stanic a čistíren odpadních vod</w:t>
      </w:r>
    </w:p>
    <w:p w:rsidR="0061356A"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těžbě a při soustřeďování dříví v</w:t>
      </w:r>
      <w:r>
        <w:rPr>
          <w:rFonts w:ascii="Arial" w:hAnsi="Arial" w:cs="Arial"/>
          <w:sz w:val="24"/>
          <w:szCs w:val="24"/>
        </w:rPr>
        <w:t> </w:t>
      </w:r>
      <w:r w:rsidRPr="000B2D22">
        <w:rPr>
          <w:rFonts w:ascii="Arial" w:hAnsi="Arial" w:cs="Arial"/>
          <w:sz w:val="24"/>
          <w:szCs w:val="24"/>
        </w:rPr>
        <w:t>lese</w:t>
      </w:r>
      <w:r>
        <w:rPr>
          <w:rFonts w:ascii="Arial" w:hAnsi="Arial" w:cs="Arial"/>
          <w:sz w:val="24"/>
          <w:szCs w:val="24"/>
        </w:rPr>
        <w:t xml:space="preserve">. </w:t>
      </w:r>
    </w:p>
    <w:p w:rsidR="0061356A" w:rsidRPr="00DF181A" w:rsidRDefault="0061356A" w:rsidP="0061356A">
      <w:pPr>
        <w:spacing w:after="120"/>
        <w:jc w:val="both"/>
        <w:rPr>
          <w:rFonts w:ascii="Arial" w:hAnsi="Arial" w:cs="Arial"/>
          <w:sz w:val="24"/>
          <w:szCs w:val="24"/>
        </w:rPr>
      </w:pPr>
      <w:r>
        <w:rPr>
          <w:rFonts w:ascii="Arial" w:hAnsi="Arial" w:cs="Arial"/>
          <w:sz w:val="24"/>
          <w:szCs w:val="24"/>
        </w:rPr>
        <w:t>Toto zaměření kontrolní činnosti bylo projednáno se sociálními partnery a v Radě vlády pro BOZP.</w:t>
      </w:r>
    </w:p>
    <w:p w:rsidR="003A457C" w:rsidRDefault="003A457C" w:rsidP="003A457C">
      <w:pPr>
        <w:rPr>
          <w:rFonts w:ascii="Arial" w:hAnsi="Arial" w:cs="Arial"/>
          <w:i/>
          <w:sz w:val="24"/>
          <w:szCs w:val="24"/>
        </w:rPr>
      </w:pPr>
      <w:r w:rsidRPr="004A279A">
        <w:rPr>
          <w:rFonts w:ascii="Arial" w:hAnsi="Arial" w:cs="Arial"/>
          <w:i/>
          <w:sz w:val="24"/>
          <w:szCs w:val="24"/>
        </w:rPr>
        <w:t xml:space="preserve">Více informací o činnosti </w:t>
      </w:r>
      <w:r>
        <w:rPr>
          <w:rFonts w:ascii="Arial" w:hAnsi="Arial" w:cs="Arial"/>
          <w:i/>
          <w:sz w:val="24"/>
          <w:szCs w:val="24"/>
        </w:rPr>
        <w:t>SÚIP</w:t>
      </w:r>
      <w:r w:rsidRPr="004A279A">
        <w:rPr>
          <w:rFonts w:ascii="Arial" w:hAnsi="Arial" w:cs="Arial"/>
          <w:i/>
          <w:sz w:val="24"/>
          <w:szCs w:val="24"/>
        </w:rPr>
        <w:t xml:space="preserve"> lze nalézt na </w:t>
      </w:r>
      <w:hyperlink r:id="rId10" w:history="1">
        <w:r w:rsidRPr="00CD10C4">
          <w:rPr>
            <w:rStyle w:val="Hypertextovodkaz"/>
            <w:rFonts w:ascii="Arial" w:hAnsi="Arial" w:cs="Arial"/>
            <w:i/>
            <w:sz w:val="24"/>
            <w:szCs w:val="24"/>
          </w:rPr>
          <w:t>www.suip.cz</w:t>
        </w:r>
      </w:hyperlink>
      <w:r>
        <w:rPr>
          <w:rFonts w:ascii="Arial" w:hAnsi="Arial" w:cs="Arial"/>
          <w:i/>
          <w:sz w:val="24"/>
          <w:szCs w:val="24"/>
        </w:rPr>
        <w:t>.</w:t>
      </w:r>
    </w:p>
    <w:p w:rsidR="003A457C" w:rsidRDefault="003A457C" w:rsidP="000950C8">
      <w:pPr>
        <w:jc w:val="both"/>
        <w:rPr>
          <w:rFonts w:ascii="Arial" w:hAnsi="Arial" w:cs="Arial"/>
          <w:b/>
          <w:sz w:val="24"/>
          <w:szCs w:val="24"/>
          <w:u w:val="single"/>
        </w:rPr>
      </w:pPr>
    </w:p>
    <w:p w:rsidR="00685A59" w:rsidRDefault="00685A59" w:rsidP="000950C8">
      <w:pPr>
        <w:jc w:val="both"/>
        <w:rPr>
          <w:rFonts w:ascii="Arial" w:hAnsi="Arial" w:cs="Arial"/>
          <w:b/>
          <w:sz w:val="24"/>
          <w:szCs w:val="24"/>
          <w:u w:val="single"/>
        </w:rPr>
      </w:pPr>
    </w:p>
    <w:p w:rsidR="00C2492D" w:rsidRPr="00F662EE" w:rsidRDefault="00C2492D" w:rsidP="000950C8">
      <w:pPr>
        <w:jc w:val="both"/>
        <w:rPr>
          <w:rFonts w:ascii="Arial" w:hAnsi="Arial" w:cs="Arial"/>
          <w:b/>
          <w:sz w:val="24"/>
          <w:szCs w:val="24"/>
          <w:u w:val="single"/>
        </w:rPr>
      </w:pPr>
      <w:r w:rsidRPr="00F662EE">
        <w:rPr>
          <w:rFonts w:ascii="Arial" w:hAnsi="Arial" w:cs="Arial"/>
          <w:b/>
          <w:sz w:val="24"/>
          <w:szCs w:val="24"/>
          <w:u w:val="single"/>
        </w:rPr>
        <w:t>Úrazovost v roce 2015</w:t>
      </w:r>
    </w:p>
    <w:p w:rsidR="00066C16" w:rsidRDefault="00066C16" w:rsidP="00206607">
      <w:pPr>
        <w:jc w:val="both"/>
        <w:rPr>
          <w:rFonts w:ascii="Arial" w:hAnsi="Arial" w:cs="Arial"/>
          <w:sz w:val="24"/>
          <w:szCs w:val="24"/>
        </w:rPr>
      </w:pPr>
      <w:r>
        <w:rPr>
          <w:rFonts w:ascii="Arial" w:hAnsi="Arial" w:cs="Arial"/>
          <w:sz w:val="24"/>
          <w:szCs w:val="24"/>
        </w:rPr>
        <w:t xml:space="preserve">Pro úplnost přidáváme informaci o míře úrazovosti v loňském roce. </w:t>
      </w:r>
    </w:p>
    <w:p w:rsidR="00206607" w:rsidRPr="00206607" w:rsidRDefault="00206607" w:rsidP="00206607">
      <w:pPr>
        <w:jc w:val="both"/>
        <w:rPr>
          <w:rFonts w:ascii="Arial" w:hAnsi="Arial" w:cs="Arial"/>
          <w:sz w:val="24"/>
          <w:szCs w:val="24"/>
        </w:rPr>
      </w:pPr>
      <w:r w:rsidRPr="00206607">
        <w:rPr>
          <w:rFonts w:ascii="Arial" w:hAnsi="Arial" w:cs="Arial"/>
          <w:sz w:val="24"/>
          <w:szCs w:val="24"/>
        </w:rPr>
        <w:t>V roce 2015 bylo v České republice v působnosti SÚIP zaznamenáno celkem 41 441 pracovních úrazů</w:t>
      </w:r>
      <w:r>
        <w:rPr>
          <w:rFonts w:ascii="Arial" w:hAnsi="Arial" w:cs="Arial"/>
          <w:sz w:val="24"/>
          <w:szCs w:val="24"/>
        </w:rPr>
        <w:t xml:space="preserve"> </w:t>
      </w:r>
      <w:r w:rsidRPr="00206607">
        <w:rPr>
          <w:rFonts w:ascii="Arial" w:hAnsi="Arial" w:cs="Arial"/>
          <w:sz w:val="24"/>
          <w:szCs w:val="24"/>
        </w:rPr>
        <w:t>s pracovní neschopností delší než tři kalendářní dny. Ve srovnání s</w:t>
      </w:r>
      <w:r w:rsidR="00C2492D">
        <w:rPr>
          <w:rFonts w:ascii="Arial" w:hAnsi="Arial" w:cs="Arial"/>
          <w:sz w:val="24"/>
          <w:szCs w:val="24"/>
        </w:rPr>
        <w:t> </w:t>
      </w:r>
      <w:r w:rsidRPr="00206607">
        <w:rPr>
          <w:rFonts w:ascii="Arial" w:hAnsi="Arial" w:cs="Arial"/>
          <w:sz w:val="24"/>
          <w:szCs w:val="24"/>
        </w:rPr>
        <w:t>rokem 2014 (41 771) to znamená</w:t>
      </w:r>
      <w:r>
        <w:rPr>
          <w:rFonts w:ascii="Arial" w:hAnsi="Arial" w:cs="Arial"/>
          <w:sz w:val="24"/>
          <w:szCs w:val="24"/>
        </w:rPr>
        <w:t xml:space="preserve"> </w:t>
      </w:r>
      <w:r w:rsidRPr="00206607">
        <w:rPr>
          <w:rFonts w:ascii="Arial" w:hAnsi="Arial" w:cs="Arial"/>
          <w:sz w:val="24"/>
          <w:szCs w:val="24"/>
        </w:rPr>
        <w:t>pokles počtu pracovních úrazů s pracovní neschopností delší než tři dny o 330 pracovních úrazů.</w:t>
      </w:r>
    </w:p>
    <w:p w:rsidR="00206607" w:rsidRDefault="00206607" w:rsidP="00206607">
      <w:pPr>
        <w:jc w:val="both"/>
        <w:rPr>
          <w:rFonts w:ascii="Arial" w:hAnsi="Arial" w:cs="Arial"/>
          <w:sz w:val="24"/>
          <w:szCs w:val="24"/>
        </w:rPr>
      </w:pPr>
      <w:r w:rsidRPr="00206607">
        <w:rPr>
          <w:rFonts w:ascii="Arial" w:hAnsi="Arial" w:cs="Arial"/>
          <w:sz w:val="24"/>
          <w:szCs w:val="24"/>
        </w:rPr>
        <w:t>V roce 2015 došlo ke 1299 pracovním úrazům s hospitalizací nad 5 dnů, což představuje oproti roku</w:t>
      </w:r>
      <w:r>
        <w:rPr>
          <w:rFonts w:ascii="Arial" w:hAnsi="Arial" w:cs="Arial"/>
          <w:sz w:val="24"/>
          <w:szCs w:val="24"/>
        </w:rPr>
        <w:t xml:space="preserve"> </w:t>
      </w:r>
      <w:r w:rsidRPr="00206607">
        <w:rPr>
          <w:rFonts w:ascii="Arial" w:hAnsi="Arial" w:cs="Arial"/>
          <w:sz w:val="24"/>
          <w:szCs w:val="24"/>
        </w:rPr>
        <w:t>2014 pokles o 118 pracovních úrazů.</w:t>
      </w:r>
    </w:p>
    <w:p w:rsidR="003A457C" w:rsidRDefault="003A457C">
      <w:pPr>
        <w:rPr>
          <w:rFonts w:ascii="Arial" w:hAnsi="Arial" w:cs="Arial"/>
          <w:sz w:val="24"/>
          <w:szCs w:val="24"/>
        </w:rPr>
      </w:pPr>
      <w:r>
        <w:rPr>
          <w:rFonts w:ascii="Arial" w:hAnsi="Arial" w:cs="Arial"/>
          <w:sz w:val="24"/>
          <w:szCs w:val="24"/>
        </w:rPr>
        <w:br w:type="page"/>
      </w:r>
    </w:p>
    <w:p w:rsidR="00456F5B" w:rsidRDefault="00456F5B" w:rsidP="00206607">
      <w:pPr>
        <w:jc w:val="both"/>
        <w:rPr>
          <w:rFonts w:ascii="Arial" w:hAnsi="Arial" w:cs="Arial"/>
          <w:sz w:val="24"/>
          <w:szCs w:val="24"/>
        </w:rPr>
      </w:pPr>
      <w:r w:rsidRPr="00456F5B">
        <w:rPr>
          <w:rFonts w:ascii="Arial" w:hAnsi="Arial" w:cs="Arial"/>
          <w:sz w:val="24"/>
          <w:szCs w:val="24"/>
        </w:rPr>
        <w:lastRenderedPageBreak/>
        <w:t xml:space="preserve">Porovnání základních údajů </w:t>
      </w:r>
      <w:r>
        <w:rPr>
          <w:rFonts w:ascii="Arial" w:hAnsi="Arial" w:cs="Arial"/>
          <w:sz w:val="24"/>
          <w:szCs w:val="24"/>
        </w:rPr>
        <w:t xml:space="preserve">úrazovosti </w:t>
      </w:r>
      <w:r w:rsidRPr="00456F5B">
        <w:rPr>
          <w:rFonts w:ascii="Arial" w:hAnsi="Arial" w:cs="Arial"/>
          <w:sz w:val="24"/>
          <w:szCs w:val="24"/>
        </w:rPr>
        <w:t>z let 2005 až</w:t>
      </w:r>
      <w:r>
        <w:rPr>
          <w:rFonts w:ascii="Arial" w:hAnsi="Arial" w:cs="Arial"/>
          <w:sz w:val="24"/>
          <w:szCs w:val="24"/>
        </w:rPr>
        <w:t xml:space="preserve"> 2015</w:t>
      </w:r>
    </w:p>
    <w:tbl>
      <w:tblPr>
        <w:tblW w:w="6537" w:type="dxa"/>
        <w:tblCellMar>
          <w:left w:w="70" w:type="dxa"/>
          <w:right w:w="70" w:type="dxa"/>
        </w:tblCellMar>
        <w:tblLook w:val="04A0"/>
      </w:tblPr>
      <w:tblGrid>
        <w:gridCol w:w="640"/>
        <w:gridCol w:w="1323"/>
        <w:gridCol w:w="1420"/>
        <w:gridCol w:w="1136"/>
        <w:gridCol w:w="1048"/>
        <w:gridCol w:w="970"/>
      </w:tblGrid>
      <w:tr w:rsidR="00456F5B" w:rsidRPr="00456F5B" w:rsidTr="00456F5B">
        <w:trPr>
          <w:trHeight w:val="2415"/>
        </w:trPr>
        <w:tc>
          <w:tcPr>
            <w:tcW w:w="64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Rok</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zaměstnanců v pracovním procesu v tis.</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Celkový počet pracovních úrazů s pracovní neschopností delší než tři kalendářní dny</w:t>
            </w:r>
          </w:p>
        </w:tc>
        <w:tc>
          <w:tcPr>
            <w:tcW w:w="1136"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smrtelných úrazů</w:t>
            </w:r>
          </w:p>
        </w:tc>
        <w:tc>
          <w:tcPr>
            <w:tcW w:w="1048"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závažných úrazů</w:t>
            </w:r>
          </w:p>
        </w:tc>
        <w:tc>
          <w:tcPr>
            <w:tcW w:w="97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ostatních úrazů</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2005</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3 907,10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67 692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169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1 114</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66 409</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2006</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3 934,90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68 067</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156</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1 087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66 824</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2007</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4 003,40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64 987</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1 103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63 692</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2008</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4 037,10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61 310</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1 087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60 031</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2009</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3 816,00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42 931</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128</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870</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41 933</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2010</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3 786,10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44 112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137</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936</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43 039</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2011</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3 773,30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41 922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1 505</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40 278</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2012</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40 690</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105</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1 473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39 112</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2013</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3 737,40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40 215</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1 383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38 723</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2014</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3 775,90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41 771</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106</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1 417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40 248</w:t>
            </w:r>
          </w:p>
        </w:tc>
      </w:tr>
      <w:tr w:rsidR="00456F5B" w:rsidRPr="00456F5B" w:rsidTr="00456F5B">
        <w:trPr>
          <w:trHeight w:val="405"/>
        </w:trPr>
        <w:tc>
          <w:tcPr>
            <w:tcW w:w="640" w:type="dxa"/>
            <w:tcBorders>
              <w:top w:val="nil"/>
              <w:left w:val="single" w:sz="8" w:space="0" w:color="auto"/>
              <w:bottom w:val="single" w:sz="8"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2015</w:t>
            </w:r>
          </w:p>
        </w:tc>
        <w:tc>
          <w:tcPr>
            <w:tcW w:w="1323"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3 887,70</w:t>
            </w:r>
          </w:p>
        </w:tc>
        <w:tc>
          <w:tcPr>
            <w:tcW w:w="142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41 441</w:t>
            </w:r>
          </w:p>
        </w:tc>
        <w:tc>
          <w:tcPr>
            <w:tcW w:w="1136"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122</w:t>
            </w:r>
          </w:p>
        </w:tc>
        <w:tc>
          <w:tcPr>
            <w:tcW w:w="1048"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1 299</w:t>
            </w:r>
          </w:p>
        </w:tc>
        <w:tc>
          <w:tcPr>
            <w:tcW w:w="97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40 021</w:t>
            </w:r>
          </w:p>
        </w:tc>
      </w:tr>
    </w:tbl>
    <w:p w:rsidR="00456F5B" w:rsidRDefault="00456F5B" w:rsidP="00206607">
      <w:pPr>
        <w:jc w:val="both"/>
        <w:rPr>
          <w:rFonts w:ascii="Arial" w:hAnsi="Arial" w:cs="Arial"/>
          <w:sz w:val="24"/>
          <w:szCs w:val="24"/>
        </w:rPr>
      </w:pPr>
    </w:p>
    <w:p w:rsidR="00456F5B" w:rsidRDefault="00456F5B" w:rsidP="00206607">
      <w:pPr>
        <w:jc w:val="both"/>
        <w:rPr>
          <w:rFonts w:ascii="Arial" w:hAnsi="Arial" w:cs="Arial"/>
          <w:sz w:val="24"/>
          <w:szCs w:val="24"/>
        </w:rPr>
      </w:pPr>
      <w:r w:rsidRPr="00456F5B">
        <w:rPr>
          <w:rFonts w:ascii="Arial" w:hAnsi="Arial" w:cs="Arial"/>
          <w:sz w:val="24"/>
          <w:szCs w:val="24"/>
        </w:rPr>
        <w:t>Porovnání počtu smrtelných pracovn</w:t>
      </w:r>
      <w:r>
        <w:rPr>
          <w:rFonts w:ascii="Arial" w:hAnsi="Arial" w:cs="Arial"/>
          <w:sz w:val="24"/>
          <w:szCs w:val="24"/>
        </w:rPr>
        <w:t>ích úrazů v letech 2005 až 2015</w:t>
      </w:r>
    </w:p>
    <w:tbl>
      <w:tblPr>
        <w:tblW w:w="4480" w:type="dxa"/>
        <w:tblInd w:w="55" w:type="dxa"/>
        <w:tblCellMar>
          <w:left w:w="70" w:type="dxa"/>
          <w:right w:w="70" w:type="dxa"/>
        </w:tblCellMar>
        <w:tblLook w:val="04A0"/>
      </w:tblPr>
      <w:tblGrid>
        <w:gridCol w:w="640"/>
        <w:gridCol w:w="1300"/>
        <w:gridCol w:w="1420"/>
        <w:gridCol w:w="1120"/>
      </w:tblGrid>
      <w:tr w:rsidR="00456F5B" w:rsidRPr="00456F5B" w:rsidTr="00456F5B">
        <w:trPr>
          <w:trHeight w:val="1515"/>
        </w:trPr>
        <w:tc>
          <w:tcPr>
            <w:tcW w:w="64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Rok</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smrtelných úrazů</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 xml:space="preserve">Průměrný počet osob aktivních v </w:t>
            </w:r>
            <w:proofErr w:type="spellStart"/>
            <w:r w:rsidRPr="00456F5B">
              <w:rPr>
                <w:rFonts w:ascii="Calibri" w:eastAsia="Times New Roman" w:hAnsi="Calibri" w:cs="Times New Roman"/>
                <w:color w:val="000000"/>
                <w:lang w:eastAsia="cs-CZ"/>
              </w:rPr>
              <w:t>nár</w:t>
            </w:r>
            <w:proofErr w:type="spellEnd"/>
            <w:r w:rsidRPr="00456F5B">
              <w:rPr>
                <w:rFonts w:ascii="Calibri" w:eastAsia="Times New Roman" w:hAnsi="Calibri" w:cs="Times New Roman"/>
                <w:color w:val="000000"/>
                <w:lang w:eastAsia="cs-CZ"/>
              </w:rPr>
              <w:t xml:space="preserve">. </w:t>
            </w:r>
            <w:proofErr w:type="spellStart"/>
            <w:r w:rsidRPr="00456F5B">
              <w:rPr>
                <w:rFonts w:ascii="Calibri" w:eastAsia="Times New Roman" w:hAnsi="Calibri" w:cs="Times New Roman"/>
                <w:color w:val="000000"/>
                <w:lang w:eastAsia="cs-CZ"/>
              </w:rPr>
              <w:t>hosp</w:t>
            </w:r>
            <w:proofErr w:type="spellEnd"/>
            <w:r w:rsidRPr="00456F5B">
              <w:rPr>
                <w:rFonts w:ascii="Calibri" w:eastAsia="Times New Roman" w:hAnsi="Calibri" w:cs="Times New Roman"/>
                <w:color w:val="000000"/>
                <w:lang w:eastAsia="cs-CZ"/>
              </w:rPr>
              <w:t>. v tis.</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Smrtelné pracovní úrazy na tis. osob v %</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2005</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169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3 907,10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4,325</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2006</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156</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3 934,90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3,965</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2007</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4 003,40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4,796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2008</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4 037,10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4,756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2009</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128</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3 816,00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3,354</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2010</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137</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3 786,10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3,618</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2011</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3 773,30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3,684</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2012</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105</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2,781</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2013</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3 737,40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2,916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2014</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106</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3 775,90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2,807</w:t>
            </w:r>
          </w:p>
        </w:tc>
      </w:tr>
      <w:tr w:rsidR="00456F5B" w:rsidRPr="00456F5B" w:rsidTr="00456F5B">
        <w:trPr>
          <w:trHeight w:val="315"/>
        </w:trPr>
        <w:tc>
          <w:tcPr>
            <w:tcW w:w="640" w:type="dxa"/>
            <w:tcBorders>
              <w:top w:val="nil"/>
              <w:left w:val="single" w:sz="8" w:space="0" w:color="auto"/>
              <w:bottom w:val="single" w:sz="8"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2015</w:t>
            </w:r>
          </w:p>
        </w:tc>
        <w:tc>
          <w:tcPr>
            <w:tcW w:w="130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122</w:t>
            </w:r>
          </w:p>
        </w:tc>
        <w:tc>
          <w:tcPr>
            <w:tcW w:w="142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3 887,70</w:t>
            </w:r>
          </w:p>
        </w:tc>
        <w:tc>
          <w:tcPr>
            <w:tcW w:w="1120" w:type="dxa"/>
            <w:tcBorders>
              <w:top w:val="nil"/>
              <w:left w:val="nil"/>
              <w:bottom w:val="single" w:sz="8"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3,138</w:t>
            </w:r>
          </w:p>
        </w:tc>
      </w:tr>
    </w:tbl>
    <w:p w:rsidR="000172A2" w:rsidRDefault="000172A2" w:rsidP="000172A2">
      <w:pPr>
        <w:autoSpaceDE w:val="0"/>
        <w:autoSpaceDN w:val="0"/>
        <w:adjustRightInd w:val="0"/>
        <w:spacing w:after="0" w:line="240" w:lineRule="auto"/>
        <w:rPr>
          <w:rFonts w:ascii="Calibri,Italic" w:hAnsi="Calibri,Italic" w:cs="Calibri,Italic"/>
          <w:i/>
          <w:iCs/>
        </w:rPr>
      </w:pPr>
    </w:p>
    <w:sectPr w:rsidR="000172A2" w:rsidSect="00F24C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D4" w:rsidRDefault="00445BD4" w:rsidP="00456F5B">
      <w:pPr>
        <w:spacing w:after="0" w:line="240" w:lineRule="auto"/>
      </w:pPr>
      <w:r>
        <w:separator/>
      </w:r>
    </w:p>
  </w:endnote>
  <w:endnote w:type="continuationSeparator" w:id="0">
    <w:p w:rsidR="00445BD4" w:rsidRDefault="00445BD4" w:rsidP="0045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ki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D4" w:rsidRDefault="00445BD4" w:rsidP="00456F5B">
      <w:pPr>
        <w:spacing w:after="0" w:line="240" w:lineRule="auto"/>
      </w:pPr>
      <w:r>
        <w:separator/>
      </w:r>
    </w:p>
  </w:footnote>
  <w:footnote w:type="continuationSeparator" w:id="0">
    <w:p w:rsidR="00445BD4" w:rsidRDefault="00445BD4" w:rsidP="00456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A15"/>
    <w:multiLevelType w:val="hybridMultilevel"/>
    <w:tmpl w:val="BC885F6C"/>
    <w:lvl w:ilvl="0" w:tplc="C0841734">
      <w:start w:val="1"/>
      <w:numFmt w:val="bullet"/>
      <w:lvlText w:val="-"/>
      <w:lvlJc w:val="left"/>
      <w:pPr>
        <w:tabs>
          <w:tab w:val="num" w:pos="720"/>
        </w:tabs>
        <w:ind w:left="720" w:hanging="360"/>
      </w:pPr>
      <w:rPr>
        <w:rFonts w:ascii="Calibri" w:hAnsi="Calibri" w:hint="default"/>
      </w:rPr>
    </w:lvl>
    <w:lvl w:ilvl="1" w:tplc="83306760" w:tentative="1">
      <w:start w:val="1"/>
      <w:numFmt w:val="bullet"/>
      <w:lvlText w:val="•"/>
      <w:lvlJc w:val="left"/>
      <w:pPr>
        <w:tabs>
          <w:tab w:val="num" w:pos="1440"/>
        </w:tabs>
        <w:ind w:left="1440" w:hanging="360"/>
      </w:pPr>
      <w:rPr>
        <w:rFonts w:ascii="Skia" w:hAnsi="Skia" w:hint="default"/>
      </w:rPr>
    </w:lvl>
    <w:lvl w:ilvl="2" w:tplc="561603F4" w:tentative="1">
      <w:start w:val="1"/>
      <w:numFmt w:val="bullet"/>
      <w:lvlText w:val="•"/>
      <w:lvlJc w:val="left"/>
      <w:pPr>
        <w:tabs>
          <w:tab w:val="num" w:pos="2160"/>
        </w:tabs>
        <w:ind w:left="2160" w:hanging="360"/>
      </w:pPr>
      <w:rPr>
        <w:rFonts w:ascii="Skia" w:hAnsi="Skia" w:hint="default"/>
      </w:rPr>
    </w:lvl>
    <w:lvl w:ilvl="3" w:tplc="1752F39C" w:tentative="1">
      <w:start w:val="1"/>
      <w:numFmt w:val="bullet"/>
      <w:lvlText w:val="•"/>
      <w:lvlJc w:val="left"/>
      <w:pPr>
        <w:tabs>
          <w:tab w:val="num" w:pos="2880"/>
        </w:tabs>
        <w:ind w:left="2880" w:hanging="360"/>
      </w:pPr>
      <w:rPr>
        <w:rFonts w:ascii="Skia" w:hAnsi="Skia" w:hint="default"/>
      </w:rPr>
    </w:lvl>
    <w:lvl w:ilvl="4" w:tplc="31E0BBB8" w:tentative="1">
      <w:start w:val="1"/>
      <w:numFmt w:val="bullet"/>
      <w:lvlText w:val="•"/>
      <w:lvlJc w:val="left"/>
      <w:pPr>
        <w:tabs>
          <w:tab w:val="num" w:pos="3600"/>
        </w:tabs>
        <w:ind w:left="3600" w:hanging="360"/>
      </w:pPr>
      <w:rPr>
        <w:rFonts w:ascii="Skia" w:hAnsi="Skia" w:hint="default"/>
      </w:rPr>
    </w:lvl>
    <w:lvl w:ilvl="5" w:tplc="07103314" w:tentative="1">
      <w:start w:val="1"/>
      <w:numFmt w:val="bullet"/>
      <w:lvlText w:val="•"/>
      <w:lvlJc w:val="left"/>
      <w:pPr>
        <w:tabs>
          <w:tab w:val="num" w:pos="4320"/>
        </w:tabs>
        <w:ind w:left="4320" w:hanging="360"/>
      </w:pPr>
      <w:rPr>
        <w:rFonts w:ascii="Skia" w:hAnsi="Skia" w:hint="default"/>
      </w:rPr>
    </w:lvl>
    <w:lvl w:ilvl="6" w:tplc="FA787DC0" w:tentative="1">
      <w:start w:val="1"/>
      <w:numFmt w:val="bullet"/>
      <w:lvlText w:val="•"/>
      <w:lvlJc w:val="left"/>
      <w:pPr>
        <w:tabs>
          <w:tab w:val="num" w:pos="5040"/>
        </w:tabs>
        <w:ind w:left="5040" w:hanging="360"/>
      </w:pPr>
      <w:rPr>
        <w:rFonts w:ascii="Skia" w:hAnsi="Skia" w:hint="default"/>
      </w:rPr>
    </w:lvl>
    <w:lvl w:ilvl="7" w:tplc="C8FC1F22" w:tentative="1">
      <w:start w:val="1"/>
      <w:numFmt w:val="bullet"/>
      <w:lvlText w:val="•"/>
      <w:lvlJc w:val="left"/>
      <w:pPr>
        <w:tabs>
          <w:tab w:val="num" w:pos="5760"/>
        </w:tabs>
        <w:ind w:left="5760" w:hanging="360"/>
      </w:pPr>
      <w:rPr>
        <w:rFonts w:ascii="Skia" w:hAnsi="Skia" w:hint="default"/>
      </w:rPr>
    </w:lvl>
    <w:lvl w:ilvl="8" w:tplc="C7C4331A" w:tentative="1">
      <w:start w:val="1"/>
      <w:numFmt w:val="bullet"/>
      <w:lvlText w:val="•"/>
      <w:lvlJc w:val="left"/>
      <w:pPr>
        <w:tabs>
          <w:tab w:val="num" w:pos="6480"/>
        </w:tabs>
        <w:ind w:left="6480" w:hanging="360"/>
      </w:pPr>
      <w:rPr>
        <w:rFonts w:ascii="Skia" w:hAnsi="Skia" w:hint="default"/>
      </w:rPr>
    </w:lvl>
  </w:abstractNum>
  <w:abstractNum w:abstractNumId="1">
    <w:nsid w:val="1C297AE8"/>
    <w:multiLevelType w:val="hybridMultilevel"/>
    <w:tmpl w:val="E4148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166C4A"/>
    <w:multiLevelType w:val="hybridMultilevel"/>
    <w:tmpl w:val="4926A024"/>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4901FF"/>
    <w:multiLevelType w:val="hybridMultilevel"/>
    <w:tmpl w:val="64A0D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373FBD"/>
    <w:multiLevelType w:val="multilevel"/>
    <w:tmpl w:val="DB4A2A84"/>
    <w:lvl w:ilvl="0">
      <w:start w:val="1"/>
      <w:numFmt w:val="decimal"/>
      <w:pStyle w:val="Nadpis1"/>
      <w:lvlText w:val="%1."/>
      <w:lvlJc w:val="left"/>
      <w:pPr>
        <w:tabs>
          <w:tab w:val="num" w:pos="552"/>
        </w:tabs>
        <w:ind w:left="552" w:hanging="432"/>
      </w:pPr>
      <w:rPr>
        <w:rFonts w:ascii="Arial" w:hAnsi="Arial" w:cs="Times New Roman" w:hint="default"/>
        <w:b/>
        <w:i w:val="0"/>
        <w:sz w:val="32"/>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rPr>
        <w:rFonts w:ascii="Arial" w:hAnsi="Arial" w:cs="Times New Roman" w:hint="default"/>
        <w:b/>
        <w:i w:val="0"/>
        <w:sz w:val="24"/>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0467111"/>
    <w:multiLevelType w:val="hybridMultilevel"/>
    <w:tmpl w:val="DF2673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A97F89"/>
    <w:multiLevelType w:val="hybridMultilevel"/>
    <w:tmpl w:val="FCB67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E94349"/>
    <w:multiLevelType w:val="hybridMultilevel"/>
    <w:tmpl w:val="AE9AC16C"/>
    <w:lvl w:ilvl="0" w:tplc="96E2D31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nsid w:val="63127F49"/>
    <w:multiLevelType w:val="hybridMultilevel"/>
    <w:tmpl w:val="F32EF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B52918"/>
    <w:multiLevelType w:val="hybridMultilevel"/>
    <w:tmpl w:val="81FE944A"/>
    <w:lvl w:ilvl="0" w:tplc="9DC03860">
      <w:start w:val="1"/>
      <w:numFmt w:val="bullet"/>
      <w:lvlText w:val=""/>
      <w:lvlJc w:val="left"/>
      <w:pPr>
        <w:tabs>
          <w:tab w:val="num" w:pos="360"/>
        </w:tabs>
        <w:ind w:left="360" w:hanging="360"/>
      </w:pPr>
      <w:rPr>
        <w:rFonts w:ascii="Symbol" w:hAnsi="Symbol" w:hint="default"/>
        <w:sz w:val="20"/>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0680"/>
    <w:rsid w:val="0000328D"/>
    <w:rsid w:val="000172A2"/>
    <w:rsid w:val="00023450"/>
    <w:rsid w:val="00066C16"/>
    <w:rsid w:val="000950C8"/>
    <w:rsid w:val="000A6BEB"/>
    <w:rsid w:val="000F44E7"/>
    <w:rsid w:val="00135DFA"/>
    <w:rsid w:val="00206607"/>
    <w:rsid w:val="00262BCE"/>
    <w:rsid w:val="002740EE"/>
    <w:rsid w:val="00280683"/>
    <w:rsid w:val="002B3DC4"/>
    <w:rsid w:val="003703A0"/>
    <w:rsid w:val="003A457C"/>
    <w:rsid w:val="003A4C1D"/>
    <w:rsid w:val="003D01EF"/>
    <w:rsid w:val="0041351A"/>
    <w:rsid w:val="00445BD4"/>
    <w:rsid w:val="00456F5B"/>
    <w:rsid w:val="004A279A"/>
    <w:rsid w:val="004B4CA4"/>
    <w:rsid w:val="005D0A47"/>
    <w:rsid w:val="0061356A"/>
    <w:rsid w:val="00685A59"/>
    <w:rsid w:val="00705B7F"/>
    <w:rsid w:val="007335EF"/>
    <w:rsid w:val="007F067C"/>
    <w:rsid w:val="00800D2D"/>
    <w:rsid w:val="00894FCE"/>
    <w:rsid w:val="008F2C28"/>
    <w:rsid w:val="00931D7E"/>
    <w:rsid w:val="00A41939"/>
    <w:rsid w:val="00A77F93"/>
    <w:rsid w:val="00A84395"/>
    <w:rsid w:val="00B0164E"/>
    <w:rsid w:val="00B141E3"/>
    <w:rsid w:val="00B46581"/>
    <w:rsid w:val="00B549F6"/>
    <w:rsid w:val="00B57365"/>
    <w:rsid w:val="00C2492D"/>
    <w:rsid w:val="00CD4DDB"/>
    <w:rsid w:val="00D00162"/>
    <w:rsid w:val="00E0550A"/>
    <w:rsid w:val="00E10C38"/>
    <w:rsid w:val="00E40680"/>
    <w:rsid w:val="00E45C5A"/>
    <w:rsid w:val="00F02861"/>
    <w:rsid w:val="00F24C16"/>
    <w:rsid w:val="00F662EE"/>
    <w:rsid w:val="00F778CB"/>
    <w:rsid w:val="00FF3A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C16"/>
  </w:style>
  <w:style w:type="paragraph" w:styleId="Nadpis1">
    <w:name w:val="heading 1"/>
    <w:basedOn w:val="Normln"/>
    <w:next w:val="Normln"/>
    <w:link w:val="Nadpis1Char"/>
    <w:qFormat/>
    <w:rsid w:val="00135DFA"/>
    <w:pPr>
      <w:keepNext/>
      <w:numPr>
        <w:numId w:val="6"/>
      </w:numPr>
      <w:tabs>
        <w:tab w:val="num" w:pos="432"/>
      </w:tabs>
      <w:spacing w:after="0" w:line="240" w:lineRule="auto"/>
      <w:ind w:left="432"/>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semiHidden/>
    <w:unhideWhenUsed/>
    <w:qFormat/>
    <w:rsid w:val="00135DFA"/>
    <w:pPr>
      <w:keepNext/>
      <w:numPr>
        <w:ilvl w:val="1"/>
        <w:numId w:val="6"/>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nhideWhenUsed/>
    <w:qFormat/>
    <w:rsid w:val="00135DFA"/>
    <w:pPr>
      <w:keepNext/>
      <w:numPr>
        <w:ilvl w:val="2"/>
        <w:numId w:val="6"/>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6"/>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6"/>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6"/>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character" w:customStyle="1" w:styleId="Nadpis1Char">
    <w:name w:val="Nadpis 1 Char"/>
    <w:basedOn w:val="Standardnpsmoodstavce"/>
    <w:link w:val="Nadpis1"/>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semiHidden/>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35DFA"/>
    <w:pPr>
      <w:keepNext/>
      <w:numPr>
        <w:numId w:val="6"/>
      </w:numPr>
      <w:tabs>
        <w:tab w:val="num" w:pos="432"/>
      </w:tabs>
      <w:spacing w:after="0" w:line="240" w:lineRule="auto"/>
      <w:ind w:left="432"/>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semiHidden/>
    <w:unhideWhenUsed/>
    <w:qFormat/>
    <w:rsid w:val="00135DFA"/>
    <w:pPr>
      <w:keepNext/>
      <w:numPr>
        <w:ilvl w:val="1"/>
        <w:numId w:val="6"/>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nhideWhenUsed/>
    <w:qFormat/>
    <w:rsid w:val="00135DFA"/>
    <w:pPr>
      <w:keepNext/>
      <w:numPr>
        <w:ilvl w:val="2"/>
        <w:numId w:val="6"/>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6"/>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6"/>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6"/>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character" w:customStyle="1" w:styleId="Nadpis1Char">
    <w:name w:val="Nadpis 1 Char"/>
    <w:basedOn w:val="Standardnpsmoodstavce"/>
    <w:link w:val="Nadpis1"/>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semiHidden/>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8594899">
      <w:bodyDiv w:val="1"/>
      <w:marLeft w:val="0"/>
      <w:marRight w:val="0"/>
      <w:marTop w:val="0"/>
      <w:marBottom w:val="0"/>
      <w:divBdr>
        <w:top w:val="none" w:sz="0" w:space="0" w:color="auto"/>
        <w:left w:val="none" w:sz="0" w:space="0" w:color="auto"/>
        <w:bottom w:val="none" w:sz="0" w:space="0" w:color="auto"/>
        <w:right w:val="none" w:sz="0" w:space="0" w:color="auto"/>
      </w:divBdr>
    </w:div>
    <w:div w:id="411319132">
      <w:bodyDiv w:val="1"/>
      <w:marLeft w:val="0"/>
      <w:marRight w:val="0"/>
      <w:marTop w:val="0"/>
      <w:marBottom w:val="0"/>
      <w:divBdr>
        <w:top w:val="none" w:sz="0" w:space="0" w:color="auto"/>
        <w:left w:val="none" w:sz="0" w:space="0" w:color="auto"/>
        <w:bottom w:val="none" w:sz="0" w:space="0" w:color="auto"/>
        <w:right w:val="none" w:sz="0" w:space="0" w:color="auto"/>
      </w:divBdr>
    </w:div>
    <w:div w:id="597910179">
      <w:bodyDiv w:val="1"/>
      <w:marLeft w:val="0"/>
      <w:marRight w:val="0"/>
      <w:marTop w:val="0"/>
      <w:marBottom w:val="0"/>
      <w:divBdr>
        <w:top w:val="none" w:sz="0" w:space="0" w:color="auto"/>
        <w:left w:val="none" w:sz="0" w:space="0" w:color="auto"/>
        <w:bottom w:val="none" w:sz="0" w:space="0" w:color="auto"/>
        <w:right w:val="none" w:sz="0" w:space="0" w:color="auto"/>
      </w:divBdr>
    </w:div>
    <w:div w:id="629752577">
      <w:bodyDiv w:val="1"/>
      <w:marLeft w:val="0"/>
      <w:marRight w:val="0"/>
      <w:marTop w:val="0"/>
      <w:marBottom w:val="0"/>
      <w:divBdr>
        <w:top w:val="none" w:sz="0" w:space="0" w:color="auto"/>
        <w:left w:val="none" w:sz="0" w:space="0" w:color="auto"/>
        <w:bottom w:val="none" w:sz="0" w:space="0" w:color="auto"/>
        <w:right w:val="none" w:sz="0" w:space="0" w:color="auto"/>
      </w:divBdr>
    </w:div>
    <w:div w:id="979459091">
      <w:bodyDiv w:val="1"/>
      <w:marLeft w:val="0"/>
      <w:marRight w:val="0"/>
      <w:marTop w:val="0"/>
      <w:marBottom w:val="0"/>
      <w:divBdr>
        <w:top w:val="none" w:sz="0" w:space="0" w:color="auto"/>
        <w:left w:val="none" w:sz="0" w:space="0" w:color="auto"/>
        <w:bottom w:val="none" w:sz="0" w:space="0" w:color="auto"/>
        <w:right w:val="none" w:sz="0" w:space="0" w:color="auto"/>
      </w:divBdr>
    </w:div>
    <w:div w:id="1813056750">
      <w:bodyDiv w:val="1"/>
      <w:marLeft w:val="0"/>
      <w:marRight w:val="0"/>
      <w:marTop w:val="0"/>
      <w:marBottom w:val="0"/>
      <w:divBdr>
        <w:top w:val="none" w:sz="0" w:space="0" w:color="auto"/>
        <w:left w:val="none" w:sz="0" w:space="0" w:color="auto"/>
        <w:bottom w:val="none" w:sz="0" w:space="0" w:color="auto"/>
        <w:right w:val="none" w:sz="0" w:space="0" w:color="auto"/>
      </w:divBdr>
    </w:div>
    <w:div w:id="1994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pb.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ip.cz" TargetMode="External"/><Relationship Id="rId4" Type="http://schemas.openxmlformats.org/officeDocument/2006/relationships/settings" Target="settings.xml"/><Relationship Id="rId9" Type="http://schemas.openxmlformats.org/officeDocument/2006/relationships/hyperlink" Target="http://www.sui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4EEF-5D38-4A90-92CA-C31233FA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6743</Words>
  <Characters>39789</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Palán Ondřej (MPSV)</dc:creator>
  <cp:lastModifiedBy>OSPZV3 ospzv3</cp:lastModifiedBy>
  <cp:revision>2</cp:revision>
  <cp:lastPrinted>2016-10-05T10:16:00Z</cp:lastPrinted>
  <dcterms:created xsi:type="dcterms:W3CDTF">2016-10-05T10:17:00Z</dcterms:created>
  <dcterms:modified xsi:type="dcterms:W3CDTF">2016-10-05T10:17:00Z</dcterms:modified>
</cp:coreProperties>
</file>