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CB3" w:rsidRDefault="00051CB3" w:rsidP="005E0C23">
      <w:pPr>
        <w:jc w:val="both"/>
        <w:rPr>
          <w:sz w:val="24"/>
          <w:szCs w:val="24"/>
        </w:rPr>
      </w:pPr>
      <w:r>
        <w:rPr>
          <w:sz w:val="24"/>
          <w:szCs w:val="24"/>
        </w:rPr>
        <w:t>Ministerstvo průmyslu a</w:t>
      </w:r>
      <w:r w:rsidR="00561F6B">
        <w:rPr>
          <w:sz w:val="24"/>
          <w:szCs w:val="24"/>
        </w:rPr>
        <w:t> </w:t>
      </w:r>
      <w:r>
        <w:rPr>
          <w:sz w:val="24"/>
          <w:szCs w:val="24"/>
        </w:rPr>
        <w:t>obchodu</w:t>
      </w:r>
    </w:p>
    <w:p w:rsidR="00051CB3" w:rsidRPr="0071272D" w:rsidRDefault="0071272D" w:rsidP="005E0C23">
      <w:pPr>
        <w:jc w:val="both"/>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1272D">
        <w:rPr>
          <w:b/>
          <w:sz w:val="24"/>
          <w:szCs w:val="24"/>
        </w:rPr>
        <w:t>II.</w:t>
      </w:r>
    </w:p>
    <w:p w:rsidR="00051CB3" w:rsidRPr="007F0AAA" w:rsidRDefault="007F0AAA" w:rsidP="005E0C23">
      <w:pPr>
        <w:jc w:val="both"/>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051CB3" w:rsidRPr="007F0AAA" w:rsidRDefault="007F0AAA" w:rsidP="005E0C23">
      <w:pPr>
        <w:jc w:val="center"/>
        <w:rPr>
          <w:b/>
          <w:sz w:val="24"/>
          <w:szCs w:val="24"/>
        </w:rPr>
      </w:pPr>
      <w:r>
        <w:rPr>
          <w:b/>
          <w:sz w:val="24"/>
          <w:szCs w:val="24"/>
        </w:rPr>
        <w:t>PŘEDKLÁDACÍ ZPRÁVA</w:t>
      </w:r>
    </w:p>
    <w:p w:rsidR="00F91C75" w:rsidRPr="00235122" w:rsidRDefault="00F91C75" w:rsidP="005E0C23">
      <w:pPr>
        <w:pStyle w:val="Odstavecseseznamem"/>
        <w:ind w:left="644"/>
        <w:jc w:val="both"/>
        <w:rPr>
          <w:sz w:val="24"/>
          <w:szCs w:val="24"/>
        </w:rPr>
      </w:pPr>
    </w:p>
    <w:p w:rsidR="00A22193" w:rsidRPr="005E0C23" w:rsidRDefault="00C74A1B" w:rsidP="00823BB3">
      <w:pPr>
        <w:pStyle w:val="Odstavecseseznamem"/>
        <w:numPr>
          <w:ilvl w:val="0"/>
          <w:numId w:val="7"/>
        </w:numPr>
        <w:ind w:hanging="720"/>
        <w:jc w:val="both"/>
        <w:rPr>
          <w:b/>
          <w:sz w:val="24"/>
          <w:szCs w:val="24"/>
        </w:rPr>
      </w:pPr>
      <w:r w:rsidRPr="005E0C23">
        <w:rPr>
          <w:b/>
          <w:sz w:val="24"/>
          <w:szCs w:val="24"/>
        </w:rPr>
        <w:t>Úvod</w:t>
      </w:r>
    </w:p>
    <w:p w:rsidR="00143502" w:rsidRPr="005E0C23" w:rsidRDefault="00143502" w:rsidP="005E0C23">
      <w:pPr>
        <w:jc w:val="both"/>
        <w:rPr>
          <w:sz w:val="24"/>
          <w:szCs w:val="24"/>
        </w:rPr>
      </w:pPr>
    </w:p>
    <w:p w:rsidR="00143502" w:rsidRPr="005E0C23" w:rsidRDefault="00CC2B7D" w:rsidP="005E0C23">
      <w:pPr>
        <w:jc w:val="both"/>
        <w:rPr>
          <w:sz w:val="24"/>
          <w:szCs w:val="24"/>
        </w:rPr>
      </w:pPr>
      <w:r w:rsidRPr="005E0C23">
        <w:rPr>
          <w:sz w:val="24"/>
          <w:szCs w:val="24"/>
        </w:rPr>
        <w:t>Mini</w:t>
      </w:r>
      <w:r w:rsidR="00143502" w:rsidRPr="005E0C23">
        <w:rPr>
          <w:sz w:val="24"/>
          <w:szCs w:val="24"/>
        </w:rPr>
        <w:t>sterstvo průmyslu a</w:t>
      </w:r>
      <w:r w:rsidR="00561F6B">
        <w:rPr>
          <w:sz w:val="24"/>
          <w:szCs w:val="24"/>
        </w:rPr>
        <w:t> </w:t>
      </w:r>
      <w:r w:rsidR="00143502" w:rsidRPr="005E0C23">
        <w:rPr>
          <w:sz w:val="24"/>
          <w:szCs w:val="24"/>
        </w:rPr>
        <w:t xml:space="preserve">obchodu </w:t>
      </w:r>
      <w:r w:rsidRPr="005E0C23">
        <w:rPr>
          <w:sz w:val="24"/>
          <w:szCs w:val="24"/>
        </w:rPr>
        <w:t>zahájilo některé kroky směřující k</w:t>
      </w:r>
      <w:r w:rsidR="00561F6B">
        <w:rPr>
          <w:sz w:val="24"/>
          <w:szCs w:val="24"/>
        </w:rPr>
        <w:t> </w:t>
      </w:r>
      <w:r w:rsidRPr="005E0C23">
        <w:rPr>
          <w:sz w:val="24"/>
          <w:szCs w:val="24"/>
        </w:rPr>
        <w:t xml:space="preserve">řešení situace související </w:t>
      </w:r>
      <w:r w:rsidR="00143502" w:rsidRPr="005E0C23">
        <w:rPr>
          <w:sz w:val="24"/>
          <w:szCs w:val="24"/>
        </w:rPr>
        <w:t xml:space="preserve">mimo jiné </w:t>
      </w:r>
      <w:r w:rsidRPr="005E0C23">
        <w:rPr>
          <w:sz w:val="24"/>
          <w:szCs w:val="24"/>
        </w:rPr>
        <w:t>s</w:t>
      </w:r>
      <w:r w:rsidR="00561F6B">
        <w:rPr>
          <w:sz w:val="24"/>
          <w:szCs w:val="24"/>
        </w:rPr>
        <w:t> </w:t>
      </w:r>
      <w:r w:rsidRPr="005E0C23">
        <w:rPr>
          <w:sz w:val="24"/>
          <w:szCs w:val="24"/>
        </w:rPr>
        <w:t xml:space="preserve">možným </w:t>
      </w:r>
      <w:r w:rsidR="00143502" w:rsidRPr="005E0C23">
        <w:rPr>
          <w:sz w:val="24"/>
          <w:szCs w:val="24"/>
        </w:rPr>
        <w:t>ukončením</w:t>
      </w:r>
      <w:r w:rsidRPr="005E0C23">
        <w:rPr>
          <w:sz w:val="24"/>
          <w:szCs w:val="24"/>
        </w:rPr>
        <w:t xml:space="preserve"> těžby na Dole Paskov prostřednictvím </w:t>
      </w:r>
      <w:r w:rsidR="00837E53" w:rsidRPr="005E0C23">
        <w:rPr>
          <w:sz w:val="24"/>
          <w:szCs w:val="24"/>
        </w:rPr>
        <w:t>p</w:t>
      </w:r>
      <w:r w:rsidR="00143502" w:rsidRPr="005E0C23">
        <w:rPr>
          <w:sz w:val="24"/>
          <w:szCs w:val="24"/>
        </w:rPr>
        <w:t xml:space="preserve">racovní skupiny pro </w:t>
      </w:r>
      <w:r w:rsidR="00053EE7">
        <w:rPr>
          <w:sz w:val="24"/>
          <w:szCs w:val="24"/>
        </w:rPr>
        <w:t>ř</w:t>
      </w:r>
      <w:r w:rsidR="00143502" w:rsidRPr="005E0C23">
        <w:rPr>
          <w:sz w:val="24"/>
          <w:szCs w:val="24"/>
        </w:rPr>
        <w:t>ešení krizové hospodářské situace v</w:t>
      </w:r>
      <w:r w:rsidR="00561F6B">
        <w:rPr>
          <w:sz w:val="24"/>
          <w:szCs w:val="24"/>
        </w:rPr>
        <w:t> </w:t>
      </w:r>
      <w:r w:rsidR="00143502" w:rsidRPr="005E0C23">
        <w:rPr>
          <w:sz w:val="24"/>
          <w:szCs w:val="24"/>
        </w:rPr>
        <w:t>Moravskoslezském kraji</w:t>
      </w:r>
      <w:r w:rsidRPr="005E0C23">
        <w:rPr>
          <w:sz w:val="24"/>
          <w:szCs w:val="24"/>
        </w:rPr>
        <w:t>, z</w:t>
      </w:r>
      <w:r w:rsidR="00143502" w:rsidRPr="005E0C23">
        <w:rPr>
          <w:sz w:val="24"/>
          <w:szCs w:val="24"/>
        </w:rPr>
        <w:t>formované a</w:t>
      </w:r>
      <w:r w:rsidR="00561F6B">
        <w:rPr>
          <w:sz w:val="24"/>
          <w:szCs w:val="24"/>
        </w:rPr>
        <w:t> </w:t>
      </w:r>
      <w:r w:rsidR="00143502" w:rsidRPr="005E0C23">
        <w:rPr>
          <w:sz w:val="24"/>
          <w:szCs w:val="24"/>
        </w:rPr>
        <w:t>vedené</w:t>
      </w:r>
      <w:r w:rsidRPr="005E0C23">
        <w:rPr>
          <w:sz w:val="24"/>
          <w:szCs w:val="24"/>
        </w:rPr>
        <w:t xml:space="preserve"> ministrem </w:t>
      </w:r>
      <w:r w:rsidR="00143502" w:rsidRPr="005E0C23">
        <w:rPr>
          <w:sz w:val="24"/>
          <w:szCs w:val="24"/>
        </w:rPr>
        <w:t>průmyslu a</w:t>
      </w:r>
      <w:r w:rsidR="00561F6B">
        <w:rPr>
          <w:sz w:val="24"/>
          <w:szCs w:val="24"/>
        </w:rPr>
        <w:t> </w:t>
      </w:r>
      <w:r w:rsidR="00143502" w:rsidRPr="005E0C23">
        <w:rPr>
          <w:sz w:val="24"/>
          <w:szCs w:val="24"/>
        </w:rPr>
        <w:t xml:space="preserve">obchodu </w:t>
      </w:r>
      <w:r w:rsidRPr="005E0C23">
        <w:rPr>
          <w:sz w:val="24"/>
          <w:szCs w:val="24"/>
        </w:rPr>
        <w:t xml:space="preserve">doc. Ing. Jiřím </w:t>
      </w:r>
      <w:proofErr w:type="spellStart"/>
      <w:r w:rsidRPr="005E0C23">
        <w:rPr>
          <w:sz w:val="24"/>
          <w:szCs w:val="24"/>
        </w:rPr>
        <w:t>Cieńciałou</w:t>
      </w:r>
      <w:proofErr w:type="spellEnd"/>
      <w:r w:rsidRPr="005E0C23">
        <w:rPr>
          <w:sz w:val="24"/>
          <w:szCs w:val="24"/>
        </w:rPr>
        <w:t xml:space="preserve">, CSc. </w:t>
      </w:r>
    </w:p>
    <w:p w:rsidR="00143502" w:rsidRPr="005E0C23" w:rsidRDefault="00143502" w:rsidP="005E0C23">
      <w:pPr>
        <w:jc w:val="both"/>
        <w:rPr>
          <w:sz w:val="24"/>
          <w:szCs w:val="24"/>
        </w:rPr>
      </w:pPr>
    </w:p>
    <w:p w:rsidR="00CC2B7D" w:rsidRPr="005E0C23" w:rsidRDefault="00CC2B7D" w:rsidP="005E0C23">
      <w:pPr>
        <w:jc w:val="both"/>
        <w:rPr>
          <w:sz w:val="24"/>
          <w:szCs w:val="24"/>
        </w:rPr>
      </w:pPr>
      <w:r w:rsidRPr="005E0C23">
        <w:rPr>
          <w:sz w:val="24"/>
          <w:szCs w:val="24"/>
        </w:rPr>
        <w:t xml:space="preserve">Na této platformě je průběžně řešena </w:t>
      </w:r>
      <w:r w:rsidR="00143502" w:rsidRPr="005E0C23">
        <w:rPr>
          <w:sz w:val="24"/>
          <w:szCs w:val="24"/>
        </w:rPr>
        <w:t xml:space="preserve">zejména </w:t>
      </w:r>
      <w:r w:rsidRPr="005E0C23">
        <w:rPr>
          <w:sz w:val="24"/>
          <w:szCs w:val="24"/>
        </w:rPr>
        <w:t>problematika zaměstnanosti v</w:t>
      </w:r>
      <w:r w:rsidR="00561F6B">
        <w:rPr>
          <w:sz w:val="24"/>
          <w:szCs w:val="24"/>
        </w:rPr>
        <w:t> </w:t>
      </w:r>
      <w:r w:rsidRPr="005E0C23">
        <w:rPr>
          <w:sz w:val="24"/>
          <w:szCs w:val="24"/>
        </w:rPr>
        <w:t>regionu s</w:t>
      </w:r>
      <w:r w:rsidR="00561F6B">
        <w:rPr>
          <w:sz w:val="24"/>
          <w:szCs w:val="24"/>
        </w:rPr>
        <w:t> </w:t>
      </w:r>
      <w:r w:rsidRPr="005E0C23">
        <w:rPr>
          <w:sz w:val="24"/>
          <w:szCs w:val="24"/>
        </w:rPr>
        <w:t xml:space="preserve">nejvyššími představiteli hlavních průmyslových podniků, jako jsou VÍTKOVICE </w:t>
      </w:r>
      <w:proofErr w:type="spellStart"/>
      <w:r w:rsidRPr="005E0C23">
        <w:rPr>
          <w:sz w:val="24"/>
          <w:szCs w:val="24"/>
        </w:rPr>
        <w:t>a.s</w:t>
      </w:r>
      <w:proofErr w:type="spellEnd"/>
      <w:r w:rsidRPr="005E0C23">
        <w:rPr>
          <w:sz w:val="24"/>
          <w:szCs w:val="24"/>
        </w:rPr>
        <w:t xml:space="preserve">, OKD, a.s., </w:t>
      </w:r>
      <w:proofErr w:type="spellStart"/>
      <w:r w:rsidRPr="005E0C23">
        <w:rPr>
          <w:sz w:val="24"/>
          <w:szCs w:val="24"/>
        </w:rPr>
        <w:t>ArcelorMittal</w:t>
      </w:r>
      <w:proofErr w:type="spellEnd"/>
      <w:r w:rsidRPr="005E0C23">
        <w:rPr>
          <w:sz w:val="24"/>
          <w:szCs w:val="24"/>
        </w:rPr>
        <w:t xml:space="preserve"> Ostrava, EVRAZ  VÍTKOVICE STEEL, a.s., a</w:t>
      </w:r>
      <w:r w:rsidR="00561F6B">
        <w:rPr>
          <w:sz w:val="24"/>
          <w:szCs w:val="24"/>
        </w:rPr>
        <w:t> </w:t>
      </w:r>
      <w:r w:rsidRPr="005E0C23">
        <w:rPr>
          <w:sz w:val="24"/>
          <w:szCs w:val="24"/>
        </w:rPr>
        <w:t>další, stejně jako se zástupci klastrů a</w:t>
      </w:r>
      <w:r w:rsidR="00561F6B">
        <w:rPr>
          <w:sz w:val="24"/>
          <w:szCs w:val="24"/>
        </w:rPr>
        <w:t> </w:t>
      </w:r>
      <w:r w:rsidRPr="005E0C23">
        <w:rPr>
          <w:sz w:val="24"/>
          <w:szCs w:val="24"/>
        </w:rPr>
        <w:t>prof</w:t>
      </w:r>
      <w:r w:rsidR="00053EE7">
        <w:rPr>
          <w:sz w:val="24"/>
          <w:szCs w:val="24"/>
        </w:rPr>
        <w:t>esních</w:t>
      </w:r>
      <w:r w:rsidRPr="005E0C23">
        <w:rPr>
          <w:sz w:val="24"/>
          <w:szCs w:val="24"/>
        </w:rPr>
        <w:t xml:space="preserve"> svazů (Národní strojírenský klastr, Automobilový klastr, Hutnictví železa, ZSDNP, Svaz podnikatelů ve stavebnictví, Svaz průmyslu a</w:t>
      </w:r>
      <w:r w:rsidR="00561F6B">
        <w:rPr>
          <w:sz w:val="24"/>
          <w:szCs w:val="24"/>
        </w:rPr>
        <w:t> </w:t>
      </w:r>
      <w:r w:rsidRPr="005E0C23">
        <w:rPr>
          <w:sz w:val="24"/>
          <w:szCs w:val="24"/>
        </w:rPr>
        <w:t>dopravy</w:t>
      </w:r>
      <w:r w:rsidR="00053EE7">
        <w:rPr>
          <w:sz w:val="24"/>
          <w:szCs w:val="24"/>
        </w:rPr>
        <w:t>)</w:t>
      </w:r>
      <w:r w:rsidRPr="005E0C23">
        <w:rPr>
          <w:sz w:val="24"/>
          <w:szCs w:val="24"/>
        </w:rPr>
        <w:t xml:space="preserve">. </w:t>
      </w:r>
    </w:p>
    <w:p w:rsidR="00143502" w:rsidRPr="005E0C23" w:rsidRDefault="00143502" w:rsidP="005E0C23">
      <w:pPr>
        <w:jc w:val="both"/>
        <w:rPr>
          <w:sz w:val="24"/>
          <w:szCs w:val="24"/>
        </w:rPr>
      </w:pPr>
    </w:p>
    <w:p w:rsidR="00143502" w:rsidRPr="005E0C23" w:rsidRDefault="002F67C2" w:rsidP="005E0C23">
      <w:pPr>
        <w:jc w:val="both"/>
        <w:rPr>
          <w:sz w:val="24"/>
          <w:szCs w:val="24"/>
        </w:rPr>
      </w:pPr>
      <w:r w:rsidRPr="005E0C23">
        <w:rPr>
          <w:sz w:val="24"/>
          <w:szCs w:val="24"/>
        </w:rPr>
        <w:t>V p</w:t>
      </w:r>
      <w:r w:rsidR="00143502" w:rsidRPr="005E0C23">
        <w:rPr>
          <w:sz w:val="24"/>
          <w:szCs w:val="24"/>
        </w:rPr>
        <w:t>racovní skupin</w:t>
      </w:r>
      <w:r w:rsidRPr="005E0C23">
        <w:rPr>
          <w:sz w:val="24"/>
          <w:szCs w:val="24"/>
        </w:rPr>
        <w:t>ě</w:t>
      </w:r>
      <w:r w:rsidR="00143502" w:rsidRPr="005E0C23">
        <w:rPr>
          <w:sz w:val="24"/>
          <w:szCs w:val="24"/>
        </w:rPr>
        <w:t xml:space="preserve"> j</w:t>
      </w:r>
      <w:r w:rsidRPr="005E0C23">
        <w:rPr>
          <w:sz w:val="24"/>
          <w:szCs w:val="24"/>
        </w:rPr>
        <w:t>sou dále 1. náměstek hejtmana MSK, prezident Sdružení pro rozvoj MSK a</w:t>
      </w:r>
      <w:r w:rsidR="00561F6B">
        <w:rPr>
          <w:sz w:val="24"/>
          <w:szCs w:val="24"/>
        </w:rPr>
        <w:t> </w:t>
      </w:r>
      <w:r w:rsidRPr="005E0C23">
        <w:rPr>
          <w:sz w:val="24"/>
          <w:szCs w:val="24"/>
        </w:rPr>
        <w:t>viceprezident HK ČR</w:t>
      </w:r>
      <w:r w:rsidR="00837E53" w:rsidRPr="005E0C23">
        <w:rPr>
          <w:sz w:val="24"/>
          <w:szCs w:val="24"/>
        </w:rPr>
        <w:t>, předseda KHK MSK, ředitelka Ú</w:t>
      </w:r>
      <w:r w:rsidRPr="005E0C23">
        <w:rPr>
          <w:sz w:val="24"/>
          <w:szCs w:val="24"/>
        </w:rPr>
        <w:t>řadu práce v</w:t>
      </w:r>
      <w:r w:rsidR="00561F6B">
        <w:rPr>
          <w:sz w:val="24"/>
          <w:szCs w:val="24"/>
        </w:rPr>
        <w:t> </w:t>
      </w:r>
      <w:r w:rsidRPr="005E0C23">
        <w:rPr>
          <w:sz w:val="24"/>
          <w:szCs w:val="24"/>
        </w:rPr>
        <w:t>Ostravě, primátor města Ostrav</w:t>
      </w:r>
      <w:r w:rsidR="00053EE7">
        <w:rPr>
          <w:sz w:val="24"/>
          <w:szCs w:val="24"/>
        </w:rPr>
        <w:t>y</w:t>
      </w:r>
      <w:r w:rsidRPr="005E0C23">
        <w:rPr>
          <w:sz w:val="24"/>
          <w:szCs w:val="24"/>
        </w:rPr>
        <w:t>, primátor města Havířov</w:t>
      </w:r>
      <w:r w:rsidR="00053EE7">
        <w:rPr>
          <w:sz w:val="24"/>
          <w:szCs w:val="24"/>
        </w:rPr>
        <w:t>a</w:t>
      </w:r>
      <w:r w:rsidRPr="005E0C23">
        <w:rPr>
          <w:sz w:val="24"/>
          <w:szCs w:val="24"/>
        </w:rPr>
        <w:t>, primátor města Karvin</w:t>
      </w:r>
      <w:r w:rsidR="00053EE7">
        <w:rPr>
          <w:sz w:val="24"/>
          <w:szCs w:val="24"/>
        </w:rPr>
        <w:t>é</w:t>
      </w:r>
      <w:r w:rsidRPr="005E0C23">
        <w:rPr>
          <w:sz w:val="24"/>
          <w:szCs w:val="24"/>
        </w:rPr>
        <w:t xml:space="preserve">, generální ředitel </w:t>
      </w:r>
      <w:proofErr w:type="spellStart"/>
      <w:r w:rsidRPr="005E0C23">
        <w:rPr>
          <w:sz w:val="24"/>
          <w:szCs w:val="24"/>
        </w:rPr>
        <w:t>CzechInvest</w:t>
      </w:r>
      <w:proofErr w:type="spellEnd"/>
      <w:r w:rsidRPr="005E0C23">
        <w:rPr>
          <w:sz w:val="24"/>
          <w:szCs w:val="24"/>
        </w:rPr>
        <w:t>, místopředseda Regionální rady odborových svazů</w:t>
      </w:r>
      <w:r w:rsidR="00837E53" w:rsidRPr="005E0C23">
        <w:rPr>
          <w:sz w:val="24"/>
          <w:szCs w:val="24"/>
        </w:rPr>
        <w:t xml:space="preserve"> MSK, rektor VŠB, zástupci MPO a</w:t>
      </w:r>
      <w:r w:rsidR="00561F6B">
        <w:rPr>
          <w:sz w:val="24"/>
          <w:szCs w:val="24"/>
        </w:rPr>
        <w:t> </w:t>
      </w:r>
      <w:r w:rsidR="00837E53" w:rsidRPr="005E0C23">
        <w:rPr>
          <w:sz w:val="24"/>
          <w:szCs w:val="24"/>
        </w:rPr>
        <w:t>další.</w:t>
      </w:r>
    </w:p>
    <w:p w:rsidR="00CC2B7D" w:rsidRPr="005E0C23" w:rsidRDefault="00CC2B7D" w:rsidP="005E0C23">
      <w:pPr>
        <w:jc w:val="both"/>
        <w:rPr>
          <w:color w:val="FF0000"/>
          <w:sz w:val="24"/>
          <w:szCs w:val="24"/>
        </w:rPr>
      </w:pPr>
    </w:p>
    <w:p w:rsidR="00837E53" w:rsidRDefault="00837E53" w:rsidP="005E0C23">
      <w:pPr>
        <w:jc w:val="both"/>
        <w:rPr>
          <w:sz w:val="24"/>
          <w:szCs w:val="24"/>
        </w:rPr>
      </w:pPr>
      <w:r w:rsidRPr="005E0C23">
        <w:rPr>
          <w:sz w:val="24"/>
          <w:szCs w:val="24"/>
        </w:rPr>
        <w:t xml:space="preserve">Po proběhnuvších jednáních uvedené pracovní skupiny byly zformulovány </w:t>
      </w:r>
      <w:r w:rsidR="003158FA" w:rsidRPr="005E0C23">
        <w:rPr>
          <w:sz w:val="24"/>
          <w:szCs w:val="24"/>
        </w:rPr>
        <w:t xml:space="preserve">některé </w:t>
      </w:r>
      <w:r w:rsidRPr="005E0C23">
        <w:rPr>
          <w:sz w:val="24"/>
          <w:szCs w:val="24"/>
        </w:rPr>
        <w:t>konkrétní závěry a</w:t>
      </w:r>
      <w:r w:rsidR="00561F6B">
        <w:rPr>
          <w:sz w:val="24"/>
          <w:szCs w:val="24"/>
        </w:rPr>
        <w:t> </w:t>
      </w:r>
      <w:r w:rsidR="003158FA" w:rsidRPr="005E0C23">
        <w:rPr>
          <w:sz w:val="24"/>
          <w:szCs w:val="24"/>
        </w:rPr>
        <w:t>návrhy opatření, které jsou promítnuty do návrhu usnesení vlády, které je součásti předkládaného materiálu. V</w:t>
      </w:r>
      <w:r w:rsidR="00561F6B">
        <w:rPr>
          <w:sz w:val="24"/>
          <w:szCs w:val="24"/>
        </w:rPr>
        <w:t> </w:t>
      </w:r>
      <w:r w:rsidR="003158FA" w:rsidRPr="005E0C23">
        <w:rPr>
          <w:sz w:val="24"/>
          <w:szCs w:val="24"/>
        </w:rPr>
        <w:t>následujícím textu jsou doloženy stručné analýzy jednotlivých problémových okruhů se zdůvodněním způsobu navrhovaných řešení.</w:t>
      </w:r>
    </w:p>
    <w:p w:rsidR="005E0C23" w:rsidRPr="005E0C23" w:rsidRDefault="005E0C23" w:rsidP="005E0C23">
      <w:pPr>
        <w:jc w:val="both"/>
        <w:rPr>
          <w:sz w:val="24"/>
          <w:szCs w:val="24"/>
        </w:rPr>
      </w:pPr>
    </w:p>
    <w:p w:rsidR="00A22193" w:rsidRDefault="002F67C2" w:rsidP="00823BB3">
      <w:pPr>
        <w:pStyle w:val="Odstavecseseznamem"/>
        <w:numPr>
          <w:ilvl w:val="0"/>
          <w:numId w:val="7"/>
        </w:numPr>
        <w:ind w:hanging="720"/>
        <w:jc w:val="both"/>
        <w:outlineLvl w:val="1"/>
        <w:rPr>
          <w:b/>
          <w:sz w:val="24"/>
          <w:szCs w:val="24"/>
        </w:rPr>
      </w:pPr>
      <w:r w:rsidRPr="005E0C23">
        <w:rPr>
          <w:b/>
          <w:sz w:val="24"/>
          <w:szCs w:val="24"/>
        </w:rPr>
        <w:t>Hospodářská s</w:t>
      </w:r>
      <w:r w:rsidR="00A22193" w:rsidRPr="005E0C23">
        <w:rPr>
          <w:b/>
          <w:sz w:val="24"/>
          <w:szCs w:val="24"/>
        </w:rPr>
        <w:t xml:space="preserve">ituace </w:t>
      </w:r>
      <w:r w:rsidR="00AC09DC" w:rsidRPr="005E0C23">
        <w:rPr>
          <w:b/>
          <w:sz w:val="24"/>
          <w:szCs w:val="24"/>
        </w:rPr>
        <w:t>v</w:t>
      </w:r>
      <w:r w:rsidR="00561F6B">
        <w:rPr>
          <w:b/>
          <w:sz w:val="24"/>
          <w:szCs w:val="24"/>
        </w:rPr>
        <w:t> </w:t>
      </w:r>
      <w:r w:rsidR="00AC09DC" w:rsidRPr="005E0C23">
        <w:rPr>
          <w:b/>
          <w:sz w:val="24"/>
          <w:szCs w:val="24"/>
        </w:rPr>
        <w:t xml:space="preserve">kraji </w:t>
      </w:r>
      <w:r w:rsidR="00A22193" w:rsidRPr="005E0C23">
        <w:rPr>
          <w:b/>
          <w:sz w:val="24"/>
          <w:szCs w:val="24"/>
        </w:rPr>
        <w:t>a</w:t>
      </w:r>
      <w:r w:rsidR="00561F6B">
        <w:rPr>
          <w:b/>
          <w:sz w:val="24"/>
          <w:szCs w:val="24"/>
        </w:rPr>
        <w:t> </w:t>
      </w:r>
      <w:r w:rsidR="00A22193" w:rsidRPr="005E0C23">
        <w:rPr>
          <w:b/>
          <w:sz w:val="24"/>
          <w:szCs w:val="24"/>
        </w:rPr>
        <w:t>hlavní hrozby</w:t>
      </w:r>
    </w:p>
    <w:p w:rsidR="005E0C23" w:rsidRPr="005E0C23" w:rsidRDefault="005E0C23" w:rsidP="005E0C23">
      <w:pPr>
        <w:pStyle w:val="Odstavecseseznamem"/>
        <w:jc w:val="both"/>
        <w:outlineLvl w:val="1"/>
        <w:rPr>
          <w:b/>
          <w:sz w:val="24"/>
          <w:szCs w:val="24"/>
        </w:rPr>
      </w:pPr>
    </w:p>
    <w:p w:rsidR="003D7CCE" w:rsidRPr="005E0C23" w:rsidRDefault="007518F5" w:rsidP="005E0C23">
      <w:pPr>
        <w:jc w:val="both"/>
        <w:rPr>
          <w:sz w:val="24"/>
          <w:szCs w:val="24"/>
        </w:rPr>
      </w:pPr>
      <w:r w:rsidRPr="005E0C23">
        <w:rPr>
          <w:sz w:val="24"/>
          <w:szCs w:val="24"/>
        </w:rPr>
        <w:t xml:space="preserve">Katalyzátorem </w:t>
      </w:r>
      <w:r w:rsidR="002F67C2" w:rsidRPr="005E0C23">
        <w:rPr>
          <w:sz w:val="24"/>
          <w:szCs w:val="24"/>
        </w:rPr>
        <w:t>krizové situace</w:t>
      </w:r>
      <w:r w:rsidRPr="005E0C23">
        <w:rPr>
          <w:sz w:val="24"/>
          <w:szCs w:val="24"/>
        </w:rPr>
        <w:t xml:space="preserve"> v</w:t>
      </w:r>
      <w:r w:rsidR="00561F6B">
        <w:rPr>
          <w:sz w:val="24"/>
          <w:szCs w:val="24"/>
        </w:rPr>
        <w:t> </w:t>
      </w:r>
      <w:r w:rsidRPr="005E0C23">
        <w:rPr>
          <w:sz w:val="24"/>
          <w:szCs w:val="24"/>
        </w:rPr>
        <w:t xml:space="preserve">Moravskoslezském kraji je </w:t>
      </w:r>
      <w:r w:rsidR="003158FA" w:rsidRPr="005E0C23">
        <w:rPr>
          <w:sz w:val="24"/>
          <w:szCs w:val="24"/>
        </w:rPr>
        <w:t>předpokládané</w:t>
      </w:r>
      <w:r w:rsidRPr="005E0C23">
        <w:rPr>
          <w:sz w:val="24"/>
          <w:szCs w:val="24"/>
        </w:rPr>
        <w:t xml:space="preserve"> uzavření </w:t>
      </w:r>
      <w:r w:rsidR="00053EE7">
        <w:rPr>
          <w:sz w:val="24"/>
          <w:szCs w:val="24"/>
        </w:rPr>
        <w:t>D</w:t>
      </w:r>
      <w:r w:rsidRPr="005E0C23">
        <w:rPr>
          <w:sz w:val="24"/>
          <w:szCs w:val="24"/>
        </w:rPr>
        <w:t>olu Paskov</w:t>
      </w:r>
      <w:r w:rsidR="003158FA" w:rsidRPr="005E0C23">
        <w:rPr>
          <w:sz w:val="24"/>
          <w:szCs w:val="24"/>
        </w:rPr>
        <w:t xml:space="preserve"> těžební společnosti OKD, a.s., </w:t>
      </w:r>
      <w:r w:rsidRPr="005E0C23">
        <w:rPr>
          <w:sz w:val="24"/>
          <w:szCs w:val="24"/>
        </w:rPr>
        <w:t>se ztrátou pracovních míst v</w:t>
      </w:r>
      <w:r w:rsidR="00561F6B">
        <w:rPr>
          <w:sz w:val="24"/>
          <w:szCs w:val="24"/>
        </w:rPr>
        <w:t> </w:t>
      </w:r>
      <w:r w:rsidRPr="005E0C23">
        <w:rPr>
          <w:sz w:val="24"/>
          <w:szCs w:val="24"/>
        </w:rPr>
        <w:t>rozsahu až 2500 pracovníků. Lze předpokládat, že skutečný počet bude nižší, neboť část zaměstnanců může najít práci v</w:t>
      </w:r>
      <w:r w:rsidR="00561F6B">
        <w:rPr>
          <w:sz w:val="24"/>
          <w:szCs w:val="24"/>
        </w:rPr>
        <w:t> </w:t>
      </w:r>
      <w:r w:rsidRPr="005E0C23">
        <w:rPr>
          <w:sz w:val="24"/>
          <w:szCs w:val="24"/>
        </w:rPr>
        <w:t>jiných pro</w:t>
      </w:r>
      <w:r w:rsidR="003D7CCE" w:rsidRPr="005E0C23">
        <w:rPr>
          <w:sz w:val="24"/>
          <w:szCs w:val="24"/>
        </w:rPr>
        <w:t xml:space="preserve">vozech.  Dalších 700 pracovníků </w:t>
      </w:r>
      <w:r w:rsidRPr="005E0C23">
        <w:rPr>
          <w:sz w:val="24"/>
          <w:szCs w:val="24"/>
        </w:rPr>
        <w:t xml:space="preserve">koksovny </w:t>
      </w:r>
      <w:r w:rsidR="003158FA" w:rsidRPr="005E0C23">
        <w:rPr>
          <w:sz w:val="24"/>
          <w:szCs w:val="24"/>
        </w:rPr>
        <w:t xml:space="preserve">společnosti OKD, a.s., </w:t>
      </w:r>
      <w:r w:rsidRPr="005E0C23">
        <w:rPr>
          <w:sz w:val="24"/>
          <w:szCs w:val="24"/>
        </w:rPr>
        <w:t>je potenciálně ohroženo vzhledem k</w:t>
      </w:r>
      <w:r w:rsidR="00561F6B">
        <w:rPr>
          <w:sz w:val="24"/>
          <w:szCs w:val="24"/>
        </w:rPr>
        <w:t> </w:t>
      </w:r>
      <w:r w:rsidRPr="005E0C23">
        <w:rPr>
          <w:sz w:val="24"/>
          <w:szCs w:val="24"/>
        </w:rPr>
        <w:t>tomu, že hospodařen</w:t>
      </w:r>
      <w:r w:rsidR="003D7CCE" w:rsidRPr="005E0C23">
        <w:rPr>
          <w:sz w:val="24"/>
          <w:szCs w:val="24"/>
        </w:rPr>
        <w:t xml:space="preserve">í koksovny je též ztrátové.  </w:t>
      </w:r>
    </w:p>
    <w:p w:rsidR="003D7CCE" w:rsidRPr="005E0C23" w:rsidRDefault="003D7CCE" w:rsidP="005E0C23">
      <w:pPr>
        <w:jc w:val="both"/>
        <w:rPr>
          <w:sz w:val="24"/>
          <w:szCs w:val="24"/>
        </w:rPr>
      </w:pPr>
    </w:p>
    <w:p w:rsidR="003D7CCE" w:rsidRPr="005E0C23" w:rsidRDefault="003D7CCE" w:rsidP="005E0C23">
      <w:pPr>
        <w:jc w:val="both"/>
        <w:rPr>
          <w:sz w:val="24"/>
          <w:szCs w:val="24"/>
        </w:rPr>
      </w:pPr>
      <w:r w:rsidRPr="005E0C23">
        <w:rPr>
          <w:sz w:val="24"/>
          <w:szCs w:val="24"/>
        </w:rPr>
        <w:t xml:space="preserve">Další ohrožení představuje (pravděpodobně ztrátový) provoz hutní </w:t>
      </w:r>
      <w:proofErr w:type="spellStart"/>
      <w:r w:rsidR="00F939AD" w:rsidRPr="005E0C23">
        <w:rPr>
          <w:sz w:val="24"/>
          <w:szCs w:val="24"/>
        </w:rPr>
        <w:t>společnostiEVRAZ</w:t>
      </w:r>
      <w:proofErr w:type="spellEnd"/>
      <w:r w:rsidR="00F939AD" w:rsidRPr="005E0C23">
        <w:rPr>
          <w:sz w:val="24"/>
          <w:szCs w:val="24"/>
        </w:rPr>
        <w:t xml:space="preserve">  VÍTKOVICE STEEL, a.s.</w:t>
      </w:r>
      <w:r w:rsidR="00082AD9">
        <w:rPr>
          <w:sz w:val="24"/>
          <w:szCs w:val="24"/>
        </w:rPr>
        <w:t xml:space="preserve"> </w:t>
      </w:r>
      <w:r w:rsidR="00695B65" w:rsidRPr="005E0C23">
        <w:rPr>
          <w:sz w:val="24"/>
          <w:szCs w:val="24"/>
        </w:rPr>
        <w:t xml:space="preserve">(dále EVRAZ) </w:t>
      </w:r>
      <w:r w:rsidRPr="005E0C23">
        <w:rPr>
          <w:sz w:val="24"/>
          <w:szCs w:val="24"/>
        </w:rPr>
        <w:t>Zaměstnává 1000 osob + 150 agenturních zaměstnanců. Nepříznivý vývoj odbytu přinutil vedení společnosti k</w:t>
      </w:r>
      <w:r w:rsidR="00561F6B">
        <w:rPr>
          <w:sz w:val="24"/>
          <w:szCs w:val="24"/>
        </w:rPr>
        <w:t> </w:t>
      </w:r>
      <w:r w:rsidRPr="005E0C23">
        <w:rPr>
          <w:sz w:val="24"/>
          <w:szCs w:val="24"/>
        </w:rPr>
        <w:t>úsporným opatřením a</w:t>
      </w:r>
      <w:r w:rsidR="00561F6B">
        <w:rPr>
          <w:sz w:val="24"/>
          <w:szCs w:val="24"/>
        </w:rPr>
        <w:t> </w:t>
      </w:r>
      <w:r w:rsidRPr="005E0C23">
        <w:rPr>
          <w:sz w:val="24"/>
          <w:szCs w:val="24"/>
        </w:rPr>
        <w:t xml:space="preserve">k opakovanému omezení výroby. Akcionáři </w:t>
      </w:r>
      <w:r w:rsidR="00F939AD" w:rsidRPr="005E0C23">
        <w:rPr>
          <w:sz w:val="24"/>
          <w:szCs w:val="24"/>
        </w:rPr>
        <w:t xml:space="preserve">této </w:t>
      </w:r>
      <w:r w:rsidRPr="005E0C23">
        <w:rPr>
          <w:sz w:val="24"/>
          <w:szCs w:val="24"/>
        </w:rPr>
        <w:t>společnosti oznámili letos v</w:t>
      </w:r>
      <w:r w:rsidR="00561F6B">
        <w:rPr>
          <w:sz w:val="24"/>
          <w:szCs w:val="24"/>
        </w:rPr>
        <w:t> </w:t>
      </w:r>
      <w:r w:rsidRPr="005E0C23">
        <w:rPr>
          <w:sz w:val="24"/>
          <w:szCs w:val="24"/>
        </w:rPr>
        <w:t xml:space="preserve">dubnu záměr </w:t>
      </w:r>
      <w:r w:rsidR="00F939AD" w:rsidRPr="005E0C23">
        <w:rPr>
          <w:sz w:val="24"/>
          <w:szCs w:val="24"/>
        </w:rPr>
        <w:t>ji odprodat</w:t>
      </w:r>
      <w:r w:rsidRPr="005E0C23">
        <w:rPr>
          <w:sz w:val="24"/>
          <w:szCs w:val="24"/>
        </w:rPr>
        <w:t xml:space="preserve">, </w:t>
      </w:r>
      <w:r w:rsidR="00F939AD" w:rsidRPr="005E0C23">
        <w:rPr>
          <w:sz w:val="24"/>
          <w:szCs w:val="24"/>
        </w:rPr>
        <w:t>jelikož</w:t>
      </w:r>
      <w:r w:rsidRPr="005E0C23">
        <w:rPr>
          <w:sz w:val="24"/>
          <w:szCs w:val="24"/>
        </w:rPr>
        <w:t xml:space="preserve"> neplní očekávané výsledky a</w:t>
      </w:r>
      <w:r w:rsidR="00561F6B">
        <w:rPr>
          <w:sz w:val="24"/>
          <w:szCs w:val="24"/>
        </w:rPr>
        <w:t> </w:t>
      </w:r>
      <w:r w:rsidRPr="005E0C23">
        <w:rPr>
          <w:sz w:val="24"/>
          <w:szCs w:val="24"/>
        </w:rPr>
        <w:t>tím je ztrátová. Zároveň jsou pro společnost nevyhnutelné investice v</w:t>
      </w:r>
      <w:r w:rsidR="00561F6B">
        <w:rPr>
          <w:sz w:val="24"/>
          <w:szCs w:val="24"/>
        </w:rPr>
        <w:t> </w:t>
      </w:r>
      <w:r w:rsidRPr="005E0C23">
        <w:rPr>
          <w:sz w:val="24"/>
          <w:szCs w:val="24"/>
        </w:rPr>
        <w:t>miliardách korun</w:t>
      </w:r>
      <w:r w:rsidR="00053EE7">
        <w:rPr>
          <w:sz w:val="24"/>
          <w:szCs w:val="24"/>
        </w:rPr>
        <w:t>,</w:t>
      </w:r>
      <w:r w:rsidRPr="005E0C23">
        <w:rPr>
          <w:sz w:val="24"/>
          <w:szCs w:val="24"/>
        </w:rPr>
        <w:t xml:space="preserve"> a</w:t>
      </w:r>
      <w:r w:rsidR="00561F6B">
        <w:rPr>
          <w:sz w:val="24"/>
          <w:szCs w:val="24"/>
        </w:rPr>
        <w:t> </w:t>
      </w:r>
      <w:r w:rsidRPr="005E0C23">
        <w:rPr>
          <w:sz w:val="24"/>
          <w:szCs w:val="24"/>
        </w:rPr>
        <w:t>to jak z</w:t>
      </w:r>
      <w:r w:rsidR="00561F6B">
        <w:rPr>
          <w:sz w:val="24"/>
          <w:szCs w:val="24"/>
        </w:rPr>
        <w:t> </w:t>
      </w:r>
      <w:r w:rsidRPr="005E0C23">
        <w:rPr>
          <w:sz w:val="24"/>
          <w:szCs w:val="24"/>
        </w:rPr>
        <w:t>důvodů plnění emisních limitů a</w:t>
      </w:r>
      <w:r w:rsidR="00561F6B">
        <w:rPr>
          <w:sz w:val="24"/>
          <w:szCs w:val="24"/>
        </w:rPr>
        <w:t> </w:t>
      </w:r>
      <w:r w:rsidRPr="005E0C23">
        <w:rPr>
          <w:sz w:val="24"/>
          <w:szCs w:val="24"/>
        </w:rPr>
        <w:t>dalších ekologických požadavků, tak i</w:t>
      </w:r>
      <w:r w:rsidR="00561F6B">
        <w:rPr>
          <w:sz w:val="24"/>
          <w:szCs w:val="24"/>
        </w:rPr>
        <w:t> </w:t>
      </w:r>
      <w:r w:rsidRPr="005E0C23">
        <w:rPr>
          <w:sz w:val="24"/>
          <w:szCs w:val="24"/>
        </w:rPr>
        <w:t>z důvodů modernizace zařízení. O</w:t>
      </w:r>
      <w:r w:rsidR="00561F6B">
        <w:rPr>
          <w:sz w:val="24"/>
          <w:szCs w:val="24"/>
        </w:rPr>
        <w:t> </w:t>
      </w:r>
      <w:r w:rsidRPr="005E0C23">
        <w:rPr>
          <w:sz w:val="24"/>
          <w:szCs w:val="24"/>
        </w:rPr>
        <w:t>dalším vývoji rozhodne pravděpodobně nový vlastník, ale i</w:t>
      </w:r>
      <w:r w:rsidR="00561F6B">
        <w:rPr>
          <w:sz w:val="24"/>
          <w:szCs w:val="24"/>
        </w:rPr>
        <w:t> </w:t>
      </w:r>
      <w:r w:rsidRPr="005E0C23">
        <w:rPr>
          <w:sz w:val="24"/>
          <w:szCs w:val="24"/>
        </w:rPr>
        <w:t>zde je nutné připustit možnost zastavení celé výroby a</w:t>
      </w:r>
      <w:r w:rsidR="00561F6B">
        <w:rPr>
          <w:sz w:val="24"/>
          <w:szCs w:val="24"/>
        </w:rPr>
        <w:t> </w:t>
      </w:r>
      <w:r w:rsidRPr="005E0C23">
        <w:rPr>
          <w:sz w:val="24"/>
          <w:szCs w:val="24"/>
        </w:rPr>
        <w:t>propuštění všech zaměstnanců.</w:t>
      </w:r>
    </w:p>
    <w:p w:rsidR="003D7CCE" w:rsidRPr="005E0C23" w:rsidRDefault="003D7CCE" w:rsidP="005E0C23">
      <w:pPr>
        <w:jc w:val="both"/>
        <w:rPr>
          <w:sz w:val="24"/>
          <w:szCs w:val="24"/>
        </w:rPr>
      </w:pPr>
    </w:p>
    <w:p w:rsidR="003D7CCE" w:rsidRPr="005E0C23" w:rsidRDefault="003D7CCE" w:rsidP="005E0C23">
      <w:pPr>
        <w:jc w:val="both"/>
        <w:rPr>
          <w:sz w:val="24"/>
          <w:szCs w:val="24"/>
        </w:rPr>
      </w:pPr>
      <w:r w:rsidRPr="005E0C23">
        <w:rPr>
          <w:sz w:val="24"/>
          <w:szCs w:val="24"/>
        </w:rPr>
        <w:t xml:space="preserve">Další velká společnost </w:t>
      </w:r>
      <w:proofErr w:type="spellStart"/>
      <w:r w:rsidRPr="005E0C23">
        <w:rPr>
          <w:sz w:val="24"/>
          <w:szCs w:val="24"/>
        </w:rPr>
        <w:t>ArcellorMittal</w:t>
      </w:r>
      <w:proofErr w:type="spellEnd"/>
      <w:r w:rsidRPr="005E0C23">
        <w:rPr>
          <w:sz w:val="24"/>
          <w:szCs w:val="24"/>
        </w:rPr>
        <w:t xml:space="preserve"> Ostrava </w:t>
      </w:r>
      <w:r w:rsidR="00A22193" w:rsidRPr="005E0C23">
        <w:rPr>
          <w:sz w:val="24"/>
          <w:szCs w:val="24"/>
        </w:rPr>
        <w:t xml:space="preserve">(dále AMO) </w:t>
      </w:r>
      <w:r w:rsidR="00F939AD" w:rsidRPr="005E0C23">
        <w:rPr>
          <w:sz w:val="24"/>
          <w:szCs w:val="24"/>
        </w:rPr>
        <w:t>je doposud v</w:t>
      </w:r>
      <w:r w:rsidR="00561F6B">
        <w:rPr>
          <w:sz w:val="24"/>
          <w:szCs w:val="24"/>
        </w:rPr>
        <w:t> </w:t>
      </w:r>
      <w:r w:rsidR="00F939AD" w:rsidRPr="005E0C23">
        <w:rPr>
          <w:sz w:val="24"/>
          <w:szCs w:val="24"/>
        </w:rPr>
        <w:t>zisku, nicméně i</w:t>
      </w:r>
      <w:r w:rsidR="00561F6B">
        <w:rPr>
          <w:sz w:val="24"/>
          <w:szCs w:val="24"/>
        </w:rPr>
        <w:t> </w:t>
      </w:r>
      <w:r w:rsidRPr="005E0C23">
        <w:rPr>
          <w:sz w:val="24"/>
          <w:szCs w:val="24"/>
        </w:rPr>
        <w:t>tato společnost zaznamenává propad odbytu. Současně musí vynaložit v</w:t>
      </w:r>
      <w:r w:rsidR="00561F6B">
        <w:rPr>
          <w:sz w:val="24"/>
          <w:szCs w:val="24"/>
        </w:rPr>
        <w:t> </w:t>
      </w:r>
      <w:r w:rsidRPr="005E0C23">
        <w:rPr>
          <w:sz w:val="24"/>
          <w:szCs w:val="24"/>
        </w:rPr>
        <w:t xml:space="preserve">následujících letech velké investice na splnění velmi přísných environmentálních požadavků stanovených jak na úrovni </w:t>
      </w:r>
      <w:r w:rsidRPr="005E0C23">
        <w:rPr>
          <w:sz w:val="24"/>
          <w:szCs w:val="24"/>
        </w:rPr>
        <w:lastRenderedPageBreak/>
        <w:t>ČR, tak i</w:t>
      </w:r>
      <w:r w:rsidR="00561F6B">
        <w:rPr>
          <w:sz w:val="24"/>
          <w:szCs w:val="24"/>
        </w:rPr>
        <w:t> </w:t>
      </w:r>
      <w:r w:rsidRPr="005E0C23">
        <w:rPr>
          <w:sz w:val="24"/>
          <w:szCs w:val="24"/>
        </w:rPr>
        <w:t>specificky na úrovni kraje. Velké zatížení představují pro společnost ceny energií. Vzhledem k</w:t>
      </w:r>
      <w:r w:rsidR="00561F6B">
        <w:rPr>
          <w:sz w:val="24"/>
          <w:szCs w:val="24"/>
        </w:rPr>
        <w:t> </w:t>
      </w:r>
      <w:r w:rsidRPr="005E0C23">
        <w:rPr>
          <w:sz w:val="24"/>
          <w:szCs w:val="24"/>
        </w:rPr>
        <w:t>nadbytku kapacit v</w:t>
      </w:r>
      <w:r w:rsidR="00561F6B">
        <w:rPr>
          <w:sz w:val="24"/>
          <w:szCs w:val="24"/>
        </w:rPr>
        <w:t> </w:t>
      </w:r>
      <w:r w:rsidRPr="005E0C23">
        <w:rPr>
          <w:sz w:val="24"/>
          <w:szCs w:val="24"/>
        </w:rPr>
        <w:t>Evropě ve vztahu na budoucí odbyt se předpokládá uzavření kapacit společnosti buď v</w:t>
      </w:r>
      <w:r w:rsidR="00561F6B">
        <w:rPr>
          <w:sz w:val="24"/>
          <w:szCs w:val="24"/>
        </w:rPr>
        <w:t> </w:t>
      </w:r>
      <w:r w:rsidRPr="005E0C23">
        <w:rPr>
          <w:sz w:val="24"/>
          <w:szCs w:val="24"/>
        </w:rPr>
        <w:t>ČR nebo v</w:t>
      </w:r>
      <w:r w:rsidR="00561F6B">
        <w:rPr>
          <w:sz w:val="24"/>
          <w:szCs w:val="24"/>
        </w:rPr>
        <w:t> </w:t>
      </w:r>
      <w:r w:rsidRPr="005E0C23">
        <w:rPr>
          <w:sz w:val="24"/>
          <w:szCs w:val="24"/>
        </w:rPr>
        <w:t>Polsku či Rumunsku.  Klíčové pro rozhodování je vývoj nákladů na energie a</w:t>
      </w:r>
      <w:r w:rsidR="00561F6B">
        <w:rPr>
          <w:sz w:val="24"/>
          <w:szCs w:val="24"/>
        </w:rPr>
        <w:t> </w:t>
      </w:r>
      <w:r w:rsidRPr="005E0C23">
        <w:rPr>
          <w:sz w:val="24"/>
          <w:szCs w:val="24"/>
        </w:rPr>
        <w:t>environmentální investice, výhled v</w:t>
      </w:r>
      <w:r w:rsidR="00561F6B">
        <w:rPr>
          <w:sz w:val="24"/>
          <w:szCs w:val="24"/>
        </w:rPr>
        <w:t> </w:t>
      </w:r>
      <w:r w:rsidRPr="005E0C23">
        <w:rPr>
          <w:sz w:val="24"/>
          <w:szCs w:val="24"/>
        </w:rPr>
        <w:t>oblasti nákl</w:t>
      </w:r>
      <w:r w:rsidR="00F939AD" w:rsidRPr="005E0C23">
        <w:rPr>
          <w:sz w:val="24"/>
          <w:szCs w:val="24"/>
        </w:rPr>
        <w:t>adů práce a</w:t>
      </w:r>
      <w:r w:rsidR="00561F6B">
        <w:rPr>
          <w:sz w:val="24"/>
          <w:szCs w:val="24"/>
        </w:rPr>
        <w:t> </w:t>
      </w:r>
      <w:r w:rsidRPr="005E0C23">
        <w:rPr>
          <w:sz w:val="24"/>
          <w:szCs w:val="24"/>
        </w:rPr>
        <w:t xml:space="preserve">možnosti státních pobídek. </w:t>
      </w:r>
    </w:p>
    <w:p w:rsidR="003D7CCE" w:rsidRPr="005E0C23" w:rsidRDefault="003D7CCE" w:rsidP="005E0C23">
      <w:pPr>
        <w:jc w:val="both"/>
        <w:rPr>
          <w:sz w:val="24"/>
          <w:szCs w:val="24"/>
        </w:rPr>
      </w:pPr>
    </w:p>
    <w:p w:rsidR="003D7CCE" w:rsidRPr="005E0C23" w:rsidRDefault="003D7CCE" w:rsidP="005E0C23">
      <w:pPr>
        <w:jc w:val="both"/>
        <w:rPr>
          <w:b/>
          <w:sz w:val="24"/>
          <w:szCs w:val="24"/>
        </w:rPr>
      </w:pPr>
      <w:r w:rsidRPr="005E0C23">
        <w:rPr>
          <w:sz w:val="24"/>
          <w:szCs w:val="24"/>
        </w:rPr>
        <w:t>Na jedno pracovní místo v</w:t>
      </w:r>
      <w:r w:rsidR="00053EE7">
        <w:rPr>
          <w:sz w:val="24"/>
          <w:szCs w:val="24"/>
        </w:rPr>
        <w:t> </w:t>
      </w:r>
      <w:r w:rsidRPr="005E0C23">
        <w:rPr>
          <w:sz w:val="24"/>
          <w:szCs w:val="24"/>
        </w:rPr>
        <w:t>průmyslu</w:t>
      </w:r>
      <w:r w:rsidR="00053EE7">
        <w:rPr>
          <w:sz w:val="24"/>
          <w:szCs w:val="24"/>
        </w:rPr>
        <w:t>,</w:t>
      </w:r>
      <w:r w:rsidRPr="005E0C23">
        <w:rPr>
          <w:sz w:val="24"/>
          <w:szCs w:val="24"/>
        </w:rPr>
        <w:t xml:space="preserve"> včetně těžebního</w:t>
      </w:r>
      <w:r w:rsidR="00053EE7">
        <w:rPr>
          <w:sz w:val="24"/>
          <w:szCs w:val="24"/>
        </w:rPr>
        <w:t>,</w:t>
      </w:r>
      <w:r w:rsidRPr="005E0C23">
        <w:rPr>
          <w:sz w:val="24"/>
          <w:szCs w:val="24"/>
        </w:rPr>
        <w:t xml:space="preserve"> se vážou cca 2 až 6 pracovních míst v</w:t>
      </w:r>
      <w:r w:rsidR="00561F6B">
        <w:rPr>
          <w:sz w:val="24"/>
          <w:szCs w:val="24"/>
        </w:rPr>
        <w:t> </w:t>
      </w:r>
      <w:r w:rsidRPr="005E0C23">
        <w:rPr>
          <w:sz w:val="24"/>
          <w:szCs w:val="24"/>
        </w:rPr>
        <w:t>navazujících odvětvích.</w:t>
      </w:r>
    </w:p>
    <w:p w:rsidR="003D7CCE" w:rsidRPr="005E0C23" w:rsidRDefault="003D7CCE" w:rsidP="00823BB3">
      <w:pPr>
        <w:pStyle w:val="Odstavecseseznamem"/>
        <w:numPr>
          <w:ilvl w:val="0"/>
          <w:numId w:val="9"/>
        </w:numPr>
        <w:jc w:val="both"/>
        <w:outlineLvl w:val="1"/>
        <w:rPr>
          <w:sz w:val="24"/>
          <w:szCs w:val="24"/>
        </w:rPr>
      </w:pPr>
      <w:r w:rsidRPr="005E0C23">
        <w:rPr>
          <w:sz w:val="24"/>
          <w:szCs w:val="24"/>
        </w:rPr>
        <w:t>U potenciálně uvolněných zaměstnanců se jedná zpravidla o</w:t>
      </w:r>
      <w:r w:rsidR="00561F6B">
        <w:rPr>
          <w:sz w:val="24"/>
          <w:szCs w:val="24"/>
        </w:rPr>
        <w:t> </w:t>
      </w:r>
      <w:r w:rsidRPr="005E0C23">
        <w:rPr>
          <w:sz w:val="24"/>
          <w:szCs w:val="24"/>
        </w:rPr>
        <w:t>důlní profese a</w:t>
      </w:r>
      <w:r w:rsidR="00561F6B">
        <w:rPr>
          <w:sz w:val="24"/>
          <w:szCs w:val="24"/>
        </w:rPr>
        <w:t> </w:t>
      </w:r>
      <w:r w:rsidRPr="005E0C23">
        <w:rPr>
          <w:sz w:val="24"/>
          <w:szCs w:val="24"/>
        </w:rPr>
        <w:t>profese těžkého průmyslu, u</w:t>
      </w:r>
      <w:r w:rsidR="00561F6B">
        <w:rPr>
          <w:sz w:val="24"/>
          <w:szCs w:val="24"/>
        </w:rPr>
        <w:t> </w:t>
      </w:r>
      <w:r w:rsidRPr="005E0C23">
        <w:rPr>
          <w:sz w:val="24"/>
          <w:szCs w:val="24"/>
        </w:rPr>
        <w:t>kterých předpokládáme obtížnou uplatnitelnost v</w:t>
      </w:r>
      <w:r w:rsidR="00561F6B">
        <w:rPr>
          <w:sz w:val="24"/>
          <w:szCs w:val="24"/>
        </w:rPr>
        <w:t> </w:t>
      </w:r>
      <w:r w:rsidRPr="005E0C23">
        <w:rPr>
          <w:sz w:val="24"/>
          <w:szCs w:val="24"/>
        </w:rPr>
        <w:t xml:space="preserve">jiných </w:t>
      </w:r>
      <w:r w:rsidR="00F069C6" w:rsidRPr="005E0C23">
        <w:rPr>
          <w:sz w:val="24"/>
          <w:szCs w:val="24"/>
        </w:rPr>
        <w:t>o</w:t>
      </w:r>
      <w:r w:rsidRPr="005E0C23">
        <w:rPr>
          <w:sz w:val="24"/>
          <w:szCs w:val="24"/>
        </w:rPr>
        <w:t xml:space="preserve">blastech. </w:t>
      </w:r>
    </w:p>
    <w:p w:rsidR="003D7CCE" w:rsidRPr="005E0C23" w:rsidRDefault="003D7CCE" w:rsidP="00823BB3">
      <w:pPr>
        <w:pStyle w:val="Odstavecseseznamem"/>
        <w:numPr>
          <w:ilvl w:val="0"/>
          <w:numId w:val="9"/>
        </w:numPr>
        <w:jc w:val="both"/>
        <w:outlineLvl w:val="1"/>
        <w:rPr>
          <w:sz w:val="24"/>
          <w:szCs w:val="24"/>
        </w:rPr>
      </w:pPr>
      <w:r w:rsidRPr="005E0C23">
        <w:rPr>
          <w:sz w:val="24"/>
          <w:szCs w:val="24"/>
        </w:rPr>
        <w:t>Situace na trhu práce je dlouhodobě špatná, nových pracovních míst je stabilně nedostatek, šance najít novou práci je velmi malá.</w:t>
      </w:r>
    </w:p>
    <w:p w:rsidR="003D7CCE" w:rsidRPr="005E0C23" w:rsidRDefault="003D7CCE" w:rsidP="005E0C23">
      <w:pPr>
        <w:pStyle w:val="Odstavecseseznamem"/>
        <w:jc w:val="both"/>
        <w:rPr>
          <w:b/>
          <w:sz w:val="24"/>
          <w:szCs w:val="24"/>
        </w:rPr>
      </w:pPr>
    </w:p>
    <w:p w:rsidR="003D7CCE" w:rsidRPr="005E0C23" w:rsidRDefault="003D7CCE" w:rsidP="005E0C23">
      <w:pPr>
        <w:jc w:val="both"/>
        <w:rPr>
          <w:sz w:val="24"/>
          <w:szCs w:val="24"/>
          <w:u w:val="single"/>
        </w:rPr>
      </w:pPr>
      <w:r w:rsidRPr="005E0C23">
        <w:rPr>
          <w:sz w:val="24"/>
          <w:szCs w:val="24"/>
          <w:u w:val="single"/>
        </w:rPr>
        <w:t>Krizový scénář nezaměstnanosti</w:t>
      </w:r>
    </w:p>
    <w:p w:rsidR="003D7CCE" w:rsidRPr="005E0C23" w:rsidRDefault="003D7CCE" w:rsidP="005E0C23">
      <w:pPr>
        <w:jc w:val="both"/>
        <w:rPr>
          <w:sz w:val="24"/>
          <w:szCs w:val="24"/>
        </w:rPr>
      </w:pPr>
    </w:p>
    <w:p w:rsidR="003D7CCE" w:rsidRPr="005E0C23" w:rsidRDefault="003D7CCE" w:rsidP="00823BB3">
      <w:pPr>
        <w:pStyle w:val="Odstavecseseznamem"/>
        <w:numPr>
          <w:ilvl w:val="0"/>
          <w:numId w:val="1"/>
        </w:numPr>
        <w:ind w:left="360"/>
        <w:jc w:val="both"/>
        <w:rPr>
          <w:sz w:val="24"/>
          <w:szCs w:val="24"/>
        </w:rPr>
      </w:pPr>
      <w:r w:rsidRPr="005E0C23">
        <w:rPr>
          <w:sz w:val="24"/>
          <w:szCs w:val="24"/>
        </w:rPr>
        <w:t>Varianta REÁLNÁ – Konec těžby na Dole Paskov</w:t>
      </w:r>
    </w:p>
    <w:p w:rsidR="003D7CCE" w:rsidRPr="005E0C23" w:rsidRDefault="003D7CCE" w:rsidP="005E0C23">
      <w:pPr>
        <w:ind w:firstLine="426"/>
        <w:jc w:val="both"/>
        <w:rPr>
          <w:sz w:val="24"/>
          <w:szCs w:val="24"/>
        </w:rPr>
      </w:pPr>
      <w:r w:rsidRPr="005E0C23">
        <w:rPr>
          <w:sz w:val="24"/>
          <w:szCs w:val="24"/>
        </w:rPr>
        <w:t>Úbytek přímých pracovních míst: 2500</w:t>
      </w:r>
    </w:p>
    <w:p w:rsidR="003D7CCE" w:rsidRPr="005E0C23" w:rsidRDefault="003D7CCE" w:rsidP="005E0C23">
      <w:pPr>
        <w:ind w:firstLine="426"/>
        <w:jc w:val="both"/>
        <w:rPr>
          <w:sz w:val="24"/>
          <w:szCs w:val="24"/>
        </w:rPr>
      </w:pPr>
      <w:r w:rsidRPr="005E0C23">
        <w:rPr>
          <w:sz w:val="24"/>
          <w:szCs w:val="24"/>
        </w:rPr>
        <w:t>Úbytek míst celkem s</w:t>
      </w:r>
      <w:r w:rsidR="00561F6B">
        <w:rPr>
          <w:sz w:val="24"/>
          <w:szCs w:val="24"/>
        </w:rPr>
        <w:t> </w:t>
      </w:r>
      <w:proofErr w:type="spellStart"/>
      <w:r w:rsidRPr="005E0C23">
        <w:rPr>
          <w:sz w:val="24"/>
          <w:szCs w:val="24"/>
        </w:rPr>
        <w:t>multiplikačnímefektem</w:t>
      </w:r>
      <w:proofErr w:type="spellEnd"/>
      <w:r w:rsidRPr="005E0C23">
        <w:rPr>
          <w:sz w:val="24"/>
          <w:szCs w:val="24"/>
        </w:rPr>
        <w:t xml:space="preserve">: </w:t>
      </w:r>
      <w:r w:rsidR="00A22193" w:rsidRPr="005E0C23">
        <w:rPr>
          <w:sz w:val="24"/>
          <w:szCs w:val="24"/>
        </w:rPr>
        <w:t xml:space="preserve">až </w:t>
      </w:r>
      <w:r w:rsidRPr="005E0C23">
        <w:rPr>
          <w:sz w:val="24"/>
          <w:szCs w:val="24"/>
        </w:rPr>
        <w:t>7500</w:t>
      </w:r>
    </w:p>
    <w:p w:rsidR="003D7CCE" w:rsidRPr="005E0C23" w:rsidRDefault="003D7CCE" w:rsidP="005E0C23">
      <w:pPr>
        <w:jc w:val="both"/>
        <w:rPr>
          <w:sz w:val="24"/>
          <w:szCs w:val="24"/>
        </w:rPr>
      </w:pPr>
    </w:p>
    <w:p w:rsidR="003D7CCE" w:rsidRPr="005E0C23" w:rsidRDefault="003D7CCE" w:rsidP="00823BB3">
      <w:pPr>
        <w:pStyle w:val="Odstavecseseznamem"/>
        <w:numPr>
          <w:ilvl w:val="0"/>
          <w:numId w:val="1"/>
        </w:numPr>
        <w:ind w:left="360"/>
        <w:jc w:val="both"/>
        <w:rPr>
          <w:sz w:val="24"/>
          <w:szCs w:val="24"/>
        </w:rPr>
      </w:pPr>
      <w:r w:rsidRPr="005E0C23">
        <w:rPr>
          <w:sz w:val="24"/>
          <w:szCs w:val="24"/>
        </w:rPr>
        <w:t xml:space="preserve">Varianta KRIZOVÁ </w:t>
      </w:r>
      <w:r w:rsidR="00053EE7">
        <w:rPr>
          <w:sz w:val="24"/>
          <w:szCs w:val="24"/>
        </w:rPr>
        <w:t>– K</w:t>
      </w:r>
      <w:r w:rsidRPr="005E0C23">
        <w:rPr>
          <w:sz w:val="24"/>
          <w:szCs w:val="24"/>
        </w:rPr>
        <w:t xml:space="preserve">onec Dolu Paskov + uzavření OKK Koksovny+ konec </w:t>
      </w:r>
      <w:proofErr w:type="spellStart"/>
      <w:r w:rsidRPr="005E0C23">
        <w:rPr>
          <w:sz w:val="24"/>
          <w:szCs w:val="24"/>
        </w:rPr>
        <w:t>Evrazu</w:t>
      </w:r>
      <w:proofErr w:type="spellEnd"/>
    </w:p>
    <w:p w:rsidR="003D7CCE" w:rsidRPr="005E0C23" w:rsidRDefault="003D7CCE" w:rsidP="005E0C23">
      <w:pPr>
        <w:ind w:firstLine="426"/>
        <w:jc w:val="both"/>
        <w:rPr>
          <w:sz w:val="24"/>
          <w:szCs w:val="24"/>
        </w:rPr>
      </w:pPr>
      <w:r w:rsidRPr="005E0C23">
        <w:rPr>
          <w:sz w:val="24"/>
          <w:szCs w:val="24"/>
        </w:rPr>
        <w:t>Úbytek přímých pracovních míst: 4000</w:t>
      </w:r>
    </w:p>
    <w:p w:rsidR="003D7CCE" w:rsidRPr="005E0C23" w:rsidRDefault="003D7CCE" w:rsidP="005E0C23">
      <w:pPr>
        <w:ind w:firstLine="426"/>
        <w:jc w:val="both"/>
        <w:rPr>
          <w:sz w:val="24"/>
          <w:szCs w:val="24"/>
        </w:rPr>
      </w:pPr>
      <w:r w:rsidRPr="005E0C23">
        <w:rPr>
          <w:sz w:val="24"/>
          <w:szCs w:val="24"/>
        </w:rPr>
        <w:t>Úbytek míst celkem s</w:t>
      </w:r>
      <w:r w:rsidR="00561F6B">
        <w:rPr>
          <w:sz w:val="24"/>
          <w:szCs w:val="24"/>
        </w:rPr>
        <w:t> </w:t>
      </w:r>
      <w:r w:rsidRPr="005E0C23">
        <w:rPr>
          <w:sz w:val="24"/>
          <w:szCs w:val="24"/>
        </w:rPr>
        <w:t>multiplikačním efektem (šachty x</w:t>
      </w:r>
      <w:r w:rsidR="00561F6B">
        <w:rPr>
          <w:sz w:val="24"/>
          <w:szCs w:val="24"/>
        </w:rPr>
        <w:t> </w:t>
      </w:r>
      <w:r w:rsidRPr="005E0C23">
        <w:rPr>
          <w:sz w:val="24"/>
          <w:szCs w:val="24"/>
        </w:rPr>
        <w:t>3, hutě x</w:t>
      </w:r>
      <w:r w:rsidR="00561F6B">
        <w:rPr>
          <w:sz w:val="24"/>
          <w:szCs w:val="24"/>
        </w:rPr>
        <w:t> </w:t>
      </w:r>
      <w:r w:rsidRPr="005E0C23">
        <w:rPr>
          <w:sz w:val="24"/>
          <w:szCs w:val="24"/>
        </w:rPr>
        <w:t>4):</w:t>
      </w:r>
      <w:r w:rsidR="00A22193" w:rsidRPr="005E0C23">
        <w:rPr>
          <w:sz w:val="24"/>
          <w:szCs w:val="24"/>
        </w:rPr>
        <w:t xml:space="preserve"> až</w:t>
      </w:r>
      <w:r w:rsidRPr="005E0C23">
        <w:rPr>
          <w:sz w:val="24"/>
          <w:szCs w:val="24"/>
        </w:rPr>
        <w:t xml:space="preserve"> 13600</w:t>
      </w:r>
    </w:p>
    <w:p w:rsidR="003D7CCE" w:rsidRPr="005E0C23" w:rsidRDefault="003D7CCE" w:rsidP="005E0C23">
      <w:pPr>
        <w:jc w:val="both"/>
        <w:rPr>
          <w:sz w:val="24"/>
          <w:szCs w:val="24"/>
        </w:rPr>
      </w:pPr>
    </w:p>
    <w:p w:rsidR="003D7CCE" w:rsidRPr="005E0C23" w:rsidRDefault="003D7CCE" w:rsidP="00823BB3">
      <w:pPr>
        <w:pStyle w:val="Odstavecseseznamem"/>
        <w:numPr>
          <w:ilvl w:val="0"/>
          <w:numId w:val="1"/>
        </w:numPr>
        <w:ind w:left="360"/>
        <w:jc w:val="both"/>
        <w:rPr>
          <w:sz w:val="24"/>
          <w:szCs w:val="24"/>
        </w:rPr>
      </w:pPr>
      <w:r w:rsidRPr="005E0C23">
        <w:rPr>
          <w:sz w:val="24"/>
          <w:szCs w:val="24"/>
        </w:rPr>
        <w:t>Varianta KATASTROFICKÁ – Konec E</w:t>
      </w:r>
      <w:r w:rsidR="00695B65" w:rsidRPr="005E0C23">
        <w:rPr>
          <w:sz w:val="24"/>
          <w:szCs w:val="24"/>
        </w:rPr>
        <w:t>VRAZU</w:t>
      </w:r>
      <w:r w:rsidRPr="005E0C23">
        <w:rPr>
          <w:sz w:val="24"/>
          <w:szCs w:val="24"/>
        </w:rPr>
        <w:t xml:space="preserve"> + odchod </w:t>
      </w:r>
      <w:r w:rsidR="00695B65" w:rsidRPr="005E0C23">
        <w:rPr>
          <w:sz w:val="24"/>
          <w:szCs w:val="24"/>
        </w:rPr>
        <w:t>AMO</w:t>
      </w:r>
      <w:r w:rsidRPr="005E0C23">
        <w:rPr>
          <w:sz w:val="24"/>
          <w:szCs w:val="24"/>
        </w:rPr>
        <w:t xml:space="preserve"> + konec OKD</w:t>
      </w:r>
      <w:r w:rsidR="00695B65" w:rsidRPr="005E0C23">
        <w:rPr>
          <w:sz w:val="24"/>
          <w:szCs w:val="24"/>
        </w:rPr>
        <w:t>, a.s.</w:t>
      </w:r>
    </w:p>
    <w:p w:rsidR="003D7CCE" w:rsidRPr="005E0C23" w:rsidRDefault="003D7CCE" w:rsidP="005E0C23">
      <w:pPr>
        <w:ind w:firstLine="426"/>
        <w:jc w:val="both"/>
        <w:rPr>
          <w:sz w:val="24"/>
          <w:szCs w:val="24"/>
        </w:rPr>
      </w:pPr>
      <w:r w:rsidRPr="005E0C23">
        <w:rPr>
          <w:sz w:val="24"/>
          <w:szCs w:val="24"/>
        </w:rPr>
        <w:t>Úbytek přímých pracovních míst: 21000</w:t>
      </w:r>
    </w:p>
    <w:p w:rsidR="003D7CCE" w:rsidRPr="005E0C23" w:rsidRDefault="003D7CCE" w:rsidP="005E0C23">
      <w:pPr>
        <w:ind w:firstLine="426"/>
        <w:jc w:val="both"/>
        <w:rPr>
          <w:sz w:val="24"/>
          <w:szCs w:val="24"/>
        </w:rPr>
      </w:pPr>
      <w:r w:rsidRPr="005E0C23">
        <w:rPr>
          <w:sz w:val="24"/>
          <w:szCs w:val="24"/>
        </w:rPr>
        <w:t>Úbytek míst celkem s</w:t>
      </w:r>
      <w:r w:rsidR="00561F6B">
        <w:rPr>
          <w:sz w:val="24"/>
          <w:szCs w:val="24"/>
        </w:rPr>
        <w:t> </w:t>
      </w:r>
      <w:r w:rsidRPr="005E0C23">
        <w:rPr>
          <w:sz w:val="24"/>
          <w:szCs w:val="24"/>
        </w:rPr>
        <w:t>multiplikačním efektem (šachty x</w:t>
      </w:r>
      <w:r w:rsidR="00561F6B">
        <w:rPr>
          <w:sz w:val="24"/>
          <w:szCs w:val="24"/>
        </w:rPr>
        <w:t> </w:t>
      </w:r>
      <w:r w:rsidRPr="005E0C23">
        <w:rPr>
          <w:sz w:val="24"/>
          <w:szCs w:val="24"/>
        </w:rPr>
        <w:t>3, hutě x</w:t>
      </w:r>
      <w:r w:rsidR="00561F6B">
        <w:rPr>
          <w:sz w:val="24"/>
          <w:szCs w:val="24"/>
        </w:rPr>
        <w:t> </w:t>
      </w:r>
      <w:r w:rsidRPr="005E0C23">
        <w:rPr>
          <w:sz w:val="24"/>
          <w:szCs w:val="24"/>
        </w:rPr>
        <w:t xml:space="preserve">4): 71500 </w:t>
      </w:r>
    </w:p>
    <w:p w:rsidR="003D7CCE" w:rsidRPr="005E0C23" w:rsidRDefault="003D7CCE" w:rsidP="005E0C23">
      <w:pPr>
        <w:jc w:val="both"/>
        <w:rPr>
          <w:b/>
          <w:sz w:val="24"/>
          <w:szCs w:val="24"/>
          <w:u w:val="single"/>
        </w:rPr>
      </w:pPr>
    </w:p>
    <w:p w:rsidR="003D7CCE" w:rsidRPr="005E0C23" w:rsidRDefault="003D7CCE" w:rsidP="005E0C23">
      <w:pPr>
        <w:jc w:val="both"/>
        <w:rPr>
          <w:b/>
          <w:sz w:val="24"/>
          <w:szCs w:val="24"/>
        </w:rPr>
      </w:pPr>
      <w:r w:rsidRPr="005E0C23">
        <w:rPr>
          <w:sz w:val="24"/>
          <w:szCs w:val="24"/>
        </w:rPr>
        <w:t xml:space="preserve">Při variantě </w:t>
      </w:r>
      <w:proofErr w:type="gramStart"/>
      <w:r w:rsidRPr="005E0C23">
        <w:rPr>
          <w:sz w:val="24"/>
          <w:szCs w:val="24"/>
        </w:rPr>
        <w:t>č. 2 Ú</w:t>
      </w:r>
      <w:r w:rsidR="00053EE7">
        <w:rPr>
          <w:sz w:val="24"/>
          <w:szCs w:val="24"/>
        </w:rPr>
        <w:t>řad</w:t>
      </w:r>
      <w:proofErr w:type="gramEnd"/>
      <w:r w:rsidR="00053EE7">
        <w:rPr>
          <w:sz w:val="24"/>
          <w:szCs w:val="24"/>
        </w:rPr>
        <w:t xml:space="preserve"> práce</w:t>
      </w:r>
      <w:r w:rsidRPr="005E0C23">
        <w:rPr>
          <w:sz w:val="24"/>
          <w:szCs w:val="24"/>
        </w:rPr>
        <w:t xml:space="preserve"> odhaduje, že by se až 70 % z</w:t>
      </w:r>
      <w:r w:rsidR="00561F6B">
        <w:rPr>
          <w:sz w:val="24"/>
          <w:szCs w:val="24"/>
        </w:rPr>
        <w:t> </w:t>
      </w:r>
      <w:r w:rsidRPr="005E0C23">
        <w:rPr>
          <w:sz w:val="24"/>
          <w:szCs w:val="24"/>
        </w:rPr>
        <w:t>celkového počtu cca 13 tisíc zaměstnanců mohlo zaregistrovat do evidence krajské pobočky v</w:t>
      </w:r>
      <w:r w:rsidR="00561F6B">
        <w:rPr>
          <w:sz w:val="24"/>
          <w:szCs w:val="24"/>
        </w:rPr>
        <w:t> </w:t>
      </w:r>
      <w:r w:rsidRPr="005E0C23">
        <w:rPr>
          <w:sz w:val="24"/>
          <w:szCs w:val="24"/>
        </w:rPr>
        <w:t>Ostravě.</w:t>
      </w:r>
      <w:r w:rsidR="00082AD9">
        <w:rPr>
          <w:sz w:val="24"/>
          <w:szCs w:val="24"/>
        </w:rPr>
        <w:t xml:space="preserve"> </w:t>
      </w:r>
      <w:r w:rsidRPr="005E0C23">
        <w:rPr>
          <w:sz w:val="24"/>
          <w:szCs w:val="24"/>
        </w:rPr>
        <w:t>Nezaměstnanost v</w:t>
      </w:r>
      <w:r w:rsidR="00561F6B">
        <w:rPr>
          <w:sz w:val="24"/>
          <w:szCs w:val="24"/>
        </w:rPr>
        <w:t> </w:t>
      </w:r>
      <w:r w:rsidRPr="005E0C23">
        <w:rPr>
          <w:sz w:val="24"/>
          <w:szCs w:val="24"/>
        </w:rPr>
        <w:t>MSK by vzrostla z</w:t>
      </w:r>
      <w:r w:rsidR="00561F6B">
        <w:rPr>
          <w:sz w:val="24"/>
          <w:szCs w:val="24"/>
        </w:rPr>
        <w:t> </w:t>
      </w:r>
      <w:r w:rsidRPr="005E0C23">
        <w:rPr>
          <w:sz w:val="24"/>
          <w:szCs w:val="24"/>
        </w:rPr>
        <w:t>83 000 ke konci května 2013 až na cca 92000 uchazečů a</w:t>
      </w:r>
      <w:r w:rsidR="00561F6B">
        <w:rPr>
          <w:sz w:val="24"/>
          <w:szCs w:val="24"/>
        </w:rPr>
        <w:t> </w:t>
      </w:r>
      <w:r w:rsidRPr="005E0C23">
        <w:rPr>
          <w:sz w:val="24"/>
          <w:szCs w:val="24"/>
        </w:rPr>
        <w:t>podíl nezaměstnaných osob z</w:t>
      </w:r>
      <w:r w:rsidR="00561F6B">
        <w:rPr>
          <w:sz w:val="24"/>
          <w:szCs w:val="24"/>
        </w:rPr>
        <w:t> </w:t>
      </w:r>
      <w:r w:rsidRPr="005E0C23">
        <w:rPr>
          <w:sz w:val="24"/>
          <w:szCs w:val="24"/>
        </w:rPr>
        <w:t>květnových 9,6 % až na 10,6 %.</w:t>
      </w:r>
    </w:p>
    <w:p w:rsidR="003D7CCE" w:rsidRPr="005E0C23" w:rsidRDefault="003D7CCE" w:rsidP="005E0C23">
      <w:pPr>
        <w:jc w:val="both"/>
        <w:rPr>
          <w:sz w:val="24"/>
          <w:szCs w:val="24"/>
        </w:rPr>
      </w:pPr>
    </w:p>
    <w:p w:rsidR="007518F5" w:rsidRPr="005E0C23" w:rsidRDefault="003D7CCE" w:rsidP="005E0C23">
      <w:pPr>
        <w:jc w:val="both"/>
        <w:rPr>
          <w:sz w:val="24"/>
          <w:szCs w:val="24"/>
        </w:rPr>
      </w:pPr>
      <w:r w:rsidRPr="005E0C23">
        <w:rPr>
          <w:sz w:val="24"/>
          <w:szCs w:val="24"/>
        </w:rPr>
        <w:t xml:space="preserve">Uzavření </w:t>
      </w:r>
      <w:r w:rsidR="00053EE7">
        <w:rPr>
          <w:sz w:val="24"/>
          <w:szCs w:val="24"/>
        </w:rPr>
        <w:t>D</w:t>
      </w:r>
      <w:r w:rsidRPr="005E0C23">
        <w:rPr>
          <w:sz w:val="24"/>
          <w:szCs w:val="24"/>
        </w:rPr>
        <w:t>olu Paskov se jeví jako vysoce pravděpodobné. V</w:t>
      </w:r>
      <w:r w:rsidR="00561F6B">
        <w:rPr>
          <w:sz w:val="24"/>
          <w:szCs w:val="24"/>
        </w:rPr>
        <w:t> </w:t>
      </w:r>
      <w:r w:rsidRPr="005E0C23">
        <w:rPr>
          <w:sz w:val="24"/>
          <w:szCs w:val="24"/>
        </w:rPr>
        <w:t>p</w:t>
      </w:r>
      <w:r w:rsidR="007518F5" w:rsidRPr="005E0C23">
        <w:rPr>
          <w:sz w:val="24"/>
          <w:szCs w:val="24"/>
        </w:rPr>
        <w:t xml:space="preserve">řípadě </w:t>
      </w:r>
      <w:r w:rsidR="003073E2" w:rsidRPr="005E0C23">
        <w:rPr>
          <w:sz w:val="24"/>
          <w:szCs w:val="24"/>
        </w:rPr>
        <w:t xml:space="preserve">OKK </w:t>
      </w:r>
      <w:r w:rsidR="007518F5" w:rsidRPr="005E0C23">
        <w:rPr>
          <w:sz w:val="24"/>
          <w:szCs w:val="24"/>
        </w:rPr>
        <w:t>Koksovny existuje ale možnost odprodeje. Ztráta pracovních míst je s</w:t>
      </w:r>
      <w:r w:rsidR="00561F6B">
        <w:rPr>
          <w:sz w:val="24"/>
          <w:szCs w:val="24"/>
        </w:rPr>
        <w:t> </w:t>
      </w:r>
      <w:r w:rsidR="007518F5" w:rsidRPr="005E0C23">
        <w:rPr>
          <w:sz w:val="24"/>
          <w:szCs w:val="24"/>
        </w:rPr>
        <w:t>ohledem na výhled trhu s</w:t>
      </w:r>
      <w:r w:rsidR="00561F6B">
        <w:rPr>
          <w:sz w:val="24"/>
          <w:szCs w:val="24"/>
        </w:rPr>
        <w:t> </w:t>
      </w:r>
      <w:r w:rsidR="007518F5" w:rsidRPr="005E0C23">
        <w:rPr>
          <w:sz w:val="24"/>
          <w:szCs w:val="24"/>
        </w:rPr>
        <w:t>černým uhlím a</w:t>
      </w:r>
      <w:r w:rsidR="00561F6B">
        <w:rPr>
          <w:sz w:val="24"/>
          <w:szCs w:val="24"/>
        </w:rPr>
        <w:t> </w:t>
      </w:r>
      <w:r w:rsidR="007518F5" w:rsidRPr="005E0C23">
        <w:rPr>
          <w:sz w:val="24"/>
          <w:szCs w:val="24"/>
        </w:rPr>
        <w:t xml:space="preserve">nákladovost těžby na dole Paskov dlouhodobě nevyhnutelná. </w:t>
      </w:r>
      <w:r w:rsidR="00A22193" w:rsidRPr="005E0C23">
        <w:rPr>
          <w:sz w:val="24"/>
          <w:szCs w:val="24"/>
        </w:rPr>
        <w:t>V</w:t>
      </w:r>
      <w:r w:rsidR="00561F6B">
        <w:rPr>
          <w:sz w:val="24"/>
          <w:szCs w:val="24"/>
        </w:rPr>
        <w:t> </w:t>
      </w:r>
      <w:r w:rsidR="00A22193" w:rsidRPr="005E0C23">
        <w:rPr>
          <w:sz w:val="24"/>
          <w:szCs w:val="24"/>
        </w:rPr>
        <w:t xml:space="preserve">případě </w:t>
      </w:r>
      <w:r w:rsidR="00F939AD" w:rsidRPr="005E0C23">
        <w:rPr>
          <w:sz w:val="24"/>
          <w:szCs w:val="24"/>
        </w:rPr>
        <w:t xml:space="preserve">společnosti </w:t>
      </w:r>
      <w:r w:rsidR="00A22193" w:rsidRPr="005E0C23">
        <w:rPr>
          <w:sz w:val="24"/>
          <w:szCs w:val="24"/>
        </w:rPr>
        <w:t>EVRAZ je jednou z</w:t>
      </w:r>
      <w:r w:rsidR="00561F6B">
        <w:rPr>
          <w:sz w:val="24"/>
          <w:szCs w:val="24"/>
        </w:rPr>
        <w:t> </w:t>
      </w:r>
      <w:r w:rsidR="00A22193" w:rsidRPr="005E0C23">
        <w:rPr>
          <w:sz w:val="24"/>
          <w:szCs w:val="24"/>
        </w:rPr>
        <w:t>variant převzetí společností AMO. Tato varianta je ale reálná pouze za předpokladu, že AMO vyhodnotí smysluplnost pokračování aktivit v</w:t>
      </w:r>
      <w:r w:rsidR="00561F6B">
        <w:rPr>
          <w:sz w:val="24"/>
          <w:szCs w:val="24"/>
        </w:rPr>
        <w:t> </w:t>
      </w:r>
      <w:r w:rsidR="00A22193" w:rsidRPr="005E0C23">
        <w:rPr>
          <w:sz w:val="24"/>
          <w:szCs w:val="24"/>
        </w:rPr>
        <w:t>ČR, tedy za předpokladu, že vývoj cen energií a</w:t>
      </w:r>
      <w:r w:rsidR="00561F6B">
        <w:rPr>
          <w:sz w:val="24"/>
          <w:szCs w:val="24"/>
        </w:rPr>
        <w:t> </w:t>
      </w:r>
      <w:r w:rsidR="00A22193" w:rsidRPr="005E0C23">
        <w:rPr>
          <w:sz w:val="24"/>
          <w:szCs w:val="24"/>
        </w:rPr>
        <w:t>nákladů práce, spolu s</w:t>
      </w:r>
      <w:r w:rsidR="00561F6B">
        <w:rPr>
          <w:sz w:val="24"/>
          <w:szCs w:val="24"/>
        </w:rPr>
        <w:t> </w:t>
      </w:r>
      <w:r w:rsidR="00A22193" w:rsidRPr="005E0C23">
        <w:rPr>
          <w:sz w:val="24"/>
          <w:szCs w:val="24"/>
        </w:rPr>
        <w:t>dalšími opatřeními v</w:t>
      </w:r>
      <w:r w:rsidR="00561F6B">
        <w:rPr>
          <w:sz w:val="24"/>
          <w:szCs w:val="24"/>
        </w:rPr>
        <w:t> </w:t>
      </w:r>
      <w:r w:rsidR="00A22193" w:rsidRPr="005E0C23">
        <w:rPr>
          <w:sz w:val="24"/>
          <w:szCs w:val="24"/>
        </w:rPr>
        <w:t>oblasti stability legislativy a</w:t>
      </w:r>
      <w:r w:rsidR="00561F6B">
        <w:rPr>
          <w:sz w:val="24"/>
          <w:szCs w:val="24"/>
        </w:rPr>
        <w:t> </w:t>
      </w:r>
      <w:r w:rsidR="00A22193" w:rsidRPr="005E0C23">
        <w:rPr>
          <w:sz w:val="24"/>
          <w:szCs w:val="24"/>
        </w:rPr>
        <w:t>státních pobídek</w:t>
      </w:r>
      <w:r w:rsidR="00053EE7">
        <w:rPr>
          <w:sz w:val="24"/>
          <w:szCs w:val="24"/>
        </w:rPr>
        <w:t>,</w:t>
      </w:r>
      <w:r w:rsidR="00A22193" w:rsidRPr="005E0C23">
        <w:rPr>
          <w:sz w:val="24"/>
          <w:szCs w:val="24"/>
        </w:rPr>
        <w:t xml:space="preserve"> bude pro tuto společnost výhodnější než v</w:t>
      </w:r>
      <w:r w:rsidR="00561F6B">
        <w:rPr>
          <w:sz w:val="24"/>
          <w:szCs w:val="24"/>
        </w:rPr>
        <w:t> </w:t>
      </w:r>
      <w:r w:rsidR="00A22193" w:rsidRPr="005E0C23">
        <w:rPr>
          <w:sz w:val="24"/>
          <w:szCs w:val="24"/>
        </w:rPr>
        <w:t>jiných zemích</w:t>
      </w:r>
      <w:r w:rsidR="00F069C6" w:rsidRPr="005E0C23">
        <w:rPr>
          <w:sz w:val="24"/>
          <w:szCs w:val="24"/>
        </w:rPr>
        <w:t>,</w:t>
      </w:r>
      <w:r w:rsidR="00A22193" w:rsidRPr="005E0C23">
        <w:rPr>
          <w:sz w:val="24"/>
          <w:szCs w:val="24"/>
        </w:rPr>
        <w:t xml:space="preserve"> ve kterých má provozy.</w:t>
      </w:r>
    </w:p>
    <w:p w:rsidR="00A22193" w:rsidRPr="005E0C23" w:rsidRDefault="00A22193" w:rsidP="005E0C23">
      <w:pPr>
        <w:jc w:val="both"/>
        <w:rPr>
          <w:b/>
          <w:caps/>
          <w:sz w:val="24"/>
          <w:szCs w:val="24"/>
          <w:u w:val="single"/>
        </w:rPr>
      </w:pPr>
    </w:p>
    <w:p w:rsidR="00405C07" w:rsidRPr="00A95E4F" w:rsidRDefault="00A22193" w:rsidP="00FA0E45">
      <w:pPr>
        <w:pStyle w:val="Bezmezer"/>
        <w:numPr>
          <w:ilvl w:val="0"/>
          <w:numId w:val="7"/>
        </w:numPr>
        <w:tabs>
          <w:tab w:val="left" w:pos="709"/>
        </w:tabs>
        <w:ind w:left="709" w:hanging="709"/>
        <w:jc w:val="both"/>
        <w:rPr>
          <w:sz w:val="24"/>
          <w:szCs w:val="24"/>
        </w:rPr>
      </w:pPr>
      <w:r w:rsidRPr="005E0C23">
        <w:rPr>
          <w:b/>
          <w:sz w:val="24"/>
          <w:szCs w:val="24"/>
        </w:rPr>
        <w:t xml:space="preserve">Situace </w:t>
      </w:r>
      <w:r w:rsidR="00133539" w:rsidRPr="005E0C23">
        <w:rPr>
          <w:b/>
          <w:sz w:val="24"/>
          <w:szCs w:val="24"/>
        </w:rPr>
        <w:t>v</w:t>
      </w:r>
      <w:r w:rsidR="00561F6B">
        <w:rPr>
          <w:b/>
          <w:sz w:val="24"/>
          <w:szCs w:val="24"/>
        </w:rPr>
        <w:t> </w:t>
      </w:r>
      <w:r w:rsidR="00C73D9D" w:rsidRPr="005E0C23">
        <w:rPr>
          <w:b/>
          <w:sz w:val="24"/>
          <w:szCs w:val="24"/>
        </w:rPr>
        <w:t xml:space="preserve">těžební společnosti </w:t>
      </w:r>
      <w:r w:rsidR="00D01DA4" w:rsidRPr="005E0C23">
        <w:rPr>
          <w:b/>
          <w:sz w:val="24"/>
          <w:szCs w:val="24"/>
        </w:rPr>
        <w:t>OKD</w:t>
      </w:r>
      <w:r w:rsidR="00C73D9D" w:rsidRPr="005E0C23">
        <w:rPr>
          <w:b/>
          <w:sz w:val="24"/>
          <w:szCs w:val="24"/>
        </w:rPr>
        <w:t>, a.s.</w:t>
      </w:r>
      <w:r w:rsidR="00FA0E45">
        <w:rPr>
          <w:b/>
          <w:sz w:val="24"/>
          <w:szCs w:val="24"/>
        </w:rPr>
        <w:t>, a dosavadní vývoj restrukturalizace a majetkové transformace v podmínkách ostravsko-karvinského uhelného revíru</w:t>
      </w:r>
    </w:p>
    <w:p w:rsidR="00A95E4F" w:rsidRPr="00A95E4F" w:rsidRDefault="00A95E4F" w:rsidP="00A95E4F">
      <w:pPr>
        <w:pStyle w:val="Bezmezer"/>
        <w:tabs>
          <w:tab w:val="left" w:pos="709"/>
        </w:tabs>
        <w:ind w:left="142"/>
        <w:jc w:val="both"/>
        <w:rPr>
          <w:sz w:val="24"/>
          <w:szCs w:val="24"/>
        </w:rPr>
      </w:pPr>
    </w:p>
    <w:p w:rsidR="00A95E4F" w:rsidRDefault="00A95E4F" w:rsidP="00A95E4F">
      <w:pPr>
        <w:pStyle w:val="Bezmezer"/>
        <w:jc w:val="both"/>
        <w:rPr>
          <w:sz w:val="24"/>
          <w:szCs w:val="24"/>
        </w:rPr>
      </w:pPr>
      <w:r w:rsidRPr="005E0C23">
        <w:rPr>
          <w:sz w:val="24"/>
          <w:szCs w:val="24"/>
        </w:rPr>
        <w:t xml:space="preserve">Majitelem OKD, a.s., je společnost New </w:t>
      </w:r>
      <w:proofErr w:type="spellStart"/>
      <w:r w:rsidRPr="005E0C23">
        <w:rPr>
          <w:sz w:val="24"/>
          <w:szCs w:val="24"/>
        </w:rPr>
        <w:t>WorldResources</w:t>
      </w:r>
      <w:proofErr w:type="spellEnd"/>
      <w:r>
        <w:rPr>
          <w:sz w:val="24"/>
          <w:szCs w:val="24"/>
        </w:rPr>
        <w:t xml:space="preserve"> (dále NWR)</w:t>
      </w:r>
      <w:r w:rsidRPr="005E0C23">
        <w:rPr>
          <w:sz w:val="24"/>
          <w:szCs w:val="24"/>
        </w:rPr>
        <w:t>. Největší zaměstnavatel v</w:t>
      </w:r>
      <w:r>
        <w:rPr>
          <w:sz w:val="24"/>
          <w:szCs w:val="24"/>
        </w:rPr>
        <w:t> </w:t>
      </w:r>
      <w:proofErr w:type="gramStart"/>
      <w:r w:rsidRPr="005E0C23">
        <w:rPr>
          <w:sz w:val="24"/>
          <w:szCs w:val="24"/>
        </w:rPr>
        <w:t>MS</w:t>
      </w:r>
      <w:r>
        <w:rPr>
          <w:sz w:val="24"/>
          <w:szCs w:val="24"/>
        </w:rPr>
        <w:t>K</w:t>
      </w:r>
      <w:proofErr w:type="gramEnd"/>
      <w:r>
        <w:rPr>
          <w:sz w:val="24"/>
          <w:szCs w:val="24"/>
        </w:rPr>
        <w:t xml:space="preserve">– </w:t>
      </w:r>
      <w:proofErr w:type="gramStart"/>
      <w:r>
        <w:rPr>
          <w:sz w:val="24"/>
          <w:szCs w:val="24"/>
        </w:rPr>
        <w:t>1</w:t>
      </w:r>
      <w:r w:rsidRPr="005E0C23">
        <w:rPr>
          <w:sz w:val="24"/>
          <w:szCs w:val="24"/>
        </w:rPr>
        <w:t>2500</w:t>
      </w:r>
      <w:proofErr w:type="gramEnd"/>
      <w:r w:rsidRPr="005E0C23">
        <w:rPr>
          <w:sz w:val="24"/>
          <w:szCs w:val="24"/>
        </w:rPr>
        <w:t xml:space="preserve"> vlastních zaměstnanců (v 1. pol. 2013) + přes 2000 pracovníků u</w:t>
      </w:r>
      <w:r>
        <w:rPr>
          <w:sz w:val="24"/>
          <w:szCs w:val="24"/>
        </w:rPr>
        <w:t> </w:t>
      </w:r>
      <w:r w:rsidRPr="005E0C23">
        <w:rPr>
          <w:sz w:val="24"/>
          <w:szCs w:val="24"/>
        </w:rPr>
        <w:t>dodavatelských společností. Světová konkurence rapidně snižuje ceny uhlí, trh se musí vyrovnat s</w:t>
      </w:r>
      <w:r>
        <w:rPr>
          <w:sz w:val="24"/>
          <w:szCs w:val="24"/>
        </w:rPr>
        <w:t> </w:t>
      </w:r>
      <w:r w:rsidRPr="005E0C23">
        <w:rPr>
          <w:sz w:val="24"/>
          <w:szCs w:val="24"/>
        </w:rPr>
        <w:t>dovozy levného uhlí ze zahraničí, a</w:t>
      </w:r>
      <w:r>
        <w:rPr>
          <w:sz w:val="24"/>
          <w:szCs w:val="24"/>
        </w:rPr>
        <w:t> </w:t>
      </w:r>
      <w:r w:rsidRPr="005E0C23">
        <w:rPr>
          <w:sz w:val="24"/>
          <w:szCs w:val="24"/>
        </w:rPr>
        <w:t>proto NWR plánuje výrazně snížit výrobní i</w:t>
      </w:r>
      <w:r>
        <w:rPr>
          <w:sz w:val="24"/>
          <w:szCs w:val="24"/>
        </w:rPr>
        <w:t> </w:t>
      </w:r>
      <w:r w:rsidRPr="005E0C23">
        <w:rPr>
          <w:sz w:val="24"/>
          <w:szCs w:val="24"/>
        </w:rPr>
        <w:t>ostatní náklady, které v</w:t>
      </w:r>
      <w:r>
        <w:rPr>
          <w:sz w:val="24"/>
          <w:szCs w:val="24"/>
        </w:rPr>
        <w:t> </w:t>
      </w:r>
      <w:r w:rsidRPr="005E0C23">
        <w:rPr>
          <w:sz w:val="24"/>
          <w:szCs w:val="24"/>
        </w:rPr>
        <w:t>současné době převyšují u</w:t>
      </w:r>
      <w:r>
        <w:rPr>
          <w:sz w:val="24"/>
          <w:szCs w:val="24"/>
        </w:rPr>
        <w:t> </w:t>
      </w:r>
      <w:r w:rsidRPr="005E0C23">
        <w:rPr>
          <w:sz w:val="24"/>
          <w:szCs w:val="24"/>
        </w:rPr>
        <w:t xml:space="preserve">společnosti prodejní cenu uhlí. </w:t>
      </w:r>
    </w:p>
    <w:p w:rsidR="00A95E4F" w:rsidRDefault="00A95E4F" w:rsidP="00A95E4F">
      <w:pPr>
        <w:pStyle w:val="Bezmezer"/>
        <w:jc w:val="both"/>
        <w:rPr>
          <w:sz w:val="24"/>
          <w:szCs w:val="24"/>
        </w:rPr>
      </w:pPr>
    </w:p>
    <w:p w:rsidR="00A95E4F" w:rsidRPr="005E0C23" w:rsidRDefault="00A95E4F" w:rsidP="00A95E4F">
      <w:pPr>
        <w:jc w:val="both"/>
        <w:outlineLvl w:val="1"/>
        <w:rPr>
          <w:b/>
          <w:sz w:val="24"/>
          <w:szCs w:val="24"/>
        </w:rPr>
      </w:pPr>
      <w:r w:rsidRPr="005E0C23">
        <w:rPr>
          <w:sz w:val="24"/>
          <w:szCs w:val="24"/>
        </w:rPr>
        <w:lastRenderedPageBreak/>
        <w:t>Společnost již s</w:t>
      </w:r>
      <w:r>
        <w:rPr>
          <w:sz w:val="24"/>
          <w:szCs w:val="24"/>
        </w:rPr>
        <w:t> </w:t>
      </w:r>
      <w:r w:rsidRPr="005E0C23">
        <w:rPr>
          <w:sz w:val="24"/>
          <w:szCs w:val="24"/>
        </w:rPr>
        <w:t>negativním výsledkem nabídla k</w:t>
      </w:r>
      <w:r>
        <w:rPr>
          <w:sz w:val="24"/>
          <w:szCs w:val="24"/>
        </w:rPr>
        <w:t> </w:t>
      </w:r>
      <w:r w:rsidRPr="005E0C23">
        <w:rPr>
          <w:sz w:val="24"/>
          <w:szCs w:val="24"/>
        </w:rPr>
        <w:t xml:space="preserve">prodeji </w:t>
      </w:r>
      <w:r w:rsidRPr="005E0C23">
        <w:rPr>
          <w:b/>
          <w:sz w:val="24"/>
          <w:szCs w:val="24"/>
        </w:rPr>
        <w:t xml:space="preserve">Důl Paskov </w:t>
      </w:r>
      <w:r>
        <w:rPr>
          <w:b/>
          <w:sz w:val="24"/>
          <w:szCs w:val="24"/>
        </w:rPr>
        <w:t>–</w:t>
      </w:r>
      <w:r w:rsidRPr="005E0C23">
        <w:rPr>
          <w:b/>
          <w:sz w:val="24"/>
          <w:szCs w:val="24"/>
        </w:rPr>
        <w:t xml:space="preserve"> 2500 zaměstnanců</w:t>
      </w:r>
      <w:r w:rsidRPr="005E0C23">
        <w:rPr>
          <w:sz w:val="24"/>
          <w:szCs w:val="24"/>
        </w:rPr>
        <w:t xml:space="preserve"> – nejvíce ztrátový důl, nejvyšší náklady na těžbu. I</w:t>
      </w:r>
      <w:r>
        <w:rPr>
          <w:sz w:val="24"/>
          <w:szCs w:val="24"/>
        </w:rPr>
        <w:t> </w:t>
      </w:r>
      <w:r w:rsidRPr="005E0C23">
        <w:rPr>
          <w:sz w:val="24"/>
          <w:szCs w:val="24"/>
        </w:rPr>
        <w:t>s přihlédnutím k</w:t>
      </w:r>
      <w:r>
        <w:rPr>
          <w:sz w:val="24"/>
          <w:szCs w:val="24"/>
        </w:rPr>
        <w:t> </w:t>
      </w:r>
      <w:r w:rsidRPr="005E0C23">
        <w:rPr>
          <w:sz w:val="24"/>
          <w:szCs w:val="24"/>
        </w:rPr>
        <w:t xml:space="preserve">možnému nárůstu cen uhlí do budoucna nelze očekávat rentabilitu tohoto dolu. Velmi pravděpodobnou variantou je tedy ukončení těžby na Dole Paskov. </w:t>
      </w:r>
    </w:p>
    <w:p w:rsidR="00A95E4F" w:rsidRPr="005E0C23" w:rsidRDefault="00A95E4F" w:rsidP="00A95E4F">
      <w:pPr>
        <w:jc w:val="both"/>
        <w:rPr>
          <w:sz w:val="24"/>
          <w:szCs w:val="24"/>
        </w:rPr>
      </w:pPr>
    </w:p>
    <w:p w:rsidR="00A95E4F" w:rsidRPr="005E0C23" w:rsidRDefault="00A95E4F" w:rsidP="00A95E4F">
      <w:pPr>
        <w:jc w:val="both"/>
        <w:rPr>
          <w:bCs/>
          <w:sz w:val="24"/>
          <w:szCs w:val="24"/>
        </w:rPr>
      </w:pPr>
      <w:r w:rsidRPr="005E0C23">
        <w:rPr>
          <w:sz w:val="24"/>
          <w:szCs w:val="24"/>
        </w:rPr>
        <w:t>V ohrožení je celé OKD</w:t>
      </w:r>
      <w:r>
        <w:rPr>
          <w:sz w:val="24"/>
          <w:szCs w:val="24"/>
        </w:rPr>
        <w:t>, a.s.</w:t>
      </w:r>
      <w:r w:rsidRPr="005E0C23">
        <w:rPr>
          <w:sz w:val="24"/>
          <w:szCs w:val="24"/>
        </w:rPr>
        <w:t xml:space="preserve"> (12500 zaměstnanců) </w:t>
      </w:r>
      <w:r>
        <w:rPr>
          <w:sz w:val="24"/>
          <w:szCs w:val="24"/>
        </w:rPr>
        <w:t>– f</w:t>
      </w:r>
      <w:r w:rsidRPr="005E0C23">
        <w:rPr>
          <w:sz w:val="24"/>
          <w:szCs w:val="24"/>
        </w:rPr>
        <w:t xml:space="preserve">irma </w:t>
      </w:r>
      <w:r>
        <w:rPr>
          <w:sz w:val="24"/>
          <w:szCs w:val="24"/>
        </w:rPr>
        <w:t>by se mohla dostat</w:t>
      </w:r>
      <w:r w:rsidRPr="005E0C23">
        <w:rPr>
          <w:sz w:val="24"/>
          <w:szCs w:val="24"/>
        </w:rPr>
        <w:t xml:space="preserve"> do platební neschopnosti</w:t>
      </w:r>
      <w:r>
        <w:rPr>
          <w:sz w:val="24"/>
          <w:szCs w:val="24"/>
        </w:rPr>
        <w:t>.</w:t>
      </w:r>
      <w:r w:rsidRPr="005E0C23">
        <w:rPr>
          <w:sz w:val="24"/>
          <w:szCs w:val="24"/>
        </w:rPr>
        <w:t xml:space="preserve"> Podle zdrojů z</w:t>
      </w:r>
      <w:r>
        <w:rPr>
          <w:sz w:val="24"/>
          <w:szCs w:val="24"/>
        </w:rPr>
        <w:t> </w:t>
      </w:r>
      <w:r w:rsidRPr="005E0C23">
        <w:rPr>
          <w:sz w:val="24"/>
          <w:szCs w:val="24"/>
        </w:rPr>
        <w:t>OKD</w:t>
      </w:r>
      <w:r>
        <w:rPr>
          <w:sz w:val="24"/>
          <w:szCs w:val="24"/>
        </w:rPr>
        <w:t>, a.s.,</w:t>
      </w:r>
      <w:r w:rsidRPr="005E0C23">
        <w:rPr>
          <w:sz w:val="24"/>
          <w:szCs w:val="24"/>
        </w:rPr>
        <w:t xml:space="preserve"> je na těžbě zainteresována řada dodavatelských firem, které zaměstnávají celkem 25 – 30 tis. osob. OKD</w:t>
      </w:r>
      <w:r>
        <w:rPr>
          <w:sz w:val="24"/>
          <w:szCs w:val="24"/>
        </w:rPr>
        <w:t>, a.s.,</w:t>
      </w:r>
      <w:r w:rsidRPr="005E0C23">
        <w:rPr>
          <w:sz w:val="24"/>
          <w:szCs w:val="24"/>
        </w:rPr>
        <w:t xml:space="preserve"> chystá řadu restrukturalizačních kroků, kterými by snížila náklady a</w:t>
      </w:r>
      <w:r>
        <w:rPr>
          <w:sz w:val="24"/>
          <w:szCs w:val="24"/>
        </w:rPr>
        <w:t> </w:t>
      </w:r>
      <w:r w:rsidRPr="005E0C23">
        <w:rPr>
          <w:sz w:val="24"/>
          <w:szCs w:val="24"/>
        </w:rPr>
        <w:t>zajistila přežití</w:t>
      </w:r>
      <w:r>
        <w:rPr>
          <w:sz w:val="24"/>
          <w:szCs w:val="24"/>
        </w:rPr>
        <w:t xml:space="preserve"> společnosti</w:t>
      </w:r>
      <w:r w:rsidRPr="005E0C23">
        <w:rPr>
          <w:sz w:val="24"/>
          <w:szCs w:val="24"/>
        </w:rPr>
        <w:t xml:space="preserve">. Problémem společnosti </w:t>
      </w:r>
      <w:r>
        <w:rPr>
          <w:sz w:val="24"/>
          <w:szCs w:val="24"/>
        </w:rPr>
        <w:t xml:space="preserve">může </w:t>
      </w:r>
      <w:proofErr w:type="spellStart"/>
      <w:r>
        <w:rPr>
          <w:sz w:val="24"/>
          <w:szCs w:val="24"/>
        </w:rPr>
        <w:t>býtrelativně</w:t>
      </w:r>
      <w:proofErr w:type="spellEnd"/>
      <w:r>
        <w:rPr>
          <w:sz w:val="24"/>
          <w:szCs w:val="24"/>
        </w:rPr>
        <w:t xml:space="preserve"> </w:t>
      </w:r>
      <w:r w:rsidRPr="005E0C23">
        <w:rPr>
          <w:sz w:val="24"/>
          <w:szCs w:val="24"/>
        </w:rPr>
        <w:t xml:space="preserve">vysoká zadluženost </w:t>
      </w:r>
      <w:r>
        <w:rPr>
          <w:sz w:val="24"/>
          <w:szCs w:val="24"/>
        </w:rPr>
        <w:t xml:space="preserve">způsobená částečně </w:t>
      </w:r>
      <w:r w:rsidRPr="005E0C23">
        <w:rPr>
          <w:sz w:val="24"/>
          <w:szCs w:val="24"/>
        </w:rPr>
        <w:t>i</w:t>
      </w:r>
      <w:r>
        <w:rPr>
          <w:sz w:val="24"/>
          <w:szCs w:val="24"/>
        </w:rPr>
        <w:t> </w:t>
      </w:r>
      <w:r w:rsidRPr="005E0C23">
        <w:rPr>
          <w:sz w:val="24"/>
          <w:szCs w:val="24"/>
        </w:rPr>
        <w:t>velkými investicemi v</w:t>
      </w:r>
      <w:r>
        <w:rPr>
          <w:sz w:val="24"/>
          <w:szCs w:val="24"/>
        </w:rPr>
        <w:t> </w:t>
      </w:r>
      <w:r w:rsidRPr="005E0C23">
        <w:rPr>
          <w:sz w:val="24"/>
          <w:szCs w:val="24"/>
        </w:rPr>
        <w:t>minulosti</w:t>
      </w:r>
      <w:r>
        <w:rPr>
          <w:sz w:val="24"/>
          <w:szCs w:val="24"/>
        </w:rPr>
        <w:t>, a to zejména do těžebních technologií souvisejících se zajišťováním bezpečností práce a dobýváním slojí ve velkých hloubkách a malými mocnostmi, s cílem hospodárného využití zásob na ložisku.</w:t>
      </w:r>
    </w:p>
    <w:p w:rsidR="00A95E4F" w:rsidRPr="005E0C23" w:rsidRDefault="00A95E4F" w:rsidP="00A95E4F">
      <w:pPr>
        <w:jc w:val="both"/>
        <w:rPr>
          <w:bCs/>
          <w:sz w:val="24"/>
          <w:szCs w:val="24"/>
        </w:rPr>
      </w:pPr>
    </w:p>
    <w:p w:rsidR="00A95E4F" w:rsidRPr="005E0C23" w:rsidRDefault="00A95E4F" w:rsidP="00A95E4F">
      <w:pPr>
        <w:jc w:val="both"/>
        <w:rPr>
          <w:sz w:val="24"/>
          <w:szCs w:val="24"/>
        </w:rPr>
      </w:pPr>
      <w:r w:rsidRPr="005E0C23">
        <w:rPr>
          <w:bCs/>
          <w:sz w:val="24"/>
          <w:szCs w:val="24"/>
        </w:rPr>
        <w:t>Restrukturalizace a</w:t>
      </w:r>
      <w:r>
        <w:rPr>
          <w:bCs/>
          <w:sz w:val="24"/>
          <w:szCs w:val="24"/>
        </w:rPr>
        <w:t> </w:t>
      </w:r>
      <w:r w:rsidRPr="005E0C23">
        <w:rPr>
          <w:bCs/>
          <w:sz w:val="24"/>
          <w:szCs w:val="24"/>
        </w:rPr>
        <w:t>komplexně pojatý útlum uhelného hornictví byl realizován již od roku 1992</w:t>
      </w:r>
      <w:r w:rsidRPr="005E0C23">
        <w:rPr>
          <w:sz w:val="24"/>
          <w:szCs w:val="24"/>
        </w:rPr>
        <w:t xml:space="preserve"> přijetím usnesení vlády č. 691 ze dne 9. prosince 1992 k</w:t>
      </w:r>
      <w:r>
        <w:rPr>
          <w:sz w:val="24"/>
          <w:szCs w:val="24"/>
        </w:rPr>
        <w:t> </w:t>
      </w:r>
      <w:r w:rsidRPr="005E0C23">
        <w:rPr>
          <w:sz w:val="24"/>
          <w:szCs w:val="24"/>
        </w:rPr>
        <w:t>programu restrukturalizace uhelného průmyslu. Hlavním cílem tohoto usnesení bylo vytvoření podmínek pro restrukturalizaci a</w:t>
      </w:r>
      <w:r>
        <w:rPr>
          <w:sz w:val="24"/>
          <w:szCs w:val="24"/>
        </w:rPr>
        <w:t> </w:t>
      </w:r>
      <w:r w:rsidRPr="005E0C23">
        <w:rPr>
          <w:sz w:val="24"/>
          <w:szCs w:val="24"/>
        </w:rPr>
        <w:t>privatizaci uhelného průmyslu ČR. V</w:t>
      </w:r>
      <w:r>
        <w:rPr>
          <w:sz w:val="24"/>
          <w:szCs w:val="24"/>
        </w:rPr>
        <w:t> </w:t>
      </w:r>
      <w:r w:rsidRPr="005E0C23">
        <w:rPr>
          <w:sz w:val="24"/>
          <w:szCs w:val="24"/>
        </w:rPr>
        <w:t>souladu s</w:t>
      </w:r>
      <w:r>
        <w:rPr>
          <w:sz w:val="24"/>
          <w:szCs w:val="24"/>
        </w:rPr>
        <w:t> </w:t>
      </w:r>
      <w:r w:rsidRPr="005E0C23">
        <w:rPr>
          <w:sz w:val="24"/>
          <w:szCs w:val="24"/>
        </w:rPr>
        <w:t>příslušnými usneseními vlády byl</w:t>
      </w:r>
      <w:r>
        <w:rPr>
          <w:sz w:val="24"/>
          <w:szCs w:val="24"/>
        </w:rPr>
        <w:t>o</w:t>
      </w:r>
      <w:r w:rsidRPr="005E0C23">
        <w:rPr>
          <w:sz w:val="24"/>
          <w:szCs w:val="24"/>
        </w:rPr>
        <w:t xml:space="preserve"> od roku 1993 nejvýznamnějším příjemcem dotace na útlum OKD, a.s. Dne 9.</w:t>
      </w:r>
      <w:r>
        <w:rPr>
          <w:sz w:val="24"/>
          <w:szCs w:val="24"/>
        </w:rPr>
        <w:t> </w:t>
      </w:r>
      <w:r w:rsidRPr="005E0C23">
        <w:rPr>
          <w:sz w:val="24"/>
          <w:szCs w:val="24"/>
        </w:rPr>
        <w:t>května 2001 vláda přijala usnesení vlády č. 453 k</w:t>
      </w:r>
      <w:r>
        <w:rPr>
          <w:sz w:val="24"/>
          <w:szCs w:val="24"/>
        </w:rPr>
        <w:t> </w:t>
      </w:r>
      <w:r w:rsidRPr="005E0C23">
        <w:rPr>
          <w:sz w:val="24"/>
          <w:szCs w:val="24"/>
        </w:rPr>
        <w:t>návrhu restrukturalizace společnosti OKD, a.s., řešící podnikatelské aktivity její činné a</w:t>
      </w:r>
      <w:r>
        <w:rPr>
          <w:sz w:val="24"/>
          <w:szCs w:val="24"/>
        </w:rPr>
        <w:t> </w:t>
      </w:r>
      <w:r w:rsidRPr="005E0C23">
        <w:rPr>
          <w:sz w:val="24"/>
          <w:szCs w:val="24"/>
        </w:rPr>
        <w:t>utlumované části, včetně vypořádání majetku. Společnost OKD, a.s., Ostrava prodala na základě výše uvedeného usnesení a</w:t>
      </w:r>
      <w:r>
        <w:rPr>
          <w:sz w:val="24"/>
          <w:szCs w:val="24"/>
        </w:rPr>
        <w:t> </w:t>
      </w:r>
      <w:r w:rsidRPr="005E0C23">
        <w:rPr>
          <w:sz w:val="24"/>
          <w:szCs w:val="24"/>
        </w:rPr>
        <w:t>smlouvy o</w:t>
      </w:r>
      <w:r>
        <w:rPr>
          <w:sz w:val="24"/>
          <w:szCs w:val="24"/>
        </w:rPr>
        <w:t> </w:t>
      </w:r>
      <w:r w:rsidRPr="005E0C23">
        <w:rPr>
          <w:sz w:val="24"/>
          <w:szCs w:val="24"/>
        </w:rPr>
        <w:t>prodeji části podniku OKD, a.s., uzavřené dne 14. prosince 2001, státnímu podniku DIAMO</w:t>
      </w:r>
      <w:r>
        <w:rPr>
          <w:sz w:val="24"/>
          <w:szCs w:val="24"/>
        </w:rPr>
        <w:t>,</w:t>
      </w:r>
      <w:r w:rsidRPr="005E0C23">
        <w:rPr>
          <w:sz w:val="24"/>
          <w:szCs w:val="24"/>
        </w:rPr>
        <w:t xml:space="preserve"> odštěpný závod OKD, a.s., Důl Odra, o. z. Smlouva nabyla platnost dne 1. 1. 2002. Zejména s</w:t>
      </w:r>
      <w:r>
        <w:rPr>
          <w:sz w:val="24"/>
          <w:szCs w:val="24"/>
        </w:rPr>
        <w:t> </w:t>
      </w:r>
      <w:r w:rsidRPr="005E0C23">
        <w:rPr>
          <w:sz w:val="24"/>
          <w:szCs w:val="24"/>
        </w:rPr>
        <w:t>ohledem na vstup ČR do Evropské unie vláda ČR přijala usnesení č.</w:t>
      </w:r>
      <w:r>
        <w:rPr>
          <w:sz w:val="24"/>
          <w:szCs w:val="24"/>
        </w:rPr>
        <w:t> </w:t>
      </w:r>
      <w:r w:rsidRPr="005E0C23">
        <w:rPr>
          <w:sz w:val="24"/>
          <w:szCs w:val="24"/>
        </w:rPr>
        <w:t>395 k</w:t>
      </w:r>
      <w:r>
        <w:rPr>
          <w:sz w:val="24"/>
          <w:szCs w:val="24"/>
        </w:rPr>
        <w:t> </w:t>
      </w:r>
      <w:r w:rsidRPr="005E0C23">
        <w:rPr>
          <w:sz w:val="24"/>
          <w:szCs w:val="24"/>
        </w:rPr>
        <w:t>materiálu „Návrh spoluúčasti státu na dokončení restrukturalizace uhelného průmyslu“. V</w:t>
      </w:r>
      <w:r>
        <w:rPr>
          <w:sz w:val="24"/>
          <w:szCs w:val="24"/>
        </w:rPr>
        <w:t> </w:t>
      </w:r>
      <w:r w:rsidRPr="005E0C23">
        <w:rPr>
          <w:sz w:val="24"/>
          <w:szCs w:val="24"/>
        </w:rPr>
        <w:t>tomto materiálu byly definovány možnosti finanční účasti státu od roku 2004, v</w:t>
      </w:r>
      <w:r>
        <w:rPr>
          <w:sz w:val="24"/>
          <w:szCs w:val="24"/>
        </w:rPr>
        <w:t> </w:t>
      </w:r>
      <w:r w:rsidRPr="005E0C23">
        <w:rPr>
          <w:sz w:val="24"/>
          <w:szCs w:val="24"/>
        </w:rPr>
        <w:t>rámci dokončení restrukturalizace uhelného hornictví ČR, které jsou v</w:t>
      </w:r>
      <w:r>
        <w:rPr>
          <w:sz w:val="24"/>
          <w:szCs w:val="24"/>
        </w:rPr>
        <w:t> </w:t>
      </w:r>
      <w:r w:rsidRPr="005E0C23">
        <w:rPr>
          <w:sz w:val="24"/>
          <w:szCs w:val="24"/>
        </w:rPr>
        <w:t>souladu s</w:t>
      </w:r>
      <w:r>
        <w:rPr>
          <w:sz w:val="24"/>
          <w:szCs w:val="24"/>
        </w:rPr>
        <w:t> </w:t>
      </w:r>
      <w:r w:rsidRPr="005E0C23">
        <w:rPr>
          <w:sz w:val="24"/>
          <w:szCs w:val="24"/>
        </w:rPr>
        <w:t>pravidly Evropské unie o</w:t>
      </w:r>
      <w:r>
        <w:rPr>
          <w:sz w:val="24"/>
          <w:szCs w:val="24"/>
        </w:rPr>
        <w:t> </w:t>
      </w:r>
      <w:r w:rsidRPr="005E0C23">
        <w:rPr>
          <w:sz w:val="24"/>
          <w:szCs w:val="24"/>
        </w:rPr>
        <w:t xml:space="preserve">státní podpoře uhelnému hornictví. </w:t>
      </w:r>
    </w:p>
    <w:p w:rsidR="00A95E4F" w:rsidRPr="005E0C23" w:rsidRDefault="00A95E4F" w:rsidP="00A95E4F">
      <w:pPr>
        <w:pStyle w:val="Zkladntextodsazen"/>
        <w:tabs>
          <w:tab w:val="left" w:pos="0"/>
        </w:tabs>
        <w:spacing w:after="0"/>
        <w:jc w:val="both"/>
        <w:rPr>
          <w:sz w:val="24"/>
          <w:szCs w:val="24"/>
        </w:rPr>
      </w:pPr>
    </w:p>
    <w:p w:rsidR="00A95E4F" w:rsidRPr="005E0C23" w:rsidRDefault="00A95E4F" w:rsidP="00A95E4F">
      <w:pPr>
        <w:pStyle w:val="Zkladntextodsazen2"/>
        <w:spacing w:after="0" w:line="240" w:lineRule="auto"/>
        <w:ind w:left="0"/>
        <w:jc w:val="both"/>
        <w:rPr>
          <w:i/>
          <w:iCs/>
          <w:sz w:val="24"/>
          <w:szCs w:val="24"/>
        </w:rPr>
      </w:pPr>
      <w:r w:rsidRPr="005E0C23">
        <w:rPr>
          <w:sz w:val="24"/>
          <w:szCs w:val="24"/>
        </w:rPr>
        <w:t>Byl tedy vytvořen nový systém útlumu hornictví a</w:t>
      </w:r>
      <w:r>
        <w:rPr>
          <w:sz w:val="24"/>
          <w:szCs w:val="24"/>
        </w:rPr>
        <w:t> </w:t>
      </w:r>
      <w:r w:rsidRPr="005E0C23">
        <w:rPr>
          <w:sz w:val="24"/>
          <w:szCs w:val="24"/>
        </w:rPr>
        <w:t>poskytování státní podpory, a</w:t>
      </w:r>
      <w:r>
        <w:rPr>
          <w:sz w:val="24"/>
          <w:szCs w:val="24"/>
        </w:rPr>
        <w:t> </w:t>
      </w:r>
      <w:r w:rsidRPr="005E0C23">
        <w:rPr>
          <w:sz w:val="24"/>
          <w:szCs w:val="24"/>
        </w:rPr>
        <w:t>to výlučně pouze organizacím v</w:t>
      </w:r>
      <w:r>
        <w:rPr>
          <w:sz w:val="24"/>
          <w:szCs w:val="24"/>
        </w:rPr>
        <w:t> </w:t>
      </w:r>
      <w:r w:rsidRPr="005E0C23">
        <w:rPr>
          <w:sz w:val="24"/>
          <w:szCs w:val="24"/>
        </w:rPr>
        <w:t>útlumu, které jsou ve vlastnictví státu. Usnesením vlády ze dne 12. listopadu 2003 č. 1128 byl schválen program dokončení restrukturalizace uhelného hornictví. Provedená restrukturalizační opatření vedla k</w:t>
      </w:r>
      <w:r>
        <w:rPr>
          <w:sz w:val="24"/>
          <w:szCs w:val="24"/>
        </w:rPr>
        <w:t> </w:t>
      </w:r>
      <w:r w:rsidRPr="005E0C23">
        <w:rPr>
          <w:sz w:val="24"/>
          <w:szCs w:val="24"/>
        </w:rPr>
        <w:t>naprostému oddělení utlumovaných lokalit s</w:t>
      </w:r>
      <w:r>
        <w:rPr>
          <w:sz w:val="24"/>
          <w:szCs w:val="24"/>
        </w:rPr>
        <w:t> </w:t>
      </w:r>
      <w:r w:rsidRPr="005E0C23">
        <w:rPr>
          <w:sz w:val="24"/>
          <w:szCs w:val="24"/>
        </w:rPr>
        <w:t>již ukončenou těžbou od privátních těžebních společností a</w:t>
      </w:r>
      <w:r>
        <w:rPr>
          <w:sz w:val="24"/>
          <w:szCs w:val="24"/>
        </w:rPr>
        <w:t> </w:t>
      </w:r>
      <w:r w:rsidRPr="005E0C23">
        <w:rPr>
          <w:sz w:val="24"/>
          <w:szCs w:val="24"/>
        </w:rPr>
        <w:t>jejich soustředění do určených státních podniků v</w:t>
      </w:r>
      <w:r>
        <w:rPr>
          <w:sz w:val="24"/>
          <w:szCs w:val="24"/>
        </w:rPr>
        <w:t> </w:t>
      </w:r>
      <w:r w:rsidRPr="005E0C23">
        <w:rPr>
          <w:sz w:val="24"/>
          <w:szCs w:val="24"/>
        </w:rPr>
        <w:t>útlumu. Byla schválena aktualizace postupu zahlazování následků hornické činnosti.</w:t>
      </w:r>
    </w:p>
    <w:p w:rsidR="00A95E4F" w:rsidRDefault="00A95E4F" w:rsidP="00A95E4F">
      <w:pPr>
        <w:jc w:val="both"/>
        <w:rPr>
          <w:sz w:val="24"/>
          <w:szCs w:val="24"/>
        </w:rPr>
      </w:pPr>
    </w:p>
    <w:p w:rsidR="00A95E4F" w:rsidRPr="005E0C23" w:rsidRDefault="00A95E4F" w:rsidP="00A95E4F">
      <w:pPr>
        <w:jc w:val="both"/>
        <w:rPr>
          <w:sz w:val="24"/>
          <w:szCs w:val="24"/>
        </w:rPr>
      </w:pPr>
      <w:r w:rsidRPr="005E0C23">
        <w:rPr>
          <w:sz w:val="24"/>
          <w:szCs w:val="24"/>
        </w:rPr>
        <w:t>Stát své závazky vůči společnosti OKD, a.s.</w:t>
      </w:r>
      <w:r>
        <w:rPr>
          <w:sz w:val="24"/>
          <w:szCs w:val="24"/>
        </w:rPr>
        <w:t>,</w:t>
      </w:r>
      <w:r w:rsidRPr="005E0C23">
        <w:rPr>
          <w:sz w:val="24"/>
          <w:szCs w:val="24"/>
        </w:rPr>
        <w:t xml:space="preserve"> v</w:t>
      </w:r>
      <w:r>
        <w:rPr>
          <w:sz w:val="24"/>
          <w:szCs w:val="24"/>
        </w:rPr>
        <w:t> </w:t>
      </w:r>
      <w:r w:rsidRPr="005E0C23">
        <w:rPr>
          <w:sz w:val="24"/>
          <w:szCs w:val="24"/>
        </w:rPr>
        <w:t>průběhu let 1993 až 2003 splnil (v průběhu let 2002 – 2003 byly již OKD, a.s.</w:t>
      </w:r>
      <w:r>
        <w:rPr>
          <w:sz w:val="24"/>
          <w:szCs w:val="24"/>
        </w:rPr>
        <w:t>,</w:t>
      </w:r>
      <w:r w:rsidRPr="005E0C23">
        <w:rPr>
          <w:sz w:val="24"/>
          <w:szCs w:val="24"/>
        </w:rPr>
        <w:t xml:space="preserve"> hrazeny pouze sociálně zdravotní náklady). V</w:t>
      </w:r>
      <w:r>
        <w:rPr>
          <w:sz w:val="24"/>
          <w:szCs w:val="24"/>
        </w:rPr>
        <w:t> </w:t>
      </w:r>
      <w:r w:rsidRPr="005E0C23">
        <w:rPr>
          <w:sz w:val="24"/>
          <w:szCs w:val="24"/>
        </w:rPr>
        <w:t>souladu s</w:t>
      </w:r>
      <w:r>
        <w:rPr>
          <w:sz w:val="24"/>
          <w:szCs w:val="24"/>
        </w:rPr>
        <w:t> </w:t>
      </w:r>
      <w:r w:rsidRPr="005E0C23">
        <w:rPr>
          <w:sz w:val="24"/>
          <w:szCs w:val="24"/>
        </w:rPr>
        <w:t>příslušnými usneseními vlády byly v</w:t>
      </w:r>
      <w:r>
        <w:rPr>
          <w:sz w:val="24"/>
          <w:szCs w:val="24"/>
        </w:rPr>
        <w:t> </w:t>
      </w:r>
      <w:r w:rsidRPr="005E0C23">
        <w:rPr>
          <w:sz w:val="24"/>
          <w:szCs w:val="24"/>
        </w:rPr>
        <w:t xml:space="preserve">letech 1993 až 2003 poskytnuty ze státního rozpočtu </w:t>
      </w:r>
      <w:r>
        <w:rPr>
          <w:b/>
          <w:sz w:val="24"/>
          <w:szCs w:val="24"/>
        </w:rPr>
        <w:t>OKD, a.</w:t>
      </w:r>
      <w:r w:rsidRPr="005E0C23">
        <w:rPr>
          <w:b/>
          <w:sz w:val="24"/>
          <w:szCs w:val="24"/>
        </w:rPr>
        <w:t>s., na útlum hornictví finanční prostředky ve výši cca 22,5 mld. Kč, z</w:t>
      </w:r>
      <w:r>
        <w:rPr>
          <w:b/>
          <w:sz w:val="24"/>
          <w:szCs w:val="24"/>
        </w:rPr>
        <w:t> </w:t>
      </w:r>
      <w:r w:rsidRPr="005E0C23">
        <w:rPr>
          <w:b/>
          <w:sz w:val="24"/>
          <w:szCs w:val="24"/>
        </w:rPr>
        <w:t>toho na sociálně zdravotní náklady cca 12,8 mld.</w:t>
      </w:r>
      <w:r w:rsidR="00082AD9">
        <w:rPr>
          <w:b/>
          <w:sz w:val="24"/>
          <w:szCs w:val="24"/>
        </w:rPr>
        <w:t xml:space="preserve"> </w:t>
      </w:r>
      <w:r w:rsidRPr="005E0C23">
        <w:rPr>
          <w:b/>
          <w:sz w:val="24"/>
          <w:szCs w:val="24"/>
        </w:rPr>
        <w:t>Kč.</w:t>
      </w:r>
    </w:p>
    <w:p w:rsidR="00A95E4F" w:rsidRPr="005E0C23" w:rsidRDefault="00A95E4F" w:rsidP="00A95E4F">
      <w:pPr>
        <w:jc w:val="both"/>
        <w:rPr>
          <w:spacing w:val="-4"/>
          <w:sz w:val="24"/>
          <w:szCs w:val="24"/>
        </w:rPr>
      </w:pPr>
    </w:p>
    <w:p w:rsidR="00A95E4F" w:rsidRPr="005E0C23" w:rsidRDefault="00A95E4F" w:rsidP="00A95E4F">
      <w:pPr>
        <w:jc w:val="both"/>
        <w:rPr>
          <w:sz w:val="24"/>
          <w:szCs w:val="24"/>
        </w:rPr>
      </w:pPr>
      <w:r w:rsidRPr="005E0C23">
        <w:rPr>
          <w:sz w:val="24"/>
          <w:szCs w:val="24"/>
        </w:rPr>
        <w:t>V rámci nepřímé pomoci státu černouhelnému hornictví bylo usnesením vlády č. 1128 ze dne 12. listopadu 2003 schváleno převést s</w:t>
      </w:r>
      <w:r>
        <w:rPr>
          <w:sz w:val="24"/>
          <w:szCs w:val="24"/>
        </w:rPr>
        <w:t> </w:t>
      </w:r>
      <w:r w:rsidRPr="005E0C23">
        <w:rPr>
          <w:sz w:val="24"/>
          <w:szCs w:val="24"/>
        </w:rPr>
        <w:t>účinností od 1. 1. 2004lokalitu Barbora společnosti OKD, a.s., člen koncernu KARBON INVEST, a. s., na DIAMO, státní podnik; součástí této lokality je i</w:t>
      </w:r>
      <w:r>
        <w:rPr>
          <w:sz w:val="24"/>
          <w:szCs w:val="24"/>
        </w:rPr>
        <w:t> </w:t>
      </w:r>
      <w:r w:rsidRPr="005E0C23">
        <w:rPr>
          <w:sz w:val="24"/>
          <w:szCs w:val="24"/>
        </w:rPr>
        <w:t>centrum pro výplatu všech sociálních dávek horníkům podle zákona č. 154/2002 Sb., o</w:t>
      </w:r>
      <w:r>
        <w:rPr>
          <w:sz w:val="24"/>
          <w:szCs w:val="24"/>
        </w:rPr>
        <w:t> </w:t>
      </w:r>
      <w:r w:rsidRPr="005E0C23">
        <w:rPr>
          <w:sz w:val="24"/>
          <w:szCs w:val="24"/>
        </w:rPr>
        <w:t>přechodném financování některých sociálně zdravotních dávek horníků. Tímto rozhodnutím byly vybrané lokality s</w:t>
      </w:r>
      <w:r>
        <w:rPr>
          <w:sz w:val="24"/>
          <w:szCs w:val="24"/>
        </w:rPr>
        <w:t> </w:t>
      </w:r>
      <w:r w:rsidRPr="005E0C23">
        <w:rPr>
          <w:sz w:val="24"/>
          <w:szCs w:val="24"/>
        </w:rPr>
        <w:t xml:space="preserve">ukončenou těžbou uhlí, zahrnuté do útlumového </w:t>
      </w:r>
      <w:r w:rsidRPr="005E0C23">
        <w:rPr>
          <w:sz w:val="24"/>
          <w:szCs w:val="24"/>
        </w:rPr>
        <w:lastRenderedPageBreak/>
        <w:t>programu, odděleny od činných částí uhelné společnosti a</w:t>
      </w:r>
      <w:r>
        <w:rPr>
          <w:sz w:val="24"/>
          <w:szCs w:val="24"/>
        </w:rPr>
        <w:t> </w:t>
      </w:r>
      <w:r w:rsidRPr="005E0C23">
        <w:rPr>
          <w:sz w:val="24"/>
          <w:szCs w:val="24"/>
        </w:rPr>
        <w:t>tím vytvořeny předpoklady pro lepší konkurenceschopnost těžební společnosti. Současně bylo rozhodnuto, že další účast státu na zahlazování následků hornické činnosti bude realizována pouze u</w:t>
      </w:r>
      <w:r>
        <w:rPr>
          <w:sz w:val="24"/>
          <w:szCs w:val="24"/>
        </w:rPr>
        <w:t> </w:t>
      </w:r>
      <w:r w:rsidRPr="005E0C23">
        <w:rPr>
          <w:sz w:val="24"/>
          <w:szCs w:val="24"/>
        </w:rPr>
        <w:t>státních podniků DIAMO a</w:t>
      </w:r>
      <w:r>
        <w:rPr>
          <w:sz w:val="24"/>
          <w:szCs w:val="24"/>
        </w:rPr>
        <w:t> </w:t>
      </w:r>
      <w:r w:rsidRPr="005E0C23">
        <w:rPr>
          <w:sz w:val="24"/>
          <w:szCs w:val="24"/>
        </w:rPr>
        <w:t>Palivový kombinát Ústí. Od roku 2002 byly ze státního rozpočtu poskytnuty na zahlazování následků hornické činnosti, prostřednictvím odštěpného závodu Odra státního podniku DIAMO, finanční prostředky ve výši 3 393 mil. Kč. Dalších 8 160 mil. Kč bylo v</w:t>
      </w:r>
      <w:r>
        <w:rPr>
          <w:sz w:val="24"/>
          <w:szCs w:val="24"/>
        </w:rPr>
        <w:t> </w:t>
      </w:r>
      <w:r w:rsidRPr="005E0C23">
        <w:rPr>
          <w:sz w:val="24"/>
          <w:szCs w:val="24"/>
        </w:rPr>
        <w:t>uvedeném období vynaloženo v</w:t>
      </w:r>
      <w:r>
        <w:rPr>
          <w:sz w:val="24"/>
          <w:szCs w:val="24"/>
        </w:rPr>
        <w:t> </w:t>
      </w:r>
      <w:r w:rsidRPr="005E0C23">
        <w:rPr>
          <w:sz w:val="24"/>
          <w:szCs w:val="24"/>
        </w:rPr>
        <w:t xml:space="preserve">rámci mandatorních sociálně zdravotních nákladů, na které vznikl nárok do 31. 12. 1992. Nejvýznamnější položkou nákladů jsou provozní náklady na čerpání důlních vod na čerpacích stanicích </w:t>
      </w:r>
      <w:proofErr w:type="spellStart"/>
      <w:r w:rsidRPr="005E0C23">
        <w:rPr>
          <w:sz w:val="24"/>
          <w:szCs w:val="24"/>
        </w:rPr>
        <w:t>Jeremenko</w:t>
      </w:r>
      <w:proofErr w:type="spellEnd"/>
      <w:r w:rsidRPr="005E0C23">
        <w:rPr>
          <w:sz w:val="24"/>
          <w:szCs w:val="24"/>
        </w:rPr>
        <w:t xml:space="preserve"> a</w:t>
      </w:r>
      <w:r>
        <w:rPr>
          <w:sz w:val="24"/>
          <w:szCs w:val="24"/>
        </w:rPr>
        <w:t> </w:t>
      </w:r>
      <w:r w:rsidRPr="005E0C23">
        <w:rPr>
          <w:sz w:val="24"/>
          <w:szCs w:val="24"/>
        </w:rPr>
        <w:t>Žofie. Od roku 2002 činily tyto náklady 1 565 mil. Kč. Převzetím čerpání důlních vod do odpovědnosti státu došlo k</w:t>
      </w:r>
      <w:r>
        <w:rPr>
          <w:sz w:val="24"/>
          <w:szCs w:val="24"/>
        </w:rPr>
        <w:t> </w:t>
      </w:r>
      <w:r w:rsidRPr="005E0C23">
        <w:rPr>
          <w:sz w:val="24"/>
          <w:szCs w:val="24"/>
        </w:rPr>
        <w:t>ochraně ložiska černého uhlí a</w:t>
      </w:r>
      <w:r>
        <w:rPr>
          <w:sz w:val="24"/>
          <w:szCs w:val="24"/>
        </w:rPr>
        <w:t> </w:t>
      </w:r>
      <w:r w:rsidRPr="005E0C23">
        <w:rPr>
          <w:sz w:val="24"/>
          <w:szCs w:val="24"/>
        </w:rPr>
        <w:t>tím k</w:t>
      </w:r>
      <w:r>
        <w:rPr>
          <w:sz w:val="24"/>
          <w:szCs w:val="24"/>
        </w:rPr>
        <w:t> </w:t>
      </w:r>
      <w:r w:rsidRPr="005E0C23">
        <w:rPr>
          <w:sz w:val="24"/>
          <w:szCs w:val="24"/>
        </w:rPr>
        <w:t>zajištění možnosti těžební činnosti OKD, a.s., bez těchto nutných nákladů. Náklady na dokončení zahlazování následků hornické činnosti odštěpného závodu ODRA státního podniku DIAMO jsou vyčísleny ve výši 5 843 mil. Kč. Ukončení se předpokládá v</w:t>
      </w:r>
      <w:r>
        <w:rPr>
          <w:sz w:val="24"/>
          <w:szCs w:val="24"/>
        </w:rPr>
        <w:t> </w:t>
      </w:r>
      <w:r w:rsidRPr="005E0C23">
        <w:rPr>
          <w:sz w:val="24"/>
          <w:szCs w:val="24"/>
        </w:rPr>
        <w:t>roce 2032 a</w:t>
      </w:r>
      <w:r>
        <w:rPr>
          <w:sz w:val="24"/>
          <w:szCs w:val="24"/>
        </w:rPr>
        <w:t> </w:t>
      </w:r>
      <w:r w:rsidRPr="005E0C23">
        <w:rPr>
          <w:sz w:val="24"/>
          <w:szCs w:val="24"/>
        </w:rPr>
        <w:t>má přímou souvislost s</w:t>
      </w:r>
      <w:r>
        <w:rPr>
          <w:sz w:val="24"/>
          <w:szCs w:val="24"/>
        </w:rPr>
        <w:t> </w:t>
      </w:r>
      <w:r w:rsidRPr="005E0C23">
        <w:rPr>
          <w:sz w:val="24"/>
          <w:szCs w:val="24"/>
        </w:rPr>
        <w:t>ukončením těžby v</w:t>
      </w:r>
      <w:r>
        <w:rPr>
          <w:sz w:val="24"/>
          <w:szCs w:val="24"/>
        </w:rPr>
        <w:t> </w:t>
      </w:r>
      <w:r w:rsidRPr="005E0C23">
        <w:rPr>
          <w:sz w:val="24"/>
          <w:szCs w:val="24"/>
        </w:rPr>
        <w:t>OKD, a.s.</w:t>
      </w:r>
      <w:r>
        <w:rPr>
          <w:sz w:val="24"/>
          <w:szCs w:val="24"/>
        </w:rPr>
        <w:t>,</w:t>
      </w:r>
      <w:r w:rsidRPr="005E0C23">
        <w:rPr>
          <w:sz w:val="24"/>
          <w:szCs w:val="24"/>
        </w:rPr>
        <w:t xml:space="preserve"> a</w:t>
      </w:r>
      <w:r>
        <w:rPr>
          <w:sz w:val="24"/>
          <w:szCs w:val="24"/>
        </w:rPr>
        <w:t> </w:t>
      </w:r>
      <w:r w:rsidRPr="005E0C23">
        <w:rPr>
          <w:sz w:val="24"/>
          <w:szCs w:val="24"/>
        </w:rPr>
        <w:t>tím ukončení čerpání na o. z. ODRA z</w:t>
      </w:r>
      <w:r>
        <w:rPr>
          <w:sz w:val="24"/>
          <w:szCs w:val="24"/>
        </w:rPr>
        <w:t> </w:t>
      </w:r>
      <w:r w:rsidRPr="005E0C23">
        <w:rPr>
          <w:sz w:val="24"/>
          <w:szCs w:val="24"/>
        </w:rPr>
        <w:t>důvodu ochrany ložiska černého uhlí.</w:t>
      </w:r>
    </w:p>
    <w:p w:rsidR="00A95E4F" w:rsidRPr="005E0C23" w:rsidRDefault="00A95E4F" w:rsidP="00A95E4F">
      <w:pPr>
        <w:jc w:val="both"/>
        <w:rPr>
          <w:sz w:val="24"/>
          <w:szCs w:val="24"/>
        </w:rPr>
      </w:pPr>
    </w:p>
    <w:p w:rsidR="00A95E4F" w:rsidRPr="005E0C23" w:rsidRDefault="00A95E4F" w:rsidP="00A95E4F">
      <w:pPr>
        <w:jc w:val="both"/>
        <w:rPr>
          <w:sz w:val="24"/>
          <w:szCs w:val="24"/>
        </w:rPr>
      </w:pPr>
      <w:r w:rsidRPr="005E0C23">
        <w:rPr>
          <w:sz w:val="24"/>
          <w:szCs w:val="24"/>
        </w:rPr>
        <w:t>Hospodaření OKD</w:t>
      </w:r>
      <w:r>
        <w:rPr>
          <w:sz w:val="24"/>
          <w:szCs w:val="24"/>
        </w:rPr>
        <w:t>, a.s.</w:t>
      </w:r>
    </w:p>
    <w:tbl>
      <w:tblPr>
        <w:tblStyle w:val="Mkatabulky"/>
        <w:tblW w:w="0" w:type="auto"/>
        <w:tblInd w:w="250" w:type="dxa"/>
        <w:tblLook w:val="04A0" w:firstRow="1" w:lastRow="0" w:firstColumn="1" w:lastColumn="0" w:noHBand="0" w:noVBand="1"/>
      </w:tblPr>
      <w:tblGrid>
        <w:gridCol w:w="1066"/>
        <w:gridCol w:w="1874"/>
        <w:gridCol w:w="1313"/>
      </w:tblGrid>
      <w:tr w:rsidR="00A95E4F" w:rsidRPr="005E0C23" w:rsidTr="002B1A18">
        <w:tc>
          <w:tcPr>
            <w:tcW w:w="1066" w:type="dxa"/>
          </w:tcPr>
          <w:p w:rsidR="00A95E4F" w:rsidRPr="005E0C23" w:rsidRDefault="00A95E4F" w:rsidP="002B1A18">
            <w:pPr>
              <w:jc w:val="both"/>
              <w:rPr>
                <w:b/>
                <w:sz w:val="24"/>
                <w:szCs w:val="24"/>
              </w:rPr>
            </w:pPr>
            <w:r w:rsidRPr="005E0C23">
              <w:rPr>
                <w:b/>
                <w:sz w:val="24"/>
                <w:szCs w:val="24"/>
              </w:rPr>
              <w:t>Rok</w:t>
            </w:r>
          </w:p>
        </w:tc>
        <w:tc>
          <w:tcPr>
            <w:tcW w:w="1874" w:type="dxa"/>
          </w:tcPr>
          <w:p w:rsidR="00A95E4F" w:rsidRPr="005E0C23" w:rsidRDefault="00A95E4F" w:rsidP="002B1A18">
            <w:pPr>
              <w:jc w:val="both"/>
              <w:rPr>
                <w:b/>
                <w:sz w:val="24"/>
                <w:szCs w:val="24"/>
              </w:rPr>
            </w:pPr>
            <w:r w:rsidRPr="005E0C23">
              <w:rPr>
                <w:b/>
                <w:sz w:val="24"/>
                <w:szCs w:val="24"/>
              </w:rPr>
              <w:t>Zisk po zdanění (mld. Kč)</w:t>
            </w:r>
          </w:p>
        </w:tc>
        <w:tc>
          <w:tcPr>
            <w:tcW w:w="1313" w:type="dxa"/>
          </w:tcPr>
          <w:p w:rsidR="00A95E4F" w:rsidRPr="005E0C23" w:rsidRDefault="00A95E4F" w:rsidP="002B1A18">
            <w:pPr>
              <w:jc w:val="both"/>
              <w:rPr>
                <w:b/>
                <w:sz w:val="24"/>
                <w:szCs w:val="24"/>
              </w:rPr>
            </w:pPr>
            <w:r w:rsidRPr="005E0C23">
              <w:rPr>
                <w:b/>
                <w:sz w:val="24"/>
                <w:szCs w:val="24"/>
              </w:rPr>
              <w:t>Investice (mld. Kč)</w:t>
            </w:r>
          </w:p>
        </w:tc>
      </w:tr>
      <w:tr w:rsidR="00A95E4F" w:rsidRPr="005E0C23" w:rsidTr="002B1A18">
        <w:tc>
          <w:tcPr>
            <w:tcW w:w="1066" w:type="dxa"/>
          </w:tcPr>
          <w:p w:rsidR="00A95E4F" w:rsidRPr="005E0C23" w:rsidRDefault="00A95E4F" w:rsidP="002B1A18">
            <w:pPr>
              <w:jc w:val="both"/>
              <w:rPr>
                <w:sz w:val="24"/>
                <w:szCs w:val="24"/>
              </w:rPr>
            </w:pPr>
            <w:r w:rsidRPr="005E0C23">
              <w:rPr>
                <w:sz w:val="24"/>
                <w:szCs w:val="24"/>
              </w:rPr>
              <w:t>2005</w:t>
            </w:r>
          </w:p>
        </w:tc>
        <w:tc>
          <w:tcPr>
            <w:tcW w:w="1874" w:type="dxa"/>
          </w:tcPr>
          <w:p w:rsidR="00A95E4F" w:rsidRPr="005E0C23" w:rsidRDefault="00A95E4F" w:rsidP="002B1A18">
            <w:pPr>
              <w:jc w:val="both"/>
              <w:rPr>
                <w:sz w:val="24"/>
                <w:szCs w:val="24"/>
              </w:rPr>
            </w:pPr>
            <w:r w:rsidRPr="005E0C23">
              <w:rPr>
                <w:sz w:val="24"/>
                <w:szCs w:val="24"/>
              </w:rPr>
              <w:t>5,332</w:t>
            </w:r>
          </w:p>
        </w:tc>
        <w:tc>
          <w:tcPr>
            <w:tcW w:w="1313" w:type="dxa"/>
          </w:tcPr>
          <w:p w:rsidR="00A95E4F" w:rsidRPr="005E0C23" w:rsidRDefault="00A95E4F" w:rsidP="002B1A18">
            <w:pPr>
              <w:jc w:val="both"/>
              <w:rPr>
                <w:sz w:val="24"/>
                <w:szCs w:val="24"/>
              </w:rPr>
            </w:pPr>
          </w:p>
        </w:tc>
      </w:tr>
      <w:tr w:rsidR="00A95E4F" w:rsidRPr="005E0C23" w:rsidTr="002B1A18">
        <w:tc>
          <w:tcPr>
            <w:tcW w:w="1066" w:type="dxa"/>
          </w:tcPr>
          <w:p w:rsidR="00A95E4F" w:rsidRPr="005E0C23" w:rsidRDefault="00A95E4F" w:rsidP="002B1A18">
            <w:pPr>
              <w:jc w:val="both"/>
              <w:rPr>
                <w:sz w:val="24"/>
                <w:szCs w:val="24"/>
              </w:rPr>
            </w:pPr>
            <w:r w:rsidRPr="005E0C23">
              <w:rPr>
                <w:sz w:val="24"/>
                <w:szCs w:val="24"/>
              </w:rPr>
              <w:t>2006</w:t>
            </w:r>
          </w:p>
        </w:tc>
        <w:tc>
          <w:tcPr>
            <w:tcW w:w="1874" w:type="dxa"/>
          </w:tcPr>
          <w:p w:rsidR="00A95E4F" w:rsidRPr="005E0C23" w:rsidRDefault="00A95E4F" w:rsidP="002B1A18">
            <w:pPr>
              <w:jc w:val="both"/>
              <w:rPr>
                <w:sz w:val="24"/>
                <w:szCs w:val="24"/>
              </w:rPr>
            </w:pPr>
            <w:r w:rsidRPr="005E0C23">
              <w:rPr>
                <w:sz w:val="24"/>
                <w:szCs w:val="24"/>
              </w:rPr>
              <w:t>3,571</w:t>
            </w:r>
          </w:p>
        </w:tc>
        <w:tc>
          <w:tcPr>
            <w:tcW w:w="1313" w:type="dxa"/>
          </w:tcPr>
          <w:p w:rsidR="00A95E4F" w:rsidRPr="005E0C23" w:rsidRDefault="00A95E4F" w:rsidP="002B1A18">
            <w:pPr>
              <w:jc w:val="both"/>
              <w:rPr>
                <w:sz w:val="24"/>
                <w:szCs w:val="24"/>
              </w:rPr>
            </w:pPr>
            <w:r w:rsidRPr="005E0C23">
              <w:rPr>
                <w:sz w:val="24"/>
                <w:szCs w:val="24"/>
              </w:rPr>
              <w:t>2</w:t>
            </w:r>
          </w:p>
        </w:tc>
      </w:tr>
      <w:tr w:rsidR="00A95E4F" w:rsidRPr="005E0C23" w:rsidTr="002B1A18">
        <w:tc>
          <w:tcPr>
            <w:tcW w:w="1066" w:type="dxa"/>
          </w:tcPr>
          <w:p w:rsidR="00A95E4F" w:rsidRPr="005E0C23" w:rsidRDefault="00A95E4F" w:rsidP="002B1A18">
            <w:pPr>
              <w:jc w:val="both"/>
              <w:rPr>
                <w:sz w:val="24"/>
                <w:szCs w:val="24"/>
              </w:rPr>
            </w:pPr>
            <w:r w:rsidRPr="005E0C23">
              <w:rPr>
                <w:sz w:val="24"/>
                <w:szCs w:val="24"/>
              </w:rPr>
              <w:t>2007</w:t>
            </w:r>
          </w:p>
        </w:tc>
        <w:tc>
          <w:tcPr>
            <w:tcW w:w="1874" w:type="dxa"/>
          </w:tcPr>
          <w:p w:rsidR="00A95E4F" w:rsidRPr="005E0C23" w:rsidRDefault="00A95E4F" w:rsidP="002B1A18">
            <w:pPr>
              <w:jc w:val="both"/>
              <w:rPr>
                <w:sz w:val="24"/>
                <w:szCs w:val="24"/>
              </w:rPr>
            </w:pPr>
            <w:r w:rsidRPr="005E0C23">
              <w:rPr>
                <w:sz w:val="24"/>
                <w:szCs w:val="24"/>
              </w:rPr>
              <w:t>5,457</w:t>
            </w:r>
          </w:p>
        </w:tc>
        <w:tc>
          <w:tcPr>
            <w:tcW w:w="1313" w:type="dxa"/>
          </w:tcPr>
          <w:p w:rsidR="00A95E4F" w:rsidRPr="005E0C23" w:rsidRDefault="00A95E4F" w:rsidP="002B1A18">
            <w:pPr>
              <w:jc w:val="both"/>
              <w:rPr>
                <w:sz w:val="24"/>
                <w:szCs w:val="24"/>
              </w:rPr>
            </w:pPr>
            <w:r w:rsidRPr="005E0C23">
              <w:rPr>
                <w:sz w:val="24"/>
                <w:szCs w:val="24"/>
              </w:rPr>
              <w:t>2</w:t>
            </w:r>
          </w:p>
        </w:tc>
      </w:tr>
      <w:tr w:rsidR="00A95E4F" w:rsidRPr="005E0C23" w:rsidTr="002B1A18">
        <w:tc>
          <w:tcPr>
            <w:tcW w:w="1066" w:type="dxa"/>
          </w:tcPr>
          <w:p w:rsidR="00A95E4F" w:rsidRPr="005E0C23" w:rsidRDefault="00A95E4F" w:rsidP="002B1A18">
            <w:pPr>
              <w:jc w:val="both"/>
              <w:rPr>
                <w:sz w:val="24"/>
                <w:szCs w:val="24"/>
              </w:rPr>
            </w:pPr>
            <w:r w:rsidRPr="005E0C23">
              <w:rPr>
                <w:sz w:val="24"/>
                <w:szCs w:val="24"/>
              </w:rPr>
              <w:t>2008</w:t>
            </w:r>
          </w:p>
        </w:tc>
        <w:tc>
          <w:tcPr>
            <w:tcW w:w="1874" w:type="dxa"/>
          </w:tcPr>
          <w:p w:rsidR="00A95E4F" w:rsidRPr="005E0C23" w:rsidRDefault="00A95E4F" w:rsidP="002B1A18">
            <w:pPr>
              <w:jc w:val="both"/>
              <w:rPr>
                <w:sz w:val="24"/>
                <w:szCs w:val="24"/>
              </w:rPr>
            </w:pPr>
            <w:r w:rsidRPr="005E0C23">
              <w:rPr>
                <w:sz w:val="24"/>
                <w:szCs w:val="24"/>
              </w:rPr>
              <w:t>9,302</w:t>
            </w:r>
          </w:p>
        </w:tc>
        <w:tc>
          <w:tcPr>
            <w:tcW w:w="1313" w:type="dxa"/>
          </w:tcPr>
          <w:p w:rsidR="00A95E4F" w:rsidRPr="005E0C23" w:rsidRDefault="00A95E4F" w:rsidP="002B1A18">
            <w:pPr>
              <w:jc w:val="both"/>
              <w:rPr>
                <w:sz w:val="24"/>
                <w:szCs w:val="24"/>
              </w:rPr>
            </w:pPr>
            <w:r w:rsidRPr="005E0C23">
              <w:rPr>
                <w:sz w:val="24"/>
                <w:szCs w:val="24"/>
              </w:rPr>
              <w:t>6</w:t>
            </w:r>
          </w:p>
        </w:tc>
      </w:tr>
      <w:tr w:rsidR="00A95E4F" w:rsidRPr="005E0C23" w:rsidTr="002B1A18">
        <w:tc>
          <w:tcPr>
            <w:tcW w:w="1066" w:type="dxa"/>
          </w:tcPr>
          <w:p w:rsidR="00A95E4F" w:rsidRPr="005E0C23" w:rsidRDefault="00A95E4F" w:rsidP="002B1A18">
            <w:pPr>
              <w:jc w:val="both"/>
              <w:rPr>
                <w:sz w:val="24"/>
                <w:szCs w:val="24"/>
              </w:rPr>
            </w:pPr>
            <w:r w:rsidRPr="005E0C23">
              <w:rPr>
                <w:sz w:val="24"/>
                <w:szCs w:val="24"/>
              </w:rPr>
              <w:t>2009</w:t>
            </w:r>
          </w:p>
        </w:tc>
        <w:tc>
          <w:tcPr>
            <w:tcW w:w="1874" w:type="dxa"/>
          </w:tcPr>
          <w:p w:rsidR="00A95E4F" w:rsidRPr="005E0C23" w:rsidRDefault="00A95E4F" w:rsidP="002B1A18">
            <w:pPr>
              <w:jc w:val="both"/>
              <w:rPr>
                <w:sz w:val="24"/>
                <w:szCs w:val="24"/>
              </w:rPr>
            </w:pPr>
            <w:r w:rsidRPr="005E0C23">
              <w:rPr>
                <w:sz w:val="24"/>
                <w:szCs w:val="24"/>
              </w:rPr>
              <w:t>0,938</w:t>
            </w:r>
          </w:p>
        </w:tc>
        <w:tc>
          <w:tcPr>
            <w:tcW w:w="1313" w:type="dxa"/>
          </w:tcPr>
          <w:p w:rsidR="00A95E4F" w:rsidRPr="005E0C23" w:rsidRDefault="00A95E4F" w:rsidP="002B1A18">
            <w:pPr>
              <w:jc w:val="both"/>
              <w:rPr>
                <w:sz w:val="24"/>
                <w:szCs w:val="24"/>
              </w:rPr>
            </w:pPr>
            <w:r w:rsidRPr="005E0C23">
              <w:rPr>
                <w:sz w:val="24"/>
                <w:szCs w:val="24"/>
              </w:rPr>
              <w:t>5,9</w:t>
            </w:r>
          </w:p>
        </w:tc>
      </w:tr>
      <w:tr w:rsidR="00A95E4F" w:rsidRPr="005E0C23" w:rsidTr="002B1A18">
        <w:tc>
          <w:tcPr>
            <w:tcW w:w="1066" w:type="dxa"/>
          </w:tcPr>
          <w:p w:rsidR="00A95E4F" w:rsidRPr="005E0C23" w:rsidRDefault="00A95E4F" w:rsidP="002B1A18">
            <w:pPr>
              <w:jc w:val="both"/>
              <w:rPr>
                <w:sz w:val="24"/>
                <w:szCs w:val="24"/>
              </w:rPr>
            </w:pPr>
            <w:r w:rsidRPr="005E0C23">
              <w:rPr>
                <w:sz w:val="24"/>
                <w:szCs w:val="24"/>
              </w:rPr>
              <w:t>2010</w:t>
            </w:r>
          </w:p>
        </w:tc>
        <w:tc>
          <w:tcPr>
            <w:tcW w:w="1874" w:type="dxa"/>
          </w:tcPr>
          <w:p w:rsidR="00A95E4F" w:rsidRPr="005E0C23" w:rsidRDefault="00A95E4F" w:rsidP="002B1A18">
            <w:pPr>
              <w:jc w:val="both"/>
              <w:rPr>
                <w:rStyle w:val="Siln"/>
                <w:b w:val="0"/>
                <w:sz w:val="24"/>
                <w:szCs w:val="24"/>
              </w:rPr>
            </w:pPr>
            <w:r w:rsidRPr="005E0C23">
              <w:rPr>
                <w:rStyle w:val="Siln"/>
                <w:sz w:val="24"/>
                <w:szCs w:val="24"/>
              </w:rPr>
              <w:t>6,323</w:t>
            </w:r>
          </w:p>
        </w:tc>
        <w:tc>
          <w:tcPr>
            <w:tcW w:w="1313" w:type="dxa"/>
          </w:tcPr>
          <w:p w:rsidR="00A95E4F" w:rsidRPr="005E0C23" w:rsidRDefault="00A95E4F" w:rsidP="002B1A18">
            <w:pPr>
              <w:jc w:val="both"/>
              <w:rPr>
                <w:rStyle w:val="Siln"/>
                <w:b w:val="0"/>
                <w:sz w:val="24"/>
                <w:szCs w:val="24"/>
              </w:rPr>
            </w:pPr>
            <w:r w:rsidRPr="005E0C23">
              <w:rPr>
                <w:rStyle w:val="Siln"/>
                <w:sz w:val="24"/>
                <w:szCs w:val="24"/>
              </w:rPr>
              <w:t>4,5</w:t>
            </w:r>
          </w:p>
        </w:tc>
      </w:tr>
      <w:tr w:rsidR="00A95E4F" w:rsidRPr="005E0C23" w:rsidTr="002B1A18">
        <w:tc>
          <w:tcPr>
            <w:tcW w:w="1066" w:type="dxa"/>
          </w:tcPr>
          <w:p w:rsidR="00A95E4F" w:rsidRPr="005E0C23" w:rsidRDefault="00A95E4F" w:rsidP="002B1A18">
            <w:pPr>
              <w:jc w:val="both"/>
              <w:rPr>
                <w:rStyle w:val="Siln"/>
                <w:b w:val="0"/>
                <w:sz w:val="24"/>
                <w:szCs w:val="24"/>
              </w:rPr>
            </w:pPr>
            <w:r w:rsidRPr="005E0C23">
              <w:rPr>
                <w:rStyle w:val="Siln"/>
                <w:sz w:val="24"/>
                <w:szCs w:val="24"/>
              </w:rPr>
              <w:t>2011</w:t>
            </w:r>
          </w:p>
        </w:tc>
        <w:tc>
          <w:tcPr>
            <w:tcW w:w="1874" w:type="dxa"/>
          </w:tcPr>
          <w:p w:rsidR="00A95E4F" w:rsidRPr="005E0C23" w:rsidRDefault="00A95E4F" w:rsidP="002B1A18">
            <w:pPr>
              <w:jc w:val="both"/>
              <w:rPr>
                <w:rStyle w:val="Siln"/>
                <w:b w:val="0"/>
                <w:sz w:val="24"/>
                <w:szCs w:val="24"/>
              </w:rPr>
            </w:pPr>
            <w:r w:rsidRPr="005E0C23">
              <w:rPr>
                <w:rStyle w:val="Siln"/>
                <w:sz w:val="24"/>
                <w:szCs w:val="24"/>
              </w:rPr>
              <w:t>6,096</w:t>
            </w:r>
          </w:p>
        </w:tc>
        <w:tc>
          <w:tcPr>
            <w:tcW w:w="1313" w:type="dxa"/>
          </w:tcPr>
          <w:p w:rsidR="00A95E4F" w:rsidRPr="005E0C23" w:rsidRDefault="00A95E4F" w:rsidP="002B1A18">
            <w:pPr>
              <w:jc w:val="both"/>
              <w:rPr>
                <w:rStyle w:val="Siln"/>
                <w:b w:val="0"/>
                <w:sz w:val="24"/>
                <w:szCs w:val="24"/>
              </w:rPr>
            </w:pPr>
            <w:r w:rsidRPr="005E0C23">
              <w:rPr>
                <w:rStyle w:val="Siln"/>
                <w:sz w:val="24"/>
                <w:szCs w:val="24"/>
              </w:rPr>
              <w:t>4,6</w:t>
            </w:r>
          </w:p>
        </w:tc>
      </w:tr>
      <w:tr w:rsidR="00A95E4F" w:rsidRPr="005E0C23" w:rsidTr="002B1A18">
        <w:tc>
          <w:tcPr>
            <w:tcW w:w="1066" w:type="dxa"/>
          </w:tcPr>
          <w:p w:rsidR="00A95E4F" w:rsidRPr="005E0C23" w:rsidRDefault="00A95E4F" w:rsidP="002B1A18">
            <w:pPr>
              <w:jc w:val="both"/>
              <w:rPr>
                <w:rStyle w:val="Siln"/>
                <w:b w:val="0"/>
                <w:sz w:val="24"/>
                <w:szCs w:val="24"/>
              </w:rPr>
            </w:pPr>
            <w:r w:rsidRPr="005E0C23">
              <w:rPr>
                <w:rStyle w:val="Siln"/>
                <w:sz w:val="24"/>
                <w:szCs w:val="24"/>
              </w:rPr>
              <w:t>2012</w:t>
            </w:r>
          </w:p>
        </w:tc>
        <w:tc>
          <w:tcPr>
            <w:tcW w:w="1874" w:type="dxa"/>
          </w:tcPr>
          <w:p w:rsidR="00A95E4F" w:rsidRPr="005E0C23" w:rsidRDefault="00A95E4F" w:rsidP="002B1A18">
            <w:pPr>
              <w:jc w:val="both"/>
              <w:rPr>
                <w:rStyle w:val="Siln"/>
                <w:b w:val="0"/>
                <w:sz w:val="24"/>
                <w:szCs w:val="24"/>
              </w:rPr>
            </w:pPr>
            <w:r w:rsidRPr="005E0C23">
              <w:rPr>
                <w:rStyle w:val="Siln"/>
                <w:sz w:val="24"/>
                <w:szCs w:val="24"/>
              </w:rPr>
              <w:t>1,204</w:t>
            </w:r>
          </w:p>
        </w:tc>
        <w:tc>
          <w:tcPr>
            <w:tcW w:w="1313" w:type="dxa"/>
          </w:tcPr>
          <w:p w:rsidR="00A95E4F" w:rsidRPr="005E0C23" w:rsidRDefault="00A95E4F" w:rsidP="002B1A18">
            <w:pPr>
              <w:jc w:val="both"/>
              <w:rPr>
                <w:rStyle w:val="Siln"/>
                <w:b w:val="0"/>
                <w:sz w:val="24"/>
                <w:szCs w:val="24"/>
              </w:rPr>
            </w:pPr>
            <w:r w:rsidRPr="005E0C23">
              <w:rPr>
                <w:rStyle w:val="Siln"/>
                <w:sz w:val="24"/>
                <w:szCs w:val="24"/>
              </w:rPr>
              <w:t>5,6</w:t>
            </w:r>
          </w:p>
        </w:tc>
      </w:tr>
      <w:tr w:rsidR="00A95E4F" w:rsidRPr="005E0C23" w:rsidTr="002B1A18">
        <w:tc>
          <w:tcPr>
            <w:tcW w:w="1066" w:type="dxa"/>
          </w:tcPr>
          <w:p w:rsidR="00A95E4F" w:rsidRPr="005E0C23" w:rsidRDefault="00A95E4F" w:rsidP="002B1A18">
            <w:pPr>
              <w:jc w:val="both"/>
              <w:rPr>
                <w:b/>
                <w:sz w:val="24"/>
                <w:szCs w:val="24"/>
              </w:rPr>
            </w:pPr>
            <w:r w:rsidRPr="005E0C23">
              <w:rPr>
                <w:rStyle w:val="Siln"/>
                <w:sz w:val="24"/>
                <w:szCs w:val="24"/>
              </w:rPr>
              <w:t>Součet</w:t>
            </w:r>
          </w:p>
        </w:tc>
        <w:tc>
          <w:tcPr>
            <w:tcW w:w="1874" w:type="dxa"/>
          </w:tcPr>
          <w:p w:rsidR="00A95E4F" w:rsidRPr="005E0C23" w:rsidRDefault="00A95E4F" w:rsidP="002B1A18">
            <w:pPr>
              <w:jc w:val="both"/>
              <w:rPr>
                <w:b/>
                <w:sz w:val="24"/>
                <w:szCs w:val="24"/>
              </w:rPr>
            </w:pPr>
            <w:r w:rsidRPr="005E0C23">
              <w:rPr>
                <w:b/>
                <w:sz w:val="24"/>
                <w:szCs w:val="24"/>
              </w:rPr>
              <w:t>38,223</w:t>
            </w:r>
          </w:p>
        </w:tc>
        <w:tc>
          <w:tcPr>
            <w:tcW w:w="1313" w:type="dxa"/>
          </w:tcPr>
          <w:p w:rsidR="00A95E4F" w:rsidRPr="005E0C23" w:rsidRDefault="00A95E4F" w:rsidP="002B1A18">
            <w:pPr>
              <w:jc w:val="both"/>
              <w:rPr>
                <w:b/>
                <w:sz w:val="24"/>
                <w:szCs w:val="24"/>
              </w:rPr>
            </w:pPr>
            <w:r w:rsidRPr="005E0C23">
              <w:rPr>
                <w:b/>
                <w:sz w:val="24"/>
                <w:szCs w:val="24"/>
              </w:rPr>
              <w:t>30,6</w:t>
            </w:r>
          </w:p>
        </w:tc>
      </w:tr>
    </w:tbl>
    <w:p w:rsidR="00A95E4F" w:rsidRPr="005E0C23" w:rsidRDefault="00A95E4F" w:rsidP="00A95E4F">
      <w:pPr>
        <w:jc w:val="both"/>
        <w:rPr>
          <w:sz w:val="24"/>
          <w:szCs w:val="24"/>
        </w:rPr>
      </w:pPr>
    </w:p>
    <w:p w:rsidR="00A95E4F" w:rsidRPr="005E0C23" w:rsidRDefault="00A95E4F" w:rsidP="00A95E4F">
      <w:pPr>
        <w:jc w:val="both"/>
        <w:rPr>
          <w:b/>
          <w:i/>
          <w:sz w:val="24"/>
          <w:szCs w:val="24"/>
        </w:rPr>
      </w:pPr>
      <w:r w:rsidRPr="005E0C23">
        <w:rPr>
          <w:b/>
          <w:i/>
          <w:sz w:val="24"/>
          <w:szCs w:val="24"/>
        </w:rPr>
        <w:t>Z uvedeného vyplývá, stát vytvořil podmínky pro konkurenceschopnost těžební společnosti OKD, a.s. Veškeré závazky z</w:t>
      </w:r>
      <w:r>
        <w:rPr>
          <w:b/>
          <w:i/>
          <w:sz w:val="24"/>
          <w:szCs w:val="24"/>
        </w:rPr>
        <w:t> </w:t>
      </w:r>
      <w:r w:rsidRPr="005E0C23">
        <w:rPr>
          <w:b/>
          <w:i/>
          <w:sz w:val="24"/>
          <w:szCs w:val="24"/>
        </w:rPr>
        <w:t>období před privatizací převzal na sebe a</w:t>
      </w:r>
      <w:r>
        <w:rPr>
          <w:b/>
          <w:i/>
          <w:sz w:val="24"/>
          <w:szCs w:val="24"/>
        </w:rPr>
        <w:t> </w:t>
      </w:r>
      <w:r w:rsidRPr="005E0C23">
        <w:rPr>
          <w:b/>
          <w:i/>
          <w:sz w:val="24"/>
          <w:szCs w:val="24"/>
        </w:rPr>
        <w:t>hradí je z</w:t>
      </w:r>
      <w:r>
        <w:rPr>
          <w:b/>
          <w:i/>
          <w:sz w:val="24"/>
          <w:szCs w:val="24"/>
        </w:rPr>
        <w:t> </w:t>
      </w:r>
      <w:r w:rsidRPr="005E0C23">
        <w:rPr>
          <w:b/>
          <w:i/>
          <w:sz w:val="24"/>
          <w:szCs w:val="24"/>
        </w:rPr>
        <w:t>kapitoly MPO státního rozpočtu. Do konce roku 2012 tak bylo ze státního rozpočtu na útlum a</w:t>
      </w:r>
      <w:r>
        <w:rPr>
          <w:b/>
          <w:i/>
          <w:sz w:val="24"/>
          <w:szCs w:val="24"/>
        </w:rPr>
        <w:t> </w:t>
      </w:r>
      <w:r w:rsidRPr="005E0C23">
        <w:rPr>
          <w:b/>
          <w:i/>
          <w:sz w:val="24"/>
          <w:szCs w:val="24"/>
        </w:rPr>
        <w:t>zahlazování následků hornické činnosti na bývalých lokalitách společnosti OKD, a.s.</w:t>
      </w:r>
      <w:r>
        <w:rPr>
          <w:b/>
          <w:i/>
          <w:sz w:val="24"/>
          <w:szCs w:val="24"/>
        </w:rPr>
        <w:t>,</w:t>
      </w:r>
      <w:r w:rsidRPr="005E0C23">
        <w:rPr>
          <w:b/>
          <w:i/>
          <w:sz w:val="24"/>
          <w:szCs w:val="24"/>
        </w:rPr>
        <w:t xml:space="preserve"> vynaloženo celkem cca 34,0 mld. Kč. Rovněž v</w:t>
      </w:r>
      <w:r>
        <w:rPr>
          <w:b/>
          <w:i/>
          <w:sz w:val="24"/>
          <w:szCs w:val="24"/>
        </w:rPr>
        <w:t> </w:t>
      </w:r>
      <w:r w:rsidRPr="005E0C23">
        <w:rPr>
          <w:b/>
          <w:i/>
          <w:sz w:val="24"/>
          <w:szCs w:val="24"/>
        </w:rPr>
        <w:t>následujících letech bude účast státu na zahlazování následků hornické činnosti na bývalých lokalitách společnosti OKD, a.s.</w:t>
      </w:r>
      <w:r>
        <w:rPr>
          <w:b/>
          <w:i/>
          <w:sz w:val="24"/>
          <w:szCs w:val="24"/>
        </w:rPr>
        <w:t>,</w:t>
      </w:r>
      <w:r w:rsidRPr="005E0C23">
        <w:rPr>
          <w:b/>
          <w:i/>
          <w:sz w:val="24"/>
          <w:szCs w:val="24"/>
        </w:rPr>
        <w:t xml:space="preserve"> ve výši 5 843 mil. Kč a</w:t>
      </w:r>
      <w:r>
        <w:rPr>
          <w:b/>
          <w:i/>
          <w:sz w:val="24"/>
          <w:szCs w:val="24"/>
        </w:rPr>
        <w:t> </w:t>
      </w:r>
      <w:r w:rsidRPr="005E0C23">
        <w:rPr>
          <w:b/>
          <w:i/>
          <w:sz w:val="24"/>
          <w:szCs w:val="24"/>
        </w:rPr>
        <w:t>na krytí sociálně zdravotních nákladů ve výši 3 644 mil. Kč.</w:t>
      </w:r>
    </w:p>
    <w:p w:rsidR="00A95E4F" w:rsidRPr="005E0C23" w:rsidRDefault="00A95E4F" w:rsidP="00A95E4F">
      <w:pPr>
        <w:pStyle w:val="Bezmezer"/>
        <w:tabs>
          <w:tab w:val="left" w:pos="709"/>
        </w:tabs>
        <w:jc w:val="both"/>
        <w:rPr>
          <w:sz w:val="24"/>
          <w:szCs w:val="24"/>
        </w:rPr>
      </w:pPr>
    </w:p>
    <w:p w:rsidR="00405C07" w:rsidRPr="005E0C23" w:rsidRDefault="0004719E" w:rsidP="00823BB3">
      <w:pPr>
        <w:pStyle w:val="Odstavecseseznamem"/>
        <w:numPr>
          <w:ilvl w:val="1"/>
          <w:numId w:val="1"/>
        </w:numPr>
        <w:ind w:left="709" w:hanging="709"/>
        <w:jc w:val="both"/>
        <w:outlineLvl w:val="1"/>
        <w:rPr>
          <w:b/>
          <w:sz w:val="24"/>
          <w:szCs w:val="24"/>
        </w:rPr>
      </w:pPr>
      <w:r w:rsidRPr="005E0C23">
        <w:rPr>
          <w:b/>
          <w:sz w:val="24"/>
          <w:szCs w:val="24"/>
        </w:rPr>
        <w:t>D</w:t>
      </w:r>
      <w:r w:rsidR="00A22193" w:rsidRPr="005E0C23">
        <w:rPr>
          <w:b/>
          <w:sz w:val="24"/>
          <w:szCs w:val="24"/>
        </w:rPr>
        <w:t xml:space="preserve">ůl Paskov </w:t>
      </w:r>
    </w:p>
    <w:p w:rsidR="00E87670" w:rsidRDefault="00E87670" w:rsidP="005E0C23">
      <w:pPr>
        <w:pStyle w:val="Bezmezer"/>
        <w:jc w:val="both"/>
        <w:rPr>
          <w:sz w:val="24"/>
          <w:szCs w:val="24"/>
        </w:rPr>
      </w:pPr>
    </w:p>
    <w:p w:rsidR="00A95E4F" w:rsidRPr="00A95E4F" w:rsidRDefault="00A95E4F" w:rsidP="00A95E4F">
      <w:pPr>
        <w:jc w:val="both"/>
        <w:rPr>
          <w:sz w:val="24"/>
          <w:szCs w:val="24"/>
        </w:rPr>
      </w:pPr>
      <w:r w:rsidRPr="00A95E4F">
        <w:rPr>
          <w:sz w:val="24"/>
          <w:szCs w:val="24"/>
        </w:rPr>
        <w:t xml:space="preserve">Důl Paskov je jedním ze čtyř těžebních komplexů OKD, a.s. Je situován přibližně 20 kilometrů jižně od Ostravy. Jedná se o jediný činný důl v „ostravské“ části revíru. </w:t>
      </w:r>
    </w:p>
    <w:p w:rsidR="00A95E4F" w:rsidRPr="00A95E4F" w:rsidRDefault="00A95E4F" w:rsidP="00A95E4F">
      <w:pPr>
        <w:jc w:val="both"/>
        <w:rPr>
          <w:sz w:val="24"/>
          <w:szCs w:val="24"/>
        </w:rPr>
      </w:pPr>
      <w:r w:rsidRPr="00A95E4F">
        <w:rPr>
          <w:sz w:val="24"/>
          <w:szCs w:val="24"/>
        </w:rPr>
        <w:t>Důl Paskov produkuje kvalitní koksovatelné uhlí. Jeho roční těžební kapacita dosahuje v posledních letech výše cca 0,8 až 1,0 mil. tun. Produkce v roce 2012 byla 0,95 mil. tun.</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Pokud by došlo k uzavření Dolu Paskov, znamenalo by to výpadek uhlí vhodného pro koksování ve výši cca 20 %.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Návrh nové surovinové politiky s těžbou počítá. Zatím je těženo 100 % koksovatelné uhlí, výhledově se však jakostně-technologické parametry uhlí mohou zhoršovat a poměr se měnit – očekává se tedy narůstající podíl energetického uhlí.</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Celkem se v ČR těží okolo 11 mil. t černého uhlí, z toho je mírně nadpoloviční podíl energetického uhlí. Uhlí pro koksování se těží okolo 5 mil. t (2011 – 5,18 mil. t, 2012 5,05 mil. t, 2013 – očekáváno pod 5 mil. t), současně se toto uhlí vyváží i dováží a ČR je dlouhodobě čistým vývozcem ve výši přesahující 1 mil. t. Dlouhodobě se dle surovinové i energetické politiky očekává pokles spotřeby černého uhlí, a to zejména energetického.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Výpadek těžby v Paskově neznamená pro surovinovou a energetickou bezpečnost státu žádný zásadní problém, celková těžba koksovatelného uhlí na Paskově je stále nižší než čistý vývoz ČR.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Důl vykazuje vysokou provozní ztrátu. Dle údajů OKD, a.s., při těžbě cca 1 mil. t ročně (2012 – 0,95 mil. t) to znamená roční provozní ztrátu téměř 1,5 mld. Kč. Potenciální zvýšení cen uhlí v následujících letech nebude v žádném ze scénářů vývoje takového rozsahu, aby vyrovnalo těžební náklady. Navíc narůstající zhoršování jakosti těženého uhlí tento efekt eliminuje. </w:t>
      </w:r>
    </w:p>
    <w:p w:rsidR="00A22193" w:rsidRPr="005E0C23" w:rsidRDefault="00A22193" w:rsidP="005E0C23">
      <w:pPr>
        <w:jc w:val="both"/>
        <w:rPr>
          <w:sz w:val="24"/>
          <w:szCs w:val="24"/>
        </w:rPr>
      </w:pPr>
    </w:p>
    <w:p w:rsidR="00EC35FE" w:rsidRPr="005E0C23" w:rsidRDefault="00A22193" w:rsidP="00823BB3">
      <w:pPr>
        <w:pStyle w:val="Odstavecseseznamem"/>
        <w:numPr>
          <w:ilvl w:val="2"/>
          <w:numId w:val="1"/>
        </w:numPr>
        <w:tabs>
          <w:tab w:val="left" w:pos="709"/>
        </w:tabs>
        <w:ind w:left="0" w:firstLine="0"/>
        <w:jc w:val="both"/>
        <w:rPr>
          <w:sz w:val="24"/>
          <w:szCs w:val="24"/>
        </w:rPr>
      </w:pPr>
      <w:r w:rsidRPr="005E0C23">
        <w:rPr>
          <w:b/>
          <w:sz w:val="24"/>
          <w:szCs w:val="24"/>
        </w:rPr>
        <w:t xml:space="preserve">Případné ukončení těžby na </w:t>
      </w:r>
      <w:r w:rsidR="00053EE7">
        <w:rPr>
          <w:b/>
          <w:sz w:val="24"/>
          <w:szCs w:val="24"/>
        </w:rPr>
        <w:t>D</w:t>
      </w:r>
      <w:r w:rsidRPr="005E0C23">
        <w:rPr>
          <w:b/>
          <w:sz w:val="24"/>
          <w:szCs w:val="24"/>
        </w:rPr>
        <w:t>ole Paskov z</w:t>
      </w:r>
      <w:r w:rsidR="00561F6B">
        <w:rPr>
          <w:b/>
          <w:sz w:val="24"/>
          <w:szCs w:val="24"/>
        </w:rPr>
        <w:t> </w:t>
      </w:r>
      <w:r w:rsidRPr="005E0C23">
        <w:rPr>
          <w:b/>
          <w:sz w:val="24"/>
          <w:szCs w:val="24"/>
        </w:rPr>
        <w:t>technického a</w:t>
      </w:r>
      <w:r w:rsidR="00561F6B">
        <w:rPr>
          <w:b/>
          <w:sz w:val="24"/>
          <w:szCs w:val="24"/>
        </w:rPr>
        <w:t> </w:t>
      </w:r>
      <w:r w:rsidRPr="005E0C23">
        <w:rPr>
          <w:b/>
          <w:sz w:val="24"/>
          <w:szCs w:val="24"/>
        </w:rPr>
        <w:t>ekonomického pohledu</w:t>
      </w:r>
    </w:p>
    <w:p w:rsidR="00DB02E0" w:rsidRPr="005E0C23" w:rsidRDefault="00DB02E0" w:rsidP="005E0C23">
      <w:pPr>
        <w:jc w:val="both"/>
        <w:rPr>
          <w:b/>
          <w:sz w:val="24"/>
          <w:szCs w:val="24"/>
        </w:rPr>
      </w:pPr>
    </w:p>
    <w:p w:rsidR="00A95E4F" w:rsidRPr="00A95E4F" w:rsidRDefault="00A95E4F" w:rsidP="00A95E4F">
      <w:pPr>
        <w:jc w:val="both"/>
        <w:rPr>
          <w:sz w:val="24"/>
          <w:szCs w:val="24"/>
        </w:rPr>
      </w:pPr>
      <w:r w:rsidRPr="00A95E4F">
        <w:rPr>
          <w:sz w:val="24"/>
          <w:szCs w:val="24"/>
        </w:rPr>
        <w:t>Těžebním organizacím je dle</w:t>
      </w:r>
      <w:r w:rsidRPr="00A95E4F">
        <w:rPr>
          <w:bCs/>
          <w:sz w:val="24"/>
          <w:szCs w:val="24"/>
        </w:rPr>
        <w:t xml:space="preserve"> § 31zákona č. 44/1988 Sb., o ochraně a využití nerostného bohatství (horní zákon)</w:t>
      </w:r>
      <w:r w:rsidRPr="00A95E4F">
        <w:rPr>
          <w:sz w:val="24"/>
          <w:szCs w:val="24"/>
        </w:rPr>
        <w:t xml:space="preserve"> je v následujících odstavcích stanoveno: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(5) Organizace je povinna zajistit sanaci, která obsahuje i rekultivace podle zvláštních zákonů, všech pozemků dotčených těžbou a monitorování úložného místa po ukončení jeho provozu. Sanace pozemků uvolněných v průběhu dobývání se provádí podle plánu otvírky, přípravy a dobývání. Za sanaci se považuje odstranění škod na krajině komplexní úpravou území a územních struktur.</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(6) K zajištění činností podle odstavce 5 je organizace povinna vytvářet rezervu finančních prostředků. Výše rezervy vytvářené na vrub nákladů musí odpovídat potřebám sanace pozemků dotčených dobýváním. Tyto rezervy jsou nákladem na dosažení, zajištění a udržení příjmů.</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Je tedy všem těžebním organizacím stanovena povinnost vytvářet rezervu finančních prostředků v rozsahu nákladů na vypořádání škod vzniklých v souvislosti s plánovanou činností a na sanaci a rekultivaci dotčených pozemků. K 31. 12. 2012 má společnost OKD, a.s., vytvořenu rezervu ve výši 1 349 mil. Kč, z toho na vázaném účtu dle § 10a odst. 1 zákona č. 223/2006 Sb., kterým se mění zákon č. 593/1992 Sb., o rezervách pro zjištění základu daně z příjmů, ve znění pozdějších předpisů, a některé související zákony, částku ve výši 215 mil. Kč.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Při uzavření dolu by bylo nutné provést následující kroky:</w:t>
      </w:r>
    </w:p>
    <w:p w:rsidR="00A95E4F" w:rsidRPr="00A95E4F" w:rsidRDefault="00A95E4F" w:rsidP="00A95E4F">
      <w:pPr>
        <w:ind w:left="720"/>
        <w:contextualSpacing/>
        <w:jc w:val="both"/>
        <w:rPr>
          <w:sz w:val="24"/>
          <w:szCs w:val="24"/>
        </w:rPr>
      </w:pP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t>zpracování technické dokumentace řešící jak útlum těžby, technickou likvidaci dolu a povrchu, sanaci a rekultivaci území postiženého těžbou včetně důlních škod, tak sociálně zdravotní problematiku zaměstnanců dotčených útlumem těžby – sociální program,</w:t>
      </w: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t>vypořádat zbytkové zásob uhlí na ložisku</w:t>
      </w: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t xml:space="preserve">zpracování a schválení dokumentace související s ukončením hornické činnosti v souladu s vyhláškou ČBÚ č. 104/1988 v platném znění,    </w:t>
      </w: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lastRenderedPageBreak/>
        <w:t xml:space="preserve">ekologický </w:t>
      </w:r>
      <w:proofErr w:type="spellStart"/>
      <w:r w:rsidRPr="00A95E4F">
        <w:rPr>
          <w:sz w:val="24"/>
          <w:szCs w:val="24"/>
        </w:rPr>
        <w:t>výkliz</w:t>
      </w:r>
      <w:proofErr w:type="spellEnd"/>
      <w:r w:rsidRPr="00A95E4F">
        <w:rPr>
          <w:sz w:val="24"/>
          <w:szCs w:val="24"/>
        </w:rPr>
        <w:t xml:space="preserve"> podzemí,</w:t>
      </w: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t>likvidace hlavních důlních děl,</w:t>
      </w: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t>likvidace nevyužitelných povrchových objektů,</w:t>
      </w: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t>vypořádání zbývajících povrchových objektů a pozemků,</w:t>
      </w: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t>realizace sanačních a rekultivačních prací na území dotčeném těžbou včetně vypořádání důlních škod,</w:t>
      </w:r>
    </w:p>
    <w:p w:rsidR="00A95E4F" w:rsidRPr="00A95E4F" w:rsidRDefault="00A95E4F" w:rsidP="00A95E4F">
      <w:pPr>
        <w:numPr>
          <w:ilvl w:val="0"/>
          <w:numId w:val="10"/>
        </w:numPr>
        <w:overflowPunct w:val="0"/>
        <w:autoSpaceDE w:val="0"/>
        <w:autoSpaceDN w:val="0"/>
        <w:adjustRightInd w:val="0"/>
        <w:ind w:left="360"/>
        <w:contextualSpacing/>
        <w:jc w:val="both"/>
        <w:textAlignment w:val="baseline"/>
        <w:rPr>
          <w:sz w:val="24"/>
          <w:szCs w:val="24"/>
        </w:rPr>
      </w:pPr>
      <w:r w:rsidRPr="00A95E4F">
        <w:rPr>
          <w:sz w:val="24"/>
          <w:szCs w:val="24"/>
        </w:rPr>
        <w:t>realizace sociálního programu.</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Uzavření dolu by pravděpodobně bylo provedeno v druhé polovině roku 2014. Z celkového počtu 2 500 zaměstnanců by </w:t>
      </w:r>
      <w:r w:rsidR="00983B11">
        <w:rPr>
          <w:sz w:val="24"/>
          <w:szCs w:val="24"/>
        </w:rPr>
        <w:t>asi</w:t>
      </w:r>
      <w:r w:rsidRPr="00A95E4F">
        <w:rPr>
          <w:sz w:val="24"/>
          <w:szCs w:val="24"/>
        </w:rPr>
        <w:t xml:space="preserve"> bylo uvolněno až 1</w:t>
      </w:r>
      <w:r w:rsidR="00983B11">
        <w:rPr>
          <w:sz w:val="24"/>
          <w:szCs w:val="24"/>
        </w:rPr>
        <w:t xml:space="preserve"> </w:t>
      </w:r>
      <w:r w:rsidRPr="00A95E4F">
        <w:rPr>
          <w:sz w:val="24"/>
          <w:szCs w:val="24"/>
        </w:rPr>
        <w:t>500 – 1 800 zaměstnanců.</w:t>
      </w:r>
    </w:p>
    <w:p w:rsidR="00A95E4F" w:rsidRPr="00A95E4F" w:rsidRDefault="00A95E4F" w:rsidP="00A95E4F">
      <w:pPr>
        <w:jc w:val="both"/>
        <w:rPr>
          <w:sz w:val="24"/>
          <w:szCs w:val="24"/>
        </w:rPr>
      </w:pPr>
    </w:p>
    <w:p w:rsidR="00A95E4F" w:rsidRPr="00A95E4F" w:rsidRDefault="00A95E4F" w:rsidP="00A95E4F">
      <w:pPr>
        <w:jc w:val="both"/>
        <w:rPr>
          <w:b/>
          <w:sz w:val="24"/>
          <w:szCs w:val="24"/>
        </w:rPr>
      </w:pPr>
      <w:r w:rsidRPr="00A95E4F">
        <w:rPr>
          <w:b/>
          <w:sz w:val="24"/>
          <w:szCs w:val="24"/>
        </w:rPr>
        <w:t>Náklady na uzavření dolu v roce 2014 se odhadují ve výši cca 1 až 1,2 mld. Kč (z toho 480 mil. Kč na technickou likvidaci dolu včetně nutných demolic povrchových objektů a zbytek na sociální dávky propuštěným horníkům).</w:t>
      </w:r>
    </w:p>
    <w:p w:rsidR="00DB02E0" w:rsidRPr="005E0C23" w:rsidRDefault="00DB02E0" w:rsidP="005E0C23">
      <w:pPr>
        <w:jc w:val="both"/>
        <w:rPr>
          <w:b/>
          <w:sz w:val="24"/>
          <w:szCs w:val="24"/>
        </w:rPr>
      </w:pPr>
    </w:p>
    <w:p w:rsidR="00DB02E0" w:rsidRPr="005E0C23" w:rsidRDefault="008B1DC2" w:rsidP="00823BB3">
      <w:pPr>
        <w:pStyle w:val="Odstavecseseznamem"/>
        <w:numPr>
          <w:ilvl w:val="1"/>
          <w:numId w:val="1"/>
        </w:numPr>
        <w:ind w:left="709" w:hanging="709"/>
        <w:jc w:val="both"/>
        <w:rPr>
          <w:b/>
          <w:sz w:val="24"/>
          <w:szCs w:val="24"/>
        </w:rPr>
      </w:pPr>
      <w:r w:rsidRPr="005E0C23">
        <w:rPr>
          <w:b/>
          <w:sz w:val="24"/>
          <w:szCs w:val="24"/>
        </w:rPr>
        <w:t>Přejití do režimu dlouhodobého útlumu těžby</w:t>
      </w:r>
      <w:r w:rsidR="0054281C" w:rsidRPr="005E0C23">
        <w:rPr>
          <w:b/>
          <w:sz w:val="24"/>
          <w:szCs w:val="24"/>
        </w:rPr>
        <w:t xml:space="preserve"> a</w:t>
      </w:r>
      <w:r w:rsidR="00561F6B">
        <w:rPr>
          <w:b/>
          <w:sz w:val="24"/>
          <w:szCs w:val="24"/>
        </w:rPr>
        <w:t> </w:t>
      </w:r>
      <w:r w:rsidR="0054281C" w:rsidRPr="005E0C23">
        <w:rPr>
          <w:b/>
          <w:sz w:val="24"/>
          <w:szCs w:val="24"/>
        </w:rPr>
        <w:t>možnosti státní pomoci</w:t>
      </w:r>
    </w:p>
    <w:p w:rsidR="008B1DC2" w:rsidRPr="005E0C23" w:rsidRDefault="008B1DC2" w:rsidP="005E0C23">
      <w:pPr>
        <w:jc w:val="both"/>
        <w:rPr>
          <w:sz w:val="24"/>
          <w:szCs w:val="24"/>
        </w:rPr>
      </w:pPr>
    </w:p>
    <w:p w:rsidR="00A95E4F" w:rsidRPr="00A95E4F" w:rsidRDefault="00A95E4F" w:rsidP="00A95E4F">
      <w:pPr>
        <w:jc w:val="both"/>
        <w:rPr>
          <w:sz w:val="24"/>
          <w:szCs w:val="24"/>
        </w:rPr>
      </w:pPr>
      <w:r w:rsidRPr="00A95E4F">
        <w:rPr>
          <w:sz w:val="24"/>
          <w:szCs w:val="24"/>
        </w:rPr>
        <w:t xml:space="preserve">V případě rozhodnutí o přidělení finančních prostředků ze státního rozpočtu na dílčí útlum OKD, a. s. (Důl Paskov), jednalo by se s největší pravděpodobností o veřejnou podporu, která nesmí být realizována dříve, než bude posouzena a povolena na úrovni Evropské komise.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V současné době jsou nastavena pravidla pro poskytování státní podpory uhelnému těžebnímu průmyslu podle </w:t>
      </w:r>
      <w:r w:rsidRPr="00A95E4F">
        <w:rPr>
          <w:bCs/>
          <w:sz w:val="24"/>
          <w:szCs w:val="24"/>
        </w:rPr>
        <w:t xml:space="preserve">Rozhodnutí Rady ze dne 10. 12. 2010 o státní podpoře k usnadnění uzavírání nekonkurenceschopných uhelných dolů </w:t>
      </w:r>
      <w:r w:rsidRPr="00A95E4F">
        <w:rPr>
          <w:sz w:val="24"/>
          <w:szCs w:val="24"/>
        </w:rPr>
        <w:t>(</w:t>
      </w:r>
      <w:proofErr w:type="gramStart"/>
      <w:r w:rsidRPr="00A95E4F">
        <w:rPr>
          <w:sz w:val="24"/>
          <w:szCs w:val="24"/>
        </w:rPr>
        <w:t>2010/787/EU) (</w:t>
      </w:r>
      <w:r w:rsidRPr="00A95E4F">
        <w:rPr>
          <w:b/>
          <w:sz w:val="24"/>
          <w:szCs w:val="24"/>
        </w:rPr>
        <w:t>Rozhodnutí</w:t>
      </w:r>
      <w:proofErr w:type="gramEnd"/>
      <w:r w:rsidRPr="00A95E4F">
        <w:rPr>
          <w:sz w:val="24"/>
          <w:szCs w:val="24"/>
        </w:rPr>
        <w:t xml:space="preserve">), které je účinné od 1. ledna 2011. Účelem Rozhodnutí je, aby veřejná podpora (dále VP) byla postupně snižována a aby byla omezena pouze na uhelné těžební jednotky, u nichž se plánuje jejich definitivní uzavření – tedy trvalé ukončení těžby a prodeje uhlí. </w:t>
      </w:r>
      <w:r w:rsidRPr="00A95E4F">
        <w:rPr>
          <w:color w:val="000000"/>
          <w:sz w:val="24"/>
          <w:szCs w:val="24"/>
        </w:rPr>
        <w:t xml:space="preserve">Rozhodnutí Rady umožňuje poskytnout podporu uhelným dolům pouze v souvislosti s plánem na definitivní uzavření dolu, jehož provádění je sledováno. </w:t>
      </w:r>
    </w:p>
    <w:p w:rsidR="00A95E4F" w:rsidRPr="00A95E4F" w:rsidRDefault="00A95E4F" w:rsidP="00A95E4F">
      <w:pPr>
        <w:jc w:val="both"/>
        <w:rPr>
          <w:color w:val="000000"/>
          <w:sz w:val="24"/>
          <w:szCs w:val="24"/>
        </w:rPr>
      </w:pPr>
    </w:p>
    <w:p w:rsidR="00A95E4F" w:rsidRPr="00A95E4F" w:rsidRDefault="00A95E4F" w:rsidP="00A95E4F">
      <w:pPr>
        <w:jc w:val="both"/>
        <w:rPr>
          <w:sz w:val="24"/>
          <w:szCs w:val="24"/>
        </w:rPr>
      </w:pPr>
      <w:r w:rsidRPr="00A95E4F">
        <w:rPr>
          <w:sz w:val="24"/>
          <w:szCs w:val="24"/>
        </w:rPr>
        <w:t>V Rozhodnutí lze rozlišit následující formy VP:</w:t>
      </w:r>
    </w:p>
    <w:p w:rsidR="00A95E4F" w:rsidRPr="00A95E4F" w:rsidRDefault="00A95E4F" w:rsidP="00A95E4F">
      <w:pPr>
        <w:jc w:val="both"/>
        <w:rPr>
          <w:sz w:val="24"/>
          <w:szCs w:val="24"/>
        </w:rPr>
      </w:pPr>
    </w:p>
    <w:p w:rsidR="00A95E4F" w:rsidRPr="00FA0E45" w:rsidRDefault="00A95E4F" w:rsidP="00FA0E45">
      <w:pPr>
        <w:pStyle w:val="Odstavecseseznamem"/>
        <w:numPr>
          <w:ilvl w:val="0"/>
          <w:numId w:val="27"/>
        </w:numPr>
        <w:tabs>
          <w:tab w:val="num" w:pos="360"/>
        </w:tabs>
        <w:jc w:val="both"/>
        <w:outlineLvl w:val="2"/>
        <w:rPr>
          <w:sz w:val="24"/>
          <w:szCs w:val="24"/>
        </w:rPr>
      </w:pPr>
      <w:r w:rsidRPr="00FA0E45">
        <w:rPr>
          <w:sz w:val="24"/>
          <w:szCs w:val="24"/>
        </w:rPr>
        <w:t>Podporu na uzavření</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Jedná se o podporu určenou k pokrytí běžných výrobních ztrát uhelných těžebních jednotek. Lze ji považovat za slučitelnou, splňuje-li zejména následující podmínky: </w:t>
      </w:r>
    </w:p>
    <w:p w:rsidR="00A95E4F" w:rsidRPr="00A95E4F" w:rsidRDefault="00A95E4F" w:rsidP="00A95E4F">
      <w:pPr>
        <w:jc w:val="both"/>
        <w:rPr>
          <w:sz w:val="24"/>
          <w:szCs w:val="24"/>
        </w:rPr>
      </w:pPr>
    </w:p>
    <w:p w:rsidR="00A95E4F" w:rsidRPr="00A95E4F" w:rsidRDefault="00A95E4F" w:rsidP="00A95E4F">
      <w:pPr>
        <w:numPr>
          <w:ilvl w:val="0"/>
          <w:numId w:val="11"/>
        </w:numPr>
        <w:overflowPunct w:val="0"/>
        <w:autoSpaceDE w:val="0"/>
        <w:autoSpaceDN w:val="0"/>
        <w:adjustRightInd w:val="0"/>
        <w:contextualSpacing/>
        <w:jc w:val="both"/>
        <w:textAlignment w:val="baseline"/>
        <w:rPr>
          <w:i/>
          <w:sz w:val="24"/>
          <w:szCs w:val="24"/>
        </w:rPr>
      </w:pPr>
      <w:r w:rsidRPr="00A95E4F">
        <w:rPr>
          <w:i/>
          <w:sz w:val="24"/>
          <w:szCs w:val="24"/>
        </w:rPr>
        <w:t>aniž jsou dotčena obecná pravidla pro státní podporu, mají členské státy možnost přijmout opatření ke zmírnění sociálních a regionálních důsledků uzavření těchto dolů, jako například postupné a řádné ukončení činností v rámci plánu na definitivní uzavření nebo financování mimořádných nákladů, zejména závazků vzniklých v minulosti;</w:t>
      </w:r>
    </w:p>
    <w:p w:rsidR="00A95E4F" w:rsidRPr="00A95E4F" w:rsidRDefault="00A95E4F" w:rsidP="00A95E4F">
      <w:pPr>
        <w:numPr>
          <w:ilvl w:val="0"/>
          <w:numId w:val="11"/>
        </w:numPr>
        <w:overflowPunct w:val="0"/>
        <w:autoSpaceDE w:val="0"/>
        <w:autoSpaceDN w:val="0"/>
        <w:adjustRightInd w:val="0"/>
        <w:contextualSpacing/>
        <w:jc w:val="both"/>
        <w:textAlignment w:val="baseline"/>
        <w:rPr>
          <w:i/>
          <w:sz w:val="24"/>
          <w:szCs w:val="24"/>
        </w:rPr>
      </w:pPr>
      <w:r w:rsidRPr="00A95E4F">
        <w:rPr>
          <w:i/>
          <w:sz w:val="24"/>
          <w:szCs w:val="24"/>
        </w:rPr>
        <w:t>aby na vnitřním trhu docházelo co nejméně k narušení hospodářské soutěže v důsledku státní podpory a aby bylo usnadněno uzavírání nekonkurenceschopných uhelných dolů, je potřeba, aby tato podpora byla postupně snižována a aby byla důsledně omezena na uhelné těžební jednotky, u nichž se plánuje jejich definitivní uzavření;</w:t>
      </w:r>
    </w:p>
    <w:p w:rsidR="00A95E4F" w:rsidRPr="00A95E4F" w:rsidRDefault="00A95E4F" w:rsidP="00A95E4F">
      <w:pPr>
        <w:numPr>
          <w:ilvl w:val="0"/>
          <w:numId w:val="11"/>
        </w:numPr>
        <w:overflowPunct w:val="0"/>
        <w:autoSpaceDE w:val="0"/>
        <w:autoSpaceDN w:val="0"/>
        <w:adjustRightInd w:val="0"/>
        <w:contextualSpacing/>
        <w:jc w:val="both"/>
        <w:textAlignment w:val="baseline"/>
        <w:rPr>
          <w:i/>
          <w:sz w:val="24"/>
          <w:szCs w:val="24"/>
        </w:rPr>
      </w:pPr>
      <w:r w:rsidRPr="00A95E4F">
        <w:rPr>
          <w:i/>
          <w:sz w:val="24"/>
          <w:szCs w:val="24"/>
        </w:rPr>
        <w:t>s cílem předejít tomu, aby tuto podporu neoprávněně využívaly podniky, jež uzavírají pouze některé těžební lokality, měly by dotyčné podniky vést účetnictví odděleně pro každou uhelnou těžební jednotku;</w:t>
      </w:r>
    </w:p>
    <w:p w:rsidR="00A95E4F" w:rsidRPr="00A95E4F" w:rsidRDefault="00A95E4F" w:rsidP="00A95E4F">
      <w:pPr>
        <w:numPr>
          <w:ilvl w:val="0"/>
          <w:numId w:val="11"/>
        </w:numPr>
        <w:overflowPunct w:val="0"/>
        <w:autoSpaceDE w:val="0"/>
        <w:autoSpaceDN w:val="0"/>
        <w:adjustRightInd w:val="0"/>
        <w:contextualSpacing/>
        <w:jc w:val="both"/>
        <w:textAlignment w:val="baseline"/>
        <w:rPr>
          <w:i/>
          <w:sz w:val="24"/>
          <w:szCs w:val="24"/>
        </w:rPr>
      </w:pPr>
      <w:r w:rsidRPr="00A95E4F">
        <w:rPr>
          <w:i/>
          <w:sz w:val="24"/>
          <w:szCs w:val="24"/>
        </w:rPr>
        <w:t>provoz dotčených uhelných těžebních jednotek musí být zahrnut do plánu na uzavření, jehož termín je stanoven nejpozději na 31. prosince 2018;</w:t>
      </w:r>
    </w:p>
    <w:p w:rsidR="00A95E4F" w:rsidRPr="00A95E4F" w:rsidRDefault="00A95E4F" w:rsidP="00A95E4F">
      <w:pPr>
        <w:numPr>
          <w:ilvl w:val="0"/>
          <w:numId w:val="11"/>
        </w:numPr>
        <w:overflowPunct w:val="0"/>
        <w:autoSpaceDE w:val="0"/>
        <w:autoSpaceDN w:val="0"/>
        <w:adjustRightInd w:val="0"/>
        <w:contextualSpacing/>
        <w:jc w:val="both"/>
        <w:textAlignment w:val="baseline"/>
        <w:rPr>
          <w:i/>
          <w:sz w:val="24"/>
          <w:szCs w:val="24"/>
        </w:rPr>
      </w:pPr>
      <w:r w:rsidRPr="00A95E4F">
        <w:rPr>
          <w:i/>
          <w:sz w:val="24"/>
          <w:szCs w:val="24"/>
        </w:rPr>
        <w:lastRenderedPageBreak/>
        <w:t>oznámená podpora nesmí přesáhnout rozdíl mezi předvídatelnými výrobními náklady a předvídatelným výnosem za těžební rok;</w:t>
      </w:r>
    </w:p>
    <w:p w:rsidR="00A95E4F" w:rsidRPr="00A95E4F" w:rsidRDefault="00A95E4F" w:rsidP="00A95E4F">
      <w:pPr>
        <w:numPr>
          <w:ilvl w:val="0"/>
          <w:numId w:val="11"/>
        </w:numPr>
        <w:overflowPunct w:val="0"/>
        <w:autoSpaceDE w:val="0"/>
        <w:autoSpaceDN w:val="0"/>
        <w:adjustRightInd w:val="0"/>
        <w:contextualSpacing/>
        <w:jc w:val="both"/>
        <w:textAlignment w:val="baseline"/>
        <w:rPr>
          <w:i/>
          <w:sz w:val="24"/>
          <w:szCs w:val="24"/>
        </w:rPr>
      </w:pPr>
      <w:r w:rsidRPr="00A95E4F">
        <w:rPr>
          <w:i/>
          <w:sz w:val="24"/>
          <w:szCs w:val="24"/>
        </w:rPr>
        <w:t>výše podpory na tunu měrného paliva nesmí v místě zužitkování způsobit snížení cen uhlí pocházejícího z Unie pod úroveň cen uhlí podobné kvality ze třetích zemí;</w:t>
      </w:r>
    </w:p>
    <w:p w:rsidR="00A95E4F" w:rsidRPr="00A95E4F" w:rsidRDefault="00A95E4F" w:rsidP="00A95E4F">
      <w:pPr>
        <w:numPr>
          <w:ilvl w:val="0"/>
          <w:numId w:val="11"/>
        </w:numPr>
        <w:overflowPunct w:val="0"/>
        <w:autoSpaceDE w:val="0"/>
        <w:autoSpaceDN w:val="0"/>
        <w:adjustRightInd w:val="0"/>
        <w:contextualSpacing/>
        <w:jc w:val="both"/>
        <w:textAlignment w:val="baseline"/>
        <w:rPr>
          <w:i/>
          <w:sz w:val="24"/>
          <w:szCs w:val="24"/>
        </w:rPr>
      </w:pPr>
      <w:r w:rsidRPr="00A95E4F">
        <w:rPr>
          <w:i/>
          <w:sz w:val="24"/>
          <w:szCs w:val="24"/>
        </w:rPr>
        <w:t>členské státy musí přijmout plán opatření zaměřených na zmírnění dopadů těžby uhlí uhelnými těžebními jednotkami, kterým je poskytnuta podpora, na životní prostředí, například v oblasti energetické účinnosti, obnovitelných zdrojů energie nebo zachycování a ukládání uhlíku.</w:t>
      </w:r>
    </w:p>
    <w:p w:rsidR="00A95E4F" w:rsidRPr="00A95E4F" w:rsidRDefault="00A95E4F" w:rsidP="00A95E4F">
      <w:pPr>
        <w:jc w:val="both"/>
        <w:rPr>
          <w:sz w:val="24"/>
          <w:szCs w:val="24"/>
        </w:rPr>
      </w:pPr>
    </w:p>
    <w:p w:rsidR="00A95E4F" w:rsidRPr="00A95E4F" w:rsidRDefault="00A95E4F" w:rsidP="00A95E4F">
      <w:pPr>
        <w:jc w:val="both"/>
        <w:rPr>
          <w:i/>
          <w:sz w:val="24"/>
          <w:szCs w:val="24"/>
        </w:rPr>
      </w:pPr>
      <w:r w:rsidRPr="00A95E4F">
        <w:rPr>
          <w:i/>
          <w:sz w:val="24"/>
          <w:szCs w:val="24"/>
        </w:rPr>
        <w:t>V této souvislosti je třeba upozornit, že pokud nebudou podpořené těžební jednotky uzavřeny ke dni stanovenému v plánu, který schválila Komise, příjemce VP je povinen státu veškerou podporu poskytnutou za celé období odvést zpět.</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Náklady státu při dalším provozování dolu a při současných cenách uhlí by představovaly do roku 2018 odhadem celkem min. 6 mld. Kč (provozní ztráta je dnes cca 1,5 mld. Kč ročně). Podrobnější ocenění nákladů při pokračování těžebních aktivit na této lokalitě lze provést až na základě analýzy konkrétních důlně-technických plánů a ekonomických analýz provedených nejlépe nezávislou a odborně způsobilou institucí nebo znalcem, která bude vycházet z podkladů OKD, a.s. </w:t>
      </w:r>
    </w:p>
    <w:p w:rsidR="00A95E4F" w:rsidRPr="00A95E4F" w:rsidRDefault="00A95E4F" w:rsidP="00A95E4F">
      <w:pPr>
        <w:jc w:val="both"/>
        <w:rPr>
          <w:sz w:val="24"/>
          <w:szCs w:val="24"/>
        </w:rPr>
      </w:pPr>
    </w:p>
    <w:p w:rsidR="00A95E4F" w:rsidRPr="00FA0E45" w:rsidRDefault="00A95E4F" w:rsidP="00FA0E45">
      <w:pPr>
        <w:pStyle w:val="Odstavecseseznamem"/>
        <w:numPr>
          <w:ilvl w:val="0"/>
          <w:numId w:val="27"/>
        </w:numPr>
        <w:tabs>
          <w:tab w:val="num" w:pos="360"/>
        </w:tabs>
        <w:jc w:val="both"/>
        <w:outlineLvl w:val="2"/>
        <w:rPr>
          <w:sz w:val="24"/>
          <w:szCs w:val="24"/>
        </w:rPr>
      </w:pPr>
      <w:r w:rsidRPr="00FA0E45">
        <w:rPr>
          <w:sz w:val="24"/>
          <w:szCs w:val="24"/>
        </w:rPr>
        <w:t xml:space="preserve">Podporu na pokrytí mimořádných nákladů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VP poskytnutou těžebním společnostem na pokrytí nákladů, jež vznikají nebo vznikly v souvislosti s uzavřením těžebních jednotek, a které nesouvisejí se současnou těžbou, lze považovat za slučitelnou, pokud její výše nepřesahuje zmíněné náklady. Tato podpora může být použita zejména k pokrytí nákladů a nákladových rezerv podniků, které uzavírají nebo uzavřely uhelné těžební jednotky, včetně podniků, které využívají podporu na uzavření, a to ve formě:</w:t>
      </w:r>
    </w:p>
    <w:p w:rsidR="00A95E4F" w:rsidRPr="00A95E4F" w:rsidRDefault="00A95E4F" w:rsidP="00A95E4F">
      <w:pPr>
        <w:jc w:val="both"/>
        <w:rPr>
          <w:sz w:val="24"/>
          <w:szCs w:val="24"/>
        </w:rPr>
      </w:pPr>
    </w:p>
    <w:p w:rsidR="00A95E4F" w:rsidRPr="00A95E4F" w:rsidRDefault="00A95E4F" w:rsidP="00A95E4F">
      <w:pPr>
        <w:numPr>
          <w:ilvl w:val="0"/>
          <w:numId w:val="16"/>
        </w:numPr>
        <w:jc w:val="both"/>
        <w:outlineLvl w:val="3"/>
        <w:rPr>
          <w:sz w:val="24"/>
          <w:szCs w:val="24"/>
        </w:rPr>
      </w:pPr>
      <w:r w:rsidRPr="00A95E4F">
        <w:rPr>
          <w:sz w:val="24"/>
          <w:szCs w:val="24"/>
        </w:rPr>
        <w:t>náklady na platbu sociálních dávek v návaznosti na nucený odchod pracovníků do důchodu před dosažením stanoveného důchodového věku;</w:t>
      </w:r>
    </w:p>
    <w:p w:rsidR="00A95E4F" w:rsidRPr="00A95E4F" w:rsidRDefault="00A95E4F" w:rsidP="00A95E4F">
      <w:pPr>
        <w:numPr>
          <w:ilvl w:val="0"/>
          <w:numId w:val="16"/>
        </w:numPr>
        <w:jc w:val="both"/>
        <w:outlineLvl w:val="3"/>
        <w:rPr>
          <w:sz w:val="24"/>
          <w:szCs w:val="24"/>
        </w:rPr>
      </w:pPr>
      <w:r w:rsidRPr="00A95E4F">
        <w:rPr>
          <w:sz w:val="24"/>
          <w:szCs w:val="24"/>
        </w:rPr>
        <w:t>jiné mimořádné výdaje na pracovníky, kteří přijdou o zaměstnání;</w:t>
      </w:r>
    </w:p>
    <w:p w:rsidR="00A95E4F" w:rsidRPr="00A95E4F" w:rsidRDefault="00A95E4F" w:rsidP="00A95E4F">
      <w:pPr>
        <w:numPr>
          <w:ilvl w:val="0"/>
          <w:numId w:val="16"/>
        </w:numPr>
        <w:jc w:val="both"/>
        <w:outlineLvl w:val="3"/>
        <w:rPr>
          <w:sz w:val="24"/>
          <w:szCs w:val="24"/>
        </w:rPr>
      </w:pPr>
      <w:r w:rsidRPr="00A95E4F">
        <w:rPr>
          <w:sz w:val="24"/>
          <w:szCs w:val="24"/>
        </w:rPr>
        <w:t>důlní škody způsobené těžebními jednotkami, které byly nebo budou uzavřeny;</w:t>
      </w:r>
    </w:p>
    <w:p w:rsidR="00A95E4F" w:rsidRPr="00A95E4F" w:rsidRDefault="00A95E4F" w:rsidP="00A95E4F">
      <w:pPr>
        <w:numPr>
          <w:ilvl w:val="0"/>
          <w:numId w:val="16"/>
        </w:numPr>
        <w:jc w:val="both"/>
        <w:outlineLvl w:val="3"/>
        <w:rPr>
          <w:sz w:val="24"/>
          <w:szCs w:val="24"/>
        </w:rPr>
      </w:pPr>
      <w:r w:rsidRPr="00A95E4F">
        <w:rPr>
          <w:sz w:val="24"/>
          <w:szCs w:val="24"/>
        </w:rPr>
        <w:t>odůvodněné náklady spojené se sanací bývalých lokalit těžby uhlí;</w:t>
      </w:r>
    </w:p>
    <w:p w:rsidR="00A95E4F" w:rsidRPr="00A95E4F" w:rsidRDefault="00A95E4F" w:rsidP="00A95E4F">
      <w:pPr>
        <w:numPr>
          <w:ilvl w:val="0"/>
          <w:numId w:val="16"/>
        </w:numPr>
        <w:jc w:val="both"/>
        <w:outlineLvl w:val="3"/>
        <w:rPr>
          <w:sz w:val="24"/>
          <w:szCs w:val="24"/>
        </w:rPr>
      </w:pPr>
      <w:r w:rsidRPr="00A95E4F">
        <w:rPr>
          <w:sz w:val="24"/>
          <w:szCs w:val="24"/>
        </w:rPr>
        <w:t>náklady na povrchovou rekultivaci;</w:t>
      </w:r>
    </w:p>
    <w:p w:rsidR="00A95E4F" w:rsidRPr="00A95E4F" w:rsidRDefault="00A95E4F" w:rsidP="00A95E4F">
      <w:pPr>
        <w:numPr>
          <w:ilvl w:val="0"/>
          <w:numId w:val="16"/>
        </w:numPr>
        <w:jc w:val="both"/>
        <w:outlineLvl w:val="3"/>
        <w:rPr>
          <w:sz w:val="24"/>
          <w:szCs w:val="24"/>
        </w:rPr>
      </w:pPr>
      <w:r w:rsidRPr="00A95E4F">
        <w:rPr>
          <w:sz w:val="24"/>
          <w:szCs w:val="24"/>
        </w:rPr>
        <w:t>výdaje na odvádění odpadní vody vzniklé v důsledku uzavření těžebních jednotek.</w:t>
      </w:r>
    </w:p>
    <w:p w:rsidR="00A95E4F" w:rsidRPr="00A95E4F" w:rsidRDefault="00A95E4F" w:rsidP="00A95E4F">
      <w:pPr>
        <w:jc w:val="both"/>
        <w:rPr>
          <w:sz w:val="24"/>
          <w:szCs w:val="24"/>
        </w:rPr>
      </w:pPr>
    </w:p>
    <w:p w:rsidR="00A95E4F" w:rsidRPr="00A95E4F" w:rsidRDefault="00A95E4F" w:rsidP="00A95E4F">
      <w:pPr>
        <w:jc w:val="both"/>
        <w:rPr>
          <w:i/>
          <w:color w:val="000000"/>
          <w:sz w:val="24"/>
          <w:szCs w:val="24"/>
        </w:rPr>
      </w:pPr>
      <w:r w:rsidRPr="00A95E4F">
        <w:rPr>
          <w:i/>
          <w:sz w:val="24"/>
          <w:szCs w:val="24"/>
        </w:rPr>
        <w:t xml:space="preserve">Jak z výše uvedeného vyplývá, existuje teoretická možnost poskytnutí veřejné podpory společnosti OKD, a.s., za podmínky </w:t>
      </w:r>
      <w:r w:rsidRPr="00A95E4F">
        <w:rPr>
          <w:i/>
          <w:color w:val="000000"/>
          <w:sz w:val="24"/>
          <w:szCs w:val="24"/>
        </w:rPr>
        <w:t xml:space="preserve">definitivního uzavření dolu. </w:t>
      </w:r>
    </w:p>
    <w:p w:rsidR="00A95E4F" w:rsidRPr="00A95E4F" w:rsidRDefault="00A95E4F" w:rsidP="00A95E4F">
      <w:pPr>
        <w:jc w:val="both"/>
        <w:rPr>
          <w:sz w:val="24"/>
          <w:szCs w:val="24"/>
        </w:rPr>
      </w:pPr>
    </w:p>
    <w:p w:rsidR="00A95E4F" w:rsidRPr="00A95E4F" w:rsidRDefault="00A95E4F" w:rsidP="00A95E4F">
      <w:pPr>
        <w:jc w:val="both"/>
        <w:rPr>
          <w:b/>
          <w:sz w:val="24"/>
          <w:szCs w:val="24"/>
        </w:rPr>
      </w:pPr>
      <w:r w:rsidRPr="00A95E4F">
        <w:rPr>
          <w:b/>
          <w:sz w:val="24"/>
          <w:szCs w:val="24"/>
        </w:rPr>
        <w:t>Možnost provedení likvidace dolu prostřednictvím DIAMO, s. p.</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Rovněž v případě, že by část podniku či těžební jednotku (Důl Paskov) byla majetkově transformována na DIAMO, s. p., a dále tento jej provozoval, bude se zcela jistě jednat rovněž o veřejnou podporu. DIAMO, s. p., spravuje veřejné prostředky a jedná se tak o veřejný subjekt. </w:t>
      </w:r>
      <w:r w:rsidRPr="00A95E4F">
        <w:rPr>
          <w:color w:val="000000"/>
          <w:sz w:val="24"/>
          <w:szCs w:val="24"/>
        </w:rPr>
        <w:t xml:space="preserve">Měřítkem, jež je třeba použít při hodnocení všech druhů ekonomických transakcí veřejného subjektu z pohledu veřejné podpory, je běžné jednání na trhu. Za účelem posouzení, zda je poskytnuto určitému subjektu zvýhodnění a v jakém rozsahu, je třeba porovnat postup veřejného subjektu s postupem, který by za stejných podmínek volil běžný tržně orientovaný operátor. Soukromý investor má zájem investovat své zdroje a majetek, </w:t>
      </w:r>
      <w:r w:rsidRPr="00A95E4F">
        <w:rPr>
          <w:color w:val="000000"/>
          <w:sz w:val="24"/>
          <w:szCs w:val="24"/>
        </w:rPr>
        <w:lastRenderedPageBreak/>
        <w:t xml:space="preserve">aniž by investoval za nevýhodných netržních podmínek či podmínek, které by snižovaly zhodnocení investovaných prostředků. Státní podnik se tedy musí chovat s cílem maximalizovat výnosy a minimalizovat ztráty. </w:t>
      </w:r>
      <w:r w:rsidRPr="00A95E4F">
        <w:rPr>
          <w:sz w:val="24"/>
          <w:szCs w:val="24"/>
        </w:rPr>
        <w:t xml:space="preserve">Pokud je koupě podniku či části podniku realizována veřejným subjektem za cenu, jež není cenou tržní a pokud nelze očekávat, že uskutečněná investice bude zisková, jedná se opět o veřejnou podporu. </w:t>
      </w:r>
    </w:p>
    <w:p w:rsidR="00A95E4F" w:rsidRPr="00A95E4F" w:rsidRDefault="00A95E4F" w:rsidP="00A95E4F">
      <w:pPr>
        <w:jc w:val="both"/>
        <w:rPr>
          <w:sz w:val="24"/>
          <w:szCs w:val="24"/>
        </w:rPr>
      </w:pPr>
    </w:p>
    <w:p w:rsidR="00A95E4F" w:rsidRPr="00A95E4F" w:rsidRDefault="00A95E4F" w:rsidP="00A95E4F">
      <w:pPr>
        <w:jc w:val="both"/>
        <w:rPr>
          <w:i/>
          <w:sz w:val="24"/>
          <w:szCs w:val="24"/>
        </w:rPr>
      </w:pPr>
      <w:r w:rsidRPr="00A95E4F">
        <w:rPr>
          <w:i/>
          <w:sz w:val="24"/>
          <w:szCs w:val="24"/>
        </w:rPr>
        <w:t xml:space="preserve">Z uvedeného důvodu je patrné, že v případě prodeje části podniku, resp. koupě, by </w:t>
      </w:r>
      <w:proofErr w:type="spellStart"/>
      <w:r w:rsidRPr="00A95E4F">
        <w:rPr>
          <w:i/>
          <w:sz w:val="24"/>
          <w:szCs w:val="24"/>
        </w:rPr>
        <w:t>sejednalo</w:t>
      </w:r>
      <w:proofErr w:type="spellEnd"/>
      <w:r w:rsidRPr="00A95E4F">
        <w:rPr>
          <w:i/>
          <w:sz w:val="24"/>
          <w:szCs w:val="24"/>
        </w:rPr>
        <w:t xml:space="preserve"> opět o poskytování veřejné podpory.</w:t>
      </w:r>
    </w:p>
    <w:p w:rsidR="00A95E4F" w:rsidRPr="00A95E4F" w:rsidRDefault="00A95E4F" w:rsidP="00A95E4F">
      <w:pPr>
        <w:jc w:val="both"/>
        <w:rPr>
          <w:sz w:val="24"/>
          <w:szCs w:val="24"/>
        </w:rPr>
      </w:pPr>
    </w:p>
    <w:p w:rsidR="00A95E4F" w:rsidRPr="00A95E4F" w:rsidRDefault="00A95E4F" w:rsidP="00A95E4F">
      <w:pPr>
        <w:jc w:val="both"/>
        <w:rPr>
          <w:b/>
          <w:sz w:val="24"/>
          <w:szCs w:val="24"/>
        </w:rPr>
      </w:pPr>
      <w:r w:rsidRPr="00A95E4F">
        <w:rPr>
          <w:b/>
          <w:sz w:val="24"/>
          <w:szCs w:val="24"/>
        </w:rPr>
        <w:t>Předpoklad případného časového intervalu pro povolení veřejné podpory</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Zahájením formálního vyšetřovacího řízení Evropská komise nepředjímá konečné rozhodnutí a neexistuje závazná lhůta k vydání rozhodnutí. Komise má však povinnost vyvinout úsilí, aby přijala rozhodnutí ve lhůtě 18 měsíců od zahájení řízení. Tato lhůta může být prodloužena společným souhlasem Komise a dotyčného členského státu. </w:t>
      </w:r>
    </w:p>
    <w:p w:rsidR="00A95E4F" w:rsidRPr="00A95E4F" w:rsidRDefault="00A95E4F" w:rsidP="00A95E4F">
      <w:pPr>
        <w:jc w:val="both"/>
        <w:rPr>
          <w:sz w:val="24"/>
          <w:szCs w:val="24"/>
        </w:rPr>
      </w:pPr>
    </w:p>
    <w:p w:rsidR="00A95E4F" w:rsidRPr="00A95E4F" w:rsidRDefault="00A95E4F" w:rsidP="00A95E4F">
      <w:pPr>
        <w:jc w:val="both"/>
        <w:rPr>
          <w:b/>
          <w:sz w:val="24"/>
          <w:szCs w:val="24"/>
        </w:rPr>
      </w:pPr>
      <w:r w:rsidRPr="00A95E4F">
        <w:rPr>
          <w:b/>
          <w:sz w:val="24"/>
          <w:szCs w:val="24"/>
        </w:rPr>
        <w:t>Případné postupné kroky k poskytnutí podpory</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Pro možnost poskytování dotace ze státního rozpočtu společnosti OKD, a.s., na uzavření Dolu Paskov („podpora na pokrytí mimořádných nákladů ve smyslu příslušného nařízení Rady EU“), by bylo nutno učinit zejména následující kroky: </w:t>
      </w:r>
    </w:p>
    <w:p w:rsidR="00A95E4F" w:rsidRPr="00A95E4F" w:rsidRDefault="00A95E4F" w:rsidP="00A95E4F">
      <w:pPr>
        <w:jc w:val="both"/>
        <w:rPr>
          <w:sz w:val="24"/>
          <w:szCs w:val="24"/>
        </w:rPr>
      </w:pPr>
    </w:p>
    <w:p w:rsidR="00A95E4F" w:rsidRPr="00A95E4F" w:rsidRDefault="00A95E4F" w:rsidP="00A95E4F">
      <w:pPr>
        <w:numPr>
          <w:ilvl w:val="0"/>
          <w:numId w:val="13"/>
        </w:numPr>
        <w:overflowPunct w:val="0"/>
        <w:autoSpaceDE w:val="0"/>
        <w:autoSpaceDN w:val="0"/>
        <w:adjustRightInd w:val="0"/>
        <w:contextualSpacing/>
        <w:jc w:val="both"/>
        <w:textAlignment w:val="baseline"/>
        <w:rPr>
          <w:sz w:val="24"/>
          <w:szCs w:val="24"/>
        </w:rPr>
      </w:pPr>
      <w:r w:rsidRPr="00A95E4F">
        <w:rPr>
          <w:sz w:val="24"/>
          <w:szCs w:val="24"/>
        </w:rPr>
        <w:t>OKD, a.s., zpracuje útlumový program těžební jednotky Důl Paskov, v němž bude definovat hospodářské, technické, organizační a personální opatření k zastavení nebo omezení výrobní nebo jiné hospodářské činnosti v těžbě černého uhlí;</w:t>
      </w:r>
    </w:p>
    <w:p w:rsidR="00A95E4F" w:rsidRPr="00A95E4F" w:rsidRDefault="00A95E4F" w:rsidP="00A95E4F">
      <w:pPr>
        <w:numPr>
          <w:ilvl w:val="0"/>
          <w:numId w:val="13"/>
        </w:numPr>
        <w:overflowPunct w:val="0"/>
        <w:autoSpaceDE w:val="0"/>
        <w:autoSpaceDN w:val="0"/>
        <w:adjustRightInd w:val="0"/>
        <w:contextualSpacing/>
        <w:jc w:val="both"/>
        <w:textAlignment w:val="baseline"/>
        <w:rPr>
          <w:sz w:val="24"/>
          <w:szCs w:val="24"/>
        </w:rPr>
      </w:pPr>
      <w:r w:rsidRPr="00A95E4F">
        <w:rPr>
          <w:sz w:val="24"/>
          <w:szCs w:val="24"/>
        </w:rPr>
        <w:t>připraví podklady pro vypořádání zbytkové bilanční zásoby černého uhlí na ložisku;</w:t>
      </w:r>
    </w:p>
    <w:p w:rsidR="00A95E4F" w:rsidRPr="00A95E4F" w:rsidRDefault="00A95E4F" w:rsidP="00A95E4F">
      <w:pPr>
        <w:numPr>
          <w:ilvl w:val="0"/>
          <w:numId w:val="13"/>
        </w:numPr>
        <w:overflowPunct w:val="0"/>
        <w:autoSpaceDE w:val="0"/>
        <w:autoSpaceDN w:val="0"/>
        <w:adjustRightInd w:val="0"/>
        <w:contextualSpacing/>
        <w:jc w:val="both"/>
        <w:textAlignment w:val="baseline"/>
        <w:rPr>
          <w:sz w:val="24"/>
          <w:szCs w:val="24"/>
        </w:rPr>
      </w:pPr>
      <w:r w:rsidRPr="00A95E4F">
        <w:rPr>
          <w:sz w:val="24"/>
          <w:szCs w:val="24"/>
        </w:rPr>
        <w:t>OKD, a.s., zpracuje technický a sociální projekt likvidace (TSPL);</w:t>
      </w:r>
    </w:p>
    <w:p w:rsidR="00A95E4F" w:rsidRPr="00A95E4F" w:rsidRDefault="00A95E4F" w:rsidP="00A95E4F">
      <w:pPr>
        <w:numPr>
          <w:ilvl w:val="0"/>
          <w:numId w:val="13"/>
        </w:numPr>
        <w:overflowPunct w:val="0"/>
        <w:autoSpaceDE w:val="0"/>
        <w:autoSpaceDN w:val="0"/>
        <w:adjustRightInd w:val="0"/>
        <w:contextualSpacing/>
        <w:jc w:val="both"/>
        <w:textAlignment w:val="baseline"/>
        <w:rPr>
          <w:sz w:val="24"/>
          <w:szCs w:val="24"/>
        </w:rPr>
      </w:pPr>
      <w:r w:rsidRPr="00A95E4F">
        <w:rPr>
          <w:sz w:val="24"/>
          <w:szCs w:val="24"/>
        </w:rPr>
        <w:t>na Ministerstvu průmyslu a obchodu proběhne schvalovací proces k TSPL;</w:t>
      </w:r>
    </w:p>
    <w:p w:rsidR="00A95E4F" w:rsidRPr="00A95E4F" w:rsidRDefault="00A95E4F" w:rsidP="00A95E4F">
      <w:pPr>
        <w:numPr>
          <w:ilvl w:val="0"/>
          <w:numId w:val="13"/>
        </w:numPr>
        <w:overflowPunct w:val="0"/>
        <w:autoSpaceDE w:val="0"/>
        <w:autoSpaceDN w:val="0"/>
        <w:adjustRightInd w:val="0"/>
        <w:contextualSpacing/>
        <w:jc w:val="both"/>
        <w:textAlignment w:val="baseline"/>
        <w:rPr>
          <w:sz w:val="24"/>
          <w:szCs w:val="24"/>
        </w:rPr>
      </w:pPr>
      <w:r w:rsidRPr="00A95E4F">
        <w:rPr>
          <w:sz w:val="24"/>
          <w:szCs w:val="24"/>
        </w:rPr>
        <w:t>vláda ČR by následně posoudila možnost vyhlášení útlumového programu OKD, a.s. (Důl Paskov) a možnost poskytnutí finanční podpory státem;</w:t>
      </w:r>
    </w:p>
    <w:p w:rsidR="00A95E4F" w:rsidRPr="00A95E4F" w:rsidRDefault="00A95E4F" w:rsidP="00A95E4F">
      <w:pPr>
        <w:numPr>
          <w:ilvl w:val="0"/>
          <w:numId w:val="13"/>
        </w:numPr>
        <w:overflowPunct w:val="0"/>
        <w:autoSpaceDE w:val="0"/>
        <w:autoSpaceDN w:val="0"/>
        <w:adjustRightInd w:val="0"/>
        <w:contextualSpacing/>
        <w:jc w:val="both"/>
        <w:textAlignment w:val="baseline"/>
        <w:rPr>
          <w:sz w:val="24"/>
          <w:szCs w:val="24"/>
        </w:rPr>
      </w:pPr>
      <w:r w:rsidRPr="00A95E4F">
        <w:rPr>
          <w:sz w:val="24"/>
          <w:szCs w:val="24"/>
        </w:rPr>
        <w:t xml:space="preserve">nutným předpokladem pro uvolnění finančních prostředků ze státního rozpočtu pro OKD, </w:t>
      </w:r>
      <w:proofErr w:type="spellStart"/>
      <w:r w:rsidRPr="00A95E4F">
        <w:rPr>
          <w:sz w:val="24"/>
          <w:szCs w:val="24"/>
        </w:rPr>
        <w:t>a.s</w:t>
      </w:r>
      <w:proofErr w:type="spellEnd"/>
      <w:r w:rsidRPr="00A95E4F">
        <w:rPr>
          <w:sz w:val="24"/>
          <w:szCs w:val="24"/>
        </w:rPr>
        <w:t>, je souhlas Evropské komise s poskytnutím veřejné podpory; MPO ve spolupráci s Úřadem pro ochranu hospodářské soutěže zpracuje žádost o notifikaci veřejné podpory a zašle ji Evropské komisi na základě „plánu na uzavření“ těžební jednotky;</w:t>
      </w:r>
    </w:p>
    <w:p w:rsidR="00A95E4F" w:rsidRPr="00A95E4F" w:rsidRDefault="00A95E4F" w:rsidP="00A95E4F">
      <w:pPr>
        <w:numPr>
          <w:ilvl w:val="0"/>
          <w:numId w:val="13"/>
        </w:numPr>
        <w:overflowPunct w:val="0"/>
        <w:autoSpaceDE w:val="0"/>
        <w:autoSpaceDN w:val="0"/>
        <w:adjustRightInd w:val="0"/>
        <w:contextualSpacing/>
        <w:jc w:val="both"/>
        <w:textAlignment w:val="baseline"/>
        <w:rPr>
          <w:sz w:val="24"/>
          <w:szCs w:val="24"/>
        </w:rPr>
      </w:pPr>
      <w:r w:rsidRPr="00A95E4F">
        <w:rPr>
          <w:sz w:val="24"/>
          <w:szCs w:val="24"/>
        </w:rPr>
        <w:t>nutná úprava zákona č. 154/2002 Sb., o přechodném financování některých sociálně zdravotních dávek horníků, pokud vláda schválí příslušným usnesením útlum OKD, a.s. (Důl Paskov).</w:t>
      </w:r>
    </w:p>
    <w:p w:rsidR="009F3D8B" w:rsidRPr="005E0C23" w:rsidRDefault="009F3D8B" w:rsidP="005E0C23">
      <w:pPr>
        <w:pStyle w:val="Odstavecseseznamem"/>
        <w:ind w:left="709"/>
        <w:jc w:val="both"/>
        <w:rPr>
          <w:sz w:val="24"/>
          <w:szCs w:val="24"/>
        </w:rPr>
      </w:pPr>
    </w:p>
    <w:p w:rsidR="00DB02E0" w:rsidRPr="005E0C23" w:rsidRDefault="0054281C" w:rsidP="00823BB3">
      <w:pPr>
        <w:pStyle w:val="Odstavecseseznamem"/>
        <w:numPr>
          <w:ilvl w:val="1"/>
          <w:numId w:val="1"/>
        </w:numPr>
        <w:ind w:left="709" w:hanging="709"/>
        <w:jc w:val="both"/>
        <w:rPr>
          <w:b/>
          <w:sz w:val="24"/>
          <w:szCs w:val="24"/>
        </w:rPr>
      </w:pPr>
      <w:r w:rsidRPr="005E0C23">
        <w:rPr>
          <w:b/>
          <w:sz w:val="24"/>
          <w:szCs w:val="24"/>
        </w:rPr>
        <w:t>Ložisko Frenštát</w:t>
      </w:r>
    </w:p>
    <w:p w:rsidR="0054281C" w:rsidRPr="005E0C23" w:rsidRDefault="0054281C" w:rsidP="005E0C23">
      <w:pPr>
        <w:jc w:val="both"/>
        <w:rPr>
          <w:sz w:val="24"/>
          <w:szCs w:val="24"/>
        </w:rPr>
      </w:pPr>
    </w:p>
    <w:p w:rsidR="00A95E4F" w:rsidRPr="00A95E4F" w:rsidRDefault="00A95E4F" w:rsidP="00A95E4F">
      <w:pPr>
        <w:jc w:val="both"/>
        <w:rPr>
          <w:sz w:val="24"/>
          <w:szCs w:val="24"/>
        </w:rPr>
      </w:pPr>
      <w:r w:rsidRPr="00A95E4F">
        <w:rPr>
          <w:sz w:val="24"/>
          <w:szCs w:val="24"/>
        </w:rPr>
        <w:t xml:space="preserve">Stávající roční náklady na udržování dolu (tzv. konzervační režim) jsou 42 mil. Kč provozní náklady + odpisy 13 mil. Kč. Ložisko je zatíženo řadou právních sporů vedených různými subjekty proti OKD, a.s., z důvodů údajně nelegálních staveb a povinnosti jejich odstranění.  V (navrhované) surovinové politice se nepočítá s těžbou na tomto ložisku v následujících desetiletích a je deklarována jako strategická rezerva státu.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Z tohoto důvodů stát neprosazuje ani bezprostřední </w:t>
      </w:r>
      <w:proofErr w:type="spellStart"/>
      <w:r w:rsidRPr="00A95E4F">
        <w:rPr>
          <w:sz w:val="24"/>
          <w:szCs w:val="24"/>
        </w:rPr>
        <w:t>doprůzkum</w:t>
      </w:r>
      <w:proofErr w:type="spellEnd"/>
      <w:r w:rsidRPr="00A95E4F">
        <w:rPr>
          <w:sz w:val="24"/>
          <w:szCs w:val="24"/>
        </w:rPr>
        <w:t xml:space="preserve"> ložiska, který by upřesnil skutečný stav reálně vytěžitelných zásob uhlí na ložisku. Z celkových geologických zásob ve výši 1,5 mld. t je podle předchozích těžebních projektů ekonomicky vytěžitelných něco přes 40 mil. tun.</w:t>
      </w:r>
    </w:p>
    <w:p w:rsidR="00A95E4F" w:rsidRPr="00A95E4F" w:rsidRDefault="00A95E4F" w:rsidP="00A95E4F">
      <w:pPr>
        <w:jc w:val="both"/>
        <w:rPr>
          <w:sz w:val="24"/>
          <w:szCs w:val="24"/>
        </w:rPr>
      </w:pPr>
      <w:r w:rsidRPr="00A95E4F">
        <w:rPr>
          <w:sz w:val="24"/>
          <w:szCs w:val="24"/>
        </w:rPr>
        <w:lastRenderedPageBreak/>
        <w:t xml:space="preserve">I když </w:t>
      </w:r>
      <w:proofErr w:type="spellStart"/>
      <w:r w:rsidRPr="00A95E4F">
        <w:rPr>
          <w:sz w:val="24"/>
          <w:szCs w:val="24"/>
        </w:rPr>
        <w:t>doprůzkum</w:t>
      </w:r>
      <w:proofErr w:type="spellEnd"/>
      <w:r w:rsidRPr="00A95E4F">
        <w:rPr>
          <w:sz w:val="24"/>
          <w:szCs w:val="24"/>
        </w:rPr>
        <w:t xml:space="preserve"> (s odhadovanými náklady až 2 mld. Kč) by mohl toto číslo navýšit nebo naopak ponížit, stále se bude jednat o strategickou zásobu, která není za podmínek světového trhu s danou komoditou ekonomicky dostupná v horizontu následujících 20 až 30 let. Za tohoto stavu nemá ani stát zájem na bezprostředním provedení </w:t>
      </w:r>
      <w:proofErr w:type="spellStart"/>
      <w:r w:rsidRPr="00A95E4F">
        <w:rPr>
          <w:sz w:val="24"/>
          <w:szCs w:val="24"/>
        </w:rPr>
        <w:t>doprůzkumu</w:t>
      </w:r>
      <w:proofErr w:type="spellEnd"/>
      <w:r w:rsidRPr="00A95E4F">
        <w:rPr>
          <w:sz w:val="24"/>
          <w:szCs w:val="24"/>
        </w:rPr>
        <w:t xml:space="preserve"> ze státních prostředků, protože hodnota získaných informací by nebyla bezprostředně využitelná. Ložisko musí však zůstat nadále chráněno.</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Je plně na rozhodnutí OKD, a.s., jako vlastníka dobývacího prostoru se všemi právy a povinnostmi, zda a kdy geologický průzkum na ložisku bude realizovat ze svých prostředků. </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Případná realizace či </w:t>
      </w:r>
      <w:proofErr w:type="spellStart"/>
      <w:r w:rsidRPr="00A95E4F">
        <w:rPr>
          <w:sz w:val="24"/>
          <w:szCs w:val="24"/>
        </w:rPr>
        <w:t>nerealizace</w:t>
      </w:r>
      <w:proofErr w:type="spellEnd"/>
      <w:r w:rsidRPr="00A95E4F">
        <w:rPr>
          <w:sz w:val="24"/>
          <w:szCs w:val="24"/>
        </w:rPr>
        <w:t xml:space="preserve"> průzkumných prací nemá zásadní aktuální význam ani z hlediska energetické a surovinové bezpečnosti státu, ani z hlediska ekonomického a ani z hlediska zaměstnanosti v regionu.</w:t>
      </w:r>
    </w:p>
    <w:p w:rsidR="00A95E4F" w:rsidRPr="00A95E4F" w:rsidRDefault="00A95E4F" w:rsidP="00A95E4F">
      <w:pPr>
        <w:jc w:val="both"/>
        <w:rPr>
          <w:sz w:val="24"/>
          <w:szCs w:val="24"/>
        </w:rPr>
      </w:pPr>
    </w:p>
    <w:p w:rsidR="00A95E4F" w:rsidRPr="00A95E4F" w:rsidRDefault="00A95E4F" w:rsidP="00A95E4F">
      <w:pPr>
        <w:jc w:val="both"/>
        <w:rPr>
          <w:sz w:val="24"/>
          <w:szCs w:val="24"/>
        </w:rPr>
      </w:pPr>
      <w:r w:rsidRPr="00A95E4F">
        <w:rPr>
          <w:sz w:val="24"/>
          <w:szCs w:val="24"/>
        </w:rPr>
        <w:t xml:space="preserve">Pokud by OKD, a.s., chtělo vrátit dobývací prostor státu a stát to akceptoval, pak by ložisko pravděpodobně převzalo DIAMO, s. p., a  mohlo by to být vnímáno jako </w:t>
      </w:r>
      <w:proofErr w:type="spellStart"/>
      <w:r w:rsidRPr="00A95E4F">
        <w:rPr>
          <w:sz w:val="24"/>
          <w:szCs w:val="24"/>
        </w:rPr>
        <w:t>divestice</w:t>
      </w:r>
      <w:proofErr w:type="spellEnd"/>
      <w:r w:rsidRPr="00A95E4F">
        <w:rPr>
          <w:sz w:val="24"/>
          <w:szCs w:val="24"/>
        </w:rPr>
        <w:t xml:space="preserve"> a nikoliv forma veřejné podpory. Pro řadu komplikací to však není vhodná varianta.</w:t>
      </w:r>
    </w:p>
    <w:p w:rsidR="005F2891" w:rsidRDefault="005F2891" w:rsidP="005E0C23">
      <w:pPr>
        <w:jc w:val="both"/>
        <w:rPr>
          <w:b/>
          <w:sz w:val="24"/>
          <w:szCs w:val="24"/>
        </w:rPr>
      </w:pPr>
    </w:p>
    <w:p w:rsidR="00DB02E0" w:rsidRDefault="0054281C" w:rsidP="00823BB3">
      <w:pPr>
        <w:pStyle w:val="Odstavecseseznamem"/>
        <w:numPr>
          <w:ilvl w:val="1"/>
          <w:numId w:val="1"/>
        </w:numPr>
        <w:ind w:left="709" w:hanging="709"/>
        <w:jc w:val="both"/>
        <w:rPr>
          <w:b/>
          <w:sz w:val="24"/>
          <w:szCs w:val="24"/>
          <w:u w:val="single"/>
        </w:rPr>
      </w:pPr>
      <w:r w:rsidRPr="00846330">
        <w:rPr>
          <w:b/>
          <w:sz w:val="24"/>
          <w:szCs w:val="24"/>
          <w:u w:val="single"/>
        </w:rPr>
        <w:t xml:space="preserve">Varianty řešení </w:t>
      </w:r>
      <w:r w:rsidR="00846330" w:rsidRPr="00846330">
        <w:rPr>
          <w:b/>
          <w:sz w:val="24"/>
          <w:szCs w:val="24"/>
          <w:u w:val="single"/>
        </w:rPr>
        <w:t>Dolu Paskov</w:t>
      </w:r>
    </w:p>
    <w:p w:rsidR="00846330" w:rsidRDefault="00846330" w:rsidP="00846330">
      <w:pPr>
        <w:jc w:val="both"/>
        <w:rPr>
          <w:b/>
          <w:sz w:val="24"/>
          <w:szCs w:val="24"/>
          <w:u w:val="single"/>
        </w:rPr>
      </w:pPr>
    </w:p>
    <w:p w:rsidR="007C4A3B" w:rsidRPr="002B1A18" w:rsidRDefault="00846330" w:rsidP="005E0C23">
      <w:pPr>
        <w:jc w:val="both"/>
        <w:rPr>
          <w:b/>
          <w:sz w:val="24"/>
          <w:szCs w:val="24"/>
          <w:u w:val="single"/>
        </w:rPr>
      </w:pPr>
      <w:r>
        <w:rPr>
          <w:b/>
          <w:sz w:val="24"/>
          <w:szCs w:val="24"/>
        </w:rPr>
        <w:t xml:space="preserve">      </w:t>
      </w:r>
      <w:r w:rsidRPr="002B1A18">
        <w:rPr>
          <w:b/>
          <w:sz w:val="24"/>
          <w:szCs w:val="24"/>
          <w:u w:val="single"/>
        </w:rPr>
        <w:t>Varianta 1</w:t>
      </w:r>
    </w:p>
    <w:p w:rsidR="00846330" w:rsidRPr="005E0C23" w:rsidRDefault="00846330" w:rsidP="005E0C23">
      <w:pPr>
        <w:jc w:val="both"/>
        <w:rPr>
          <w:b/>
          <w:sz w:val="24"/>
          <w:szCs w:val="24"/>
        </w:rPr>
      </w:pPr>
    </w:p>
    <w:p w:rsidR="00A95E4F" w:rsidRPr="00082AD9" w:rsidRDefault="0012281C" w:rsidP="00A95E4F">
      <w:pPr>
        <w:numPr>
          <w:ilvl w:val="0"/>
          <w:numId w:val="5"/>
        </w:numPr>
        <w:ind w:left="360"/>
        <w:contextualSpacing/>
        <w:jc w:val="both"/>
        <w:rPr>
          <w:b/>
          <w:sz w:val="24"/>
          <w:szCs w:val="24"/>
          <w:u w:val="single"/>
        </w:rPr>
      </w:pPr>
      <w:r w:rsidRPr="00082AD9">
        <w:rPr>
          <w:sz w:val="24"/>
          <w:szCs w:val="24"/>
        </w:rPr>
        <w:t xml:space="preserve">Technické a finanční řešení </w:t>
      </w:r>
      <w:r w:rsidR="00A95E4F" w:rsidRPr="00082AD9">
        <w:rPr>
          <w:sz w:val="24"/>
          <w:szCs w:val="24"/>
        </w:rPr>
        <w:t xml:space="preserve">Dolu Paskov </w:t>
      </w:r>
      <w:r w:rsidRPr="00082AD9">
        <w:rPr>
          <w:sz w:val="24"/>
          <w:szCs w:val="24"/>
        </w:rPr>
        <w:t>ponechat v režii OKD, a.s.</w:t>
      </w:r>
      <w:r w:rsidR="00082AD9">
        <w:rPr>
          <w:sz w:val="24"/>
          <w:szCs w:val="24"/>
        </w:rPr>
        <w:t>,</w:t>
      </w:r>
      <w:r w:rsidRPr="00082AD9">
        <w:rPr>
          <w:sz w:val="24"/>
          <w:szCs w:val="24"/>
        </w:rPr>
        <w:t xml:space="preserve"> včetně</w:t>
      </w:r>
      <w:r w:rsidR="00A95E4F" w:rsidRPr="00082AD9">
        <w:rPr>
          <w:sz w:val="24"/>
          <w:szCs w:val="24"/>
        </w:rPr>
        <w:t xml:space="preserve"> sociálních dávek propuštěným pracovníkům dolu </w:t>
      </w:r>
      <w:r w:rsidR="00A95E4F" w:rsidRPr="00082AD9">
        <w:rPr>
          <w:b/>
          <w:sz w:val="24"/>
          <w:szCs w:val="24"/>
        </w:rPr>
        <w:t>(cca 1,3 mld. Kč bez zahlazení negativních důsledků těžby na krajině – sanace, rekultivace a důlní škody)</w:t>
      </w:r>
      <w:r w:rsidRPr="00082AD9">
        <w:rPr>
          <w:b/>
          <w:sz w:val="24"/>
          <w:szCs w:val="24"/>
        </w:rPr>
        <w:t>,</w:t>
      </w:r>
      <w:r w:rsidR="00A95E4F" w:rsidRPr="00082AD9">
        <w:rPr>
          <w:sz w:val="24"/>
          <w:szCs w:val="24"/>
        </w:rPr>
        <w:t xml:space="preserve"> (snižování počtu zaměstnanců, převedení části na jiná pracoviště OKD, a.s., a uzavření dolu v druhém pololetí 2014) a souběžně rychle vytvořit</w:t>
      </w:r>
      <w:r w:rsidR="00846330" w:rsidRPr="00082AD9">
        <w:rPr>
          <w:sz w:val="24"/>
          <w:szCs w:val="24"/>
        </w:rPr>
        <w:t xml:space="preserve"> a realizovat státem hrazené</w:t>
      </w:r>
      <w:r w:rsidR="00A95E4F" w:rsidRPr="00082AD9">
        <w:rPr>
          <w:sz w:val="24"/>
          <w:szCs w:val="24"/>
        </w:rPr>
        <w:t xml:space="preserve"> programy na rekvalifikaci a podporu nových pracovních míst.</w:t>
      </w:r>
    </w:p>
    <w:p w:rsidR="00A95E4F" w:rsidRPr="00A95E4F" w:rsidRDefault="00A95E4F" w:rsidP="00A95E4F">
      <w:pPr>
        <w:ind w:left="360"/>
        <w:contextualSpacing/>
        <w:jc w:val="both"/>
        <w:rPr>
          <w:b/>
          <w:sz w:val="24"/>
          <w:szCs w:val="24"/>
          <w:u w:val="single"/>
        </w:rPr>
      </w:pPr>
    </w:p>
    <w:p w:rsidR="00A95E4F" w:rsidRPr="00A95E4F" w:rsidRDefault="00A95E4F" w:rsidP="00A95E4F">
      <w:pPr>
        <w:ind w:left="360"/>
        <w:contextualSpacing/>
        <w:jc w:val="both"/>
        <w:rPr>
          <w:sz w:val="24"/>
          <w:szCs w:val="24"/>
        </w:rPr>
      </w:pPr>
      <w:r w:rsidRPr="00A95E4F">
        <w:rPr>
          <w:sz w:val="24"/>
          <w:szCs w:val="24"/>
        </w:rPr>
        <w:t xml:space="preserve">Dopad na státní rozpočet (programy na vytváření nových pracovních míst) lze odhadovat podle dřívějších programů na </w:t>
      </w:r>
      <w:r w:rsidRPr="00A95E4F">
        <w:rPr>
          <w:b/>
          <w:sz w:val="24"/>
          <w:szCs w:val="24"/>
        </w:rPr>
        <w:t>úrovni stovek mil. až jedné mld. Kč</w:t>
      </w:r>
      <w:r w:rsidRPr="00A95E4F">
        <w:rPr>
          <w:sz w:val="24"/>
          <w:szCs w:val="24"/>
        </w:rPr>
        <w:t xml:space="preserve"> pro rok 2014/15. </w:t>
      </w:r>
    </w:p>
    <w:p w:rsidR="00A95E4F" w:rsidRPr="00A95E4F" w:rsidRDefault="00A95E4F" w:rsidP="00A95E4F">
      <w:pPr>
        <w:ind w:left="360"/>
        <w:contextualSpacing/>
        <w:jc w:val="both"/>
        <w:rPr>
          <w:sz w:val="24"/>
          <w:szCs w:val="24"/>
        </w:rPr>
      </w:pPr>
    </w:p>
    <w:p w:rsidR="00A95E4F" w:rsidRPr="00A95E4F" w:rsidRDefault="00A95E4F" w:rsidP="00A95E4F">
      <w:pPr>
        <w:ind w:left="360"/>
        <w:contextualSpacing/>
        <w:jc w:val="both"/>
        <w:rPr>
          <w:sz w:val="24"/>
          <w:szCs w:val="24"/>
        </w:rPr>
      </w:pPr>
      <w:r w:rsidRPr="00A95E4F">
        <w:rPr>
          <w:sz w:val="24"/>
          <w:szCs w:val="24"/>
        </w:rPr>
        <w:t>Na podporu nezaměstnanosti v nejbližší době (tedy dokud program podpory nezajistí vytvoření dostatku pracovních míst) může sloužit zvýšená akcelerace realizace schválených projektů v rámci Programu řešení revitalizace po hornické a hutnické činnosti v Moravskoslezském kraji, který je průběžně procesován MPO a MF od roku 2002.</w:t>
      </w:r>
    </w:p>
    <w:p w:rsidR="00A95E4F" w:rsidRPr="00A95E4F" w:rsidRDefault="00A95E4F" w:rsidP="00A95E4F">
      <w:pPr>
        <w:ind w:left="360"/>
        <w:contextualSpacing/>
        <w:jc w:val="both"/>
        <w:rPr>
          <w:sz w:val="24"/>
          <w:szCs w:val="24"/>
        </w:rPr>
      </w:pPr>
    </w:p>
    <w:p w:rsidR="00A95E4F" w:rsidRPr="00A95E4F" w:rsidRDefault="00A95E4F" w:rsidP="00A95E4F">
      <w:pPr>
        <w:ind w:left="360"/>
        <w:contextualSpacing/>
        <w:jc w:val="both"/>
        <w:rPr>
          <w:sz w:val="24"/>
          <w:szCs w:val="24"/>
        </w:rPr>
      </w:pPr>
      <w:r w:rsidRPr="00A95E4F">
        <w:rPr>
          <w:sz w:val="24"/>
          <w:szCs w:val="24"/>
        </w:rPr>
        <w:t xml:space="preserve">Scénář: v průběhu roku 2014 se rozeběhnou projekty revitalizace, které absorbují část uvolněných zaměstnanců Dolu Paskov. Ten bude uzavřen v druhé polovině roku 2014 a propuštěno bude cca 1 500 až 1 800 jen jeho zaměstnanců (odhad dalších propuštěných v souvisejících </w:t>
      </w:r>
      <w:r w:rsidR="00983B11">
        <w:rPr>
          <w:sz w:val="24"/>
          <w:szCs w:val="24"/>
        </w:rPr>
        <w:t xml:space="preserve">průmyslových </w:t>
      </w:r>
      <w:r w:rsidRPr="00A95E4F">
        <w:rPr>
          <w:sz w:val="24"/>
          <w:szCs w:val="24"/>
        </w:rPr>
        <w:t xml:space="preserve">odvětvích se odhaduje nejméně na 500 zaměstnanců). </w:t>
      </w:r>
    </w:p>
    <w:p w:rsidR="00A95E4F" w:rsidRPr="00A95E4F" w:rsidRDefault="00A95E4F" w:rsidP="00A95E4F">
      <w:pPr>
        <w:ind w:left="360"/>
        <w:contextualSpacing/>
        <w:jc w:val="both"/>
        <w:rPr>
          <w:sz w:val="24"/>
          <w:szCs w:val="24"/>
        </w:rPr>
      </w:pPr>
    </w:p>
    <w:p w:rsidR="00A95E4F" w:rsidRPr="00A95E4F" w:rsidRDefault="00A95E4F" w:rsidP="00A95E4F">
      <w:pPr>
        <w:ind w:left="360"/>
        <w:contextualSpacing/>
        <w:jc w:val="both"/>
        <w:rPr>
          <w:sz w:val="24"/>
          <w:szCs w:val="24"/>
        </w:rPr>
      </w:pPr>
      <w:r w:rsidRPr="00A95E4F">
        <w:rPr>
          <w:sz w:val="24"/>
          <w:szCs w:val="24"/>
        </w:rPr>
        <w:t xml:space="preserve">Od poloviny příštího roku by mohl být zahájen program vytváření pracovních míst v malých firmách orientovaný na činnosti, na které lze přeškolit zaměstnance Paskova. Lze očekávat řádově stovky pracovních míst v rámci tohoto programu. Skokový nárůst nezaměstnanosti na úrovni max. tisíc zaměstnanců lze čekat v závěru roku 2015, ale většina by měla být postupně absorbována nabíhajícími projekty. </w:t>
      </w:r>
    </w:p>
    <w:p w:rsidR="00A95E4F" w:rsidRPr="00A95E4F" w:rsidRDefault="00A95E4F" w:rsidP="00A95E4F">
      <w:pPr>
        <w:ind w:left="360"/>
        <w:contextualSpacing/>
        <w:jc w:val="both"/>
        <w:rPr>
          <w:sz w:val="24"/>
          <w:szCs w:val="24"/>
        </w:rPr>
      </w:pPr>
    </w:p>
    <w:p w:rsidR="00082AD9" w:rsidRDefault="00082AD9" w:rsidP="00A95E4F">
      <w:pPr>
        <w:ind w:left="360"/>
        <w:contextualSpacing/>
        <w:jc w:val="both"/>
        <w:rPr>
          <w:b/>
          <w:sz w:val="24"/>
          <w:szCs w:val="24"/>
        </w:rPr>
      </w:pPr>
    </w:p>
    <w:p w:rsidR="00082AD9" w:rsidRDefault="00082AD9" w:rsidP="00A95E4F">
      <w:pPr>
        <w:ind w:left="360"/>
        <w:contextualSpacing/>
        <w:jc w:val="both"/>
        <w:rPr>
          <w:b/>
          <w:sz w:val="24"/>
          <w:szCs w:val="24"/>
        </w:rPr>
      </w:pPr>
    </w:p>
    <w:p w:rsidR="00A95E4F" w:rsidRPr="00A95E4F" w:rsidRDefault="00A95E4F" w:rsidP="00A95E4F">
      <w:pPr>
        <w:ind w:left="360"/>
        <w:contextualSpacing/>
        <w:jc w:val="both"/>
        <w:rPr>
          <w:b/>
          <w:sz w:val="24"/>
          <w:szCs w:val="24"/>
        </w:rPr>
      </w:pPr>
      <w:r w:rsidRPr="00A95E4F">
        <w:rPr>
          <w:b/>
          <w:sz w:val="24"/>
          <w:szCs w:val="24"/>
        </w:rPr>
        <w:lastRenderedPageBreak/>
        <w:t xml:space="preserve">Pozitiva: </w:t>
      </w:r>
    </w:p>
    <w:p w:rsidR="00A95E4F" w:rsidRDefault="00A95E4F" w:rsidP="00A95E4F">
      <w:pPr>
        <w:numPr>
          <w:ilvl w:val="0"/>
          <w:numId w:val="26"/>
        </w:numPr>
        <w:contextualSpacing/>
        <w:jc w:val="both"/>
        <w:rPr>
          <w:sz w:val="24"/>
          <w:szCs w:val="24"/>
        </w:rPr>
      </w:pPr>
      <w:r w:rsidRPr="00A95E4F">
        <w:rPr>
          <w:sz w:val="24"/>
          <w:szCs w:val="24"/>
        </w:rPr>
        <w:t>žádné náklady státu na technickou likvidaci dolu, sociální a zdravotní dávky propuštěným pracovníkům dolu a zahlazení negativních důsledků těžby na krajině a životním prostředí;</w:t>
      </w:r>
    </w:p>
    <w:p w:rsidR="00846330" w:rsidRPr="00082AD9" w:rsidRDefault="00846330" w:rsidP="00A95E4F">
      <w:pPr>
        <w:numPr>
          <w:ilvl w:val="0"/>
          <w:numId w:val="26"/>
        </w:numPr>
        <w:contextualSpacing/>
        <w:jc w:val="both"/>
        <w:rPr>
          <w:sz w:val="24"/>
          <w:szCs w:val="24"/>
        </w:rPr>
      </w:pPr>
      <w:r w:rsidRPr="00082AD9">
        <w:rPr>
          <w:sz w:val="24"/>
          <w:szCs w:val="24"/>
        </w:rPr>
        <w:t>finanční prostředky státu budou efektivně vynakládány na prorůstová opatření a</w:t>
      </w:r>
      <w:r w:rsidR="00082AD9">
        <w:rPr>
          <w:sz w:val="24"/>
          <w:szCs w:val="24"/>
        </w:rPr>
        <w:t> </w:t>
      </w:r>
      <w:r w:rsidRPr="00082AD9">
        <w:rPr>
          <w:sz w:val="24"/>
          <w:szCs w:val="24"/>
        </w:rPr>
        <w:t>tvorbu pracovních míst</w:t>
      </w:r>
      <w:r w:rsidR="00082AD9">
        <w:rPr>
          <w:sz w:val="24"/>
          <w:szCs w:val="24"/>
        </w:rPr>
        <w:t>;</w:t>
      </w:r>
      <w:r w:rsidRPr="00082AD9">
        <w:rPr>
          <w:sz w:val="24"/>
          <w:szCs w:val="24"/>
        </w:rPr>
        <w:t xml:space="preserve"> </w:t>
      </w:r>
    </w:p>
    <w:p w:rsidR="00A95E4F" w:rsidRPr="00A95E4F" w:rsidRDefault="00A95E4F" w:rsidP="00A95E4F">
      <w:pPr>
        <w:numPr>
          <w:ilvl w:val="0"/>
          <w:numId w:val="26"/>
        </w:numPr>
        <w:contextualSpacing/>
        <w:jc w:val="both"/>
        <w:rPr>
          <w:sz w:val="24"/>
          <w:szCs w:val="24"/>
        </w:rPr>
      </w:pPr>
      <w:r w:rsidRPr="00A95E4F">
        <w:rPr>
          <w:sz w:val="24"/>
          <w:szCs w:val="24"/>
        </w:rPr>
        <w:t>neprodlužuje se ztrátové hospodaření dolu.</w:t>
      </w:r>
    </w:p>
    <w:p w:rsidR="00A95E4F" w:rsidRPr="00A95E4F" w:rsidRDefault="00A95E4F" w:rsidP="00A95E4F">
      <w:pPr>
        <w:ind w:left="360"/>
        <w:contextualSpacing/>
        <w:jc w:val="both"/>
        <w:rPr>
          <w:b/>
          <w:sz w:val="24"/>
          <w:szCs w:val="24"/>
        </w:rPr>
      </w:pPr>
    </w:p>
    <w:p w:rsidR="00A95E4F" w:rsidRPr="00A95E4F" w:rsidRDefault="00A95E4F" w:rsidP="00A95E4F">
      <w:pPr>
        <w:ind w:left="360"/>
        <w:contextualSpacing/>
        <w:jc w:val="both"/>
        <w:rPr>
          <w:b/>
          <w:sz w:val="24"/>
          <w:szCs w:val="24"/>
        </w:rPr>
      </w:pPr>
      <w:r w:rsidRPr="00A95E4F">
        <w:rPr>
          <w:b/>
          <w:sz w:val="24"/>
          <w:szCs w:val="24"/>
        </w:rPr>
        <w:t>Negativa:</w:t>
      </w:r>
    </w:p>
    <w:p w:rsidR="00A95E4F" w:rsidRPr="00A95E4F" w:rsidRDefault="00A95E4F" w:rsidP="00A95E4F">
      <w:pPr>
        <w:numPr>
          <w:ilvl w:val="0"/>
          <w:numId w:val="26"/>
        </w:numPr>
        <w:contextualSpacing/>
        <w:jc w:val="both"/>
        <w:rPr>
          <w:sz w:val="24"/>
          <w:szCs w:val="24"/>
        </w:rPr>
      </w:pPr>
      <w:r w:rsidRPr="00A95E4F">
        <w:rPr>
          <w:sz w:val="24"/>
          <w:szCs w:val="24"/>
        </w:rPr>
        <w:t>ztráta min. 2 000 pracovních příležitostí ve druhé polovině roku 2014, s tím že propuštění z Dolu Paskov by byli další rok sociálně pokryti odstupným poskytnutým společnosti OKD, a.s., (snad by tato ztráta mohla být alespoň částečně eliminována vygenerováním nových pracovních příležitostí již v průběhu let 2014 a 2015);</w:t>
      </w:r>
    </w:p>
    <w:p w:rsidR="00A95E4F" w:rsidRPr="00A95E4F" w:rsidRDefault="00A95E4F" w:rsidP="00A95E4F">
      <w:pPr>
        <w:numPr>
          <w:ilvl w:val="0"/>
          <w:numId w:val="26"/>
        </w:numPr>
        <w:contextualSpacing/>
        <w:jc w:val="both"/>
        <w:rPr>
          <w:sz w:val="24"/>
          <w:szCs w:val="24"/>
        </w:rPr>
      </w:pPr>
      <w:r w:rsidRPr="00A95E4F">
        <w:rPr>
          <w:sz w:val="24"/>
          <w:szCs w:val="24"/>
        </w:rPr>
        <w:t>širší riziko této varianty je, že OKD, a.s., nepřežije jako celek a případná insolvence by vedla k omezení ještě dalších těžebních aktivit a ještě většímu počtu nezaměstnaných;</w:t>
      </w:r>
    </w:p>
    <w:p w:rsidR="00A95E4F" w:rsidRPr="00A95E4F" w:rsidRDefault="00A95E4F" w:rsidP="00A95E4F">
      <w:pPr>
        <w:numPr>
          <w:ilvl w:val="0"/>
          <w:numId w:val="26"/>
        </w:numPr>
        <w:contextualSpacing/>
        <w:jc w:val="both"/>
        <w:rPr>
          <w:sz w:val="24"/>
          <w:szCs w:val="24"/>
        </w:rPr>
      </w:pPr>
      <w:r w:rsidRPr="00A95E4F">
        <w:rPr>
          <w:sz w:val="24"/>
          <w:szCs w:val="24"/>
        </w:rPr>
        <w:t>nevyužití zbytkových zásob uhlí na ložisku (aktuální stav - asi 20 mil. tun vytěžitelných zásob) a potřeba jejich řádného vypořádání v návaznosti na státní bilance zásob</w:t>
      </w:r>
      <w:r w:rsidR="00082AD9">
        <w:rPr>
          <w:sz w:val="24"/>
          <w:szCs w:val="24"/>
        </w:rPr>
        <w:t>.</w:t>
      </w:r>
    </w:p>
    <w:p w:rsidR="002B1A18" w:rsidRDefault="002B1A18" w:rsidP="00A95E4F">
      <w:pPr>
        <w:ind w:left="360"/>
        <w:contextualSpacing/>
        <w:jc w:val="both"/>
        <w:rPr>
          <w:sz w:val="24"/>
          <w:szCs w:val="24"/>
        </w:rPr>
      </w:pPr>
    </w:p>
    <w:p w:rsidR="00846330" w:rsidRPr="002B1A18" w:rsidRDefault="00846330" w:rsidP="00A95E4F">
      <w:pPr>
        <w:ind w:left="360"/>
        <w:contextualSpacing/>
        <w:jc w:val="both"/>
        <w:rPr>
          <w:b/>
          <w:sz w:val="24"/>
          <w:szCs w:val="24"/>
          <w:u w:val="single"/>
        </w:rPr>
      </w:pPr>
      <w:r w:rsidRPr="002B1A18">
        <w:rPr>
          <w:b/>
          <w:sz w:val="24"/>
          <w:szCs w:val="24"/>
          <w:u w:val="single"/>
        </w:rPr>
        <w:t>Varianta 2</w:t>
      </w:r>
    </w:p>
    <w:p w:rsidR="00846330" w:rsidRPr="00A95E4F" w:rsidRDefault="00846330" w:rsidP="00A95E4F">
      <w:pPr>
        <w:ind w:left="360"/>
        <w:contextualSpacing/>
        <w:jc w:val="both"/>
        <w:rPr>
          <w:sz w:val="24"/>
          <w:szCs w:val="24"/>
        </w:rPr>
      </w:pPr>
    </w:p>
    <w:p w:rsidR="00A95E4F" w:rsidRPr="00A95E4F" w:rsidRDefault="00A95E4F" w:rsidP="00A95E4F">
      <w:pPr>
        <w:ind w:left="426" w:hanging="426"/>
        <w:jc w:val="both"/>
        <w:rPr>
          <w:b/>
          <w:sz w:val="24"/>
          <w:szCs w:val="24"/>
        </w:rPr>
      </w:pPr>
      <w:r w:rsidRPr="00A95E4F">
        <w:rPr>
          <w:sz w:val="24"/>
          <w:szCs w:val="24"/>
        </w:rPr>
        <w:t xml:space="preserve">2) </w:t>
      </w:r>
      <w:r w:rsidRPr="00A95E4F">
        <w:rPr>
          <w:b/>
          <w:sz w:val="24"/>
          <w:szCs w:val="24"/>
        </w:rPr>
        <w:t>Poskytnutí státní podpory</w:t>
      </w:r>
      <w:r w:rsidRPr="00082AD9">
        <w:rPr>
          <w:sz w:val="24"/>
          <w:szCs w:val="24"/>
        </w:rPr>
        <w:t xml:space="preserve"> </w:t>
      </w:r>
      <w:r w:rsidR="0012281C" w:rsidRPr="00082AD9">
        <w:rPr>
          <w:sz w:val="24"/>
          <w:szCs w:val="24"/>
        </w:rPr>
        <w:t>OKD</w:t>
      </w:r>
      <w:r w:rsidR="00082AD9">
        <w:rPr>
          <w:sz w:val="24"/>
          <w:szCs w:val="24"/>
        </w:rPr>
        <w:t>,</w:t>
      </w:r>
      <w:r w:rsidR="0012281C" w:rsidRPr="00082AD9">
        <w:rPr>
          <w:sz w:val="24"/>
          <w:szCs w:val="24"/>
        </w:rPr>
        <w:t xml:space="preserve"> a.s.</w:t>
      </w:r>
      <w:r w:rsidR="00082AD9">
        <w:rPr>
          <w:sz w:val="24"/>
          <w:szCs w:val="24"/>
        </w:rPr>
        <w:t>,</w:t>
      </w:r>
      <w:r w:rsidR="0012281C" w:rsidRPr="00082AD9">
        <w:rPr>
          <w:sz w:val="24"/>
          <w:szCs w:val="24"/>
        </w:rPr>
        <w:t xml:space="preserve"> </w:t>
      </w:r>
      <w:r w:rsidRPr="00082AD9">
        <w:rPr>
          <w:sz w:val="24"/>
          <w:szCs w:val="24"/>
        </w:rPr>
        <w:t>n</w:t>
      </w:r>
      <w:r w:rsidRPr="00A95E4F">
        <w:rPr>
          <w:sz w:val="24"/>
          <w:szCs w:val="24"/>
        </w:rPr>
        <w:t xml:space="preserve">a technickou likvidaci a sociální dávky propuštěným pracovníkům dolu. Finanční </w:t>
      </w:r>
      <w:r w:rsidRPr="00A95E4F">
        <w:rPr>
          <w:b/>
          <w:sz w:val="24"/>
          <w:szCs w:val="24"/>
        </w:rPr>
        <w:t xml:space="preserve">náklady pro stát by činily asi1,3 mld. Kč </w:t>
      </w:r>
      <w:r w:rsidRPr="00A95E4F">
        <w:rPr>
          <w:sz w:val="24"/>
          <w:szCs w:val="24"/>
        </w:rPr>
        <w:t>(bez zahlazení negativních důsledků těžby na krajině – sanace, rekultivace a důlní škody – ty by snad měly být pokryty z vytvořené finanční rezervy na tyto účely těžební organizací)</w:t>
      </w:r>
      <w:r w:rsidRPr="00A95E4F">
        <w:rPr>
          <w:b/>
          <w:sz w:val="24"/>
          <w:szCs w:val="24"/>
        </w:rPr>
        <w:t>.</w:t>
      </w:r>
    </w:p>
    <w:p w:rsidR="00A95E4F" w:rsidRPr="00A95E4F" w:rsidRDefault="00A95E4F" w:rsidP="00A95E4F">
      <w:pPr>
        <w:ind w:left="426" w:hanging="426"/>
        <w:jc w:val="both"/>
        <w:rPr>
          <w:sz w:val="24"/>
          <w:szCs w:val="24"/>
        </w:rPr>
      </w:pPr>
    </w:p>
    <w:p w:rsidR="00A95E4F" w:rsidRPr="00A95E4F" w:rsidRDefault="00A95E4F" w:rsidP="00A95E4F">
      <w:pPr>
        <w:ind w:left="426"/>
        <w:jc w:val="both"/>
        <w:rPr>
          <w:sz w:val="24"/>
          <w:szCs w:val="24"/>
        </w:rPr>
      </w:pPr>
      <w:r w:rsidRPr="00A95E4F">
        <w:rPr>
          <w:sz w:val="24"/>
          <w:szCs w:val="24"/>
        </w:rPr>
        <w:t>Další návazné souvislosti jsou analogické s předchozí variantou.</w:t>
      </w:r>
    </w:p>
    <w:p w:rsidR="00A95E4F" w:rsidRPr="00A95E4F" w:rsidRDefault="00A95E4F" w:rsidP="00A95E4F">
      <w:pPr>
        <w:ind w:left="426"/>
        <w:jc w:val="both"/>
        <w:rPr>
          <w:sz w:val="24"/>
          <w:szCs w:val="24"/>
        </w:rPr>
      </w:pPr>
    </w:p>
    <w:p w:rsidR="00A95E4F" w:rsidRPr="00A95E4F" w:rsidRDefault="00A95E4F" w:rsidP="00A95E4F">
      <w:pPr>
        <w:ind w:left="360"/>
        <w:contextualSpacing/>
        <w:jc w:val="both"/>
        <w:rPr>
          <w:b/>
          <w:sz w:val="24"/>
          <w:szCs w:val="24"/>
        </w:rPr>
      </w:pPr>
      <w:r w:rsidRPr="00A95E4F">
        <w:rPr>
          <w:b/>
          <w:sz w:val="24"/>
          <w:szCs w:val="24"/>
        </w:rPr>
        <w:t xml:space="preserve">Pozitiva: </w:t>
      </w:r>
    </w:p>
    <w:p w:rsidR="00A95E4F" w:rsidRPr="00A95E4F" w:rsidRDefault="00A95E4F" w:rsidP="00A95E4F">
      <w:pPr>
        <w:numPr>
          <w:ilvl w:val="0"/>
          <w:numId w:val="26"/>
        </w:numPr>
        <w:contextualSpacing/>
        <w:jc w:val="both"/>
        <w:rPr>
          <w:sz w:val="24"/>
          <w:szCs w:val="24"/>
        </w:rPr>
      </w:pPr>
      <w:r w:rsidRPr="00A95E4F">
        <w:rPr>
          <w:sz w:val="24"/>
          <w:szCs w:val="24"/>
        </w:rPr>
        <w:t>pozitivní efekt této varianty by spočíval v ulehčení momentální tíživé ekonomické situace těžební společnosti OKD, a.s., a snížení rizika ohrožení celkového fungování společnosti a případnému nekontrolovanému růstu nezaměstnanosti, ale to za předpokladu, že podaří legalizovat tuto formu státní podpory s ohledem na př</w:t>
      </w:r>
      <w:r w:rsidR="00082AD9">
        <w:rPr>
          <w:sz w:val="24"/>
          <w:szCs w:val="24"/>
        </w:rPr>
        <w:t>íslušné nařízení Rady EU a včas;</w:t>
      </w:r>
    </w:p>
    <w:p w:rsidR="00A95E4F" w:rsidRPr="00A95E4F" w:rsidRDefault="00A95E4F" w:rsidP="00A95E4F">
      <w:pPr>
        <w:numPr>
          <w:ilvl w:val="0"/>
          <w:numId w:val="26"/>
        </w:numPr>
        <w:contextualSpacing/>
        <w:jc w:val="both"/>
        <w:rPr>
          <w:sz w:val="24"/>
          <w:szCs w:val="24"/>
        </w:rPr>
      </w:pPr>
      <w:r w:rsidRPr="00A95E4F">
        <w:rPr>
          <w:sz w:val="24"/>
          <w:szCs w:val="24"/>
        </w:rPr>
        <w:t>neprodlužuje se ztrátové hospodaření dolu.</w:t>
      </w:r>
    </w:p>
    <w:p w:rsidR="00A95E4F" w:rsidRPr="00A95E4F" w:rsidRDefault="00A95E4F" w:rsidP="00A95E4F">
      <w:pPr>
        <w:ind w:left="360"/>
        <w:jc w:val="both"/>
        <w:rPr>
          <w:b/>
          <w:sz w:val="24"/>
          <w:szCs w:val="24"/>
        </w:rPr>
      </w:pPr>
    </w:p>
    <w:p w:rsidR="00A95E4F" w:rsidRPr="00A95E4F" w:rsidRDefault="00A95E4F" w:rsidP="00A95E4F">
      <w:pPr>
        <w:ind w:left="360"/>
        <w:jc w:val="both"/>
        <w:rPr>
          <w:b/>
          <w:sz w:val="24"/>
          <w:szCs w:val="24"/>
        </w:rPr>
      </w:pPr>
      <w:r w:rsidRPr="00A95E4F">
        <w:rPr>
          <w:b/>
          <w:sz w:val="24"/>
          <w:szCs w:val="24"/>
        </w:rPr>
        <w:t>Negativa:</w:t>
      </w:r>
    </w:p>
    <w:p w:rsidR="00A95E4F" w:rsidRPr="00A95E4F" w:rsidRDefault="00A95E4F" w:rsidP="00A95E4F">
      <w:pPr>
        <w:numPr>
          <w:ilvl w:val="0"/>
          <w:numId w:val="26"/>
        </w:numPr>
        <w:contextualSpacing/>
        <w:jc w:val="both"/>
        <w:rPr>
          <w:sz w:val="24"/>
          <w:szCs w:val="24"/>
        </w:rPr>
      </w:pPr>
      <w:r w:rsidRPr="00A95E4F">
        <w:rPr>
          <w:sz w:val="24"/>
          <w:szCs w:val="24"/>
        </w:rPr>
        <w:t>dopady na státní rozpočet min. ve výši 1,3 mld. Kč na pokrytí nákladů na technickou likvidaci dolu, sociální a zdravotní dáv</w:t>
      </w:r>
      <w:r w:rsidR="00082AD9">
        <w:rPr>
          <w:sz w:val="24"/>
          <w:szCs w:val="24"/>
        </w:rPr>
        <w:t>ky propuštěným pracovníkům dolu;</w:t>
      </w:r>
    </w:p>
    <w:p w:rsidR="00A95E4F" w:rsidRPr="00A95E4F" w:rsidRDefault="00A95E4F" w:rsidP="00A95E4F">
      <w:pPr>
        <w:numPr>
          <w:ilvl w:val="0"/>
          <w:numId w:val="26"/>
        </w:numPr>
        <w:contextualSpacing/>
        <w:jc w:val="both"/>
        <w:rPr>
          <w:sz w:val="24"/>
          <w:szCs w:val="24"/>
        </w:rPr>
      </w:pPr>
      <w:r w:rsidRPr="00A95E4F">
        <w:rPr>
          <w:sz w:val="24"/>
          <w:szCs w:val="24"/>
        </w:rPr>
        <w:t>nevyužití zbytkových zásob uhlí na ložisku (aktuální stav - asi 20 mil. tun vytěžitelných zásob) a potřeba jejich řádného vypořádání v návaznosti na státní bilance zásob</w:t>
      </w:r>
      <w:r w:rsidR="00082AD9">
        <w:rPr>
          <w:sz w:val="24"/>
          <w:szCs w:val="24"/>
        </w:rPr>
        <w:t>.</w:t>
      </w:r>
    </w:p>
    <w:p w:rsidR="00A95E4F" w:rsidRDefault="00A95E4F" w:rsidP="00A95E4F">
      <w:pPr>
        <w:ind w:left="360"/>
        <w:contextualSpacing/>
        <w:jc w:val="both"/>
        <w:rPr>
          <w:sz w:val="24"/>
          <w:szCs w:val="24"/>
        </w:rPr>
      </w:pPr>
    </w:p>
    <w:p w:rsidR="002B1A18" w:rsidRDefault="002B1A18" w:rsidP="00A95E4F">
      <w:pPr>
        <w:ind w:left="360"/>
        <w:contextualSpacing/>
        <w:jc w:val="both"/>
        <w:rPr>
          <w:b/>
          <w:sz w:val="24"/>
          <w:szCs w:val="24"/>
          <w:u w:val="single"/>
        </w:rPr>
      </w:pPr>
      <w:r w:rsidRPr="002B1A18">
        <w:rPr>
          <w:b/>
          <w:sz w:val="24"/>
          <w:szCs w:val="24"/>
          <w:u w:val="single"/>
        </w:rPr>
        <w:t>Varianta 3</w:t>
      </w:r>
    </w:p>
    <w:p w:rsidR="002B1A18" w:rsidRPr="002B1A18" w:rsidRDefault="002B1A18" w:rsidP="00A95E4F">
      <w:pPr>
        <w:ind w:left="360"/>
        <w:contextualSpacing/>
        <w:jc w:val="both"/>
        <w:rPr>
          <w:b/>
          <w:sz w:val="24"/>
          <w:szCs w:val="24"/>
          <w:u w:val="single"/>
        </w:rPr>
      </w:pPr>
    </w:p>
    <w:p w:rsidR="00A95E4F" w:rsidRPr="00A95E4F" w:rsidRDefault="00A95E4F" w:rsidP="00A95E4F">
      <w:pPr>
        <w:numPr>
          <w:ilvl w:val="0"/>
          <w:numId w:val="25"/>
        </w:numPr>
        <w:ind w:left="426" w:hanging="426"/>
        <w:contextualSpacing/>
        <w:jc w:val="both"/>
        <w:rPr>
          <w:sz w:val="24"/>
          <w:szCs w:val="24"/>
        </w:rPr>
      </w:pPr>
      <w:r w:rsidRPr="00A95E4F">
        <w:rPr>
          <w:b/>
          <w:sz w:val="24"/>
          <w:szCs w:val="24"/>
        </w:rPr>
        <w:t>Poskytnutí státní podpory</w:t>
      </w:r>
      <w:r w:rsidRPr="00082AD9">
        <w:rPr>
          <w:sz w:val="24"/>
          <w:szCs w:val="24"/>
        </w:rPr>
        <w:t xml:space="preserve"> </w:t>
      </w:r>
      <w:r w:rsidR="0012281C" w:rsidRPr="00082AD9">
        <w:rPr>
          <w:sz w:val="24"/>
          <w:szCs w:val="24"/>
        </w:rPr>
        <w:t>DIAMO, s.</w:t>
      </w:r>
      <w:r w:rsidR="00082AD9">
        <w:rPr>
          <w:sz w:val="24"/>
          <w:szCs w:val="24"/>
        </w:rPr>
        <w:t xml:space="preserve"> </w:t>
      </w:r>
      <w:r w:rsidR="0012281C" w:rsidRPr="00082AD9">
        <w:rPr>
          <w:sz w:val="24"/>
          <w:szCs w:val="24"/>
        </w:rPr>
        <w:t>p.</w:t>
      </w:r>
      <w:r w:rsidR="00082AD9">
        <w:rPr>
          <w:sz w:val="24"/>
          <w:szCs w:val="24"/>
        </w:rPr>
        <w:t>,</w:t>
      </w:r>
      <w:r w:rsidR="0012281C" w:rsidRPr="00082AD9">
        <w:rPr>
          <w:sz w:val="24"/>
          <w:szCs w:val="24"/>
        </w:rPr>
        <w:t xml:space="preserve"> </w:t>
      </w:r>
      <w:r w:rsidRPr="00082AD9">
        <w:rPr>
          <w:sz w:val="24"/>
          <w:szCs w:val="24"/>
        </w:rPr>
        <w:t xml:space="preserve">k prodloužení těžby: </w:t>
      </w:r>
      <w:r w:rsidRPr="00082AD9">
        <w:rPr>
          <w:b/>
          <w:sz w:val="24"/>
          <w:szCs w:val="24"/>
        </w:rPr>
        <w:t>útlumový program Dolu Paskov řízený státem</w:t>
      </w:r>
      <w:r w:rsidRPr="00082AD9">
        <w:rPr>
          <w:sz w:val="24"/>
          <w:szCs w:val="24"/>
        </w:rPr>
        <w:t xml:space="preserve"> (s. p. DIAMO) – podmínkou je </w:t>
      </w:r>
      <w:r w:rsidR="0012281C" w:rsidRPr="00082AD9">
        <w:rPr>
          <w:sz w:val="24"/>
          <w:szCs w:val="24"/>
        </w:rPr>
        <w:t>rychlý převod z OKD, a.s.</w:t>
      </w:r>
      <w:r w:rsidR="00082AD9">
        <w:rPr>
          <w:sz w:val="24"/>
          <w:szCs w:val="24"/>
        </w:rPr>
        <w:t>,</w:t>
      </w:r>
      <w:r w:rsidR="0012281C" w:rsidRPr="00082AD9">
        <w:rPr>
          <w:sz w:val="24"/>
          <w:szCs w:val="24"/>
        </w:rPr>
        <w:t xml:space="preserve"> na DIAMO, s.</w:t>
      </w:r>
      <w:r w:rsidR="00082AD9">
        <w:rPr>
          <w:sz w:val="24"/>
          <w:szCs w:val="24"/>
        </w:rPr>
        <w:t xml:space="preserve"> </w:t>
      </w:r>
      <w:r w:rsidR="0012281C" w:rsidRPr="00082AD9">
        <w:rPr>
          <w:sz w:val="24"/>
          <w:szCs w:val="24"/>
        </w:rPr>
        <w:t>p.</w:t>
      </w:r>
      <w:r w:rsidR="00082AD9">
        <w:rPr>
          <w:sz w:val="24"/>
          <w:szCs w:val="24"/>
        </w:rPr>
        <w:t>,</w:t>
      </w:r>
      <w:r w:rsidR="0012281C" w:rsidRPr="00082AD9">
        <w:rPr>
          <w:sz w:val="24"/>
          <w:szCs w:val="24"/>
        </w:rPr>
        <w:t xml:space="preserve"> a především </w:t>
      </w:r>
      <w:r w:rsidRPr="00082AD9">
        <w:rPr>
          <w:sz w:val="24"/>
          <w:szCs w:val="24"/>
        </w:rPr>
        <w:t xml:space="preserve">schválení ze strany EK, což bude trvat podle dosavadních </w:t>
      </w:r>
      <w:r w:rsidRPr="00A95E4F">
        <w:rPr>
          <w:sz w:val="24"/>
          <w:szCs w:val="24"/>
        </w:rPr>
        <w:lastRenderedPageBreak/>
        <w:t xml:space="preserve">zkušeností nejméně rok. Dopady na státní rozpočet </w:t>
      </w:r>
      <w:r w:rsidRPr="00A95E4F">
        <w:rPr>
          <w:b/>
          <w:sz w:val="24"/>
          <w:szCs w:val="24"/>
        </w:rPr>
        <w:t xml:space="preserve">min. </w:t>
      </w:r>
      <w:r w:rsidR="002B1A18" w:rsidRPr="00082AD9">
        <w:rPr>
          <w:b/>
          <w:sz w:val="24"/>
          <w:szCs w:val="24"/>
        </w:rPr>
        <w:t>10</w:t>
      </w:r>
      <w:r w:rsidRPr="00082AD9">
        <w:rPr>
          <w:b/>
          <w:sz w:val="24"/>
          <w:szCs w:val="24"/>
        </w:rPr>
        <w:t xml:space="preserve"> </w:t>
      </w:r>
      <w:r w:rsidRPr="00A95E4F">
        <w:rPr>
          <w:b/>
          <w:sz w:val="24"/>
          <w:szCs w:val="24"/>
        </w:rPr>
        <w:t xml:space="preserve">mld. Kč do ukončení těžby v roce 2018 </w:t>
      </w:r>
      <w:r w:rsidRPr="00A95E4F">
        <w:rPr>
          <w:sz w:val="24"/>
          <w:szCs w:val="24"/>
        </w:rPr>
        <w:t>(při provozování dolu na kratší dobu by mohly být dopady na státní rozpočet nižší)</w:t>
      </w:r>
      <w:r w:rsidRPr="00A95E4F">
        <w:rPr>
          <w:b/>
          <w:sz w:val="24"/>
          <w:szCs w:val="24"/>
        </w:rPr>
        <w:t>.</w:t>
      </w:r>
      <w:r w:rsidRPr="00A95E4F">
        <w:rPr>
          <w:sz w:val="24"/>
          <w:szCs w:val="24"/>
        </w:rPr>
        <w:t xml:space="preserve"> Kromě toho je ovšem následně nezbytné financovat i programy na podporu tvorby nových míst, neboť i v režimu útlumu zaniknou místa uzavřením Dolu Paskov nejpozději do roku 2018.</w:t>
      </w:r>
    </w:p>
    <w:p w:rsidR="00A95E4F" w:rsidRPr="00A95E4F" w:rsidRDefault="00A95E4F" w:rsidP="00A95E4F">
      <w:pPr>
        <w:ind w:left="426"/>
        <w:jc w:val="both"/>
        <w:rPr>
          <w:sz w:val="24"/>
          <w:szCs w:val="24"/>
        </w:rPr>
      </w:pPr>
    </w:p>
    <w:p w:rsidR="00A95E4F" w:rsidRPr="00A95E4F" w:rsidRDefault="00A95E4F" w:rsidP="00A95E4F">
      <w:pPr>
        <w:ind w:left="426"/>
        <w:jc w:val="both"/>
        <w:rPr>
          <w:sz w:val="24"/>
          <w:szCs w:val="24"/>
        </w:rPr>
      </w:pPr>
      <w:r w:rsidRPr="00A95E4F">
        <w:rPr>
          <w:sz w:val="24"/>
          <w:szCs w:val="24"/>
        </w:rPr>
        <w:t xml:space="preserve">Scénář: vypracovaný projekt útlumu by mohl být v průběhu roku 2014 schválen EK (do doby schválení projektu jej ale musí OKD, a.s., provozovat samo – lze použít případně upravený </w:t>
      </w:r>
      <w:proofErr w:type="spellStart"/>
      <w:r w:rsidRPr="00A95E4F">
        <w:rPr>
          <w:sz w:val="24"/>
          <w:szCs w:val="24"/>
        </w:rPr>
        <w:t>Kurzarbeit</w:t>
      </w:r>
      <w:proofErr w:type="spellEnd"/>
      <w:r w:rsidRPr="00A95E4F">
        <w:rPr>
          <w:sz w:val="24"/>
          <w:szCs w:val="24"/>
        </w:rPr>
        <w:t>) a důl vstoupí od roku 2015 do řízeného útlumu. Souběžně se rozjede program vytváření pracovních míst (</w:t>
      </w:r>
      <w:proofErr w:type="spellStart"/>
      <w:r w:rsidRPr="00A95E4F">
        <w:rPr>
          <w:sz w:val="24"/>
          <w:szCs w:val="24"/>
        </w:rPr>
        <w:t>startup</w:t>
      </w:r>
      <w:proofErr w:type="spellEnd"/>
      <w:r w:rsidRPr="00A95E4F">
        <w:rPr>
          <w:sz w:val="24"/>
          <w:szCs w:val="24"/>
        </w:rPr>
        <w:t xml:space="preserve"> malých podniků). </w:t>
      </w:r>
    </w:p>
    <w:p w:rsidR="00A95E4F" w:rsidRPr="00A95E4F" w:rsidRDefault="00A95E4F" w:rsidP="00A95E4F">
      <w:pPr>
        <w:ind w:left="360"/>
        <w:jc w:val="both"/>
        <w:rPr>
          <w:sz w:val="24"/>
          <w:szCs w:val="24"/>
        </w:rPr>
      </w:pPr>
    </w:p>
    <w:p w:rsidR="00A95E4F" w:rsidRPr="00A95E4F" w:rsidRDefault="00A95E4F" w:rsidP="00A95E4F">
      <w:pPr>
        <w:ind w:left="360"/>
        <w:jc w:val="both"/>
        <w:rPr>
          <w:sz w:val="24"/>
          <w:szCs w:val="24"/>
        </w:rPr>
      </w:pPr>
      <w:r w:rsidRPr="00A95E4F">
        <w:rPr>
          <w:sz w:val="24"/>
          <w:szCs w:val="24"/>
        </w:rPr>
        <w:t>Postupný pokles těžby a související uvolňování pracovníků by bylo částečně kompenzováno předčasnými odchody do důchodu a částečně nově vytvořenými pracovními místy. Ukončení těžby v roce 2018 (variantně 2016) a likvidace dolu. Část zaměstnanců bude pracovat na likvidaci dolu. Bude nezbytné vyřešit i odbyt těženého uhlí, protože částečně půjde o energetické uhlí. Tržby ale budou pravděpodobně nižší z důvodů změny struktury těženého uhlí při neměnných provozních nákladech = vyšší ztráta.</w:t>
      </w:r>
    </w:p>
    <w:p w:rsidR="00A95E4F" w:rsidRPr="00A95E4F" w:rsidRDefault="00A95E4F" w:rsidP="00A95E4F">
      <w:pPr>
        <w:ind w:left="360"/>
        <w:jc w:val="both"/>
        <w:rPr>
          <w:sz w:val="24"/>
          <w:szCs w:val="24"/>
        </w:rPr>
      </w:pPr>
    </w:p>
    <w:p w:rsidR="00A95E4F" w:rsidRPr="00A95E4F" w:rsidRDefault="00A95E4F" w:rsidP="00A95E4F">
      <w:pPr>
        <w:ind w:left="360"/>
        <w:jc w:val="both"/>
        <w:rPr>
          <w:b/>
          <w:sz w:val="24"/>
          <w:szCs w:val="24"/>
        </w:rPr>
      </w:pPr>
      <w:r w:rsidRPr="00A95E4F">
        <w:rPr>
          <w:b/>
          <w:sz w:val="24"/>
          <w:szCs w:val="24"/>
        </w:rPr>
        <w:t>Pozitiva:</w:t>
      </w:r>
    </w:p>
    <w:p w:rsidR="00A95E4F" w:rsidRPr="00A95E4F" w:rsidRDefault="00A95E4F" w:rsidP="00A95E4F">
      <w:pPr>
        <w:numPr>
          <w:ilvl w:val="0"/>
          <w:numId w:val="26"/>
        </w:numPr>
        <w:contextualSpacing/>
        <w:jc w:val="both"/>
        <w:rPr>
          <w:sz w:val="24"/>
          <w:szCs w:val="24"/>
        </w:rPr>
      </w:pPr>
      <w:r w:rsidRPr="00A95E4F">
        <w:rPr>
          <w:sz w:val="24"/>
          <w:szCs w:val="24"/>
        </w:rPr>
        <w:t>udržení většiny pracovních příležitostí až do roku 201</w:t>
      </w:r>
      <w:r w:rsidR="00947A34">
        <w:rPr>
          <w:sz w:val="24"/>
          <w:szCs w:val="24"/>
        </w:rPr>
        <w:t>8</w:t>
      </w:r>
      <w:r w:rsidRPr="00A95E4F">
        <w:rPr>
          <w:sz w:val="24"/>
          <w:szCs w:val="24"/>
        </w:rPr>
        <w:t xml:space="preserve"> (variantně 2016)</w:t>
      </w:r>
      <w:r w:rsidR="00947A34">
        <w:rPr>
          <w:sz w:val="24"/>
          <w:szCs w:val="24"/>
        </w:rPr>
        <w:t xml:space="preserve"> a postupný odchod zaměstnanců do důchodu</w:t>
      </w:r>
      <w:r w:rsidRPr="00A95E4F">
        <w:rPr>
          <w:sz w:val="24"/>
          <w:szCs w:val="24"/>
        </w:rPr>
        <w:t>;</w:t>
      </w:r>
    </w:p>
    <w:p w:rsidR="00A95E4F" w:rsidRPr="00A95E4F" w:rsidRDefault="00A95E4F" w:rsidP="00A95E4F">
      <w:pPr>
        <w:numPr>
          <w:ilvl w:val="0"/>
          <w:numId w:val="26"/>
        </w:numPr>
        <w:contextualSpacing/>
        <w:jc w:val="both"/>
        <w:rPr>
          <w:sz w:val="24"/>
          <w:szCs w:val="24"/>
        </w:rPr>
      </w:pPr>
      <w:r w:rsidRPr="00A95E4F">
        <w:rPr>
          <w:sz w:val="24"/>
          <w:szCs w:val="24"/>
        </w:rPr>
        <w:t>získání dostatečného času pro generování nových pracovních příležitostí;</w:t>
      </w:r>
    </w:p>
    <w:p w:rsidR="00A95E4F" w:rsidRPr="00A95E4F" w:rsidRDefault="00A95E4F" w:rsidP="00A95E4F">
      <w:pPr>
        <w:numPr>
          <w:ilvl w:val="0"/>
          <w:numId w:val="26"/>
        </w:numPr>
        <w:contextualSpacing/>
        <w:jc w:val="both"/>
        <w:rPr>
          <w:sz w:val="24"/>
          <w:szCs w:val="24"/>
        </w:rPr>
      </w:pPr>
      <w:r w:rsidRPr="00A95E4F">
        <w:rPr>
          <w:sz w:val="24"/>
          <w:szCs w:val="24"/>
        </w:rPr>
        <w:t>částečné vytěžení zbytkových zásob uhlí na ložisku (aktuální stav - asi 20 mil tun vytěžitelných zásob);</w:t>
      </w:r>
    </w:p>
    <w:p w:rsidR="00A95E4F" w:rsidRPr="00A95E4F" w:rsidRDefault="00A95E4F" w:rsidP="00A95E4F">
      <w:pPr>
        <w:numPr>
          <w:ilvl w:val="0"/>
          <w:numId w:val="26"/>
        </w:numPr>
        <w:contextualSpacing/>
        <w:jc w:val="both"/>
        <w:rPr>
          <w:sz w:val="24"/>
          <w:szCs w:val="24"/>
        </w:rPr>
      </w:pPr>
      <w:r w:rsidRPr="00A95E4F">
        <w:rPr>
          <w:sz w:val="24"/>
          <w:szCs w:val="24"/>
        </w:rPr>
        <w:t>možnost vedení průhledného účetnictví dotace na jednotlivé činnosti;</w:t>
      </w:r>
    </w:p>
    <w:p w:rsidR="00A95E4F" w:rsidRPr="00A95E4F" w:rsidRDefault="00A95E4F" w:rsidP="00A95E4F">
      <w:pPr>
        <w:numPr>
          <w:ilvl w:val="0"/>
          <w:numId w:val="26"/>
        </w:numPr>
        <w:contextualSpacing/>
        <w:jc w:val="both"/>
        <w:rPr>
          <w:sz w:val="24"/>
          <w:szCs w:val="24"/>
        </w:rPr>
      </w:pPr>
      <w:r w:rsidRPr="00A95E4F">
        <w:rPr>
          <w:sz w:val="24"/>
          <w:szCs w:val="24"/>
        </w:rPr>
        <w:t>zkušenosti zaměstnanců DIAMO</w:t>
      </w:r>
      <w:r w:rsidR="00082AD9">
        <w:rPr>
          <w:sz w:val="24"/>
          <w:szCs w:val="24"/>
        </w:rPr>
        <w:t>,</w:t>
      </w:r>
      <w:r w:rsidRPr="00A95E4F">
        <w:rPr>
          <w:sz w:val="24"/>
          <w:szCs w:val="24"/>
        </w:rPr>
        <w:t xml:space="preserve"> s. p., s majetkem utlumovaných dolů zkušenosti s využíváním různých zdrojů financování.</w:t>
      </w:r>
    </w:p>
    <w:p w:rsidR="00A95E4F" w:rsidRPr="00A95E4F" w:rsidRDefault="00A95E4F" w:rsidP="00A95E4F">
      <w:pPr>
        <w:jc w:val="both"/>
        <w:rPr>
          <w:sz w:val="24"/>
          <w:szCs w:val="24"/>
        </w:rPr>
      </w:pPr>
    </w:p>
    <w:p w:rsidR="00A95E4F" w:rsidRPr="00A95E4F" w:rsidRDefault="00A95E4F" w:rsidP="00A95E4F">
      <w:pPr>
        <w:ind w:left="360"/>
        <w:jc w:val="both"/>
        <w:rPr>
          <w:b/>
          <w:sz w:val="24"/>
          <w:szCs w:val="24"/>
        </w:rPr>
      </w:pPr>
      <w:r w:rsidRPr="00A95E4F">
        <w:rPr>
          <w:b/>
          <w:sz w:val="24"/>
          <w:szCs w:val="24"/>
        </w:rPr>
        <w:t>Negativa:</w:t>
      </w:r>
    </w:p>
    <w:p w:rsidR="00A95E4F" w:rsidRPr="00082AD9" w:rsidRDefault="002B1A18" w:rsidP="00A95E4F">
      <w:pPr>
        <w:numPr>
          <w:ilvl w:val="0"/>
          <w:numId w:val="26"/>
        </w:numPr>
        <w:contextualSpacing/>
        <w:jc w:val="both"/>
        <w:rPr>
          <w:sz w:val="24"/>
          <w:szCs w:val="24"/>
        </w:rPr>
      </w:pPr>
      <w:r w:rsidRPr="00082AD9">
        <w:rPr>
          <w:sz w:val="24"/>
          <w:szCs w:val="24"/>
        </w:rPr>
        <w:t>V</w:t>
      </w:r>
      <w:r w:rsidR="00A95E4F" w:rsidRPr="00082AD9">
        <w:rPr>
          <w:sz w:val="24"/>
          <w:szCs w:val="24"/>
        </w:rPr>
        <w:t xml:space="preserve">ysoké finanční dopady na státní </w:t>
      </w:r>
      <w:r w:rsidRPr="00082AD9">
        <w:rPr>
          <w:sz w:val="24"/>
          <w:szCs w:val="24"/>
        </w:rPr>
        <w:t xml:space="preserve">rozpočet, kdy větší část státních prostředků nebude využita </w:t>
      </w:r>
      <w:proofErr w:type="spellStart"/>
      <w:r w:rsidRPr="00082AD9">
        <w:rPr>
          <w:sz w:val="24"/>
          <w:szCs w:val="24"/>
        </w:rPr>
        <w:t>prorůstově</w:t>
      </w:r>
      <w:proofErr w:type="spellEnd"/>
      <w:r w:rsidRPr="00082AD9">
        <w:rPr>
          <w:sz w:val="24"/>
          <w:szCs w:val="24"/>
        </w:rPr>
        <w:t xml:space="preserve"> a nevytvoří se z nich jediné pracovní místo, ta se budou muset tvořit par</w:t>
      </w:r>
      <w:r w:rsidR="00AA51E3" w:rsidRPr="00082AD9">
        <w:rPr>
          <w:sz w:val="24"/>
          <w:szCs w:val="24"/>
        </w:rPr>
        <w:t>a</w:t>
      </w:r>
      <w:r w:rsidRPr="00082AD9">
        <w:rPr>
          <w:sz w:val="24"/>
          <w:szCs w:val="24"/>
        </w:rPr>
        <w:t>lelně opět ze státních prostředků,</w:t>
      </w:r>
      <w:r w:rsidR="0012281C" w:rsidRPr="00082AD9">
        <w:rPr>
          <w:sz w:val="24"/>
          <w:szCs w:val="24"/>
        </w:rPr>
        <w:t xml:space="preserve"> problém ztráty pracovn</w:t>
      </w:r>
      <w:r w:rsidR="00082AD9">
        <w:rPr>
          <w:sz w:val="24"/>
          <w:szCs w:val="24"/>
        </w:rPr>
        <w:t>ích míst se pouze posune v čase;</w:t>
      </w:r>
    </w:p>
    <w:p w:rsidR="00A95E4F" w:rsidRPr="00A95E4F" w:rsidRDefault="00A95E4F" w:rsidP="00A95E4F">
      <w:pPr>
        <w:numPr>
          <w:ilvl w:val="0"/>
          <w:numId w:val="26"/>
        </w:numPr>
        <w:contextualSpacing/>
        <w:jc w:val="both"/>
        <w:rPr>
          <w:sz w:val="24"/>
          <w:szCs w:val="24"/>
        </w:rPr>
      </w:pPr>
      <w:r w:rsidRPr="00A95E4F">
        <w:rPr>
          <w:sz w:val="24"/>
          <w:szCs w:val="24"/>
        </w:rPr>
        <w:t>očekávané problémy státního podniku realizovat odbyt uhlí z Dolu Paskov na trhu v podmínkách konkurence dalších tří těžebních komplexů OKD, a.s.;</w:t>
      </w:r>
    </w:p>
    <w:p w:rsidR="00A95E4F" w:rsidRPr="00A95E4F" w:rsidRDefault="00A95E4F" w:rsidP="00A95E4F">
      <w:pPr>
        <w:numPr>
          <w:ilvl w:val="0"/>
          <w:numId w:val="26"/>
        </w:numPr>
        <w:contextualSpacing/>
        <w:jc w:val="both"/>
        <w:rPr>
          <w:sz w:val="24"/>
          <w:szCs w:val="24"/>
        </w:rPr>
      </w:pPr>
      <w:r w:rsidRPr="00A95E4F">
        <w:rPr>
          <w:sz w:val="24"/>
          <w:szCs w:val="24"/>
        </w:rPr>
        <w:t>v případě nezvládnutí pravidel státní podpory hrozí podle pravidel EU vratka dotace;</w:t>
      </w:r>
    </w:p>
    <w:p w:rsidR="00947A34" w:rsidRPr="00A95E4F" w:rsidRDefault="00A95E4F" w:rsidP="00947A34">
      <w:pPr>
        <w:numPr>
          <w:ilvl w:val="0"/>
          <w:numId w:val="26"/>
        </w:numPr>
        <w:contextualSpacing/>
        <w:jc w:val="both"/>
        <w:rPr>
          <w:sz w:val="24"/>
          <w:szCs w:val="24"/>
        </w:rPr>
      </w:pPr>
      <w:r w:rsidRPr="00A95E4F">
        <w:rPr>
          <w:sz w:val="24"/>
          <w:szCs w:val="24"/>
        </w:rPr>
        <w:t>kolektivní smlouva Dolu Paskov je proti kolektivní smlouvě s. p. DIAMO velmi velkor</w:t>
      </w:r>
      <w:r w:rsidR="00947A34">
        <w:rPr>
          <w:sz w:val="24"/>
          <w:szCs w:val="24"/>
        </w:rPr>
        <w:t>ysá a bude problém je sjednotit a dá se očekávat</w:t>
      </w:r>
      <w:r w:rsidR="00947A34" w:rsidRPr="00A95E4F">
        <w:rPr>
          <w:sz w:val="24"/>
          <w:szCs w:val="24"/>
        </w:rPr>
        <w:t xml:space="preserve"> střet se silnými odbory při řešení situace jednotlivců;</w:t>
      </w:r>
    </w:p>
    <w:p w:rsidR="00A95E4F" w:rsidRPr="00A95E4F" w:rsidRDefault="00A95E4F" w:rsidP="00A95E4F">
      <w:pPr>
        <w:numPr>
          <w:ilvl w:val="0"/>
          <w:numId w:val="26"/>
        </w:numPr>
        <w:contextualSpacing/>
        <w:jc w:val="both"/>
        <w:rPr>
          <w:sz w:val="24"/>
          <w:szCs w:val="24"/>
        </w:rPr>
      </w:pPr>
      <w:r w:rsidRPr="00A95E4F">
        <w:rPr>
          <w:sz w:val="24"/>
          <w:szCs w:val="24"/>
        </w:rPr>
        <w:t>příprava majetkové transformace pod DIAMO legitimizace státní podpory potrvá min. rok a hrozí tedy, že Důl Paskov se ekonomicky nedožije této pomoci a bude muset vyhlásit bankrot ještě před chystaným převodem;</w:t>
      </w:r>
    </w:p>
    <w:p w:rsidR="00A95E4F" w:rsidRPr="00A95E4F" w:rsidRDefault="00A95E4F" w:rsidP="00A95E4F">
      <w:pPr>
        <w:numPr>
          <w:ilvl w:val="0"/>
          <w:numId w:val="26"/>
        </w:numPr>
        <w:contextualSpacing/>
        <w:jc w:val="both"/>
        <w:rPr>
          <w:sz w:val="24"/>
          <w:szCs w:val="24"/>
        </w:rPr>
      </w:pPr>
      <w:r w:rsidRPr="00A95E4F">
        <w:rPr>
          <w:sz w:val="24"/>
          <w:szCs w:val="24"/>
        </w:rPr>
        <w:t>neznalost ekonomického zatížení výroby 1 tuny uhlí doprovodnými náklady (úvěry, investice);</w:t>
      </w:r>
    </w:p>
    <w:p w:rsidR="00A95E4F" w:rsidRPr="00A95E4F" w:rsidRDefault="00A95E4F" w:rsidP="00A95E4F">
      <w:pPr>
        <w:numPr>
          <w:ilvl w:val="0"/>
          <w:numId w:val="26"/>
        </w:numPr>
        <w:contextualSpacing/>
        <w:jc w:val="both"/>
        <w:rPr>
          <w:sz w:val="24"/>
          <w:szCs w:val="24"/>
        </w:rPr>
      </w:pPr>
      <w:r w:rsidRPr="00A95E4F">
        <w:rPr>
          <w:sz w:val="24"/>
          <w:szCs w:val="24"/>
        </w:rPr>
        <w:t xml:space="preserve">není zřejmé, co vše by bylo předmětem převodu. Dnes jsou pod Dolem Paskov vedeny závody Sviadnov, Staříč, </w:t>
      </w:r>
      <w:proofErr w:type="spellStart"/>
      <w:r w:rsidRPr="00A95E4F">
        <w:rPr>
          <w:sz w:val="24"/>
          <w:szCs w:val="24"/>
        </w:rPr>
        <w:t>Chlebovice</w:t>
      </w:r>
      <w:proofErr w:type="spellEnd"/>
      <w:r w:rsidRPr="00A95E4F">
        <w:rPr>
          <w:sz w:val="24"/>
          <w:szCs w:val="24"/>
        </w:rPr>
        <w:t xml:space="preserve"> a Frenštát a k tomu úpravna, Dobývací prostor dolu Paskov je 106 km</w:t>
      </w:r>
      <w:r w:rsidRPr="00A95E4F">
        <w:rPr>
          <w:sz w:val="24"/>
          <w:szCs w:val="24"/>
          <w:vertAlign w:val="superscript"/>
        </w:rPr>
        <w:t>2</w:t>
      </w:r>
      <w:r w:rsidRPr="00A95E4F">
        <w:rPr>
          <w:sz w:val="24"/>
          <w:szCs w:val="24"/>
        </w:rPr>
        <w:t>, je větší než všechny zbývající dobývací prostory OKD, a.s.</w:t>
      </w:r>
    </w:p>
    <w:p w:rsidR="00A95E4F" w:rsidRDefault="00A95E4F" w:rsidP="00A95E4F">
      <w:pPr>
        <w:ind w:left="360"/>
        <w:jc w:val="both"/>
        <w:rPr>
          <w:sz w:val="24"/>
          <w:szCs w:val="24"/>
        </w:rPr>
      </w:pPr>
    </w:p>
    <w:p w:rsidR="002B1A18" w:rsidRDefault="002B1A18" w:rsidP="00A95E4F">
      <w:pPr>
        <w:ind w:left="360"/>
        <w:jc w:val="both"/>
        <w:rPr>
          <w:sz w:val="24"/>
          <w:szCs w:val="24"/>
        </w:rPr>
      </w:pPr>
    </w:p>
    <w:p w:rsidR="002B1A18" w:rsidRPr="002B1A18" w:rsidRDefault="002B1A18" w:rsidP="00A95E4F">
      <w:pPr>
        <w:ind w:left="360"/>
        <w:jc w:val="both"/>
        <w:rPr>
          <w:b/>
          <w:sz w:val="24"/>
          <w:szCs w:val="24"/>
          <w:u w:val="single"/>
        </w:rPr>
      </w:pPr>
      <w:r w:rsidRPr="002B1A18">
        <w:rPr>
          <w:b/>
          <w:sz w:val="24"/>
          <w:szCs w:val="24"/>
          <w:u w:val="single"/>
        </w:rPr>
        <w:lastRenderedPageBreak/>
        <w:t>Varianta 4</w:t>
      </w:r>
    </w:p>
    <w:p w:rsidR="002B1A18" w:rsidRPr="00A95E4F" w:rsidRDefault="002B1A18" w:rsidP="00A95E4F">
      <w:pPr>
        <w:ind w:left="360"/>
        <w:jc w:val="both"/>
        <w:rPr>
          <w:sz w:val="24"/>
          <w:szCs w:val="24"/>
        </w:rPr>
      </w:pPr>
    </w:p>
    <w:p w:rsidR="00A95E4F" w:rsidRPr="005E2C06" w:rsidRDefault="00A95E4F" w:rsidP="005E2C06">
      <w:pPr>
        <w:pStyle w:val="Odstavecseseznamem"/>
        <w:numPr>
          <w:ilvl w:val="0"/>
          <w:numId w:val="25"/>
        </w:numPr>
        <w:ind w:left="426" w:hanging="426"/>
        <w:jc w:val="both"/>
        <w:rPr>
          <w:sz w:val="24"/>
          <w:szCs w:val="24"/>
        </w:rPr>
      </w:pPr>
      <w:r w:rsidRPr="005E2C06">
        <w:rPr>
          <w:b/>
          <w:sz w:val="24"/>
          <w:szCs w:val="24"/>
        </w:rPr>
        <w:t>Poskytnutí státní podpory</w:t>
      </w:r>
      <w:r w:rsidR="0012281C">
        <w:rPr>
          <w:b/>
          <w:sz w:val="24"/>
          <w:szCs w:val="24"/>
        </w:rPr>
        <w:t xml:space="preserve"> </w:t>
      </w:r>
      <w:r w:rsidR="0012281C" w:rsidRPr="00082AD9">
        <w:rPr>
          <w:b/>
          <w:sz w:val="24"/>
          <w:szCs w:val="24"/>
        </w:rPr>
        <w:t>OKD, a.s.</w:t>
      </w:r>
      <w:r w:rsidR="00082AD9">
        <w:rPr>
          <w:b/>
          <w:sz w:val="24"/>
          <w:szCs w:val="24"/>
        </w:rPr>
        <w:t>,</w:t>
      </w:r>
      <w:r w:rsidRPr="005E2C06">
        <w:rPr>
          <w:b/>
          <w:sz w:val="24"/>
          <w:szCs w:val="24"/>
        </w:rPr>
        <w:t xml:space="preserve"> k prodloužení těžby:</w:t>
      </w:r>
      <w:r w:rsidR="001D2EEC">
        <w:rPr>
          <w:b/>
          <w:sz w:val="24"/>
          <w:szCs w:val="24"/>
        </w:rPr>
        <w:t xml:space="preserve"> </w:t>
      </w:r>
      <w:r w:rsidRPr="005E2C06">
        <w:rPr>
          <w:b/>
          <w:sz w:val="24"/>
          <w:szCs w:val="24"/>
        </w:rPr>
        <w:t xml:space="preserve">Důl Paskov dále řízený společností OKD, a.s. </w:t>
      </w:r>
      <w:r w:rsidRPr="005E2C06">
        <w:rPr>
          <w:sz w:val="24"/>
          <w:szCs w:val="24"/>
        </w:rPr>
        <w:t>– zatížení státního rozpočtu by mohlo být vyšší než u předchozí varianty. Problémy s odbytem vytěženého uhlí by byly ale snáze řešitelné pro OKD,</w:t>
      </w:r>
      <w:r w:rsidR="00082AD9">
        <w:rPr>
          <w:sz w:val="24"/>
          <w:szCs w:val="24"/>
        </w:rPr>
        <w:t xml:space="preserve"> </w:t>
      </w:r>
      <w:r w:rsidRPr="005E2C06">
        <w:rPr>
          <w:sz w:val="24"/>
          <w:szCs w:val="24"/>
        </w:rPr>
        <w:t>a.s., disponuje bezesporu již uzavřenými dlouhodobými kontrakty. V opačném případě by se státní podnik potýkal s konkurenci prosperujících dolů OKD, a.s., a tržby za prodej uhlí by mohly být mnohem nižší.</w:t>
      </w:r>
    </w:p>
    <w:p w:rsidR="00A95E4F" w:rsidRPr="00A95E4F" w:rsidRDefault="00A95E4F" w:rsidP="00A95E4F">
      <w:pPr>
        <w:ind w:left="426" w:hanging="426"/>
        <w:jc w:val="both"/>
        <w:rPr>
          <w:sz w:val="24"/>
          <w:szCs w:val="24"/>
        </w:rPr>
      </w:pPr>
    </w:p>
    <w:p w:rsidR="00A95E4F" w:rsidRPr="00A95E4F" w:rsidRDefault="00A95E4F" w:rsidP="00A95E4F">
      <w:pPr>
        <w:ind w:left="360"/>
        <w:jc w:val="both"/>
        <w:rPr>
          <w:b/>
          <w:sz w:val="24"/>
          <w:szCs w:val="24"/>
        </w:rPr>
      </w:pPr>
      <w:r w:rsidRPr="00A95E4F">
        <w:rPr>
          <w:b/>
          <w:sz w:val="24"/>
          <w:szCs w:val="24"/>
        </w:rPr>
        <w:t>Pozitiva:</w:t>
      </w:r>
    </w:p>
    <w:p w:rsidR="00A95E4F" w:rsidRPr="00947A34" w:rsidRDefault="00A95E4F" w:rsidP="00A95E4F">
      <w:pPr>
        <w:numPr>
          <w:ilvl w:val="0"/>
          <w:numId w:val="26"/>
        </w:numPr>
        <w:contextualSpacing/>
        <w:jc w:val="both"/>
        <w:rPr>
          <w:sz w:val="24"/>
          <w:szCs w:val="24"/>
        </w:rPr>
      </w:pPr>
      <w:r w:rsidRPr="00947A34">
        <w:rPr>
          <w:sz w:val="24"/>
          <w:szCs w:val="24"/>
        </w:rPr>
        <w:t>udržení většiny pracovních příležitostí až do roku 201</w:t>
      </w:r>
      <w:r w:rsidR="00947A34" w:rsidRPr="00947A34">
        <w:rPr>
          <w:sz w:val="24"/>
          <w:szCs w:val="24"/>
        </w:rPr>
        <w:t>8</w:t>
      </w:r>
      <w:r w:rsidRPr="00947A34">
        <w:rPr>
          <w:sz w:val="24"/>
          <w:szCs w:val="24"/>
        </w:rPr>
        <w:t xml:space="preserve"> (variantně 2016)</w:t>
      </w:r>
      <w:r w:rsidR="00947A34" w:rsidRPr="00947A34">
        <w:rPr>
          <w:sz w:val="24"/>
          <w:szCs w:val="24"/>
        </w:rPr>
        <w:t xml:space="preserve"> </w:t>
      </w:r>
      <w:r w:rsidR="00947A34" w:rsidRPr="00947A34">
        <w:rPr>
          <w:sz w:val="24"/>
          <w:szCs w:val="24"/>
        </w:rPr>
        <w:t>a postupný odchod zaměstnanců do důchodu;</w:t>
      </w:r>
    </w:p>
    <w:p w:rsidR="00A95E4F" w:rsidRPr="00A95E4F" w:rsidRDefault="00A95E4F" w:rsidP="00A95E4F">
      <w:pPr>
        <w:numPr>
          <w:ilvl w:val="0"/>
          <w:numId w:val="26"/>
        </w:numPr>
        <w:contextualSpacing/>
        <w:jc w:val="both"/>
        <w:rPr>
          <w:sz w:val="24"/>
          <w:szCs w:val="24"/>
        </w:rPr>
      </w:pPr>
      <w:r w:rsidRPr="00A95E4F">
        <w:rPr>
          <w:sz w:val="24"/>
          <w:szCs w:val="24"/>
        </w:rPr>
        <w:t>získání dostatečného času pro generování nových pracovních příležitostí;</w:t>
      </w:r>
    </w:p>
    <w:p w:rsidR="00A95E4F" w:rsidRPr="00A95E4F" w:rsidRDefault="00A95E4F" w:rsidP="00A95E4F">
      <w:pPr>
        <w:numPr>
          <w:ilvl w:val="0"/>
          <w:numId w:val="26"/>
        </w:numPr>
        <w:contextualSpacing/>
        <w:jc w:val="both"/>
        <w:rPr>
          <w:sz w:val="24"/>
          <w:szCs w:val="24"/>
        </w:rPr>
      </w:pPr>
      <w:r w:rsidRPr="00A95E4F">
        <w:rPr>
          <w:sz w:val="24"/>
          <w:szCs w:val="24"/>
        </w:rPr>
        <w:t>částečné vytěžení zbytkových zásob uhlí na ložisku;</w:t>
      </w:r>
    </w:p>
    <w:p w:rsidR="00A95E4F" w:rsidRPr="00A95E4F" w:rsidRDefault="00A95E4F" w:rsidP="00A95E4F">
      <w:pPr>
        <w:numPr>
          <w:ilvl w:val="0"/>
          <w:numId w:val="26"/>
        </w:numPr>
        <w:contextualSpacing/>
        <w:jc w:val="both"/>
        <w:rPr>
          <w:sz w:val="24"/>
          <w:szCs w:val="24"/>
        </w:rPr>
      </w:pPr>
      <w:r w:rsidRPr="00A95E4F">
        <w:rPr>
          <w:sz w:val="24"/>
          <w:szCs w:val="24"/>
        </w:rPr>
        <w:t>možnost zajistit odbyt vytěženého uhlí a tímto snížit výši případné státní podpory.</w:t>
      </w:r>
    </w:p>
    <w:p w:rsidR="00A95E4F" w:rsidRPr="00A95E4F" w:rsidRDefault="00A95E4F" w:rsidP="00A95E4F">
      <w:pPr>
        <w:ind w:left="426" w:hanging="426"/>
        <w:jc w:val="both"/>
        <w:rPr>
          <w:sz w:val="24"/>
          <w:szCs w:val="24"/>
        </w:rPr>
      </w:pPr>
    </w:p>
    <w:p w:rsidR="00A95E4F" w:rsidRPr="00A95E4F" w:rsidRDefault="00A95E4F" w:rsidP="00A95E4F">
      <w:pPr>
        <w:ind w:left="360"/>
        <w:jc w:val="both"/>
        <w:rPr>
          <w:b/>
          <w:sz w:val="24"/>
          <w:szCs w:val="24"/>
        </w:rPr>
      </w:pPr>
      <w:r w:rsidRPr="00A95E4F">
        <w:rPr>
          <w:b/>
          <w:sz w:val="24"/>
          <w:szCs w:val="24"/>
        </w:rPr>
        <w:t>Negativa:</w:t>
      </w:r>
    </w:p>
    <w:p w:rsidR="00A95E4F" w:rsidRPr="00A95E4F" w:rsidRDefault="00A95E4F" w:rsidP="00A95E4F">
      <w:pPr>
        <w:numPr>
          <w:ilvl w:val="0"/>
          <w:numId w:val="26"/>
        </w:numPr>
        <w:contextualSpacing/>
        <w:jc w:val="both"/>
        <w:rPr>
          <w:sz w:val="24"/>
          <w:szCs w:val="24"/>
        </w:rPr>
      </w:pPr>
      <w:r w:rsidRPr="00A95E4F">
        <w:rPr>
          <w:sz w:val="24"/>
          <w:szCs w:val="24"/>
        </w:rPr>
        <w:t>poměrně vysoké fin</w:t>
      </w:r>
      <w:r w:rsidR="00082AD9">
        <w:rPr>
          <w:sz w:val="24"/>
          <w:szCs w:val="24"/>
        </w:rPr>
        <w:t>anční dopady na státní rozpočet.</w:t>
      </w:r>
    </w:p>
    <w:p w:rsidR="00A95E4F" w:rsidRDefault="00A95E4F" w:rsidP="00A95E4F">
      <w:pPr>
        <w:ind w:left="426" w:hanging="426"/>
        <w:jc w:val="both"/>
        <w:rPr>
          <w:sz w:val="24"/>
          <w:szCs w:val="24"/>
        </w:rPr>
      </w:pPr>
    </w:p>
    <w:p w:rsidR="002B1A18" w:rsidRDefault="002B1A18" w:rsidP="00A95E4F">
      <w:pPr>
        <w:ind w:left="426" w:hanging="426"/>
        <w:jc w:val="both"/>
        <w:rPr>
          <w:b/>
          <w:sz w:val="24"/>
          <w:szCs w:val="24"/>
          <w:u w:val="single"/>
        </w:rPr>
      </w:pPr>
      <w:r>
        <w:rPr>
          <w:sz w:val="24"/>
          <w:szCs w:val="24"/>
        </w:rPr>
        <w:t xml:space="preserve">         </w:t>
      </w:r>
      <w:r w:rsidRPr="002B1A18">
        <w:rPr>
          <w:b/>
          <w:sz w:val="24"/>
          <w:szCs w:val="24"/>
          <w:u w:val="single"/>
        </w:rPr>
        <w:t>Varianta 5</w:t>
      </w:r>
    </w:p>
    <w:p w:rsidR="002B1A18" w:rsidRPr="002B1A18" w:rsidRDefault="002B1A18" w:rsidP="00A95E4F">
      <w:pPr>
        <w:ind w:left="426" w:hanging="426"/>
        <w:jc w:val="both"/>
        <w:rPr>
          <w:b/>
          <w:sz w:val="24"/>
          <w:szCs w:val="24"/>
          <w:u w:val="single"/>
        </w:rPr>
      </w:pPr>
    </w:p>
    <w:p w:rsidR="00A95E4F" w:rsidRPr="00082AD9" w:rsidRDefault="00A95E4F" w:rsidP="005E2C06">
      <w:pPr>
        <w:pStyle w:val="Odstavecseseznamem"/>
        <w:numPr>
          <w:ilvl w:val="0"/>
          <w:numId w:val="25"/>
        </w:numPr>
        <w:ind w:left="426" w:hanging="426"/>
        <w:jc w:val="both"/>
        <w:rPr>
          <w:b/>
          <w:sz w:val="24"/>
          <w:szCs w:val="24"/>
        </w:rPr>
      </w:pPr>
      <w:r w:rsidRPr="00082AD9">
        <w:rPr>
          <w:b/>
          <w:sz w:val="24"/>
          <w:szCs w:val="24"/>
        </w:rPr>
        <w:t xml:space="preserve">Vyjednat s OKD, a.s., prodloužení těžby </w:t>
      </w:r>
      <w:r w:rsidRPr="00082AD9">
        <w:rPr>
          <w:sz w:val="24"/>
          <w:szCs w:val="24"/>
        </w:rPr>
        <w:t xml:space="preserve">na Dole Paskov do </w:t>
      </w:r>
      <w:r w:rsidRPr="00082AD9">
        <w:rPr>
          <w:b/>
          <w:sz w:val="24"/>
          <w:szCs w:val="24"/>
        </w:rPr>
        <w:t xml:space="preserve">konce roku 2016 bez přímé státní finanční podpory státu. </w:t>
      </w:r>
      <w:r w:rsidR="002B1A18" w:rsidRPr="00082AD9">
        <w:rPr>
          <w:b/>
          <w:sz w:val="24"/>
          <w:szCs w:val="24"/>
        </w:rPr>
        <w:t>Je třeba, aby majitel nesl větší zodpovědnost</w:t>
      </w:r>
      <w:r w:rsidR="00C940BC" w:rsidRPr="00082AD9">
        <w:rPr>
          <w:b/>
          <w:sz w:val="24"/>
          <w:szCs w:val="24"/>
        </w:rPr>
        <w:t xml:space="preserve"> za své zaměstnance a firmu</w:t>
      </w:r>
      <w:r w:rsidR="002B1A18" w:rsidRPr="00082AD9">
        <w:rPr>
          <w:b/>
          <w:sz w:val="24"/>
          <w:szCs w:val="24"/>
        </w:rPr>
        <w:t xml:space="preserve"> a </w:t>
      </w:r>
      <w:r w:rsidR="00C940BC" w:rsidRPr="00082AD9">
        <w:rPr>
          <w:b/>
          <w:sz w:val="24"/>
          <w:szCs w:val="24"/>
        </w:rPr>
        <w:t xml:space="preserve">nesl větší </w:t>
      </w:r>
      <w:r w:rsidR="002B1A18" w:rsidRPr="00082AD9">
        <w:rPr>
          <w:b/>
          <w:sz w:val="24"/>
          <w:szCs w:val="24"/>
        </w:rPr>
        <w:t>náklady. Stát by mohl více prostředků vložit do proaktivní sociální politiky</w:t>
      </w:r>
      <w:r w:rsidR="00C940BC" w:rsidRPr="00082AD9">
        <w:rPr>
          <w:b/>
          <w:sz w:val="24"/>
          <w:szCs w:val="24"/>
        </w:rPr>
        <w:t xml:space="preserve"> a prorůstových opatření v MSK. OKD, a.s. generovalo majitelům v uplynulých letech zisky a </w:t>
      </w:r>
      <w:proofErr w:type="spellStart"/>
      <w:r w:rsidR="00C940BC" w:rsidRPr="00082AD9">
        <w:rPr>
          <w:b/>
          <w:sz w:val="24"/>
          <w:szCs w:val="24"/>
        </w:rPr>
        <w:t>seriozní</w:t>
      </w:r>
      <w:proofErr w:type="spellEnd"/>
      <w:r w:rsidR="00C940BC" w:rsidRPr="00082AD9">
        <w:rPr>
          <w:b/>
          <w:sz w:val="24"/>
          <w:szCs w:val="24"/>
        </w:rPr>
        <w:t xml:space="preserve"> podnikatel by měl být ochoten </w:t>
      </w:r>
      <w:r w:rsidR="00AA51E3" w:rsidRPr="00082AD9">
        <w:rPr>
          <w:b/>
          <w:sz w:val="24"/>
          <w:szCs w:val="24"/>
        </w:rPr>
        <w:t xml:space="preserve">jejich </w:t>
      </w:r>
      <w:r w:rsidR="00C940BC" w:rsidRPr="00082AD9">
        <w:rPr>
          <w:b/>
          <w:sz w:val="24"/>
          <w:szCs w:val="24"/>
        </w:rPr>
        <w:t xml:space="preserve">část vrátit do své firmy ve chvíli, kdy </w:t>
      </w:r>
      <w:r w:rsidR="00AA51E3" w:rsidRPr="00082AD9">
        <w:rPr>
          <w:b/>
          <w:sz w:val="24"/>
          <w:szCs w:val="24"/>
        </w:rPr>
        <w:t>s</w:t>
      </w:r>
      <w:r w:rsidR="00C940BC" w:rsidRPr="00082AD9">
        <w:rPr>
          <w:b/>
          <w:sz w:val="24"/>
          <w:szCs w:val="24"/>
        </w:rPr>
        <w:t>e firmě nedaří. Pan Bakala a další vlastníci by tedy svůj vztah k regionu a svou morální vyspělost nejlépe dokázali profinancováním sociální těžby do konce roku 2016.</w:t>
      </w:r>
    </w:p>
    <w:p w:rsidR="00A95E4F" w:rsidRPr="00C940BC" w:rsidRDefault="00A95E4F" w:rsidP="00A95E4F">
      <w:pPr>
        <w:ind w:left="426" w:hanging="426"/>
        <w:jc w:val="both"/>
        <w:rPr>
          <w:color w:val="365F91" w:themeColor="accent1" w:themeShade="BF"/>
          <w:sz w:val="24"/>
          <w:szCs w:val="24"/>
        </w:rPr>
      </w:pPr>
    </w:p>
    <w:p w:rsidR="00A95E4F" w:rsidRPr="00A95E4F" w:rsidRDefault="00A95E4F" w:rsidP="00A95E4F">
      <w:pPr>
        <w:ind w:left="360"/>
        <w:jc w:val="both"/>
        <w:rPr>
          <w:b/>
          <w:sz w:val="24"/>
          <w:szCs w:val="24"/>
        </w:rPr>
      </w:pPr>
      <w:r w:rsidRPr="00A95E4F">
        <w:rPr>
          <w:b/>
          <w:sz w:val="24"/>
          <w:szCs w:val="24"/>
        </w:rPr>
        <w:t>Pozitiva:</w:t>
      </w:r>
    </w:p>
    <w:p w:rsidR="00A95E4F" w:rsidRPr="00082AD9" w:rsidRDefault="00A95E4F" w:rsidP="00A95E4F">
      <w:pPr>
        <w:numPr>
          <w:ilvl w:val="0"/>
          <w:numId w:val="26"/>
        </w:numPr>
        <w:contextualSpacing/>
        <w:jc w:val="both"/>
        <w:rPr>
          <w:sz w:val="24"/>
          <w:szCs w:val="24"/>
        </w:rPr>
      </w:pPr>
      <w:r w:rsidRPr="00A95E4F">
        <w:rPr>
          <w:sz w:val="24"/>
          <w:szCs w:val="24"/>
        </w:rPr>
        <w:t>žádné finanční náklady státu</w:t>
      </w:r>
      <w:r w:rsidR="00C940BC">
        <w:rPr>
          <w:sz w:val="24"/>
          <w:szCs w:val="24"/>
        </w:rPr>
        <w:t xml:space="preserve"> </w:t>
      </w:r>
      <w:r w:rsidR="00C940BC" w:rsidRPr="00082AD9">
        <w:rPr>
          <w:sz w:val="24"/>
          <w:szCs w:val="24"/>
        </w:rPr>
        <w:t>do neefektivní těžby</w:t>
      </w:r>
      <w:r w:rsidRPr="00082AD9">
        <w:rPr>
          <w:sz w:val="24"/>
          <w:szCs w:val="24"/>
        </w:rPr>
        <w:t>;</w:t>
      </w:r>
    </w:p>
    <w:p w:rsidR="00A95E4F" w:rsidRPr="00082AD9" w:rsidRDefault="00A95E4F" w:rsidP="00A95E4F">
      <w:pPr>
        <w:numPr>
          <w:ilvl w:val="0"/>
          <w:numId w:val="26"/>
        </w:numPr>
        <w:contextualSpacing/>
        <w:jc w:val="both"/>
        <w:rPr>
          <w:sz w:val="24"/>
          <w:szCs w:val="24"/>
        </w:rPr>
      </w:pPr>
      <w:r w:rsidRPr="00082AD9">
        <w:rPr>
          <w:sz w:val="24"/>
          <w:szCs w:val="24"/>
        </w:rPr>
        <w:t>udržení většiny pracovních příležitostí až do roku variantně 2016;</w:t>
      </w:r>
    </w:p>
    <w:p w:rsidR="00A95E4F" w:rsidRPr="00082AD9" w:rsidRDefault="00A95E4F" w:rsidP="00A95E4F">
      <w:pPr>
        <w:numPr>
          <w:ilvl w:val="0"/>
          <w:numId w:val="26"/>
        </w:numPr>
        <w:contextualSpacing/>
        <w:jc w:val="both"/>
        <w:rPr>
          <w:sz w:val="24"/>
          <w:szCs w:val="24"/>
        </w:rPr>
      </w:pPr>
      <w:r w:rsidRPr="00082AD9">
        <w:rPr>
          <w:sz w:val="24"/>
          <w:szCs w:val="24"/>
        </w:rPr>
        <w:t>získání dostatečného času pro generování nových pracovních příležitostí</w:t>
      </w:r>
      <w:r w:rsidR="00C940BC" w:rsidRPr="00082AD9">
        <w:rPr>
          <w:sz w:val="24"/>
          <w:szCs w:val="24"/>
        </w:rPr>
        <w:t xml:space="preserve"> s podporou státu</w:t>
      </w:r>
      <w:r w:rsidRPr="00082AD9">
        <w:rPr>
          <w:sz w:val="24"/>
          <w:szCs w:val="24"/>
        </w:rPr>
        <w:t>;</w:t>
      </w:r>
    </w:p>
    <w:p w:rsidR="00A95E4F" w:rsidRPr="00A95E4F" w:rsidRDefault="00A95E4F" w:rsidP="00A95E4F">
      <w:pPr>
        <w:numPr>
          <w:ilvl w:val="0"/>
          <w:numId w:val="26"/>
        </w:numPr>
        <w:contextualSpacing/>
        <w:jc w:val="both"/>
        <w:rPr>
          <w:sz w:val="24"/>
          <w:szCs w:val="24"/>
        </w:rPr>
      </w:pPr>
      <w:r w:rsidRPr="00A95E4F">
        <w:rPr>
          <w:sz w:val="24"/>
          <w:szCs w:val="24"/>
        </w:rPr>
        <w:t>částečné vytěžení zbytkových zásob uhlí na ložisku.</w:t>
      </w:r>
    </w:p>
    <w:p w:rsidR="00A95E4F" w:rsidRPr="00A95E4F" w:rsidRDefault="00A95E4F" w:rsidP="00A95E4F">
      <w:pPr>
        <w:jc w:val="both"/>
        <w:rPr>
          <w:sz w:val="24"/>
          <w:szCs w:val="24"/>
        </w:rPr>
      </w:pPr>
    </w:p>
    <w:p w:rsidR="00A95E4F" w:rsidRPr="00A95E4F" w:rsidRDefault="00A95E4F" w:rsidP="00A95E4F">
      <w:pPr>
        <w:ind w:left="360"/>
        <w:jc w:val="both"/>
        <w:rPr>
          <w:b/>
          <w:sz w:val="24"/>
          <w:szCs w:val="24"/>
        </w:rPr>
      </w:pPr>
      <w:r w:rsidRPr="00A95E4F">
        <w:rPr>
          <w:b/>
          <w:sz w:val="24"/>
          <w:szCs w:val="24"/>
        </w:rPr>
        <w:t>Negativa:</w:t>
      </w:r>
    </w:p>
    <w:p w:rsidR="00A95E4F" w:rsidRPr="00082AD9" w:rsidRDefault="00A95E4F" w:rsidP="00A95E4F">
      <w:pPr>
        <w:numPr>
          <w:ilvl w:val="0"/>
          <w:numId w:val="26"/>
        </w:numPr>
        <w:contextualSpacing/>
        <w:jc w:val="both"/>
        <w:rPr>
          <w:sz w:val="24"/>
          <w:szCs w:val="24"/>
        </w:rPr>
      </w:pPr>
      <w:r w:rsidRPr="00082AD9">
        <w:rPr>
          <w:sz w:val="24"/>
          <w:szCs w:val="24"/>
        </w:rPr>
        <w:t xml:space="preserve">velké </w:t>
      </w:r>
      <w:r w:rsidR="00C940BC" w:rsidRPr="00082AD9">
        <w:rPr>
          <w:sz w:val="24"/>
          <w:szCs w:val="24"/>
        </w:rPr>
        <w:t xml:space="preserve">finanční </w:t>
      </w:r>
      <w:r w:rsidRPr="00082AD9">
        <w:rPr>
          <w:sz w:val="24"/>
          <w:szCs w:val="24"/>
        </w:rPr>
        <w:t>riziko celé společnosti OKD, a.s.</w:t>
      </w:r>
      <w:r w:rsidR="00082AD9" w:rsidRPr="00082AD9">
        <w:rPr>
          <w:sz w:val="24"/>
          <w:szCs w:val="24"/>
        </w:rPr>
        <w:t>,</w:t>
      </w:r>
      <w:r w:rsidR="001728A1" w:rsidRPr="00082AD9">
        <w:rPr>
          <w:sz w:val="24"/>
          <w:szCs w:val="24"/>
        </w:rPr>
        <w:t xml:space="preserve"> a předpokládaná neochota vlastníků uvolnit část svých dřívějších zisků</w:t>
      </w:r>
      <w:r w:rsidR="001D2EEC" w:rsidRPr="00082AD9">
        <w:rPr>
          <w:sz w:val="24"/>
          <w:szCs w:val="24"/>
        </w:rPr>
        <w:t>.</w:t>
      </w:r>
    </w:p>
    <w:p w:rsidR="00A95E4F" w:rsidRPr="00A95E4F" w:rsidRDefault="00A95E4F" w:rsidP="00A95E4F">
      <w:pPr>
        <w:jc w:val="both"/>
        <w:rPr>
          <w:sz w:val="24"/>
          <w:szCs w:val="24"/>
        </w:rPr>
      </w:pPr>
    </w:p>
    <w:p w:rsidR="00A95E4F" w:rsidRPr="00A95E4F" w:rsidRDefault="00A95E4F" w:rsidP="00A95E4F">
      <w:pPr>
        <w:jc w:val="both"/>
        <w:rPr>
          <w:b/>
          <w:i/>
          <w:sz w:val="24"/>
          <w:szCs w:val="24"/>
        </w:rPr>
      </w:pPr>
      <w:r w:rsidRPr="00A95E4F">
        <w:rPr>
          <w:b/>
          <w:sz w:val="24"/>
          <w:szCs w:val="24"/>
          <w:u w:val="single"/>
        </w:rPr>
        <w:t>Doporučení:</w:t>
      </w:r>
      <w:r w:rsidR="001D2EEC" w:rsidRPr="00082AD9">
        <w:rPr>
          <w:b/>
          <w:sz w:val="24"/>
          <w:szCs w:val="24"/>
        </w:rPr>
        <w:t xml:space="preserve"> </w:t>
      </w:r>
      <w:r w:rsidR="001D2EEC" w:rsidRPr="00947A34">
        <w:rPr>
          <w:b/>
          <w:i/>
          <w:sz w:val="24"/>
          <w:szCs w:val="24"/>
        </w:rPr>
        <w:t>Technické a finanční řešení Dolu Paskov ponechat v režii OKD, a.s.</w:t>
      </w:r>
      <w:r w:rsidR="00082AD9" w:rsidRPr="00947A34">
        <w:rPr>
          <w:b/>
          <w:i/>
          <w:sz w:val="24"/>
          <w:szCs w:val="24"/>
        </w:rPr>
        <w:t>,</w:t>
      </w:r>
      <w:r w:rsidR="001D2EEC" w:rsidRPr="00947A34">
        <w:rPr>
          <w:b/>
          <w:i/>
          <w:sz w:val="24"/>
          <w:szCs w:val="24"/>
        </w:rPr>
        <w:t xml:space="preserve"> včetně sociálních dávek</w:t>
      </w:r>
      <w:r w:rsidR="001D2EEC" w:rsidRPr="00A95E4F">
        <w:rPr>
          <w:b/>
          <w:i/>
          <w:sz w:val="24"/>
          <w:szCs w:val="24"/>
        </w:rPr>
        <w:t xml:space="preserve"> </w:t>
      </w:r>
      <w:r w:rsidRPr="00A95E4F">
        <w:rPr>
          <w:b/>
          <w:i/>
          <w:sz w:val="24"/>
          <w:szCs w:val="24"/>
        </w:rPr>
        <w:t>(koordinace OKD, a.s., státu a kraje z hlediska načasování a vzájemné informovanosti</w:t>
      </w:r>
      <w:r w:rsidR="00947A34">
        <w:rPr>
          <w:b/>
          <w:i/>
          <w:sz w:val="24"/>
          <w:szCs w:val="24"/>
        </w:rPr>
        <w:t> </w:t>
      </w:r>
      <w:r w:rsidRPr="00A95E4F">
        <w:rPr>
          <w:b/>
          <w:i/>
          <w:sz w:val="24"/>
          <w:szCs w:val="24"/>
        </w:rPr>
        <w:t>o jednotlivých</w:t>
      </w:r>
      <w:r w:rsidR="00947A34">
        <w:rPr>
          <w:b/>
          <w:i/>
          <w:sz w:val="24"/>
          <w:szCs w:val="24"/>
        </w:rPr>
        <w:t> krocích</w:t>
      </w:r>
      <w:r w:rsidRPr="00A95E4F">
        <w:rPr>
          <w:b/>
          <w:i/>
          <w:sz w:val="24"/>
          <w:szCs w:val="24"/>
        </w:rPr>
        <w:t> počítat s uzavřením Dolu Paskov do konce roku 2014 (varianta č. 1) nebo do roku 2016 (varianta č. 5), přinejmenším do okamžiku, kdy OKD, a.s., požádá o státní podporu směřující k uzavření nekonkurenceschopného dolu.</w:t>
      </w:r>
    </w:p>
    <w:p w:rsidR="001728A1" w:rsidRDefault="001728A1" w:rsidP="00A95E4F">
      <w:pPr>
        <w:jc w:val="both"/>
        <w:rPr>
          <w:b/>
          <w:i/>
          <w:sz w:val="24"/>
          <w:szCs w:val="24"/>
        </w:rPr>
      </w:pPr>
    </w:p>
    <w:p w:rsidR="00A95E4F" w:rsidRPr="00082AD9" w:rsidRDefault="001728A1" w:rsidP="00A95E4F">
      <w:pPr>
        <w:jc w:val="both"/>
        <w:rPr>
          <w:b/>
          <w:i/>
          <w:sz w:val="24"/>
          <w:szCs w:val="24"/>
        </w:rPr>
      </w:pPr>
      <w:r w:rsidRPr="00082AD9">
        <w:rPr>
          <w:b/>
          <w:i/>
          <w:sz w:val="24"/>
          <w:szCs w:val="24"/>
        </w:rPr>
        <w:t>Doporučujeme tedy variantu č</w:t>
      </w:r>
      <w:r w:rsidR="00947A34">
        <w:rPr>
          <w:b/>
          <w:i/>
          <w:sz w:val="24"/>
          <w:szCs w:val="24"/>
        </w:rPr>
        <w:t>.</w:t>
      </w:r>
      <w:r w:rsidRPr="00082AD9">
        <w:rPr>
          <w:b/>
          <w:i/>
          <w:sz w:val="24"/>
          <w:szCs w:val="24"/>
        </w:rPr>
        <w:t xml:space="preserve"> 5, která umožní využití delšího časového úseku</w:t>
      </w:r>
      <w:r w:rsidR="00082AD9">
        <w:rPr>
          <w:b/>
          <w:i/>
          <w:sz w:val="24"/>
          <w:szCs w:val="24"/>
        </w:rPr>
        <w:t xml:space="preserve"> </w:t>
      </w:r>
      <w:r w:rsidRPr="00082AD9">
        <w:rPr>
          <w:b/>
          <w:i/>
          <w:sz w:val="24"/>
          <w:szCs w:val="24"/>
        </w:rPr>
        <w:t>(až do konce roku 2016)pro postupné utlumování Dolu Paskov, vytvoření pracovních míst a rozložení nákladů mezi vlastníka a stát</w:t>
      </w:r>
      <w:r w:rsidR="00A95E4F" w:rsidRPr="00082AD9">
        <w:rPr>
          <w:b/>
          <w:i/>
          <w:sz w:val="24"/>
          <w:szCs w:val="24"/>
        </w:rPr>
        <w:t>.</w:t>
      </w:r>
    </w:p>
    <w:p w:rsidR="00B764B3" w:rsidRPr="001728A1" w:rsidRDefault="00B764B3" w:rsidP="005E0C23">
      <w:pPr>
        <w:pStyle w:val="Odstavecseseznamem"/>
        <w:numPr>
          <w:ilvl w:val="0"/>
          <w:numId w:val="1"/>
        </w:numPr>
        <w:ind w:hanging="720"/>
        <w:jc w:val="both"/>
        <w:rPr>
          <w:b/>
          <w:sz w:val="24"/>
          <w:szCs w:val="24"/>
        </w:rPr>
      </w:pPr>
      <w:r w:rsidRPr="001728A1">
        <w:rPr>
          <w:b/>
          <w:sz w:val="24"/>
          <w:szCs w:val="24"/>
        </w:rPr>
        <w:lastRenderedPageBreak/>
        <w:t>Opatření na stabilizaci situace</w:t>
      </w:r>
    </w:p>
    <w:p w:rsidR="00082AD9" w:rsidRDefault="00082AD9" w:rsidP="005E0C23">
      <w:pPr>
        <w:jc w:val="both"/>
        <w:rPr>
          <w:sz w:val="24"/>
          <w:szCs w:val="24"/>
        </w:rPr>
      </w:pPr>
    </w:p>
    <w:p w:rsidR="00B764B3" w:rsidRPr="005E0C23" w:rsidRDefault="00B764B3" w:rsidP="005E0C23">
      <w:pPr>
        <w:jc w:val="both"/>
        <w:rPr>
          <w:sz w:val="24"/>
          <w:szCs w:val="24"/>
        </w:rPr>
      </w:pPr>
      <w:r w:rsidRPr="005E0C23">
        <w:rPr>
          <w:sz w:val="24"/>
          <w:szCs w:val="24"/>
        </w:rPr>
        <w:t>Opatření z</w:t>
      </w:r>
      <w:r w:rsidR="00561F6B">
        <w:rPr>
          <w:sz w:val="24"/>
          <w:szCs w:val="24"/>
        </w:rPr>
        <w:t> </w:t>
      </w:r>
      <w:r w:rsidRPr="005E0C23">
        <w:rPr>
          <w:sz w:val="24"/>
          <w:szCs w:val="24"/>
        </w:rPr>
        <w:t>úrovně státu musí být směřována do několika</w:t>
      </w:r>
      <w:r w:rsidR="001D2EEC">
        <w:rPr>
          <w:sz w:val="24"/>
          <w:szCs w:val="24"/>
        </w:rPr>
        <w:t xml:space="preserve"> </w:t>
      </w:r>
      <w:r w:rsidRPr="005E0C23">
        <w:rPr>
          <w:sz w:val="24"/>
          <w:szCs w:val="24"/>
        </w:rPr>
        <w:t>oblastí:</w:t>
      </w:r>
    </w:p>
    <w:p w:rsidR="00B764B3" w:rsidRPr="005E0C23" w:rsidRDefault="00B764B3" w:rsidP="005E0C23">
      <w:pPr>
        <w:jc w:val="both"/>
        <w:rPr>
          <w:sz w:val="24"/>
          <w:szCs w:val="24"/>
        </w:rPr>
      </w:pPr>
    </w:p>
    <w:p w:rsidR="00B764B3" w:rsidRPr="005E0C23" w:rsidRDefault="00B764B3" w:rsidP="00823BB3">
      <w:pPr>
        <w:pStyle w:val="Odstavecseseznamem"/>
        <w:numPr>
          <w:ilvl w:val="0"/>
          <w:numId w:val="6"/>
        </w:numPr>
        <w:jc w:val="both"/>
        <w:rPr>
          <w:sz w:val="24"/>
          <w:szCs w:val="24"/>
        </w:rPr>
      </w:pPr>
      <w:r w:rsidRPr="005E0C23">
        <w:rPr>
          <w:sz w:val="24"/>
          <w:szCs w:val="24"/>
        </w:rPr>
        <w:t>Opatření na zlepšení konkurenceschopnosti firem a</w:t>
      </w:r>
      <w:r w:rsidR="00561F6B">
        <w:rPr>
          <w:sz w:val="24"/>
          <w:szCs w:val="24"/>
        </w:rPr>
        <w:t> </w:t>
      </w:r>
      <w:r w:rsidRPr="005E0C23">
        <w:rPr>
          <w:sz w:val="24"/>
          <w:szCs w:val="24"/>
        </w:rPr>
        <w:t>omezení rozsahu uzavírání provozů</w:t>
      </w:r>
    </w:p>
    <w:p w:rsidR="00B764B3" w:rsidRPr="005E0C23" w:rsidRDefault="00B764B3" w:rsidP="00823BB3">
      <w:pPr>
        <w:pStyle w:val="Odstavecseseznamem"/>
        <w:numPr>
          <w:ilvl w:val="0"/>
          <w:numId w:val="6"/>
        </w:numPr>
        <w:jc w:val="both"/>
        <w:rPr>
          <w:sz w:val="24"/>
          <w:szCs w:val="24"/>
        </w:rPr>
      </w:pPr>
      <w:r w:rsidRPr="005E0C23">
        <w:rPr>
          <w:sz w:val="24"/>
          <w:szCs w:val="24"/>
        </w:rPr>
        <w:t>Opatření na podporu vytváření nových pracovních míst v</w:t>
      </w:r>
      <w:r w:rsidR="00561F6B">
        <w:rPr>
          <w:sz w:val="24"/>
          <w:szCs w:val="24"/>
        </w:rPr>
        <w:t> </w:t>
      </w:r>
      <w:r w:rsidRPr="005E0C23">
        <w:rPr>
          <w:sz w:val="24"/>
          <w:szCs w:val="24"/>
        </w:rPr>
        <w:t>regionu, která by absorbovala uvolněné pracovníky</w:t>
      </w:r>
    </w:p>
    <w:p w:rsidR="00B764B3" w:rsidRPr="005E0C23" w:rsidRDefault="00B764B3" w:rsidP="00823BB3">
      <w:pPr>
        <w:pStyle w:val="Odstavecseseznamem"/>
        <w:numPr>
          <w:ilvl w:val="0"/>
          <w:numId w:val="6"/>
        </w:numPr>
        <w:jc w:val="both"/>
        <w:rPr>
          <w:sz w:val="24"/>
          <w:szCs w:val="24"/>
        </w:rPr>
      </w:pPr>
      <w:r w:rsidRPr="005E0C23">
        <w:rPr>
          <w:sz w:val="24"/>
          <w:szCs w:val="24"/>
        </w:rPr>
        <w:t>Potenciální státní pomoc transformujícím se podnikům</w:t>
      </w:r>
    </w:p>
    <w:p w:rsidR="00B764B3" w:rsidRPr="005E0C23" w:rsidRDefault="00B764B3" w:rsidP="005E0C23">
      <w:pPr>
        <w:jc w:val="both"/>
        <w:rPr>
          <w:b/>
          <w:sz w:val="24"/>
          <w:szCs w:val="24"/>
        </w:rPr>
      </w:pPr>
    </w:p>
    <w:p w:rsidR="00B764B3" w:rsidRPr="005E0C23" w:rsidRDefault="00B764B3" w:rsidP="00823BB3">
      <w:pPr>
        <w:pStyle w:val="Odstavecseseznamem"/>
        <w:numPr>
          <w:ilvl w:val="1"/>
          <w:numId w:val="1"/>
        </w:numPr>
        <w:ind w:left="709" w:hanging="709"/>
        <w:jc w:val="both"/>
        <w:rPr>
          <w:b/>
          <w:sz w:val="24"/>
          <w:szCs w:val="24"/>
        </w:rPr>
      </w:pPr>
      <w:r w:rsidRPr="005E0C23">
        <w:rPr>
          <w:b/>
          <w:sz w:val="24"/>
          <w:szCs w:val="24"/>
        </w:rPr>
        <w:t>Opatření na zlepšení konkurenceschopnosti firem a</w:t>
      </w:r>
      <w:r w:rsidR="00561F6B">
        <w:rPr>
          <w:b/>
          <w:sz w:val="24"/>
          <w:szCs w:val="24"/>
        </w:rPr>
        <w:t> </w:t>
      </w:r>
      <w:r w:rsidRPr="005E0C23">
        <w:rPr>
          <w:b/>
          <w:sz w:val="24"/>
          <w:szCs w:val="24"/>
        </w:rPr>
        <w:t>omezení rozsahu uzavírání provozů</w:t>
      </w:r>
    </w:p>
    <w:p w:rsidR="00B764B3" w:rsidRPr="005E0C23" w:rsidRDefault="00B764B3" w:rsidP="005E0C23">
      <w:pPr>
        <w:pStyle w:val="Odstavecseseznamem"/>
        <w:ind w:left="1080"/>
        <w:jc w:val="both"/>
        <w:rPr>
          <w:b/>
          <w:sz w:val="24"/>
          <w:szCs w:val="24"/>
        </w:rPr>
      </w:pPr>
    </w:p>
    <w:p w:rsidR="007C4A3B" w:rsidRDefault="007C4A3B" w:rsidP="005E0C23">
      <w:pPr>
        <w:jc w:val="both"/>
        <w:rPr>
          <w:b/>
          <w:sz w:val="24"/>
          <w:szCs w:val="24"/>
        </w:rPr>
      </w:pPr>
      <w:r w:rsidRPr="005E0C23">
        <w:rPr>
          <w:b/>
          <w:sz w:val="24"/>
          <w:szCs w:val="24"/>
        </w:rPr>
        <w:t>Ekologické limity</w:t>
      </w:r>
    </w:p>
    <w:p w:rsidR="00E87670" w:rsidRPr="005E0C23" w:rsidRDefault="00E87670" w:rsidP="005E0C23">
      <w:pPr>
        <w:jc w:val="both"/>
        <w:rPr>
          <w:b/>
          <w:sz w:val="24"/>
          <w:szCs w:val="24"/>
        </w:rPr>
      </w:pPr>
    </w:p>
    <w:p w:rsidR="00E17CB8" w:rsidRDefault="00DB02E0" w:rsidP="00E87670">
      <w:pPr>
        <w:pStyle w:val="Odstavecseseznamem"/>
        <w:ind w:left="0"/>
        <w:jc w:val="both"/>
        <w:rPr>
          <w:sz w:val="24"/>
          <w:szCs w:val="24"/>
        </w:rPr>
      </w:pPr>
      <w:r w:rsidRPr="005E0C23">
        <w:rPr>
          <w:sz w:val="24"/>
          <w:szCs w:val="24"/>
        </w:rPr>
        <w:t>P</w:t>
      </w:r>
      <w:r w:rsidR="00E17CB8" w:rsidRPr="005E0C23">
        <w:rPr>
          <w:sz w:val="24"/>
          <w:szCs w:val="24"/>
        </w:rPr>
        <w:t>řehodnotit a</w:t>
      </w:r>
      <w:r w:rsidR="00561F6B">
        <w:rPr>
          <w:sz w:val="24"/>
          <w:szCs w:val="24"/>
        </w:rPr>
        <w:t> </w:t>
      </w:r>
      <w:r w:rsidR="00B764B3" w:rsidRPr="005E0C23">
        <w:rPr>
          <w:sz w:val="24"/>
          <w:szCs w:val="24"/>
        </w:rPr>
        <w:t>odložit</w:t>
      </w:r>
      <w:r w:rsidR="00E17CB8" w:rsidRPr="005E0C23">
        <w:rPr>
          <w:sz w:val="24"/>
          <w:szCs w:val="24"/>
        </w:rPr>
        <w:t xml:space="preserve"> zpřísnění ekologických průmyslových emisních limitů, která jdou nad rámec okolních států.</w:t>
      </w:r>
      <w:r w:rsidR="00082AD9">
        <w:rPr>
          <w:sz w:val="24"/>
          <w:szCs w:val="24"/>
        </w:rPr>
        <w:t xml:space="preserve"> </w:t>
      </w:r>
      <w:r w:rsidR="00E17CB8" w:rsidRPr="005E0C23">
        <w:rPr>
          <w:sz w:val="24"/>
          <w:szCs w:val="24"/>
        </w:rPr>
        <w:t>V</w:t>
      </w:r>
      <w:r w:rsidR="00561F6B">
        <w:rPr>
          <w:sz w:val="24"/>
          <w:szCs w:val="24"/>
        </w:rPr>
        <w:t> </w:t>
      </w:r>
      <w:r w:rsidR="00E17CB8" w:rsidRPr="005E0C23">
        <w:rPr>
          <w:sz w:val="24"/>
          <w:szCs w:val="24"/>
        </w:rPr>
        <w:t>současné době ji</w:t>
      </w:r>
      <w:r w:rsidR="009F6D51" w:rsidRPr="005E0C23">
        <w:rPr>
          <w:sz w:val="24"/>
          <w:szCs w:val="24"/>
        </w:rPr>
        <w:t xml:space="preserve">ž kraj disponuje nejpřísnějšími </w:t>
      </w:r>
      <w:r w:rsidR="00E17CB8" w:rsidRPr="005E0C23">
        <w:rPr>
          <w:sz w:val="24"/>
          <w:szCs w:val="24"/>
        </w:rPr>
        <w:t>ekologickými limity v</w:t>
      </w:r>
      <w:r w:rsidR="00561F6B">
        <w:rPr>
          <w:sz w:val="24"/>
          <w:szCs w:val="24"/>
        </w:rPr>
        <w:t> </w:t>
      </w:r>
      <w:r w:rsidR="00E17CB8" w:rsidRPr="005E0C23">
        <w:rPr>
          <w:sz w:val="24"/>
          <w:szCs w:val="24"/>
        </w:rPr>
        <w:t>EU. Požadavky j</w:t>
      </w:r>
      <w:r w:rsidR="00124A8C" w:rsidRPr="005E0C23">
        <w:rPr>
          <w:sz w:val="24"/>
          <w:szCs w:val="24"/>
        </w:rPr>
        <w:t>dou stále dále. Každá taková in</w:t>
      </w:r>
      <w:r w:rsidR="00E17CB8" w:rsidRPr="005E0C23">
        <w:rPr>
          <w:sz w:val="24"/>
          <w:szCs w:val="24"/>
        </w:rPr>
        <w:t>ve</w:t>
      </w:r>
      <w:r w:rsidR="00124A8C" w:rsidRPr="005E0C23">
        <w:rPr>
          <w:sz w:val="24"/>
          <w:szCs w:val="24"/>
        </w:rPr>
        <w:t>s</w:t>
      </w:r>
      <w:r w:rsidR="00E17CB8" w:rsidRPr="005E0C23">
        <w:rPr>
          <w:sz w:val="24"/>
          <w:szCs w:val="24"/>
        </w:rPr>
        <w:t>tice je pro stávající investory nekonkurenční jak z</w:t>
      </w:r>
      <w:r w:rsidR="00561F6B">
        <w:rPr>
          <w:sz w:val="24"/>
          <w:szCs w:val="24"/>
        </w:rPr>
        <w:t> </w:t>
      </w:r>
      <w:r w:rsidR="00E17CB8" w:rsidRPr="005E0C23">
        <w:rPr>
          <w:sz w:val="24"/>
          <w:szCs w:val="24"/>
        </w:rPr>
        <w:t>pohledu pořizovacích, tak i</w:t>
      </w:r>
      <w:r w:rsidR="00561F6B">
        <w:rPr>
          <w:sz w:val="24"/>
          <w:szCs w:val="24"/>
        </w:rPr>
        <w:t> </w:t>
      </w:r>
      <w:r w:rsidR="00E17CB8" w:rsidRPr="005E0C23">
        <w:rPr>
          <w:sz w:val="24"/>
          <w:szCs w:val="24"/>
        </w:rPr>
        <w:t>provozních nákladů.</w:t>
      </w:r>
      <w:r w:rsidR="003B263D" w:rsidRPr="005E0C23">
        <w:rPr>
          <w:sz w:val="24"/>
          <w:szCs w:val="24"/>
        </w:rPr>
        <w:t xml:space="preserve"> M</w:t>
      </w:r>
      <w:r w:rsidR="00E17CB8" w:rsidRPr="005E0C23">
        <w:rPr>
          <w:sz w:val="24"/>
          <w:szCs w:val="24"/>
        </w:rPr>
        <w:t>ožnosti:</w:t>
      </w:r>
    </w:p>
    <w:p w:rsidR="006874B8" w:rsidRPr="005E0C23" w:rsidRDefault="006874B8" w:rsidP="00E87670">
      <w:pPr>
        <w:pStyle w:val="Odstavecseseznamem"/>
        <w:ind w:left="0"/>
        <w:jc w:val="both"/>
        <w:rPr>
          <w:sz w:val="24"/>
          <w:szCs w:val="24"/>
        </w:rPr>
      </w:pPr>
    </w:p>
    <w:p w:rsidR="00E17CB8" w:rsidRPr="005E0C23" w:rsidRDefault="00E17CB8" w:rsidP="00823BB3">
      <w:pPr>
        <w:pStyle w:val="Odstavecseseznamem"/>
        <w:numPr>
          <w:ilvl w:val="0"/>
          <w:numId w:val="14"/>
        </w:numPr>
        <w:jc w:val="both"/>
        <w:rPr>
          <w:sz w:val="24"/>
          <w:szCs w:val="24"/>
        </w:rPr>
      </w:pPr>
      <w:r w:rsidRPr="005E0C23">
        <w:rPr>
          <w:sz w:val="24"/>
          <w:szCs w:val="24"/>
        </w:rPr>
        <w:t>Do doby než se ekonomická situace stabilizuje, nevyžadovat žádná další zpřísnění.</w:t>
      </w:r>
    </w:p>
    <w:p w:rsidR="00E17CB8" w:rsidRPr="005E0C23" w:rsidRDefault="00E17CB8" w:rsidP="00823BB3">
      <w:pPr>
        <w:pStyle w:val="Odstavecseseznamem"/>
        <w:numPr>
          <w:ilvl w:val="0"/>
          <w:numId w:val="14"/>
        </w:numPr>
        <w:jc w:val="both"/>
        <w:rPr>
          <w:sz w:val="24"/>
          <w:szCs w:val="24"/>
        </w:rPr>
      </w:pPr>
      <w:r w:rsidRPr="005E0C23">
        <w:rPr>
          <w:sz w:val="24"/>
          <w:szCs w:val="24"/>
        </w:rPr>
        <w:t>Poskytnut generální 2 letý odklad na všechny již existující termíny zpřísnění.</w:t>
      </w:r>
    </w:p>
    <w:p w:rsidR="009F3D8B" w:rsidRDefault="009F3D8B" w:rsidP="005E0C23">
      <w:pPr>
        <w:tabs>
          <w:tab w:val="left" w:pos="1418"/>
        </w:tabs>
        <w:jc w:val="both"/>
        <w:rPr>
          <w:b/>
          <w:sz w:val="24"/>
          <w:szCs w:val="24"/>
        </w:rPr>
      </w:pPr>
    </w:p>
    <w:p w:rsidR="00BE74E0" w:rsidRDefault="00B764B3" w:rsidP="005E0C23">
      <w:pPr>
        <w:tabs>
          <w:tab w:val="left" w:pos="1418"/>
        </w:tabs>
        <w:jc w:val="both"/>
        <w:rPr>
          <w:b/>
          <w:sz w:val="24"/>
          <w:szCs w:val="24"/>
        </w:rPr>
      </w:pPr>
      <w:r w:rsidRPr="005E0C23">
        <w:rPr>
          <w:b/>
          <w:sz w:val="24"/>
          <w:szCs w:val="24"/>
        </w:rPr>
        <w:t xml:space="preserve">Snížení cen </w:t>
      </w:r>
      <w:r w:rsidR="009F3D8B">
        <w:rPr>
          <w:b/>
          <w:sz w:val="24"/>
          <w:szCs w:val="24"/>
        </w:rPr>
        <w:t>e</w:t>
      </w:r>
      <w:r w:rsidR="00DB02E0" w:rsidRPr="005E0C23">
        <w:rPr>
          <w:b/>
          <w:sz w:val="24"/>
          <w:szCs w:val="24"/>
        </w:rPr>
        <w:t>nergie</w:t>
      </w:r>
    </w:p>
    <w:p w:rsidR="00E87670" w:rsidRPr="005E0C23" w:rsidRDefault="00E87670" w:rsidP="005E0C23">
      <w:pPr>
        <w:tabs>
          <w:tab w:val="left" w:pos="1418"/>
        </w:tabs>
        <w:jc w:val="both"/>
        <w:rPr>
          <w:b/>
          <w:sz w:val="24"/>
          <w:szCs w:val="24"/>
        </w:rPr>
      </w:pPr>
    </w:p>
    <w:p w:rsidR="0029703B" w:rsidRPr="005E0C23" w:rsidRDefault="00BE74E0" w:rsidP="00E87670">
      <w:pPr>
        <w:jc w:val="both"/>
        <w:rPr>
          <w:sz w:val="24"/>
          <w:szCs w:val="24"/>
        </w:rPr>
      </w:pPr>
      <w:r w:rsidRPr="005E0C23">
        <w:rPr>
          <w:sz w:val="24"/>
          <w:szCs w:val="24"/>
        </w:rPr>
        <w:t>S</w:t>
      </w:r>
      <w:r w:rsidR="00E17CB8" w:rsidRPr="005E0C23">
        <w:rPr>
          <w:sz w:val="24"/>
          <w:szCs w:val="24"/>
        </w:rPr>
        <w:t>nížení distr</w:t>
      </w:r>
      <w:r w:rsidR="00C74A1B" w:rsidRPr="005E0C23">
        <w:rPr>
          <w:sz w:val="24"/>
          <w:szCs w:val="24"/>
        </w:rPr>
        <w:t>ibučních a</w:t>
      </w:r>
      <w:r w:rsidR="00561F6B">
        <w:rPr>
          <w:sz w:val="24"/>
          <w:szCs w:val="24"/>
        </w:rPr>
        <w:t> </w:t>
      </w:r>
      <w:r w:rsidR="00C74A1B" w:rsidRPr="005E0C23">
        <w:rPr>
          <w:sz w:val="24"/>
          <w:szCs w:val="24"/>
        </w:rPr>
        <w:t>systémových poplatků</w:t>
      </w:r>
      <w:r w:rsidR="0029703B" w:rsidRPr="005E0C23">
        <w:rPr>
          <w:sz w:val="24"/>
          <w:szCs w:val="24"/>
        </w:rPr>
        <w:t xml:space="preserve"> – od r. 2014 dojde ke snížení regulovaných plateb neméně o</w:t>
      </w:r>
      <w:r w:rsidR="00561F6B">
        <w:rPr>
          <w:sz w:val="24"/>
          <w:szCs w:val="24"/>
        </w:rPr>
        <w:t> </w:t>
      </w:r>
      <w:r w:rsidR="0029703B" w:rsidRPr="005E0C23">
        <w:rPr>
          <w:sz w:val="24"/>
          <w:szCs w:val="24"/>
        </w:rPr>
        <w:t>cca 10</w:t>
      </w:r>
      <w:r w:rsidR="00082AD9">
        <w:rPr>
          <w:sz w:val="24"/>
          <w:szCs w:val="24"/>
        </w:rPr>
        <w:t xml:space="preserve"> </w:t>
      </w:r>
      <w:r w:rsidR="0029703B" w:rsidRPr="005E0C23">
        <w:rPr>
          <w:sz w:val="24"/>
          <w:szCs w:val="24"/>
        </w:rPr>
        <w:t>%</w:t>
      </w:r>
      <w:r w:rsidR="00BF01E6" w:rsidRPr="005E0C23">
        <w:rPr>
          <w:sz w:val="24"/>
          <w:szCs w:val="24"/>
        </w:rPr>
        <w:t xml:space="preserve"> z</w:t>
      </w:r>
      <w:r w:rsidR="00561F6B">
        <w:rPr>
          <w:sz w:val="24"/>
          <w:szCs w:val="24"/>
        </w:rPr>
        <w:t> </w:t>
      </w:r>
      <w:r w:rsidR="00BF01E6" w:rsidRPr="005E0C23">
        <w:rPr>
          <w:sz w:val="24"/>
          <w:szCs w:val="24"/>
        </w:rPr>
        <w:t>důvodů kombinace snížení plateb na OZE, poklesu cen silové elektřiny a</w:t>
      </w:r>
      <w:r w:rsidR="00561F6B">
        <w:rPr>
          <w:sz w:val="24"/>
          <w:szCs w:val="24"/>
        </w:rPr>
        <w:t> </w:t>
      </w:r>
      <w:r w:rsidR="00BF01E6" w:rsidRPr="005E0C23">
        <w:rPr>
          <w:sz w:val="24"/>
          <w:szCs w:val="24"/>
        </w:rPr>
        <w:t>ERÚ avizované</w:t>
      </w:r>
      <w:r w:rsidR="009F3D8B">
        <w:rPr>
          <w:sz w:val="24"/>
          <w:szCs w:val="24"/>
        </w:rPr>
        <w:t>mu</w:t>
      </w:r>
      <w:r w:rsidR="00BF01E6" w:rsidRPr="005E0C23">
        <w:rPr>
          <w:sz w:val="24"/>
          <w:szCs w:val="24"/>
        </w:rPr>
        <w:t xml:space="preserve"> snížení distribučních sazeb</w:t>
      </w:r>
      <w:r w:rsidR="00082AD9">
        <w:rPr>
          <w:sz w:val="24"/>
          <w:szCs w:val="24"/>
        </w:rPr>
        <w:t>.</w:t>
      </w:r>
    </w:p>
    <w:p w:rsidR="008261ED" w:rsidRDefault="008261ED" w:rsidP="00E87670">
      <w:pPr>
        <w:jc w:val="both"/>
        <w:rPr>
          <w:sz w:val="24"/>
          <w:szCs w:val="24"/>
        </w:rPr>
      </w:pPr>
    </w:p>
    <w:p w:rsidR="00BF01E6" w:rsidRPr="005E0C23" w:rsidRDefault="00BF01E6" w:rsidP="00E87670">
      <w:pPr>
        <w:jc w:val="both"/>
        <w:rPr>
          <w:sz w:val="24"/>
          <w:szCs w:val="24"/>
        </w:rPr>
      </w:pPr>
      <w:r w:rsidRPr="005E0C23">
        <w:rPr>
          <w:sz w:val="24"/>
          <w:szCs w:val="24"/>
        </w:rPr>
        <w:t>Je možné alokovat ze státního rozpočtu ještě více než je oněch 15,7 mld. Kč již „přislíbených“ v</w:t>
      </w:r>
      <w:r w:rsidR="00561F6B">
        <w:rPr>
          <w:sz w:val="24"/>
          <w:szCs w:val="24"/>
        </w:rPr>
        <w:t> </w:t>
      </w:r>
      <w:r w:rsidRPr="005E0C23">
        <w:rPr>
          <w:sz w:val="24"/>
          <w:szCs w:val="24"/>
        </w:rPr>
        <w:t>rámci novely 165/2012</w:t>
      </w:r>
      <w:r w:rsidR="00B764B3" w:rsidRPr="005E0C23">
        <w:rPr>
          <w:sz w:val="24"/>
          <w:szCs w:val="24"/>
        </w:rPr>
        <w:t>.</w:t>
      </w:r>
      <w:r w:rsidRPr="005E0C23">
        <w:rPr>
          <w:sz w:val="24"/>
          <w:szCs w:val="24"/>
        </w:rPr>
        <w:t xml:space="preserve"> Toto opatření je ovšem plošné a</w:t>
      </w:r>
      <w:r w:rsidR="00561F6B">
        <w:rPr>
          <w:sz w:val="24"/>
          <w:szCs w:val="24"/>
        </w:rPr>
        <w:t> </w:t>
      </w:r>
      <w:r w:rsidRPr="005E0C23">
        <w:rPr>
          <w:sz w:val="24"/>
          <w:szCs w:val="24"/>
        </w:rPr>
        <w:t>ve svých důsledcích znamená, že pouze méně než 25</w:t>
      </w:r>
      <w:r w:rsidR="00082AD9">
        <w:rPr>
          <w:sz w:val="24"/>
          <w:szCs w:val="24"/>
        </w:rPr>
        <w:t xml:space="preserve"> </w:t>
      </w:r>
      <w:r w:rsidRPr="005E0C23">
        <w:rPr>
          <w:sz w:val="24"/>
          <w:szCs w:val="24"/>
        </w:rPr>
        <w:t>% dodatečných výdajů SR bude cíleno na MSK</w:t>
      </w:r>
      <w:r w:rsidR="00B764B3" w:rsidRPr="005E0C23">
        <w:rPr>
          <w:sz w:val="24"/>
          <w:szCs w:val="24"/>
        </w:rPr>
        <w:t>.</w:t>
      </w:r>
    </w:p>
    <w:p w:rsidR="002E157E" w:rsidRPr="005E0C23" w:rsidRDefault="002E157E" w:rsidP="00E87670">
      <w:pPr>
        <w:jc w:val="both"/>
        <w:rPr>
          <w:sz w:val="24"/>
          <w:szCs w:val="24"/>
        </w:rPr>
      </w:pPr>
    </w:p>
    <w:p w:rsidR="00BE74E0" w:rsidRPr="005E0C23" w:rsidRDefault="00B764B3" w:rsidP="00E87670">
      <w:pPr>
        <w:jc w:val="both"/>
        <w:rPr>
          <w:sz w:val="24"/>
          <w:szCs w:val="24"/>
        </w:rPr>
      </w:pPr>
      <w:r w:rsidRPr="005E0C23">
        <w:rPr>
          <w:sz w:val="24"/>
          <w:szCs w:val="24"/>
        </w:rPr>
        <w:t>Snížení regulovaných plateb za distribuci a</w:t>
      </w:r>
      <w:r w:rsidR="00561F6B">
        <w:rPr>
          <w:sz w:val="24"/>
          <w:szCs w:val="24"/>
        </w:rPr>
        <w:t> </w:t>
      </w:r>
      <w:r w:rsidRPr="005E0C23">
        <w:rPr>
          <w:sz w:val="24"/>
          <w:szCs w:val="24"/>
        </w:rPr>
        <w:t xml:space="preserve">systémové služby – je </w:t>
      </w:r>
      <w:r w:rsidR="00AC09DC" w:rsidRPr="005E0C23">
        <w:rPr>
          <w:sz w:val="24"/>
          <w:szCs w:val="24"/>
        </w:rPr>
        <w:t>možné prové</w:t>
      </w:r>
      <w:r w:rsidRPr="005E0C23">
        <w:rPr>
          <w:sz w:val="24"/>
          <w:szCs w:val="24"/>
        </w:rPr>
        <w:t xml:space="preserve">st </w:t>
      </w:r>
      <w:r w:rsidR="00AC09DC" w:rsidRPr="005E0C23">
        <w:rPr>
          <w:sz w:val="24"/>
          <w:szCs w:val="24"/>
        </w:rPr>
        <w:t>v</w:t>
      </w:r>
      <w:r w:rsidR="00561F6B">
        <w:rPr>
          <w:sz w:val="24"/>
          <w:szCs w:val="24"/>
        </w:rPr>
        <w:t> </w:t>
      </w:r>
      <w:r w:rsidR="00AC09DC" w:rsidRPr="005E0C23">
        <w:rPr>
          <w:sz w:val="24"/>
          <w:szCs w:val="24"/>
        </w:rPr>
        <w:t>rámci reformy tarifů plánované od roku 2015. V</w:t>
      </w:r>
      <w:r w:rsidR="00561F6B">
        <w:rPr>
          <w:sz w:val="24"/>
          <w:szCs w:val="24"/>
        </w:rPr>
        <w:t> </w:t>
      </w:r>
      <w:r w:rsidR="00AC09DC" w:rsidRPr="005E0C23">
        <w:rPr>
          <w:sz w:val="24"/>
          <w:szCs w:val="24"/>
        </w:rPr>
        <w:t>rámci této reformy převést část plateb spotřebitele za systémové služby n</w:t>
      </w:r>
      <w:r w:rsidR="002E157E" w:rsidRPr="005E0C23">
        <w:rPr>
          <w:sz w:val="24"/>
          <w:szCs w:val="24"/>
        </w:rPr>
        <w:t>a výrobce (tzv. G-komponenta) a</w:t>
      </w:r>
      <w:r w:rsidR="00561F6B">
        <w:rPr>
          <w:sz w:val="24"/>
          <w:szCs w:val="24"/>
        </w:rPr>
        <w:t> </w:t>
      </w:r>
      <w:r w:rsidR="00AC09DC" w:rsidRPr="005E0C23">
        <w:rPr>
          <w:sz w:val="24"/>
          <w:szCs w:val="24"/>
        </w:rPr>
        <w:t>současně převést vetší váhu tarifů do platby za kapacitu a</w:t>
      </w:r>
      <w:r w:rsidR="00561F6B">
        <w:rPr>
          <w:sz w:val="24"/>
          <w:szCs w:val="24"/>
        </w:rPr>
        <w:t> </w:t>
      </w:r>
      <w:r w:rsidR="00AC09DC" w:rsidRPr="005E0C23">
        <w:rPr>
          <w:sz w:val="24"/>
          <w:szCs w:val="24"/>
        </w:rPr>
        <w:t>restrukturalizovat rozdělení plateb na jednotlivých napěťových úrovních.</w:t>
      </w:r>
      <w:r w:rsidR="00082AD9">
        <w:rPr>
          <w:sz w:val="24"/>
          <w:szCs w:val="24"/>
        </w:rPr>
        <w:t xml:space="preserve"> </w:t>
      </w:r>
      <w:r w:rsidR="00AC09DC" w:rsidRPr="005E0C23">
        <w:rPr>
          <w:sz w:val="24"/>
          <w:szCs w:val="24"/>
        </w:rPr>
        <w:t>Toto spojit s</w:t>
      </w:r>
      <w:r w:rsidR="00561F6B">
        <w:rPr>
          <w:sz w:val="24"/>
          <w:szCs w:val="24"/>
        </w:rPr>
        <w:t> </w:t>
      </w:r>
      <w:r w:rsidR="00AC09DC" w:rsidRPr="005E0C23">
        <w:rPr>
          <w:sz w:val="24"/>
          <w:szCs w:val="24"/>
        </w:rPr>
        <w:t>převedením větší části plateb na OZE na státní rozpočet. Tím bude nepřímo provedeno i</w:t>
      </w:r>
      <w:r w:rsidR="00561F6B">
        <w:rPr>
          <w:sz w:val="24"/>
          <w:szCs w:val="24"/>
        </w:rPr>
        <w:t> </w:t>
      </w:r>
      <w:r w:rsidR="00AC09DC" w:rsidRPr="005E0C23">
        <w:rPr>
          <w:sz w:val="24"/>
          <w:szCs w:val="24"/>
        </w:rPr>
        <w:t xml:space="preserve">určité „osvobození“ </w:t>
      </w:r>
      <w:r w:rsidR="00BE74E0" w:rsidRPr="005E0C23">
        <w:rPr>
          <w:sz w:val="24"/>
          <w:szCs w:val="24"/>
        </w:rPr>
        <w:t>samovýrobců elektřiny</w:t>
      </w:r>
      <w:r w:rsidR="00AC09DC" w:rsidRPr="005E0C23">
        <w:rPr>
          <w:sz w:val="24"/>
          <w:szCs w:val="24"/>
        </w:rPr>
        <w:t xml:space="preserve"> od poplatků za OZE</w:t>
      </w:r>
      <w:r w:rsidR="00082AD9">
        <w:rPr>
          <w:sz w:val="24"/>
          <w:szCs w:val="24"/>
        </w:rPr>
        <w:t>.</w:t>
      </w:r>
    </w:p>
    <w:p w:rsidR="00E17CB8" w:rsidRPr="005E0C23" w:rsidRDefault="00E17CB8" w:rsidP="005E0C23">
      <w:pPr>
        <w:jc w:val="both"/>
        <w:rPr>
          <w:sz w:val="24"/>
          <w:szCs w:val="24"/>
        </w:rPr>
      </w:pPr>
    </w:p>
    <w:p w:rsidR="007C4A3B" w:rsidRPr="005E0C23" w:rsidRDefault="00AC09DC" w:rsidP="005E0C23">
      <w:pPr>
        <w:jc w:val="both"/>
        <w:rPr>
          <w:b/>
          <w:sz w:val="24"/>
          <w:szCs w:val="24"/>
        </w:rPr>
      </w:pPr>
      <w:r w:rsidRPr="005E0C23">
        <w:rPr>
          <w:b/>
          <w:sz w:val="24"/>
          <w:szCs w:val="24"/>
        </w:rPr>
        <w:t xml:space="preserve">Rozšíření možností </w:t>
      </w:r>
      <w:proofErr w:type="spellStart"/>
      <w:r w:rsidR="009F3D8B">
        <w:rPr>
          <w:b/>
          <w:sz w:val="24"/>
          <w:szCs w:val="24"/>
        </w:rPr>
        <w:t>k</w:t>
      </w:r>
      <w:r w:rsidR="007C4A3B" w:rsidRPr="005E0C23">
        <w:rPr>
          <w:b/>
          <w:sz w:val="24"/>
          <w:szCs w:val="24"/>
        </w:rPr>
        <w:t>urzarbeit</w:t>
      </w:r>
      <w:r w:rsidRPr="005E0C23">
        <w:rPr>
          <w:b/>
          <w:sz w:val="24"/>
          <w:szCs w:val="24"/>
        </w:rPr>
        <w:t>u</w:t>
      </w:r>
      <w:proofErr w:type="spellEnd"/>
    </w:p>
    <w:p w:rsidR="00E87670" w:rsidRDefault="00E87670" w:rsidP="00E87670">
      <w:pPr>
        <w:pStyle w:val="Odstavecseseznamem"/>
        <w:ind w:left="0"/>
        <w:jc w:val="both"/>
        <w:rPr>
          <w:sz w:val="24"/>
          <w:szCs w:val="24"/>
        </w:rPr>
      </w:pPr>
    </w:p>
    <w:p w:rsidR="00E17CB8" w:rsidRPr="005E0C23" w:rsidRDefault="00E17CB8" w:rsidP="00E87670">
      <w:pPr>
        <w:pStyle w:val="Odstavecseseznamem"/>
        <w:ind w:left="0"/>
        <w:jc w:val="both"/>
        <w:rPr>
          <w:sz w:val="24"/>
          <w:szCs w:val="24"/>
        </w:rPr>
      </w:pPr>
      <w:r w:rsidRPr="005E0C23">
        <w:rPr>
          <w:sz w:val="24"/>
          <w:szCs w:val="24"/>
        </w:rPr>
        <w:t>Vytvoření funkčního „</w:t>
      </w:r>
      <w:proofErr w:type="spellStart"/>
      <w:r w:rsidRPr="005E0C23">
        <w:rPr>
          <w:sz w:val="24"/>
          <w:szCs w:val="24"/>
        </w:rPr>
        <w:t>kurzarbeitu</w:t>
      </w:r>
      <w:proofErr w:type="spellEnd"/>
      <w:r w:rsidRPr="005E0C23">
        <w:rPr>
          <w:sz w:val="24"/>
          <w:szCs w:val="24"/>
        </w:rPr>
        <w:t>“ vhodného pro všechny typy firem</w:t>
      </w:r>
      <w:r w:rsidR="00946E89" w:rsidRPr="005E0C23">
        <w:rPr>
          <w:sz w:val="24"/>
          <w:szCs w:val="24"/>
        </w:rPr>
        <w:t xml:space="preserve">. </w:t>
      </w:r>
      <w:r w:rsidRPr="005E0C23">
        <w:rPr>
          <w:sz w:val="24"/>
          <w:szCs w:val="24"/>
        </w:rPr>
        <w:t>Stávající model není vůbec koncipován pro všechny typy podniků. Rovněž není dostatečně flexibilní, aby reagoval na různé vlny v</w:t>
      </w:r>
      <w:r w:rsidR="00561F6B">
        <w:rPr>
          <w:sz w:val="24"/>
          <w:szCs w:val="24"/>
        </w:rPr>
        <w:t> </w:t>
      </w:r>
      <w:r w:rsidRPr="005E0C23">
        <w:rPr>
          <w:sz w:val="24"/>
          <w:szCs w:val="24"/>
        </w:rPr>
        <w:t>různých segmentech s</w:t>
      </w:r>
      <w:r w:rsidR="00561F6B">
        <w:rPr>
          <w:sz w:val="24"/>
          <w:szCs w:val="24"/>
        </w:rPr>
        <w:t> </w:t>
      </w:r>
      <w:r w:rsidRPr="005E0C23">
        <w:rPr>
          <w:sz w:val="24"/>
          <w:szCs w:val="24"/>
        </w:rPr>
        <w:t>různou intenzitou.</w:t>
      </w:r>
    </w:p>
    <w:p w:rsidR="00AC09DC" w:rsidRPr="005E0C23" w:rsidRDefault="00AC09DC" w:rsidP="005E0C23">
      <w:pPr>
        <w:jc w:val="both"/>
        <w:rPr>
          <w:b/>
          <w:sz w:val="24"/>
          <w:szCs w:val="24"/>
        </w:rPr>
      </w:pPr>
    </w:p>
    <w:p w:rsidR="00082AD9" w:rsidRDefault="00082AD9" w:rsidP="005E0C23">
      <w:pPr>
        <w:jc w:val="both"/>
        <w:rPr>
          <w:b/>
          <w:sz w:val="24"/>
          <w:szCs w:val="24"/>
        </w:rPr>
      </w:pPr>
    </w:p>
    <w:p w:rsidR="007C4A3B" w:rsidRPr="005E0C23" w:rsidRDefault="00AC09DC" w:rsidP="005E0C23">
      <w:pPr>
        <w:jc w:val="both"/>
        <w:rPr>
          <w:b/>
          <w:sz w:val="24"/>
          <w:szCs w:val="24"/>
        </w:rPr>
      </w:pPr>
      <w:r w:rsidRPr="005E0C23">
        <w:rPr>
          <w:b/>
          <w:sz w:val="24"/>
          <w:szCs w:val="24"/>
        </w:rPr>
        <w:t xml:space="preserve">Podpora </w:t>
      </w:r>
      <w:r w:rsidR="009F3D8B">
        <w:rPr>
          <w:b/>
          <w:sz w:val="24"/>
          <w:szCs w:val="24"/>
        </w:rPr>
        <w:t>v</w:t>
      </w:r>
      <w:r w:rsidRPr="005E0C23">
        <w:rPr>
          <w:b/>
          <w:sz w:val="24"/>
          <w:szCs w:val="24"/>
        </w:rPr>
        <w:t>ědy</w:t>
      </w:r>
      <w:r w:rsidR="007C4A3B" w:rsidRPr="005E0C23">
        <w:rPr>
          <w:b/>
          <w:sz w:val="24"/>
          <w:szCs w:val="24"/>
        </w:rPr>
        <w:t>, vývoj</w:t>
      </w:r>
      <w:r w:rsidRPr="005E0C23">
        <w:rPr>
          <w:b/>
          <w:sz w:val="24"/>
          <w:szCs w:val="24"/>
        </w:rPr>
        <w:t>e a</w:t>
      </w:r>
      <w:r w:rsidR="00561F6B">
        <w:rPr>
          <w:b/>
          <w:sz w:val="24"/>
          <w:szCs w:val="24"/>
        </w:rPr>
        <w:t> </w:t>
      </w:r>
      <w:r w:rsidRPr="005E0C23">
        <w:rPr>
          <w:b/>
          <w:sz w:val="24"/>
          <w:szCs w:val="24"/>
        </w:rPr>
        <w:t>inovací nasta</w:t>
      </w:r>
      <w:r w:rsidR="0029703B" w:rsidRPr="005E0C23">
        <w:rPr>
          <w:b/>
          <w:sz w:val="24"/>
          <w:szCs w:val="24"/>
        </w:rPr>
        <w:t>vením priorit v</w:t>
      </w:r>
      <w:r w:rsidR="00561F6B">
        <w:rPr>
          <w:b/>
          <w:sz w:val="24"/>
          <w:szCs w:val="24"/>
        </w:rPr>
        <w:t> </w:t>
      </w:r>
      <w:r w:rsidR="0029703B" w:rsidRPr="005E0C23">
        <w:rPr>
          <w:b/>
          <w:sz w:val="24"/>
          <w:szCs w:val="24"/>
        </w:rPr>
        <w:t>rámci TAČR</w:t>
      </w:r>
    </w:p>
    <w:p w:rsidR="00E87670" w:rsidRDefault="00E87670" w:rsidP="00E87670">
      <w:pPr>
        <w:pStyle w:val="Odstavecseseznamem"/>
        <w:ind w:left="0"/>
        <w:jc w:val="both"/>
        <w:rPr>
          <w:sz w:val="24"/>
          <w:szCs w:val="24"/>
        </w:rPr>
      </w:pPr>
    </w:p>
    <w:p w:rsidR="00BE74E0" w:rsidRPr="005E0C23" w:rsidRDefault="00946E89" w:rsidP="00E87670">
      <w:pPr>
        <w:pStyle w:val="Odstavecseseznamem"/>
        <w:ind w:left="0"/>
        <w:jc w:val="both"/>
        <w:rPr>
          <w:sz w:val="24"/>
          <w:szCs w:val="24"/>
        </w:rPr>
      </w:pPr>
      <w:r w:rsidRPr="005E0C23">
        <w:rPr>
          <w:sz w:val="24"/>
          <w:szCs w:val="24"/>
        </w:rPr>
        <w:t>Vytvoři</w:t>
      </w:r>
      <w:r w:rsidR="00BE74E0" w:rsidRPr="005E0C23">
        <w:rPr>
          <w:sz w:val="24"/>
          <w:szCs w:val="24"/>
        </w:rPr>
        <w:t>t podmínky pro další rozvoj v</w:t>
      </w:r>
      <w:r w:rsidR="007C4A3B" w:rsidRPr="005E0C23">
        <w:rPr>
          <w:sz w:val="24"/>
          <w:szCs w:val="24"/>
        </w:rPr>
        <w:t>ědeckovýzkumných center v</w:t>
      </w:r>
      <w:r w:rsidR="00561F6B">
        <w:rPr>
          <w:sz w:val="24"/>
          <w:szCs w:val="24"/>
        </w:rPr>
        <w:t> </w:t>
      </w:r>
      <w:r w:rsidR="007C4A3B" w:rsidRPr="005E0C23">
        <w:rPr>
          <w:sz w:val="24"/>
          <w:szCs w:val="24"/>
        </w:rPr>
        <w:t xml:space="preserve">kraji. </w:t>
      </w:r>
      <w:r w:rsidRPr="005E0C23">
        <w:rPr>
          <w:sz w:val="24"/>
          <w:szCs w:val="24"/>
        </w:rPr>
        <w:t>Podpořit</w:t>
      </w:r>
      <w:r w:rsidR="00BE74E0" w:rsidRPr="005E0C23">
        <w:rPr>
          <w:sz w:val="24"/>
          <w:szCs w:val="24"/>
        </w:rPr>
        <w:t xml:space="preserve"> nové podnikatelské obory v</w:t>
      </w:r>
      <w:r w:rsidR="00561F6B">
        <w:rPr>
          <w:sz w:val="24"/>
          <w:szCs w:val="24"/>
        </w:rPr>
        <w:t> </w:t>
      </w:r>
      <w:r w:rsidR="00BE74E0" w:rsidRPr="005E0C23">
        <w:rPr>
          <w:sz w:val="24"/>
          <w:szCs w:val="24"/>
        </w:rPr>
        <w:t>kraji, n</w:t>
      </w:r>
      <w:r w:rsidR="009F6D51" w:rsidRPr="005E0C23">
        <w:rPr>
          <w:sz w:val="24"/>
          <w:szCs w:val="24"/>
        </w:rPr>
        <w:t xml:space="preserve">apř. rozvoj IT, </w:t>
      </w:r>
      <w:proofErr w:type="spellStart"/>
      <w:r w:rsidR="009F6D51" w:rsidRPr="005E0C23">
        <w:rPr>
          <w:sz w:val="24"/>
          <w:szCs w:val="24"/>
        </w:rPr>
        <w:t>MedTech</w:t>
      </w:r>
      <w:proofErr w:type="spellEnd"/>
      <w:r w:rsidR="009F6D51" w:rsidRPr="005E0C23">
        <w:rPr>
          <w:sz w:val="24"/>
          <w:szCs w:val="24"/>
        </w:rPr>
        <w:t xml:space="preserve"> sektor, </w:t>
      </w:r>
      <w:r w:rsidR="00BE74E0" w:rsidRPr="005E0C23">
        <w:rPr>
          <w:sz w:val="24"/>
          <w:szCs w:val="24"/>
        </w:rPr>
        <w:t>nanotechnologie a</w:t>
      </w:r>
      <w:r w:rsidR="00561F6B">
        <w:rPr>
          <w:sz w:val="24"/>
          <w:szCs w:val="24"/>
        </w:rPr>
        <w:t> </w:t>
      </w:r>
      <w:r w:rsidR="00BE74E0" w:rsidRPr="005E0C23">
        <w:rPr>
          <w:sz w:val="24"/>
          <w:szCs w:val="24"/>
        </w:rPr>
        <w:t xml:space="preserve">jiné. </w:t>
      </w:r>
    </w:p>
    <w:p w:rsidR="009F69BF" w:rsidRPr="005E0C23" w:rsidRDefault="009F69BF" w:rsidP="00823BB3">
      <w:pPr>
        <w:pStyle w:val="Odstavecseseznamem"/>
        <w:numPr>
          <w:ilvl w:val="1"/>
          <w:numId w:val="1"/>
        </w:numPr>
        <w:ind w:left="709" w:hanging="709"/>
        <w:jc w:val="both"/>
        <w:rPr>
          <w:b/>
          <w:sz w:val="24"/>
          <w:szCs w:val="24"/>
        </w:rPr>
      </w:pPr>
      <w:r w:rsidRPr="005E0C23">
        <w:rPr>
          <w:b/>
          <w:sz w:val="24"/>
          <w:szCs w:val="24"/>
        </w:rPr>
        <w:lastRenderedPageBreak/>
        <w:t>Opatření na podporu vytváření nových pracovních míst v</w:t>
      </w:r>
      <w:r w:rsidR="00561F6B">
        <w:rPr>
          <w:b/>
          <w:sz w:val="24"/>
          <w:szCs w:val="24"/>
        </w:rPr>
        <w:t> </w:t>
      </w:r>
      <w:r w:rsidRPr="005E0C23">
        <w:rPr>
          <w:b/>
          <w:sz w:val="24"/>
          <w:szCs w:val="24"/>
        </w:rPr>
        <w:t>regionu, která by absorbovala uvolněné pracovníky</w:t>
      </w:r>
    </w:p>
    <w:p w:rsidR="009F69BF" w:rsidRPr="005E0C23" w:rsidRDefault="009F69BF" w:rsidP="005E0C23">
      <w:pPr>
        <w:jc w:val="both"/>
        <w:rPr>
          <w:b/>
          <w:sz w:val="24"/>
          <w:szCs w:val="24"/>
        </w:rPr>
      </w:pPr>
    </w:p>
    <w:p w:rsidR="002E157E" w:rsidRPr="005E0C23" w:rsidRDefault="009F69BF" w:rsidP="005E0C23">
      <w:pPr>
        <w:jc w:val="both"/>
        <w:rPr>
          <w:b/>
          <w:sz w:val="24"/>
          <w:szCs w:val="24"/>
        </w:rPr>
      </w:pPr>
      <w:r w:rsidRPr="005E0C23">
        <w:rPr>
          <w:b/>
          <w:sz w:val="24"/>
          <w:szCs w:val="24"/>
        </w:rPr>
        <w:t>Zavést program podpory podnikání v</w:t>
      </w:r>
      <w:r w:rsidR="00561F6B">
        <w:rPr>
          <w:b/>
          <w:sz w:val="24"/>
          <w:szCs w:val="24"/>
        </w:rPr>
        <w:t> </w:t>
      </w:r>
      <w:r w:rsidRPr="005E0C23">
        <w:rPr>
          <w:b/>
          <w:sz w:val="24"/>
          <w:szCs w:val="24"/>
        </w:rPr>
        <w:t>MSK</w:t>
      </w:r>
    </w:p>
    <w:p w:rsidR="00E87670" w:rsidRDefault="00E87670" w:rsidP="005E0C23">
      <w:pPr>
        <w:jc w:val="both"/>
        <w:rPr>
          <w:sz w:val="24"/>
          <w:szCs w:val="24"/>
        </w:rPr>
      </w:pPr>
    </w:p>
    <w:p w:rsidR="009F69BF" w:rsidRPr="005E0C23" w:rsidRDefault="009F69BF" w:rsidP="005E0C23">
      <w:pPr>
        <w:jc w:val="both"/>
        <w:rPr>
          <w:sz w:val="24"/>
          <w:szCs w:val="24"/>
        </w:rPr>
      </w:pPr>
      <w:r w:rsidRPr="005E0C23">
        <w:rPr>
          <w:sz w:val="24"/>
          <w:szCs w:val="24"/>
        </w:rPr>
        <w:t>Program zaměřený na podnikatelské projekty s</w:t>
      </w:r>
      <w:r w:rsidR="00561F6B">
        <w:rPr>
          <w:sz w:val="24"/>
          <w:szCs w:val="24"/>
        </w:rPr>
        <w:t> </w:t>
      </w:r>
      <w:r w:rsidRPr="005E0C23">
        <w:rPr>
          <w:sz w:val="24"/>
          <w:szCs w:val="24"/>
        </w:rPr>
        <w:t>vytvářením a</w:t>
      </w:r>
      <w:r w:rsidR="00561F6B">
        <w:rPr>
          <w:sz w:val="24"/>
          <w:szCs w:val="24"/>
        </w:rPr>
        <w:t> </w:t>
      </w:r>
      <w:r w:rsidRPr="005E0C23">
        <w:rPr>
          <w:sz w:val="24"/>
          <w:szCs w:val="24"/>
        </w:rPr>
        <w:t>udržením nových pracovních míst orientovaných na malé a</w:t>
      </w:r>
      <w:r w:rsidR="00561F6B">
        <w:rPr>
          <w:sz w:val="24"/>
          <w:szCs w:val="24"/>
        </w:rPr>
        <w:t> </w:t>
      </w:r>
      <w:r w:rsidRPr="005E0C23">
        <w:rPr>
          <w:sz w:val="24"/>
          <w:szCs w:val="24"/>
        </w:rPr>
        <w:t>střední podniky. Jako součást programu zavést i</w:t>
      </w:r>
      <w:r w:rsidR="00561F6B">
        <w:rPr>
          <w:sz w:val="24"/>
          <w:szCs w:val="24"/>
        </w:rPr>
        <w:t> </w:t>
      </w:r>
      <w:r w:rsidRPr="005E0C23">
        <w:rPr>
          <w:sz w:val="24"/>
          <w:szCs w:val="24"/>
        </w:rPr>
        <w:t>rekvalifikační projekty zajišťující ve vhodné struktuře potřebné pracovníky. Vhodné projekty mohou být směřovány do stavební výroby, recyklace odpadu a</w:t>
      </w:r>
      <w:r w:rsidR="00561F6B">
        <w:rPr>
          <w:sz w:val="24"/>
          <w:szCs w:val="24"/>
        </w:rPr>
        <w:t> </w:t>
      </w:r>
      <w:r w:rsidRPr="005E0C23">
        <w:rPr>
          <w:sz w:val="24"/>
          <w:szCs w:val="24"/>
        </w:rPr>
        <w:t>zpracovávání druhotných surovin</w:t>
      </w:r>
      <w:r w:rsidR="00F263BD" w:rsidRPr="005E0C23">
        <w:rPr>
          <w:sz w:val="24"/>
          <w:szCs w:val="24"/>
        </w:rPr>
        <w:t>, malou průmyslovou výrobu atd.</w:t>
      </w:r>
    </w:p>
    <w:p w:rsidR="002E157E" w:rsidRPr="005E0C23" w:rsidRDefault="002E157E" w:rsidP="005E0C23">
      <w:pPr>
        <w:jc w:val="both"/>
        <w:rPr>
          <w:sz w:val="24"/>
          <w:szCs w:val="24"/>
        </w:rPr>
      </w:pPr>
    </w:p>
    <w:p w:rsidR="007C4A3B" w:rsidRPr="005E0C23" w:rsidRDefault="007C4A3B" w:rsidP="005E0C23">
      <w:pPr>
        <w:jc w:val="both"/>
        <w:rPr>
          <w:b/>
          <w:sz w:val="24"/>
          <w:szCs w:val="24"/>
        </w:rPr>
      </w:pPr>
      <w:r w:rsidRPr="005E0C23">
        <w:rPr>
          <w:b/>
          <w:sz w:val="24"/>
          <w:szCs w:val="24"/>
        </w:rPr>
        <w:t>Investiční pobídky</w:t>
      </w:r>
    </w:p>
    <w:p w:rsidR="00E87670" w:rsidRDefault="00E87670" w:rsidP="005E0C23">
      <w:pPr>
        <w:jc w:val="both"/>
        <w:rPr>
          <w:sz w:val="24"/>
          <w:szCs w:val="24"/>
        </w:rPr>
      </w:pPr>
    </w:p>
    <w:p w:rsidR="009F6D51" w:rsidRPr="005E0C23" w:rsidRDefault="00BE74E0" w:rsidP="005E0C23">
      <w:pPr>
        <w:jc w:val="both"/>
        <w:rPr>
          <w:sz w:val="24"/>
          <w:szCs w:val="24"/>
        </w:rPr>
      </w:pPr>
      <w:r w:rsidRPr="005E0C23">
        <w:rPr>
          <w:sz w:val="24"/>
          <w:szCs w:val="24"/>
        </w:rPr>
        <w:t>Přehodnotit a</w:t>
      </w:r>
      <w:r w:rsidR="00561F6B">
        <w:rPr>
          <w:sz w:val="24"/>
          <w:szCs w:val="24"/>
        </w:rPr>
        <w:t> </w:t>
      </w:r>
      <w:r w:rsidRPr="005E0C23">
        <w:rPr>
          <w:sz w:val="24"/>
          <w:szCs w:val="24"/>
        </w:rPr>
        <w:t>posílit investiční pobídky pro MSK.</w:t>
      </w:r>
      <w:r w:rsidR="00124A8C" w:rsidRPr="005E0C23">
        <w:rPr>
          <w:bCs/>
          <w:sz w:val="24"/>
          <w:szCs w:val="24"/>
        </w:rPr>
        <w:t xml:space="preserve"> Vypracovat a</w:t>
      </w:r>
      <w:r w:rsidR="00561F6B">
        <w:rPr>
          <w:bCs/>
          <w:sz w:val="24"/>
          <w:szCs w:val="24"/>
        </w:rPr>
        <w:t> </w:t>
      </w:r>
      <w:r w:rsidR="00124A8C" w:rsidRPr="005E0C23">
        <w:rPr>
          <w:bCs/>
          <w:sz w:val="24"/>
          <w:szCs w:val="24"/>
        </w:rPr>
        <w:t>přijmout mimořádná opatření v</w:t>
      </w:r>
      <w:r w:rsidR="00561F6B">
        <w:rPr>
          <w:bCs/>
          <w:sz w:val="24"/>
          <w:szCs w:val="24"/>
        </w:rPr>
        <w:t> </w:t>
      </w:r>
      <w:proofErr w:type="spellStart"/>
      <w:r w:rsidR="00124A8C" w:rsidRPr="005E0C23">
        <w:rPr>
          <w:bCs/>
          <w:sz w:val="24"/>
          <w:szCs w:val="24"/>
        </w:rPr>
        <w:t>Czechinvest</w:t>
      </w:r>
      <w:r w:rsidR="009F6D51" w:rsidRPr="005E0C23">
        <w:rPr>
          <w:bCs/>
          <w:sz w:val="24"/>
          <w:szCs w:val="24"/>
        </w:rPr>
        <w:t>u</w:t>
      </w:r>
      <w:proofErr w:type="spellEnd"/>
      <w:r w:rsidR="009F6D51" w:rsidRPr="005E0C23">
        <w:rPr>
          <w:bCs/>
          <w:sz w:val="24"/>
          <w:szCs w:val="24"/>
        </w:rPr>
        <w:t xml:space="preserve"> pro rychlý příchod investorů a</w:t>
      </w:r>
      <w:r w:rsidR="00561F6B">
        <w:rPr>
          <w:bCs/>
          <w:sz w:val="24"/>
          <w:szCs w:val="24"/>
        </w:rPr>
        <w:t> </w:t>
      </w:r>
      <w:r w:rsidR="00124A8C" w:rsidRPr="005E0C23">
        <w:rPr>
          <w:bCs/>
          <w:sz w:val="24"/>
          <w:szCs w:val="24"/>
        </w:rPr>
        <w:t>po</w:t>
      </w:r>
      <w:r w:rsidR="007C4A3B" w:rsidRPr="005E0C23">
        <w:rPr>
          <w:bCs/>
          <w:sz w:val="24"/>
          <w:szCs w:val="24"/>
        </w:rPr>
        <w:t>sílení tuzemských investic v</w:t>
      </w:r>
      <w:r w:rsidR="00561F6B">
        <w:rPr>
          <w:bCs/>
          <w:sz w:val="24"/>
          <w:szCs w:val="24"/>
        </w:rPr>
        <w:t> </w:t>
      </w:r>
      <w:r w:rsidR="007C4A3B" w:rsidRPr="005E0C23">
        <w:rPr>
          <w:bCs/>
          <w:sz w:val="24"/>
          <w:szCs w:val="24"/>
        </w:rPr>
        <w:t>MSK</w:t>
      </w:r>
      <w:r w:rsidR="009F6D51" w:rsidRPr="005E0C23">
        <w:rPr>
          <w:bCs/>
          <w:sz w:val="24"/>
          <w:szCs w:val="24"/>
        </w:rPr>
        <w:t>. V</w:t>
      </w:r>
      <w:r w:rsidR="009F6D51" w:rsidRPr="005E0C23">
        <w:rPr>
          <w:sz w:val="24"/>
          <w:szCs w:val="24"/>
        </w:rPr>
        <w:t xml:space="preserve">ybudovat </w:t>
      </w:r>
      <w:r w:rsidR="009F6D51" w:rsidRPr="005E0C23">
        <w:rPr>
          <w:b/>
          <w:sz w:val="24"/>
          <w:szCs w:val="24"/>
        </w:rPr>
        <w:t>nové průmyslové zóny</w:t>
      </w:r>
      <w:r w:rsidR="009F6D51" w:rsidRPr="005E0C23">
        <w:rPr>
          <w:sz w:val="24"/>
          <w:szCs w:val="24"/>
        </w:rPr>
        <w:t xml:space="preserve"> na Karvinsku.</w:t>
      </w:r>
    </w:p>
    <w:p w:rsidR="00E87670" w:rsidRDefault="00E87670" w:rsidP="005E0C23">
      <w:pPr>
        <w:jc w:val="both"/>
        <w:rPr>
          <w:b/>
          <w:sz w:val="24"/>
          <w:szCs w:val="24"/>
        </w:rPr>
      </w:pPr>
    </w:p>
    <w:p w:rsidR="009F3D8B" w:rsidRDefault="009F3D8B" w:rsidP="005E0C23">
      <w:pPr>
        <w:jc w:val="both"/>
        <w:rPr>
          <w:b/>
          <w:sz w:val="24"/>
          <w:szCs w:val="24"/>
        </w:rPr>
      </w:pPr>
    </w:p>
    <w:p w:rsidR="003C6985" w:rsidRPr="003C6985" w:rsidRDefault="003C6985" w:rsidP="003C6985">
      <w:pPr>
        <w:jc w:val="both"/>
        <w:rPr>
          <w:sz w:val="24"/>
          <w:szCs w:val="24"/>
        </w:rPr>
      </w:pPr>
      <w:r w:rsidRPr="003C6985">
        <w:rPr>
          <w:sz w:val="24"/>
          <w:szCs w:val="24"/>
        </w:rPr>
        <w:t>Zahájit přípravu a realizaci akce Strategická průmyslová zóna Nad Barborou. Tuto akci je nezbytné zařadit usnesením vlády mezi strategické průmyslové zóny České republiky a</w:t>
      </w:r>
      <w:r>
        <w:rPr>
          <w:sz w:val="24"/>
          <w:szCs w:val="24"/>
        </w:rPr>
        <w:t> </w:t>
      </w:r>
      <w:r w:rsidRPr="003C6985">
        <w:rPr>
          <w:sz w:val="24"/>
          <w:szCs w:val="24"/>
        </w:rPr>
        <w:t>financování zajistit ze Zvláštního účtu Ministerstva financí. Realizace bude uskutečněna prostřednictvím Programu na podporu podnikatelských nemovitostí a infrastruktury.</w:t>
      </w:r>
    </w:p>
    <w:p w:rsidR="003C6985" w:rsidRPr="003C6985" w:rsidRDefault="003C6985" w:rsidP="003C6985">
      <w:pPr>
        <w:jc w:val="both"/>
        <w:rPr>
          <w:b/>
          <w:sz w:val="24"/>
          <w:szCs w:val="24"/>
        </w:rPr>
      </w:pPr>
    </w:p>
    <w:p w:rsidR="003C6985" w:rsidRPr="003C6985" w:rsidRDefault="003C6985" w:rsidP="003C6985">
      <w:pPr>
        <w:jc w:val="both"/>
        <w:rPr>
          <w:sz w:val="24"/>
          <w:szCs w:val="24"/>
        </w:rPr>
      </w:pPr>
      <w:r w:rsidRPr="003C6985">
        <w:rPr>
          <w:sz w:val="24"/>
          <w:szCs w:val="24"/>
        </w:rPr>
        <w:t>Snížit administrativní zátěž investorů při přípravě a realizaci řízení o umístění stavby a využití území především ve zkrácení termínů při získání rozhodnutí o umístění stavby a využití území.</w:t>
      </w:r>
    </w:p>
    <w:p w:rsidR="004B65B8" w:rsidRDefault="004B65B8" w:rsidP="005E0C23">
      <w:pPr>
        <w:jc w:val="both"/>
        <w:rPr>
          <w:b/>
          <w:sz w:val="24"/>
          <w:szCs w:val="24"/>
        </w:rPr>
      </w:pPr>
    </w:p>
    <w:p w:rsidR="007C4A3B" w:rsidRPr="005E0C23" w:rsidRDefault="007C4A3B" w:rsidP="005E0C23">
      <w:pPr>
        <w:jc w:val="both"/>
        <w:rPr>
          <w:b/>
          <w:sz w:val="24"/>
          <w:szCs w:val="24"/>
        </w:rPr>
      </w:pPr>
      <w:r w:rsidRPr="005E0C23">
        <w:rPr>
          <w:b/>
          <w:sz w:val="24"/>
          <w:szCs w:val="24"/>
        </w:rPr>
        <w:t>Revitalizační projekty</w:t>
      </w:r>
    </w:p>
    <w:p w:rsidR="00E87670" w:rsidRDefault="00E87670" w:rsidP="005E0C23">
      <w:pPr>
        <w:jc w:val="both"/>
        <w:rPr>
          <w:sz w:val="24"/>
          <w:szCs w:val="24"/>
        </w:rPr>
      </w:pPr>
    </w:p>
    <w:p w:rsidR="009F69BF" w:rsidRPr="005E0C23" w:rsidRDefault="003B263D" w:rsidP="005E0C23">
      <w:pPr>
        <w:jc w:val="both"/>
        <w:rPr>
          <w:sz w:val="24"/>
          <w:szCs w:val="24"/>
        </w:rPr>
      </w:pPr>
      <w:r w:rsidRPr="005E0C23">
        <w:rPr>
          <w:sz w:val="24"/>
          <w:szCs w:val="24"/>
        </w:rPr>
        <w:t xml:space="preserve">Urychlit realizaci </w:t>
      </w:r>
      <w:r w:rsidR="009F69BF" w:rsidRPr="005E0C23">
        <w:rPr>
          <w:sz w:val="24"/>
          <w:szCs w:val="24"/>
        </w:rPr>
        <w:t xml:space="preserve">již schválených </w:t>
      </w:r>
      <w:r w:rsidR="00BE74E0" w:rsidRPr="005E0C23">
        <w:rPr>
          <w:sz w:val="24"/>
          <w:szCs w:val="24"/>
        </w:rPr>
        <w:t>projektů v</w:t>
      </w:r>
      <w:r w:rsidR="00561F6B">
        <w:rPr>
          <w:sz w:val="24"/>
          <w:szCs w:val="24"/>
        </w:rPr>
        <w:t> </w:t>
      </w:r>
      <w:r w:rsidR="00BE74E0" w:rsidRPr="005E0C23">
        <w:rPr>
          <w:sz w:val="24"/>
          <w:szCs w:val="24"/>
        </w:rPr>
        <w:t>rámci „Revitalizace MSK v</w:t>
      </w:r>
      <w:r w:rsidR="00561F6B">
        <w:rPr>
          <w:sz w:val="24"/>
          <w:szCs w:val="24"/>
        </w:rPr>
        <w:t> </w:t>
      </w:r>
      <w:r w:rsidR="00BE74E0" w:rsidRPr="005E0C23">
        <w:rPr>
          <w:sz w:val="24"/>
          <w:szCs w:val="24"/>
        </w:rPr>
        <w:t>souvislosti s</w:t>
      </w:r>
      <w:r w:rsidR="00561F6B">
        <w:rPr>
          <w:sz w:val="24"/>
          <w:szCs w:val="24"/>
        </w:rPr>
        <w:t> </w:t>
      </w:r>
      <w:r w:rsidR="00BE74E0" w:rsidRPr="005E0C23">
        <w:rPr>
          <w:sz w:val="24"/>
          <w:szCs w:val="24"/>
        </w:rPr>
        <w:t>útlumem hornictví a</w:t>
      </w:r>
      <w:r w:rsidR="00561F6B">
        <w:rPr>
          <w:sz w:val="24"/>
          <w:szCs w:val="24"/>
        </w:rPr>
        <w:t> </w:t>
      </w:r>
      <w:r w:rsidR="00BE74E0" w:rsidRPr="005E0C23">
        <w:rPr>
          <w:sz w:val="24"/>
          <w:szCs w:val="24"/>
        </w:rPr>
        <w:t>hutnictví“.</w:t>
      </w:r>
    </w:p>
    <w:p w:rsidR="00E87670" w:rsidRDefault="00E87670" w:rsidP="005E0C23">
      <w:pPr>
        <w:jc w:val="both"/>
        <w:rPr>
          <w:b/>
          <w:sz w:val="24"/>
          <w:szCs w:val="24"/>
        </w:rPr>
      </w:pPr>
    </w:p>
    <w:p w:rsidR="009F69BF" w:rsidRPr="005E0C23" w:rsidRDefault="00BE74E0" w:rsidP="005E0C23">
      <w:pPr>
        <w:jc w:val="both"/>
        <w:rPr>
          <w:b/>
          <w:sz w:val="24"/>
          <w:szCs w:val="24"/>
        </w:rPr>
      </w:pPr>
      <w:r w:rsidRPr="005E0C23">
        <w:rPr>
          <w:b/>
          <w:sz w:val="24"/>
          <w:szCs w:val="24"/>
        </w:rPr>
        <w:t>Posílit výstavbu dopravní infrastruktury</w:t>
      </w:r>
      <w:r w:rsidR="009F69BF" w:rsidRPr="005E0C23">
        <w:rPr>
          <w:b/>
          <w:sz w:val="24"/>
          <w:szCs w:val="24"/>
        </w:rPr>
        <w:t xml:space="preserve"> v</w:t>
      </w:r>
      <w:r w:rsidR="00561F6B">
        <w:rPr>
          <w:b/>
          <w:sz w:val="24"/>
          <w:szCs w:val="24"/>
        </w:rPr>
        <w:t> </w:t>
      </w:r>
      <w:r w:rsidR="009F69BF" w:rsidRPr="005E0C23">
        <w:rPr>
          <w:b/>
          <w:sz w:val="24"/>
          <w:szCs w:val="24"/>
        </w:rPr>
        <w:t>MSK</w:t>
      </w:r>
    </w:p>
    <w:p w:rsidR="00E87670" w:rsidRDefault="00E87670" w:rsidP="005E0C23">
      <w:pPr>
        <w:jc w:val="both"/>
        <w:rPr>
          <w:sz w:val="24"/>
          <w:szCs w:val="24"/>
        </w:rPr>
      </w:pPr>
    </w:p>
    <w:p w:rsidR="00B764B3" w:rsidRPr="005E0C23" w:rsidRDefault="009F69BF" w:rsidP="005E0C23">
      <w:pPr>
        <w:jc w:val="both"/>
        <w:rPr>
          <w:sz w:val="24"/>
          <w:szCs w:val="24"/>
        </w:rPr>
      </w:pPr>
      <w:r w:rsidRPr="005E0C23">
        <w:rPr>
          <w:sz w:val="24"/>
          <w:szCs w:val="24"/>
        </w:rPr>
        <w:t>Urychlit realizaci schválených projektů dopravní infrastruktury v</w:t>
      </w:r>
      <w:r w:rsidR="00561F6B">
        <w:rPr>
          <w:sz w:val="24"/>
          <w:szCs w:val="24"/>
        </w:rPr>
        <w:t> </w:t>
      </w:r>
      <w:r w:rsidRPr="005E0C23">
        <w:rPr>
          <w:sz w:val="24"/>
          <w:szCs w:val="24"/>
        </w:rPr>
        <w:t>kraji a</w:t>
      </w:r>
      <w:r w:rsidR="00561F6B">
        <w:rPr>
          <w:sz w:val="24"/>
          <w:szCs w:val="24"/>
        </w:rPr>
        <w:t> </w:t>
      </w:r>
      <w:r w:rsidRPr="005E0C23">
        <w:rPr>
          <w:sz w:val="24"/>
          <w:szCs w:val="24"/>
        </w:rPr>
        <w:t xml:space="preserve">vypracovat rozšířený projekt posílení infrastruktury. </w:t>
      </w:r>
    </w:p>
    <w:p w:rsidR="009F69BF" w:rsidRDefault="009F69BF" w:rsidP="005E0C23">
      <w:pPr>
        <w:jc w:val="both"/>
        <w:rPr>
          <w:b/>
          <w:sz w:val="24"/>
          <w:szCs w:val="24"/>
        </w:rPr>
      </w:pPr>
    </w:p>
    <w:p w:rsidR="003C6985" w:rsidRPr="003C6985" w:rsidRDefault="003C6985" w:rsidP="003C6985">
      <w:pPr>
        <w:jc w:val="both"/>
        <w:rPr>
          <w:b/>
          <w:sz w:val="24"/>
          <w:szCs w:val="24"/>
        </w:rPr>
      </w:pPr>
      <w:r w:rsidRPr="003C6985">
        <w:rPr>
          <w:b/>
          <w:sz w:val="24"/>
          <w:szCs w:val="24"/>
        </w:rPr>
        <w:t>Přístup k investičnímu a provoznímu financování</w:t>
      </w:r>
    </w:p>
    <w:p w:rsidR="003C6985" w:rsidRPr="003C6985" w:rsidRDefault="003C6985" w:rsidP="003C6985">
      <w:pPr>
        <w:jc w:val="both"/>
        <w:rPr>
          <w:sz w:val="24"/>
          <w:szCs w:val="24"/>
        </w:rPr>
      </w:pPr>
    </w:p>
    <w:p w:rsidR="003C6985" w:rsidRDefault="003C6985" w:rsidP="003C6985">
      <w:pPr>
        <w:jc w:val="both"/>
        <w:rPr>
          <w:sz w:val="24"/>
          <w:szCs w:val="24"/>
        </w:rPr>
      </w:pPr>
      <w:r w:rsidRPr="003C6985">
        <w:rPr>
          <w:sz w:val="24"/>
          <w:szCs w:val="24"/>
        </w:rPr>
        <w:t>Připravit a realizovat program podpory drobných a malých podnikatelů orientovaný na zpřístupnění investičního a provozního financování. Podnikatelům budou prostřednictvím ČMZRB poskytovány zvýhodněné investiční a provozní úvěry a finanční příspěvky ke zvýhodněným úvěrům. Cílem je oživení a rozvoj podnikatelských aktivit na území Moravskoslezského kraje s důrazem na usnadnění přístupu podnikatelů s krátkou historií k úvěrům, zvyšování konkurenceschopnosti podnikatelů a schopnosti vytvářet pracovní místa.</w:t>
      </w:r>
    </w:p>
    <w:p w:rsidR="00BE2590" w:rsidRPr="003C6985" w:rsidRDefault="00BE2590" w:rsidP="003C6985">
      <w:pPr>
        <w:jc w:val="both"/>
        <w:rPr>
          <w:sz w:val="24"/>
          <w:szCs w:val="24"/>
        </w:rPr>
      </w:pPr>
    </w:p>
    <w:p w:rsidR="009F69BF" w:rsidRPr="005E0C23" w:rsidRDefault="009F69BF" w:rsidP="00823BB3">
      <w:pPr>
        <w:pStyle w:val="Odstavecseseznamem"/>
        <w:numPr>
          <w:ilvl w:val="1"/>
          <w:numId w:val="1"/>
        </w:numPr>
        <w:ind w:left="709" w:hanging="709"/>
        <w:jc w:val="both"/>
        <w:rPr>
          <w:b/>
          <w:sz w:val="24"/>
          <w:szCs w:val="24"/>
        </w:rPr>
      </w:pPr>
      <w:r w:rsidRPr="005E0C23">
        <w:rPr>
          <w:b/>
          <w:sz w:val="24"/>
          <w:szCs w:val="24"/>
        </w:rPr>
        <w:t>Potenciální státní pomoc transformujícím se podnikům</w:t>
      </w:r>
    </w:p>
    <w:p w:rsidR="00E87670" w:rsidRDefault="00E87670" w:rsidP="005E0C23">
      <w:pPr>
        <w:jc w:val="both"/>
        <w:rPr>
          <w:sz w:val="24"/>
          <w:szCs w:val="24"/>
        </w:rPr>
      </w:pPr>
    </w:p>
    <w:p w:rsidR="00BE6EF5" w:rsidRDefault="009F69BF" w:rsidP="00BE2590">
      <w:pPr>
        <w:jc w:val="both"/>
        <w:rPr>
          <w:sz w:val="24"/>
          <w:szCs w:val="24"/>
        </w:rPr>
      </w:pPr>
      <w:r w:rsidRPr="005E0C23">
        <w:rPr>
          <w:sz w:val="24"/>
          <w:szCs w:val="24"/>
        </w:rPr>
        <w:t>Připravit analýzu a</w:t>
      </w:r>
      <w:r w:rsidR="00561F6B">
        <w:rPr>
          <w:sz w:val="24"/>
          <w:szCs w:val="24"/>
        </w:rPr>
        <w:t> </w:t>
      </w:r>
      <w:r w:rsidRPr="005E0C23">
        <w:rPr>
          <w:sz w:val="24"/>
          <w:szCs w:val="24"/>
        </w:rPr>
        <w:t>podmínky přiměřené pomoci v</w:t>
      </w:r>
      <w:r w:rsidR="00561F6B">
        <w:rPr>
          <w:sz w:val="24"/>
          <w:szCs w:val="24"/>
        </w:rPr>
        <w:t> </w:t>
      </w:r>
      <w:r w:rsidRPr="005E0C23">
        <w:rPr>
          <w:sz w:val="24"/>
          <w:szCs w:val="24"/>
        </w:rPr>
        <w:t>návaznosti na záměry vlastníků OKD, AMO a</w:t>
      </w:r>
      <w:r w:rsidR="00561F6B">
        <w:rPr>
          <w:sz w:val="24"/>
          <w:szCs w:val="24"/>
        </w:rPr>
        <w:t> </w:t>
      </w:r>
      <w:r w:rsidRPr="005E0C23">
        <w:rPr>
          <w:sz w:val="24"/>
          <w:szCs w:val="24"/>
        </w:rPr>
        <w:t>EVRAZ</w:t>
      </w:r>
      <w:r w:rsidR="001E6395">
        <w:rPr>
          <w:sz w:val="24"/>
          <w:szCs w:val="24"/>
        </w:rPr>
        <w:t>.</w:t>
      </w:r>
      <w:r w:rsidR="008261ED">
        <w:rPr>
          <w:sz w:val="24"/>
          <w:szCs w:val="24"/>
        </w:rPr>
        <w:tab/>
      </w:r>
      <w:bookmarkStart w:id="0" w:name="_GoBack"/>
      <w:bookmarkEnd w:id="0"/>
    </w:p>
    <w:sectPr w:rsidR="00BE6EF5" w:rsidSect="00D01DA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611" w:rsidRDefault="008C1611">
      <w:r>
        <w:separator/>
      </w:r>
    </w:p>
  </w:endnote>
  <w:endnote w:type="continuationSeparator" w:id="0">
    <w:p w:rsidR="008C1611" w:rsidRDefault="008C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18" w:rsidRDefault="002B1A1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914298"/>
      <w:docPartObj>
        <w:docPartGallery w:val="Page Numbers (Bottom of Page)"/>
        <w:docPartUnique/>
      </w:docPartObj>
    </w:sdtPr>
    <w:sdtEndPr/>
    <w:sdtContent>
      <w:p w:rsidR="002B1A18" w:rsidRDefault="000B4663">
        <w:pPr>
          <w:pStyle w:val="Zpat"/>
          <w:jc w:val="center"/>
        </w:pPr>
        <w:r>
          <w:fldChar w:fldCharType="begin"/>
        </w:r>
        <w:r>
          <w:instrText>PAGE   \* MERGEFORMAT</w:instrText>
        </w:r>
        <w:r>
          <w:fldChar w:fldCharType="separate"/>
        </w:r>
        <w:r w:rsidR="00BE2590">
          <w:rPr>
            <w:noProof/>
          </w:rPr>
          <w:t>14</w:t>
        </w:r>
        <w:r>
          <w:rPr>
            <w:noProof/>
          </w:rPr>
          <w:fldChar w:fldCharType="end"/>
        </w:r>
      </w:p>
    </w:sdtContent>
  </w:sdt>
  <w:p w:rsidR="002B1A18" w:rsidRDefault="002B1A1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18" w:rsidRDefault="001D2EEC">
    <w:pPr>
      <w:rPr>
        <w:sz w:val="16"/>
      </w:rPr>
    </w:pPr>
    <w:r>
      <w:rPr>
        <w:noProof/>
        <w:sz w:val="16"/>
      </w:rPr>
      <mc:AlternateContent>
        <mc:Choice Requires="wps">
          <w:drawing>
            <wp:anchor distT="4294967294" distB="4294967294" distL="114300" distR="114300" simplePos="0" relativeHeight="251660288" behindDoc="0" locked="0" layoutInCell="0" allowOverlap="1" wp14:anchorId="05719F91" wp14:editId="7303418F">
              <wp:simplePos x="0" y="0"/>
              <wp:positionH relativeFrom="column">
                <wp:posOffset>-12700</wp:posOffset>
              </wp:positionH>
              <wp:positionV relativeFrom="paragraph">
                <wp:posOffset>56514</wp:posOffset>
              </wp:positionV>
              <wp:extent cx="5770880" cy="0"/>
              <wp:effectExtent l="0" t="0" r="20320" b="190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pt,4.45pt" to="453.4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" o:allowincell="f"/>
          </w:pict>
        </mc:Fallback>
      </mc:AlternateContent>
    </w:r>
  </w:p>
  <w:p w:rsidR="002B1A18" w:rsidRDefault="002B1A18">
    <w:r>
      <w:rPr>
        <w:sz w:val="16"/>
      </w:rPr>
      <w:t xml:space="preserve">oddělení analýz a </w:t>
    </w:r>
    <w:proofErr w:type="gramStart"/>
    <w:r>
      <w:rPr>
        <w:sz w:val="16"/>
      </w:rPr>
      <w:t>prognóz                                           Analýza</w:t>
    </w:r>
    <w:proofErr w:type="gramEnd"/>
    <w:r>
      <w:rPr>
        <w:sz w:val="16"/>
      </w:rPr>
      <w:t xml:space="preserve"> stavu a vývoje trhu práce v Ostravě                                                červenec 1999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611" w:rsidRDefault="008C1611">
      <w:r>
        <w:separator/>
      </w:r>
    </w:p>
  </w:footnote>
  <w:footnote w:type="continuationSeparator" w:id="0">
    <w:p w:rsidR="008C1611" w:rsidRDefault="008C1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18" w:rsidRDefault="002B1A1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18" w:rsidRDefault="002B1A1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18" w:rsidRDefault="002B1A18">
    <w:pPr>
      <w:pStyle w:val="Zhlav"/>
      <w:rPr>
        <w:caps/>
      </w:rPr>
    </w:pPr>
    <w:r>
      <w:t>Úřad práce v Ostravě                                                                                                                                                                        strana</w:t>
    </w:r>
    <w:r>
      <w:rPr>
        <w:caps/>
      </w:rPr>
      <w:fldChar w:fldCharType="begin"/>
    </w:r>
    <w:r>
      <w:rPr>
        <w:caps/>
      </w:rPr>
      <w:instrText xml:space="preserve"> PAGE </w:instrText>
    </w:r>
    <w:r>
      <w:rPr>
        <w:caps/>
      </w:rPr>
      <w:fldChar w:fldCharType="separate"/>
    </w:r>
    <w:r>
      <w:rPr>
        <w:caps/>
        <w:noProof/>
      </w:rPr>
      <w:t>1</w:t>
    </w:r>
    <w:r>
      <w:rPr>
        <w:caps/>
      </w:rPr>
      <w:fldChar w:fldCharType="end"/>
    </w:r>
  </w:p>
  <w:p w:rsidR="002B1A18" w:rsidRDefault="001D2EEC">
    <w:pPr>
      <w:pStyle w:val="Zkladntext"/>
    </w:pPr>
    <w:r>
      <w:rPr>
        <w:noProof/>
        <w:snapToGrid/>
      </w:rPr>
      <mc:AlternateContent>
        <mc:Choice Requires="wps">
          <w:drawing>
            <wp:anchor distT="4294967294" distB="4294967294" distL="114300" distR="114300" simplePos="0" relativeHeight="251659264" behindDoc="0" locked="0" layoutInCell="0" allowOverlap="1" wp14:anchorId="25C8BFED" wp14:editId="2177A13F">
              <wp:simplePos x="0" y="0"/>
              <wp:positionH relativeFrom="column">
                <wp:posOffset>-12700</wp:posOffset>
              </wp:positionH>
              <wp:positionV relativeFrom="paragraph">
                <wp:posOffset>4444</wp:posOffset>
              </wp:positionV>
              <wp:extent cx="5590540" cy="0"/>
              <wp:effectExtent l="0" t="0" r="10160" b="1905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0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pt,.35pt" to="4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" o:allowincell="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123"/>
    <w:multiLevelType w:val="hybridMultilevel"/>
    <w:tmpl w:val="69B8406A"/>
    <w:lvl w:ilvl="0" w:tplc="68761384">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404326F"/>
    <w:multiLevelType w:val="hybridMultilevel"/>
    <w:tmpl w:val="1004E5B6"/>
    <w:lvl w:ilvl="0" w:tplc="D68651E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49E55D1"/>
    <w:multiLevelType w:val="multilevel"/>
    <w:tmpl w:val="68A03EF2"/>
    <w:lvl w:ilvl="0">
      <w:start w:val="1"/>
      <w:numFmt w:val="decimal"/>
      <w:pStyle w:val="JSKLevel1"/>
      <w:lvlText w:val="%1."/>
      <w:lvlJc w:val="left"/>
      <w:pPr>
        <w:tabs>
          <w:tab w:val="num" w:pos="624"/>
        </w:tabs>
        <w:ind w:left="624" w:hanging="624"/>
      </w:pPr>
      <w:rPr>
        <w:rFonts w:ascii="Times New Roman" w:hAnsi="Times New Roman" w:cs="Times New Roman" w:hint="default"/>
        <w:b w:val="0"/>
        <w:i w:val="0"/>
        <w:sz w:val="22"/>
      </w:rPr>
    </w:lvl>
    <w:lvl w:ilvl="1">
      <w:start w:val="1"/>
      <w:numFmt w:val="decimal"/>
      <w:pStyle w:val="JSKLevel2"/>
      <w:lvlText w:val="%1.%2"/>
      <w:lvlJc w:val="left"/>
      <w:pPr>
        <w:tabs>
          <w:tab w:val="num" w:pos="624"/>
        </w:tabs>
        <w:ind w:left="624" w:hanging="624"/>
      </w:pPr>
      <w:rPr>
        <w:rFonts w:ascii="Times New Roman" w:hAnsi="Times New Roman" w:cs="Times New Roman" w:hint="default"/>
        <w:b w:val="0"/>
        <w:i w:val="0"/>
        <w:sz w:val="22"/>
      </w:rPr>
    </w:lvl>
    <w:lvl w:ilvl="2">
      <w:start w:val="1"/>
      <w:numFmt w:val="lowerLetter"/>
      <w:pStyle w:val="JSKLevela3"/>
      <w:lvlText w:val="(%3)"/>
      <w:lvlJc w:val="left"/>
      <w:pPr>
        <w:tabs>
          <w:tab w:val="num" w:pos="624"/>
        </w:tabs>
        <w:ind w:left="624" w:hanging="624"/>
      </w:pPr>
      <w:rPr>
        <w:rFonts w:ascii="Times New Roman" w:hAnsi="Times New Roman" w:cs="Times New Roman" w:hint="default"/>
        <w:b w:val="0"/>
        <w:i w:val="0"/>
        <w:sz w:val="22"/>
      </w:rPr>
    </w:lvl>
    <w:lvl w:ilvl="3">
      <w:start w:val="1"/>
      <w:numFmt w:val="lowerRoman"/>
      <w:pStyle w:val="JSKLevela4"/>
      <w:lvlText w:val="(%4)"/>
      <w:lvlJc w:val="left"/>
      <w:pPr>
        <w:tabs>
          <w:tab w:val="num" w:pos="1361"/>
        </w:tabs>
        <w:ind w:left="1361" w:hanging="737"/>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frame="1"/>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JSKLevelb3"/>
      <w:lvlText w:val="(%5)"/>
      <w:lvlJc w:val="left"/>
      <w:pPr>
        <w:tabs>
          <w:tab w:val="num" w:pos="1097"/>
        </w:tabs>
        <w:ind w:left="1097" w:hanging="737"/>
      </w:pPr>
      <w:rPr>
        <w:rFonts w:ascii="Times New Roman" w:hAnsi="Times New Roman" w:cs="Times New Roman" w:hint="default"/>
        <w:b w:val="0"/>
        <w:i w:val="0"/>
        <w:sz w:val="22"/>
      </w:rPr>
    </w:lvl>
    <w:lvl w:ilvl="5">
      <w:start w:val="1"/>
      <w:numFmt w:val="lowerRoman"/>
      <w:pStyle w:val="JSKLevelb4"/>
      <w:lvlText w:val="(%6)"/>
      <w:lvlJc w:val="left"/>
      <w:pPr>
        <w:tabs>
          <w:tab w:val="num" w:pos="2041"/>
        </w:tabs>
        <w:ind w:left="2041" w:hanging="680"/>
      </w:pPr>
      <w:rPr>
        <w:rFonts w:ascii="Times New Roman" w:hAnsi="Times New Roman" w:cs="Times New Roman" w:hint="default"/>
        <w:b w:val="0"/>
        <w:i w:val="0"/>
        <w:sz w:val="22"/>
      </w:rPr>
    </w:lvl>
    <w:lvl w:ilvl="6">
      <w:start w:val="1"/>
      <w:numFmt w:val="upperLetter"/>
      <w:pStyle w:val="JSKLevela5"/>
      <w:lvlText w:val="(%7)"/>
      <w:lvlJc w:val="left"/>
      <w:pPr>
        <w:tabs>
          <w:tab w:val="num" w:pos="2041"/>
        </w:tabs>
        <w:ind w:left="2041" w:hanging="680"/>
      </w:pPr>
      <w:rPr>
        <w:rFonts w:ascii="Times New Roman" w:hAnsi="Times New Roman" w:cs="Times New Roman" w:hint="default"/>
        <w:b w:val="0"/>
        <w:i w:val="0"/>
        <w:sz w:val="22"/>
      </w:rPr>
    </w:lvl>
    <w:lvl w:ilvl="7">
      <w:start w:val="1"/>
      <w:numFmt w:val="upperLetter"/>
      <w:pStyle w:val="JSKLevelb5"/>
      <w:lvlText w:val="(%8)"/>
      <w:lvlJc w:val="left"/>
      <w:pPr>
        <w:tabs>
          <w:tab w:val="num" w:pos="2722"/>
        </w:tabs>
        <w:ind w:left="2722" w:hanging="681"/>
      </w:pPr>
      <w:rPr>
        <w:rFonts w:ascii="Times New Roman" w:hAnsi="Times New Roman" w:cs="Times New Roman" w:hint="default"/>
        <w:b w:val="0"/>
        <w:i w:val="0"/>
        <w:sz w:val="22"/>
      </w:rPr>
    </w:lvl>
    <w:lvl w:ilvl="8">
      <w:start w:val="1"/>
      <w:numFmt w:val="none"/>
      <w:lvlText w:val=""/>
      <w:lvlJc w:val="left"/>
      <w:pPr>
        <w:tabs>
          <w:tab w:val="num" w:pos="4320"/>
        </w:tabs>
        <w:ind w:left="4320" w:hanging="1440"/>
      </w:pPr>
    </w:lvl>
  </w:abstractNum>
  <w:abstractNum w:abstractNumId="3">
    <w:nsid w:val="0E6F7464"/>
    <w:multiLevelType w:val="hybridMultilevel"/>
    <w:tmpl w:val="ED16F830"/>
    <w:lvl w:ilvl="0" w:tplc="404063EC">
      <w:start w:val="4"/>
      <w:numFmt w:val="bullet"/>
      <w:lvlText w:val="-"/>
      <w:lvlJc w:val="left"/>
      <w:pPr>
        <w:ind w:left="3170" w:hanging="360"/>
      </w:pPr>
      <w:rPr>
        <w:rFonts w:ascii="Calibri" w:eastAsia="Calibri" w:hAnsi="Calibri" w:cs="Calibri" w:hint="default"/>
      </w:rPr>
    </w:lvl>
    <w:lvl w:ilvl="1" w:tplc="04050003" w:tentative="1">
      <w:start w:val="1"/>
      <w:numFmt w:val="bullet"/>
      <w:lvlText w:val="o"/>
      <w:lvlJc w:val="left"/>
      <w:pPr>
        <w:ind w:left="3890" w:hanging="360"/>
      </w:pPr>
      <w:rPr>
        <w:rFonts w:ascii="Courier New" w:hAnsi="Courier New" w:cs="Courier New" w:hint="default"/>
      </w:rPr>
    </w:lvl>
    <w:lvl w:ilvl="2" w:tplc="04050005" w:tentative="1">
      <w:start w:val="1"/>
      <w:numFmt w:val="bullet"/>
      <w:lvlText w:val=""/>
      <w:lvlJc w:val="left"/>
      <w:pPr>
        <w:ind w:left="4610" w:hanging="360"/>
      </w:pPr>
      <w:rPr>
        <w:rFonts w:ascii="Wingdings" w:hAnsi="Wingdings" w:hint="default"/>
      </w:rPr>
    </w:lvl>
    <w:lvl w:ilvl="3" w:tplc="04050001" w:tentative="1">
      <w:start w:val="1"/>
      <w:numFmt w:val="bullet"/>
      <w:lvlText w:val=""/>
      <w:lvlJc w:val="left"/>
      <w:pPr>
        <w:ind w:left="5330" w:hanging="360"/>
      </w:pPr>
      <w:rPr>
        <w:rFonts w:ascii="Symbol" w:hAnsi="Symbol" w:hint="default"/>
      </w:rPr>
    </w:lvl>
    <w:lvl w:ilvl="4" w:tplc="04050003" w:tentative="1">
      <w:start w:val="1"/>
      <w:numFmt w:val="bullet"/>
      <w:lvlText w:val="o"/>
      <w:lvlJc w:val="left"/>
      <w:pPr>
        <w:ind w:left="6050" w:hanging="360"/>
      </w:pPr>
      <w:rPr>
        <w:rFonts w:ascii="Courier New" w:hAnsi="Courier New" w:cs="Courier New" w:hint="default"/>
      </w:rPr>
    </w:lvl>
    <w:lvl w:ilvl="5" w:tplc="04050005" w:tentative="1">
      <w:start w:val="1"/>
      <w:numFmt w:val="bullet"/>
      <w:lvlText w:val=""/>
      <w:lvlJc w:val="left"/>
      <w:pPr>
        <w:ind w:left="6770" w:hanging="360"/>
      </w:pPr>
      <w:rPr>
        <w:rFonts w:ascii="Wingdings" w:hAnsi="Wingdings" w:hint="default"/>
      </w:rPr>
    </w:lvl>
    <w:lvl w:ilvl="6" w:tplc="04050001" w:tentative="1">
      <w:start w:val="1"/>
      <w:numFmt w:val="bullet"/>
      <w:lvlText w:val=""/>
      <w:lvlJc w:val="left"/>
      <w:pPr>
        <w:ind w:left="7490" w:hanging="360"/>
      </w:pPr>
      <w:rPr>
        <w:rFonts w:ascii="Symbol" w:hAnsi="Symbol" w:hint="default"/>
      </w:rPr>
    </w:lvl>
    <w:lvl w:ilvl="7" w:tplc="04050003" w:tentative="1">
      <w:start w:val="1"/>
      <w:numFmt w:val="bullet"/>
      <w:lvlText w:val="o"/>
      <w:lvlJc w:val="left"/>
      <w:pPr>
        <w:ind w:left="8210" w:hanging="360"/>
      </w:pPr>
      <w:rPr>
        <w:rFonts w:ascii="Courier New" w:hAnsi="Courier New" w:cs="Courier New" w:hint="default"/>
      </w:rPr>
    </w:lvl>
    <w:lvl w:ilvl="8" w:tplc="04050005" w:tentative="1">
      <w:start w:val="1"/>
      <w:numFmt w:val="bullet"/>
      <w:lvlText w:val=""/>
      <w:lvlJc w:val="left"/>
      <w:pPr>
        <w:ind w:left="8930" w:hanging="360"/>
      </w:pPr>
      <w:rPr>
        <w:rFonts w:ascii="Wingdings" w:hAnsi="Wingdings" w:hint="default"/>
      </w:rPr>
    </w:lvl>
  </w:abstractNum>
  <w:abstractNum w:abstractNumId="4">
    <w:nsid w:val="0FC40DDD"/>
    <w:multiLevelType w:val="hybridMultilevel"/>
    <w:tmpl w:val="D428A28C"/>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4E95AAC"/>
    <w:multiLevelType w:val="hybridMultilevel"/>
    <w:tmpl w:val="A07414CE"/>
    <w:lvl w:ilvl="0" w:tplc="D68651E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9D238A"/>
    <w:multiLevelType w:val="hybridMultilevel"/>
    <w:tmpl w:val="E6805614"/>
    <w:lvl w:ilvl="0" w:tplc="404063EC">
      <w:start w:val="4"/>
      <w:numFmt w:val="bullet"/>
      <w:lvlText w:val="-"/>
      <w:lvlJc w:val="left"/>
      <w:pPr>
        <w:ind w:left="2770" w:hanging="360"/>
      </w:pPr>
      <w:rPr>
        <w:rFonts w:ascii="Calibri" w:eastAsia="Calibri" w:hAnsi="Calibri" w:cs="Calibri" w:hint="default"/>
      </w:rPr>
    </w:lvl>
    <w:lvl w:ilvl="1" w:tplc="04050003" w:tentative="1">
      <w:start w:val="1"/>
      <w:numFmt w:val="bullet"/>
      <w:lvlText w:val="o"/>
      <w:lvlJc w:val="left"/>
      <w:pPr>
        <w:ind w:left="3490" w:hanging="360"/>
      </w:pPr>
      <w:rPr>
        <w:rFonts w:ascii="Courier New" w:hAnsi="Courier New" w:cs="Courier New" w:hint="default"/>
      </w:rPr>
    </w:lvl>
    <w:lvl w:ilvl="2" w:tplc="04050005" w:tentative="1">
      <w:start w:val="1"/>
      <w:numFmt w:val="bullet"/>
      <w:lvlText w:val=""/>
      <w:lvlJc w:val="left"/>
      <w:pPr>
        <w:ind w:left="4210" w:hanging="360"/>
      </w:pPr>
      <w:rPr>
        <w:rFonts w:ascii="Wingdings" w:hAnsi="Wingdings" w:hint="default"/>
      </w:rPr>
    </w:lvl>
    <w:lvl w:ilvl="3" w:tplc="04050001" w:tentative="1">
      <w:start w:val="1"/>
      <w:numFmt w:val="bullet"/>
      <w:lvlText w:val=""/>
      <w:lvlJc w:val="left"/>
      <w:pPr>
        <w:ind w:left="4930" w:hanging="360"/>
      </w:pPr>
      <w:rPr>
        <w:rFonts w:ascii="Symbol" w:hAnsi="Symbol" w:hint="default"/>
      </w:rPr>
    </w:lvl>
    <w:lvl w:ilvl="4" w:tplc="04050003" w:tentative="1">
      <w:start w:val="1"/>
      <w:numFmt w:val="bullet"/>
      <w:lvlText w:val="o"/>
      <w:lvlJc w:val="left"/>
      <w:pPr>
        <w:ind w:left="5650" w:hanging="360"/>
      </w:pPr>
      <w:rPr>
        <w:rFonts w:ascii="Courier New" w:hAnsi="Courier New" w:cs="Courier New" w:hint="default"/>
      </w:rPr>
    </w:lvl>
    <w:lvl w:ilvl="5" w:tplc="04050005" w:tentative="1">
      <w:start w:val="1"/>
      <w:numFmt w:val="bullet"/>
      <w:lvlText w:val=""/>
      <w:lvlJc w:val="left"/>
      <w:pPr>
        <w:ind w:left="6370" w:hanging="360"/>
      </w:pPr>
      <w:rPr>
        <w:rFonts w:ascii="Wingdings" w:hAnsi="Wingdings" w:hint="default"/>
      </w:rPr>
    </w:lvl>
    <w:lvl w:ilvl="6" w:tplc="04050001" w:tentative="1">
      <w:start w:val="1"/>
      <w:numFmt w:val="bullet"/>
      <w:lvlText w:val=""/>
      <w:lvlJc w:val="left"/>
      <w:pPr>
        <w:ind w:left="7090" w:hanging="360"/>
      </w:pPr>
      <w:rPr>
        <w:rFonts w:ascii="Symbol" w:hAnsi="Symbol" w:hint="default"/>
      </w:rPr>
    </w:lvl>
    <w:lvl w:ilvl="7" w:tplc="04050003" w:tentative="1">
      <w:start w:val="1"/>
      <w:numFmt w:val="bullet"/>
      <w:lvlText w:val="o"/>
      <w:lvlJc w:val="left"/>
      <w:pPr>
        <w:ind w:left="7810" w:hanging="360"/>
      </w:pPr>
      <w:rPr>
        <w:rFonts w:ascii="Courier New" w:hAnsi="Courier New" w:cs="Courier New" w:hint="default"/>
      </w:rPr>
    </w:lvl>
    <w:lvl w:ilvl="8" w:tplc="04050005" w:tentative="1">
      <w:start w:val="1"/>
      <w:numFmt w:val="bullet"/>
      <w:lvlText w:val=""/>
      <w:lvlJc w:val="left"/>
      <w:pPr>
        <w:ind w:left="8530" w:hanging="360"/>
      </w:pPr>
      <w:rPr>
        <w:rFonts w:ascii="Wingdings" w:hAnsi="Wingdings" w:hint="default"/>
      </w:rPr>
    </w:lvl>
  </w:abstractNum>
  <w:abstractNum w:abstractNumId="7">
    <w:nsid w:val="19A33958"/>
    <w:multiLevelType w:val="hybridMultilevel"/>
    <w:tmpl w:val="3742662A"/>
    <w:lvl w:ilvl="0" w:tplc="D68651E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2C671856"/>
    <w:multiLevelType w:val="hybridMultilevel"/>
    <w:tmpl w:val="82883496"/>
    <w:lvl w:ilvl="0" w:tplc="D68651E8">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2C9F7CE9"/>
    <w:multiLevelType w:val="hybridMultilevel"/>
    <w:tmpl w:val="417CA3BA"/>
    <w:lvl w:ilvl="0" w:tplc="B310DCD4">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4240845"/>
    <w:multiLevelType w:val="hybridMultilevel"/>
    <w:tmpl w:val="7172BDC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5A53BE8"/>
    <w:multiLevelType w:val="hybridMultilevel"/>
    <w:tmpl w:val="D4F2EE1A"/>
    <w:lvl w:ilvl="0" w:tplc="68761384">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5F3573F"/>
    <w:multiLevelType w:val="hybridMultilevel"/>
    <w:tmpl w:val="B4603826"/>
    <w:lvl w:ilvl="0" w:tplc="D68651E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E9D6000"/>
    <w:multiLevelType w:val="multilevel"/>
    <w:tmpl w:val="87427402"/>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4">
    <w:nsid w:val="3ED521EF"/>
    <w:multiLevelType w:val="hybridMultilevel"/>
    <w:tmpl w:val="FC04EFD2"/>
    <w:lvl w:ilvl="0" w:tplc="D68651E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463D5232"/>
    <w:multiLevelType w:val="hybridMultilevel"/>
    <w:tmpl w:val="03BE139A"/>
    <w:lvl w:ilvl="0" w:tplc="D68651E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68D576E"/>
    <w:multiLevelType w:val="hybridMultilevel"/>
    <w:tmpl w:val="97843C2C"/>
    <w:lvl w:ilvl="0" w:tplc="CB54D2C4">
      <w:start w:val="1"/>
      <w:numFmt w:val="decimal"/>
      <w:lvlText w:val="%1)"/>
      <w:lvlJc w:val="left"/>
      <w:pPr>
        <w:ind w:left="1065" w:hanging="360"/>
      </w:pPr>
      <w:rPr>
        <w:rFonts w:hint="default"/>
        <w:b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nsid w:val="48232C40"/>
    <w:multiLevelType w:val="hybridMultilevel"/>
    <w:tmpl w:val="3F0AC136"/>
    <w:lvl w:ilvl="0" w:tplc="BBBEE3CE">
      <w:start w:val="3"/>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7F1E80"/>
    <w:multiLevelType w:val="hybridMultilevel"/>
    <w:tmpl w:val="4C3AD0EA"/>
    <w:lvl w:ilvl="0" w:tplc="0405000D">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cs="Wingdings" w:hint="default"/>
      </w:rPr>
    </w:lvl>
    <w:lvl w:ilvl="3" w:tplc="04050001" w:tentative="1">
      <w:start w:val="1"/>
      <w:numFmt w:val="bullet"/>
      <w:lvlText w:val=""/>
      <w:lvlJc w:val="left"/>
      <w:pPr>
        <w:ind w:left="4014" w:hanging="360"/>
      </w:pPr>
      <w:rPr>
        <w:rFonts w:ascii="Symbol" w:hAnsi="Symbol" w:cs="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cs="Wingdings" w:hint="default"/>
      </w:rPr>
    </w:lvl>
    <w:lvl w:ilvl="6" w:tplc="04050001" w:tentative="1">
      <w:start w:val="1"/>
      <w:numFmt w:val="bullet"/>
      <w:lvlText w:val=""/>
      <w:lvlJc w:val="left"/>
      <w:pPr>
        <w:ind w:left="6174" w:hanging="360"/>
      </w:pPr>
      <w:rPr>
        <w:rFonts w:ascii="Symbol" w:hAnsi="Symbol" w:cs="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cs="Wingdings" w:hint="default"/>
      </w:rPr>
    </w:lvl>
  </w:abstractNum>
  <w:abstractNum w:abstractNumId="19">
    <w:nsid w:val="5AAF4810"/>
    <w:multiLevelType w:val="hybridMultilevel"/>
    <w:tmpl w:val="C7C6A19E"/>
    <w:lvl w:ilvl="0" w:tplc="04050001">
      <w:start w:val="1"/>
      <w:numFmt w:val="bullet"/>
      <w:lvlText w:val=""/>
      <w:lvlJc w:val="left"/>
      <w:pPr>
        <w:ind w:left="1854" w:hanging="360"/>
      </w:pPr>
      <w:rPr>
        <w:rFonts w:ascii="Symbol" w:hAnsi="Symbol" w:cs="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cs="Wingdings" w:hint="default"/>
      </w:rPr>
    </w:lvl>
    <w:lvl w:ilvl="3" w:tplc="04050001" w:tentative="1">
      <w:start w:val="1"/>
      <w:numFmt w:val="bullet"/>
      <w:lvlText w:val=""/>
      <w:lvlJc w:val="left"/>
      <w:pPr>
        <w:ind w:left="4014" w:hanging="360"/>
      </w:pPr>
      <w:rPr>
        <w:rFonts w:ascii="Symbol" w:hAnsi="Symbol" w:cs="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cs="Wingdings" w:hint="default"/>
      </w:rPr>
    </w:lvl>
    <w:lvl w:ilvl="6" w:tplc="04050001" w:tentative="1">
      <w:start w:val="1"/>
      <w:numFmt w:val="bullet"/>
      <w:lvlText w:val=""/>
      <w:lvlJc w:val="left"/>
      <w:pPr>
        <w:ind w:left="6174" w:hanging="360"/>
      </w:pPr>
      <w:rPr>
        <w:rFonts w:ascii="Symbol" w:hAnsi="Symbol" w:cs="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cs="Wingdings" w:hint="default"/>
      </w:rPr>
    </w:lvl>
  </w:abstractNum>
  <w:abstractNum w:abstractNumId="20">
    <w:nsid w:val="6039422A"/>
    <w:multiLevelType w:val="hybridMultilevel"/>
    <w:tmpl w:val="888498B6"/>
    <w:lvl w:ilvl="0" w:tplc="B5BECA96">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nsid w:val="63673030"/>
    <w:multiLevelType w:val="hybridMultilevel"/>
    <w:tmpl w:val="3E665DE2"/>
    <w:lvl w:ilvl="0" w:tplc="0405000D">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2">
    <w:nsid w:val="6BE50D6C"/>
    <w:multiLevelType w:val="hybridMultilevel"/>
    <w:tmpl w:val="7108981E"/>
    <w:lvl w:ilvl="0" w:tplc="57D02DB8">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06112CB"/>
    <w:multiLevelType w:val="hybridMultilevel"/>
    <w:tmpl w:val="CBC2761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4">
    <w:nsid w:val="74BD5167"/>
    <w:multiLevelType w:val="multilevel"/>
    <w:tmpl w:val="F8D0CEA2"/>
    <w:lvl w:ilvl="0">
      <w:start w:val="1"/>
      <w:numFmt w:val="decimal"/>
      <w:lvlText w:val="%1."/>
      <w:lvlJc w:val="left"/>
      <w:pPr>
        <w:ind w:left="2628" w:hanging="360"/>
      </w:pPr>
      <w:rPr>
        <w:rFonts w:hint="default"/>
      </w:rPr>
    </w:lvl>
    <w:lvl w:ilvl="1">
      <w:start w:val="1"/>
      <w:numFmt w:val="decimal"/>
      <w:isLgl/>
      <w:lvlText w:val="%1.%2"/>
      <w:lvlJc w:val="left"/>
      <w:pPr>
        <w:ind w:left="2643" w:hanging="375"/>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2988"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3708" w:hanging="1440"/>
      </w:pPr>
      <w:rPr>
        <w:rFonts w:hint="default"/>
      </w:rPr>
    </w:lvl>
    <w:lvl w:ilvl="8">
      <w:start w:val="1"/>
      <w:numFmt w:val="decimal"/>
      <w:isLgl/>
      <w:lvlText w:val="%1.%2.%3.%4.%5.%6.%7.%8.%9"/>
      <w:lvlJc w:val="left"/>
      <w:pPr>
        <w:ind w:left="4068" w:hanging="1800"/>
      </w:pPr>
      <w:rPr>
        <w:rFonts w:hint="default"/>
      </w:rPr>
    </w:lvl>
  </w:abstractNum>
  <w:abstractNum w:abstractNumId="25">
    <w:nsid w:val="770D6F29"/>
    <w:multiLevelType w:val="hybridMultilevel"/>
    <w:tmpl w:val="9F88BBFE"/>
    <w:lvl w:ilvl="0" w:tplc="D68651E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78552F21"/>
    <w:multiLevelType w:val="hybridMultilevel"/>
    <w:tmpl w:val="4664F4D6"/>
    <w:lvl w:ilvl="0" w:tplc="932EAE28">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1"/>
  </w:num>
  <w:num w:numId="5">
    <w:abstractNumId w:val="16"/>
  </w:num>
  <w:num w:numId="6">
    <w:abstractNumId w:val="10"/>
  </w:num>
  <w:num w:numId="7">
    <w:abstractNumId w:val="22"/>
  </w:num>
  <w:num w:numId="8">
    <w:abstractNumId w:val="4"/>
  </w:num>
  <w:num w:numId="9">
    <w:abstractNumId w:val="8"/>
  </w:num>
  <w:num w:numId="10">
    <w:abstractNumId w:val="15"/>
  </w:num>
  <w:num w:numId="11">
    <w:abstractNumId w:val="14"/>
  </w:num>
  <w:num w:numId="12">
    <w:abstractNumId w:val="1"/>
  </w:num>
  <w:num w:numId="13">
    <w:abstractNumId w:val="7"/>
  </w:num>
  <w:num w:numId="14">
    <w:abstractNumId w:val="25"/>
  </w:num>
  <w:num w:numId="15">
    <w:abstractNumId w:val="5"/>
  </w:num>
  <w:num w:numId="16">
    <w:abstractNumId w:val="12"/>
  </w:num>
  <w:num w:numId="17">
    <w:abstractNumId w:val="24"/>
  </w:num>
  <w:num w:numId="18">
    <w:abstractNumId w:val="18"/>
  </w:num>
  <w:num w:numId="19">
    <w:abstractNumId w:val="19"/>
  </w:num>
  <w:num w:numId="20">
    <w:abstractNumId w:val="20"/>
  </w:num>
  <w:num w:numId="21">
    <w:abstractNumId w:val="23"/>
  </w:num>
  <w:num w:numId="22">
    <w:abstractNumId w:val="6"/>
  </w:num>
  <w:num w:numId="23">
    <w:abstractNumId w:val="3"/>
  </w:num>
  <w:num w:numId="24">
    <w:abstractNumId w:val="21"/>
  </w:num>
  <w:num w:numId="25">
    <w:abstractNumId w:val="17"/>
  </w:num>
  <w:num w:numId="26">
    <w:abstractNumId w:val="26"/>
  </w:num>
  <w:num w:numId="2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790"/>
    <w:rsid w:val="00011A50"/>
    <w:rsid w:val="00041FA9"/>
    <w:rsid w:val="0004719E"/>
    <w:rsid w:val="00051CB3"/>
    <w:rsid w:val="00052E50"/>
    <w:rsid w:val="00053EE7"/>
    <w:rsid w:val="000649FD"/>
    <w:rsid w:val="0006765E"/>
    <w:rsid w:val="00067A97"/>
    <w:rsid w:val="00082AD9"/>
    <w:rsid w:val="000A06BF"/>
    <w:rsid w:val="000A6EA4"/>
    <w:rsid w:val="000B4663"/>
    <w:rsid w:val="00101B32"/>
    <w:rsid w:val="00105790"/>
    <w:rsid w:val="00113595"/>
    <w:rsid w:val="0012281C"/>
    <w:rsid w:val="00124A8C"/>
    <w:rsid w:val="00130159"/>
    <w:rsid w:val="00132277"/>
    <w:rsid w:val="00133539"/>
    <w:rsid w:val="0013531E"/>
    <w:rsid w:val="00143502"/>
    <w:rsid w:val="00152DE2"/>
    <w:rsid w:val="00155E85"/>
    <w:rsid w:val="00160420"/>
    <w:rsid w:val="00170F9C"/>
    <w:rsid w:val="001728A1"/>
    <w:rsid w:val="00173408"/>
    <w:rsid w:val="00175A71"/>
    <w:rsid w:val="001872F1"/>
    <w:rsid w:val="001C6F9E"/>
    <w:rsid w:val="001D2EEC"/>
    <w:rsid w:val="001D68C5"/>
    <w:rsid w:val="001E6395"/>
    <w:rsid w:val="0020543B"/>
    <w:rsid w:val="00230E15"/>
    <w:rsid w:val="00234CF9"/>
    <w:rsid w:val="00235122"/>
    <w:rsid w:val="002559CA"/>
    <w:rsid w:val="00257E01"/>
    <w:rsid w:val="0029703B"/>
    <w:rsid w:val="002A051D"/>
    <w:rsid w:val="002A190B"/>
    <w:rsid w:val="002B1A18"/>
    <w:rsid w:val="002C7299"/>
    <w:rsid w:val="002C7C9A"/>
    <w:rsid w:val="002E157E"/>
    <w:rsid w:val="002E4062"/>
    <w:rsid w:val="002E49CD"/>
    <w:rsid w:val="002F67C2"/>
    <w:rsid w:val="003073E2"/>
    <w:rsid w:val="00315385"/>
    <w:rsid w:val="003158FA"/>
    <w:rsid w:val="00327FCB"/>
    <w:rsid w:val="00341791"/>
    <w:rsid w:val="0036587B"/>
    <w:rsid w:val="003764E4"/>
    <w:rsid w:val="003B263D"/>
    <w:rsid w:val="003C44A8"/>
    <w:rsid w:val="003C6985"/>
    <w:rsid w:val="003D7CCE"/>
    <w:rsid w:val="003E458D"/>
    <w:rsid w:val="00402E8A"/>
    <w:rsid w:val="00405C07"/>
    <w:rsid w:val="00424362"/>
    <w:rsid w:val="00426AD4"/>
    <w:rsid w:val="004565FB"/>
    <w:rsid w:val="00495E57"/>
    <w:rsid w:val="004B65B8"/>
    <w:rsid w:val="004C4D63"/>
    <w:rsid w:val="004D62BE"/>
    <w:rsid w:val="00500C53"/>
    <w:rsid w:val="0054281C"/>
    <w:rsid w:val="00561F6B"/>
    <w:rsid w:val="00565918"/>
    <w:rsid w:val="0057586D"/>
    <w:rsid w:val="00586F6F"/>
    <w:rsid w:val="0059178F"/>
    <w:rsid w:val="00596743"/>
    <w:rsid w:val="005B7FD2"/>
    <w:rsid w:val="005C31CC"/>
    <w:rsid w:val="005E0C23"/>
    <w:rsid w:val="005E2C06"/>
    <w:rsid w:val="005F2891"/>
    <w:rsid w:val="005F6DDF"/>
    <w:rsid w:val="00616976"/>
    <w:rsid w:val="0062098C"/>
    <w:rsid w:val="00642E08"/>
    <w:rsid w:val="00664389"/>
    <w:rsid w:val="00673A2A"/>
    <w:rsid w:val="006856C4"/>
    <w:rsid w:val="006874B8"/>
    <w:rsid w:val="00691B0A"/>
    <w:rsid w:val="00695B65"/>
    <w:rsid w:val="006D76A8"/>
    <w:rsid w:val="006E1A5F"/>
    <w:rsid w:val="00711355"/>
    <w:rsid w:val="0071272D"/>
    <w:rsid w:val="00736A95"/>
    <w:rsid w:val="007518F5"/>
    <w:rsid w:val="007839F4"/>
    <w:rsid w:val="00791EF4"/>
    <w:rsid w:val="007C4A3B"/>
    <w:rsid w:val="007F0AAA"/>
    <w:rsid w:val="00810258"/>
    <w:rsid w:val="00816636"/>
    <w:rsid w:val="00817945"/>
    <w:rsid w:val="00823BB3"/>
    <w:rsid w:val="008261ED"/>
    <w:rsid w:val="00837E53"/>
    <w:rsid w:val="00842669"/>
    <w:rsid w:val="00846330"/>
    <w:rsid w:val="00855E34"/>
    <w:rsid w:val="00882E90"/>
    <w:rsid w:val="00896C79"/>
    <w:rsid w:val="008A05AA"/>
    <w:rsid w:val="008A55B7"/>
    <w:rsid w:val="008B1DC2"/>
    <w:rsid w:val="008B484A"/>
    <w:rsid w:val="008C1611"/>
    <w:rsid w:val="008E7062"/>
    <w:rsid w:val="009160D8"/>
    <w:rsid w:val="00925B3C"/>
    <w:rsid w:val="00946E89"/>
    <w:rsid w:val="00947A34"/>
    <w:rsid w:val="00967399"/>
    <w:rsid w:val="009718E2"/>
    <w:rsid w:val="00976791"/>
    <w:rsid w:val="00983B11"/>
    <w:rsid w:val="009F3D8B"/>
    <w:rsid w:val="009F69BF"/>
    <w:rsid w:val="009F6D51"/>
    <w:rsid w:val="00A1476C"/>
    <w:rsid w:val="00A17E75"/>
    <w:rsid w:val="00A22193"/>
    <w:rsid w:val="00A262DC"/>
    <w:rsid w:val="00A33B3D"/>
    <w:rsid w:val="00A3777F"/>
    <w:rsid w:val="00A63C04"/>
    <w:rsid w:val="00A641FD"/>
    <w:rsid w:val="00A858D8"/>
    <w:rsid w:val="00A95E4F"/>
    <w:rsid w:val="00A96388"/>
    <w:rsid w:val="00AA51E3"/>
    <w:rsid w:val="00AC09DC"/>
    <w:rsid w:val="00AF62D3"/>
    <w:rsid w:val="00B4428E"/>
    <w:rsid w:val="00B46D73"/>
    <w:rsid w:val="00B62512"/>
    <w:rsid w:val="00B764B3"/>
    <w:rsid w:val="00B848A5"/>
    <w:rsid w:val="00B85CA0"/>
    <w:rsid w:val="00BA2E53"/>
    <w:rsid w:val="00BA3276"/>
    <w:rsid w:val="00BC7051"/>
    <w:rsid w:val="00BD535D"/>
    <w:rsid w:val="00BD7116"/>
    <w:rsid w:val="00BE2590"/>
    <w:rsid w:val="00BE6EF5"/>
    <w:rsid w:val="00BE74E0"/>
    <w:rsid w:val="00BF01E6"/>
    <w:rsid w:val="00C137D3"/>
    <w:rsid w:val="00C535D2"/>
    <w:rsid w:val="00C73D9D"/>
    <w:rsid w:val="00C74A1B"/>
    <w:rsid w:val="00C76BF6"/>
    <w:rsid w:val="00C940BC"/>
    <w:rsid w:val="00CA52AA"/>
    <w:rsid w:val="00CB488C"/>
    <w:rsid w:val="00CC2B7D"/>
    <w:rsid w:val="00CF2D5A"/>
    <w:rsid w:val="00CF5027"/>
    <w:rsid w:val="00D01DA4"/>
    <w:rsid w:val="00D535C8"/>
    <w:rsid w:val="00D6639E"/>
    <w:rsid w:val="00D703DB"/>
    <w:rsid w:val="00D75FC1"/>
    <w:rsid w:val="00D76534"/>
    <w:rsid w:val="00D8631B"/>
    <w:rsid w:val="00DA04D6"/>
    <w:rsid w:val="00DA29E7"/>
    <w:rsid w:val="00DB02E0"/>
    <w:rsid w:val="00DC5635"/>
    <w:rsid w:val="00DD59B3"/>
    <w:rsid w:val="00DF322A"/>
    <w:rsid w:val="00E002B1"/>
    <w:rsid w:val="00E17CB8"/>
    <w:rsid w:val="00E87670"/>
    <w:rsid w:val="00E93369"/>
    <w:rsid w:val="00EC1111"/>
    <w:rsid w:val="00EC35FE"/>
    <w:rsid w:val="00EF6C16"/>
    <w:rsid w:val="00F069C6"/>
    <w:rsid w:val="00F263BD"/>
    <w:rsid w:val="00F868FA"/>
    <w:rsid w:val="00F913B5"/>
    <w:rsid w:val="00F91C75"/>
    <w:rsid w:val="00F939AD"/>
    <w:rsid w:val="00FA0E45"/>
    <w:rsid w:val="00FD49E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before="100" w:beforeAutospacing="1" w:after="100" w:afterAutospacing="1" w:line="360" w:lineRule="auto"/>
        <w:ind w:left="714" w:hanging="357"/>
        <w:jc w:val="both"/>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A52AA"/>
    <w:pPr>
      <w:spacing w:before="0" w:beforeAutospacing="0" w:after="0" w:afterAutospacing="0" w:line="240" w:lineRule="auto"/>
      <w:ind w:left="0" w:firstLine="0"/>
      <w:jc w:val="left"/>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896C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896C79"/>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UP">
    <w:name w:val="UP"/>
    <w:basedOn w:val="Normln"/>
    <w:autoRedefine/>
    <w:rsid w:val="00A33B3D"/>
    <w:rPr>
      <w:i/>
      <w:sz w:val="16"/>
      <w:szCs w:val="16"/>
    </w:rPr>
  </w:style>
  <w:style w:type="character" w:customStyle="1" w:styleId="Nadpis1Char">
    <w:name w:val="Nadpis 1 Char"/>
    <w:basedOn w:val="Standardnpsmoodstavce"/>
    <w:link w:val="Nadpis1"/>
    <w:uiPriority w:val="9"/>
    <w:rsid w:val="00896C7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896C79"/>
    <w:rPr>
      <w:rFonts w:ascii="Times New Roman" w:eastAsia="Times New Roman" w:hAnsi="Times New Roman" w:cs="Times New Roman"/>
      <w:b/>
      <w:bCs/>
      <w:sz w:val="36"/>
      <w:szCs w:val="36"/>
    </w:rPr>
  </w:style>
  <w:style w:type="paragraph" w:styleId="Obsah1">
    <w:name w:val="toc 1"/>
    <w:basedOn w:val="Normln"/>
    <w:next w:val="Normln"/>
    <w:autoRedefine/>
    <w:uiPriority w:val="39"/>
    <w:unhideWhenUsed/>
    <w:qFormat/>
    <w:rsid w:val="00896C79"/>
    <w:pPr>
      <w:spacing w:after="100"/>
    </w:pPr>
  </w:style>
  <w:style w:type="paragraph" w:styleId="Obsah2">
    <w:name w:val="toc 2"/>
    <w:basedOn w:val="Normln"/>
    <w:next w:val="Normln"/>
    <w:autoRedefine/>
    <w:uiPriority w:val="39"/>
    <w:unhideWhenUsed/>
    <w:qFormat/>
    <w:rsid w:val="00896C79"/>
    <w:pPr>
      <w:spacing w:after="100"/>
      <w:ind w:left="220"/>
    </w:pPr>
  </w:style>
  <w:style w:type="paragraph" w:styleId="Obsah3">
    <w:name w:val="toc 3"/>
    <w:basedOn w:val="Normln"/>
    <w:next w:val="Normln"/>
    <w:autoRedefine/>
    <w:uiPriority w:val="39"/>
    <w:unhideWhenUsed/>
    <w:qFormat/>
    <w:rsid w:val="00896C79"/>
    <w:pPr>
      <w:spacing w:after="100"/>
      <w:ind w:left="440"/>
    </w:pPr>
  </w:style>
  <w:style w:type="paragraph" w:styleId="Odstavecseseznamem">
    <w:name w:val="List Paragraph"/>
    <w:basedOn w:val="Normln"/>
    <w:uiPriority w:val="99"/>
    <w:qFormat/>
    <w:rsid w:val="00896C79"/>
    <w:pPr>
      <w:ind w:left="720"/>
      <w:contextualSpacing/>
    </w:pPr>
  </w:style>
  <w:style w:type="paragraph" w:styleId="Nadpisobsahu">
    <w:name w:val="TOC Heading"/>
    <w:basedOn w:val="Nadpis1"/>
    <w:next w:val="Normln"/>
    <w:uiPriority w:val="39"/>
    <w:semiHidden/>
    <w:unhideWhenUsed/>
    <w:qFormat/>
    <w:rsid w:val="00896C79"/>
    <w:pPr>
      <w:outlineLvl w:val="9"/>
    </w:pPr>
  </w:style>
  <w:style w:type="paragraph" w:styleId="Zkladntext">
    <w:name w:val="Body Text"/>
    <w:basedOn w:val="Normln"/>
    <w:link w:val="ZkladntextChar"/>
    <w:rsid w:val="00882E90"/>
    <w:pPr>
      <w:ind w:firstLine="624"/>
      <w:jc w:val="both"/>
    </w:pPr>
    <w:rPr>
      <w:snapToGrid w:val="0"/>
      <w:color w:val="000000"/>
      <w:sz w:val="24"/>
    </w:rPr>
  </w:style>
  <w:style w:type="character" w:customStyle="1" w:styleId="ZkladntextChar">
    <w:name w:val="Základní text Char"/>
    <w:basedOn w:val="Standardnpsmoodstavce"/>
    <w:link w:val="Zkladntext"/>
    <w:rsid w:val="00882E90"/>
    <w:rPr>
      <w:rFonts w:ascii="Times New Roman" w:eastAsia="Times New Roman" w:hAnsi="Times New Roman" w:cs="Times New Roman"/>
      <w:snapToGrid w:val="0"/>
      <w:color w:val="000000"/>
      <w:sz w:val="24"/>
      <w:szCs w:val="20"/>
      <w:lang w:eastAsia="cs-CZ"/>
    </w:rPr>
  </w:style>
  <w:style w:type="paragraph" w:styleId="Zhlav">
    <w:name w:val="header"/>
    <w:basedOn w:val="Normln"/>
    <w:link w:val="ZhlavChar"/>
    <w:rsid w:val="00882E90"/>
    <w:pPr>
      <w:widowControl w:val="0"/>
    </w:pPr>
    <w:rPr>
      <w:b/>
      <w:snapToGrid w:val="0"/>
      <w:color w:val="000000"/>
      <w:sz w:val="16"/>
    </w:rPr>
  </w:style>
  <w:style w:type="character" w:customStyle="1" w:styleId="ZhlavChar">
    <w:name w:val="Záhlaví Char"/>
    <w:basedOn w:val="Standardnpsmoodstavce"/>
    <w:link w:val="Zhlav"/>
    <w:rsid w:val="00882E90"/>
    <w:rPr>
      <w:rFonts w:ascii="Times New Roman" w:eastAsia="Times New Roman" w:hAnsi="Times New Roman" w:cs="Times New Roman"/>
      <w:b/>
      <w:snapToGrid w:val="0"/>
      <w:color w:val="000000"/>
      <w:sz w:val="16"/>
      <w:szCs w:val="20"/>
      <w:lang w:eastAsia="cs-CZ"/>
    </w:rPr>
  </w:style>
  <w:style w:type="paragraph" w:styleId="Zpat">
    <w:name w:val="footer"/>
    <w:basedOn w:val="Normln"/>
    <w:link w:val="ZpatChar"/>
    <w:uiPriority w:val="99"/>
    <w:rsid w:val="00882E90"/>
    <w:pPr>
      <w:tabs>
        <w:tab w:val="center" w:pos="4536"/>
        <w:tab w:val="right" w:pos="9072"/>
      </w:tabs>
    </w:pPr>
  </w:style>
  <w:style w:type="character" w:customStyle="1" w:styleId="ZpatChar">
    <w:name w:val="Zápatí Char"/>
    <w:basedOn w:val="Standardnpsmoodstavce"/>
    <w:link w:val="Zpat"/>
    <w:uiPriority w:val="99"/>
    <w:rsid w:val="00882E90"/>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882E90"/>
    <w:pPr>
      <w:spacing w:after="120"/>
      <w:ind w:left="283"/>
    </w:pPr>
  </w:style>
  <w:style w:type="character" w:customStyle="1" w:styleId="ZkladntextodsazenChar">
    <w:name w:val="Základní text odsazený Char"/>
    <w:basedOn w:val="Standardnpsmoodstavce"/>
    <w:link w:val="Zkladntextodsazen"/>
    <w:rsid w:val="00882E90"/>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882E90"/>
    <w:pPr>
      <w:spacing w:after="120" w:line="480" w:lineRule="auto"/>
    </w:pPr>
  </w:style>
  <w:style w:type="character" w:customStyle="1" w:styleId="Zkladntext2Char">
    <w:name w:val="Základní text 2 Char"/>
    <w:basedOn w:val="Standardnpsmoodstavce"/>
    <w:link w:val="Zkladntext2"/>
    <w:rsid w:val="00882E90"/>
    <w:rPr>
      <w:rFonts w:ascii="Times New Roman" w:eastAsia="Times New Roman" w:hAnsi="Times New Roman" w:cs="Times New Roman"/>
      <w:sz w:val="20"/>
      <w:szCs w:val="20"/>
      <w:lang w:eastAsia="cs-CZ"/>
    </w:rPr>
  </w:style>
  <w:style w:type="table" w:styleId="Mkatabulky">
    <w:name w:val="Table Grid"/>
    <w:basedOn w:val="Normlntabulka"/>
    <w:uiPriority w:val="59"/>
    <w:rsid w:val="004565FB"/>
    <w:pPr>
      <w:spacing w:before="0" w:beforeAutospacing="0" w:after="0" w:afterAutospacing="0" w:line="240" w:lineRule="auto"/>
      <w:ind w:left="0" w:firstLine="0"/>
      <w:jc w:val="left"/>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976791"/>
    <w:rPr>
      <w:rFonts w:ascii="Tahoma" w:hAnsi="Tahoma" w:cs="Tahoma"/>
      <w:sz w:val="16"/>
      <w:szCs w:val="16"/>
    </w:rPr>
  </w:style>
  <w:style w:type="character" w:customStyle="1" w:styleId="TextbublinyChar">
    <w:name w:val="Text bubliny Char"/>
    <w:basedOn w:val="Standardnpsmoodstavce"/>
    <w:link w:val="Textbubliny"/>
    <w:rsid w:val="00976791"/>
    <w:rPr>
      <w:rFonts w:ascii="Tahoma" w:eastAsia="Times New Roman" w:hAnsi="Tahoma" w:cs="Tahoma"/>
      <w:sz w:val="16"/>
      <w:szCs w:val="16"/>
      <w:lang w:eastAsia="cs-CZ"/>
    </w:rPr>
  </w:style>
  <w:style w:type="character" w:styleId="Siln">
    <w:name w:val="Strong"/>
    <w:basedOn w:val="Standardnpsmoodstavce"/>
    <w:uiPriority w:val="22"/>
    <w:qFormat/>
    <w:rsid w:val="005B7FD2"/>
    <w:rPr>
      <w:b/>
      <w:bCs/>
    </w:rPr>
  </w:style>
  <w:style w:type="paragraph" w:styleId="Bezmezer">
    <w:name w:val="No Spacing"/>
    <w:uiPriority w:val="1"/>
    <w:qFormat/>
    <w:rsid w:val="00BC7051"/>
    <w:pPr>
      <w:spacing w:before="0" w:beforeAutospacing="0" w:after="0" w:afterAutospacing="0" w:line="240" w:lineRule="auto"/>
      <w:ind w:left="0" w:firstLine="0"/>
      <w:jc w:val="left"/>
    </w:pPr>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rsid w:val="00405C07"/>
    <w:pPr>
      <w:spacing w:after="120" w:line="480" w:lineRule="auto"/>
      <w:ind w:left="283"/>
    </w:pPr>
  </w:style>
  <w:style w:type="character" w:customStyle="1" w:styleId="Zkladntextodsazen2Char">
    <w:name w:val="Základní text odsazený 2 Char"/>
    <w:basedOn w:val="Standardnpsmoodstavce"/>
    <w:link w:val="Zkladntextodsazen2"/>
    <w:rsid w:val="00405C07"/>
    <w:rPr>
      <w:rFonts w:ascii="Times New Roman" w:eastAsia="Times New Roman" w:hAnsi="Times New Roman" w:cs="Times New Roman"/>
      <w:sz w:val="20"/>
      <w:szCs w:val="20"/>
      <w:lang w:eastAsia="cs-CZ"/>
    </w:rPr>
  </w:style>
  <w:style w:type="character" w:customStyle="1" w:styleId="JSKBodyChar">
    <w:name w:val="JSK Body Char"/>
    <w:basedOn w:val="Standardnpsmoodstavce"/>
    <w:link w:val="JSKBody"/>
    <w:locked/>
    <w:rsid w:val="008B1DC2"/>
    <w:rPr>
      <w:szCs w:val="24"/>
      <w:lang w:val="en-GB"/>
    </w:rPr>
  </w:style>
  <w:style w:type="paragraph" w:customStyle="1" w:styleId="JSKBody">
    <w:name w:val="JSK Body"/>
    <w:link w:val="JSKBodyChar"/>
    <w:rsid w:val="008B1DC2"/>
    <w:pPr>
      <w:spacing w:before="0" w:beforeAutospacing="0" w:after="270" w:afterAutospacing="0" w:line="270" w:lineRule="atLeast"/>
      <w:ind w:left="0" w:firstLine="0"/>
    </w:pPr>
    <w:rPr>
      <w:szCs w:val="24"/>
      <w:lang w:val="en-GB"/>
    </w:rPr>
  </w:style>
  <w:style w:type="paragraph" w:customStyle="1" w:styleId="JSKLevel1">
    <w:name w:val="JSK Level 1"/>
    <w:basedOn w:val="JSKBody"/>
    <w:next w:val="Normln"/>
    <w:rsid w:val="008B1DC2"/>
    <w:pPr>
      <w:keepNext/>
      <w:keepLines/>
      <w:numPr>
        <w:numId w:val="2"/>
      </w:numPr>
      <w:tabs>
        <w:tab w:val="clear" w:pos="624"/>
        <w:tab w:val="num" w:pos="360"/>
      </w:tabs>
      <w:spacing w:before="140"/>
      <w:ind w:left="0" w:firstLine="0"/>
      <w:outlineLvl w:val="0"/>
    </w:pPr>
    <w:rPr>
      <w:b/>
      <w:caps/>
      <w:szCs w:val="20"/>
    </w:rPr>
  </w:style>
  <w:style w:type="paragraph" w:customStyle="1" w:styleId="JSKLevel2">
    <w:name w:val="JSK Level 2"/>
    <w:basedOn w:val="JSKBody"/>
    <w:next w:val="Normln"/>
    <w:rsid w:val="008B1DC2"/>
    <w:pPr>
      <w:keepNext/>
      <w:numPr>
        <w:ilvl w:val="1"/>
        <w:numId w:val="2"/>
      </w:numPr>
      <w:tabs>
        <w:tab w:val="clear" w:pos="624"/>
        <w:tab w:val="num" w:pos="360"/>
      </w:tabs>
      <w:ind w:left="0" w:firstLine="0"/>
      <w:outlineLvl w:val="1"/>
    </w:pPr>
    <w:rPr>
      <w:b/>
      <w:szCs w:val="20"/>
    </w:rPr>
  </w:style>
  <w:style w:type="paragraph" w:customStyle="1" w:styleId="JSKLevela3">
    <w:name w:val="JSK Level a3"/>
    <w:basedOn w:val="JSKBody"/>
    <w:rsid w:val="008B1DC2"/>
    <w:pPr>
      <w:numPr>
        <w:ilvl w:val="2"/>
        <w:numId w:val="2"/>
      </w:numPr>
      <w:tabs>
        <w:tab w:val="clear" w:pos="624"/>
        <w:tab w:val="num" w:pos="360"/>
      </w:tabs>
      <w:ind w:left="0" w:firstLine="0"/>
      <w:outlineLvl w:val="2"/>
    </w:pPr>
    <w:rPr>
      <w:szCs w:val="20"/>
    </w:rPr>
  </w:style>
  <w:style w:type="paragraph" w:customStyle="1" w:styleId="JSKLevela4">
    <w:name w:val="JSK Level a4"/>
    <w:basedOn w:val="JSKBody"/>
    <w:rsid w:val="008B1DC2"/>
    <w:pPr>
      <w:numPr>
        <w:ilvl w:val="3"/>
        <w:numId w:val="2"/>
      </w:numPr>
      <w:tabs>
        <w:tab w:val="clear" w:pos="1361"/>
        <w:tab w:val="num" w:pos="360"/>
      </w:tabs>
      <w:ind w:left="0" w:firstLine="0"/>
      <w:outlineLvl w:val="3"/>
    </w:pPr>
    <w:rPr>
      <w:szCs w:val="20"/>
    </w:rPr>
  </w:style>
  <w:style w:type="paragraph" w:customStyle="1" w:styleId="JSKLevela5">
    <w:name w:val="JSK Level a5"/>
    <w:basedOn w:val="JSKBody"/>
    <w:rsid w:val="008B1DC2"/>
    <w:pPr>
      <w:numPr>
        <w:ilvl w:val="6"/>
        <w:numId w:val="2"/>
      </w:numPr>
      <w:tabs>
        <w:tab w:val="clear" w:pos="2041"/>
        <w:tab w:val="num" w:pos="360"/>
      </w:tabs>
      <w:ind w:left="0" w:firstLine="0"/>
      <w:outlineLvl w:val="6"/>
    </w:pPr>
    <w:rPr>
      <w:szCs w:val="20"/>
    </w:rPr>
  </w:style>
  <w:style w:type="paragraph" w:customStyle="1" w:styleId="JSKLevelb3">
    <w:name w:val="JSK Level b3"/>
    <w:basedOn w:val="Normln"/>
    <w:rsid w:val="008B1DC2"/>
    <w:pPr>
      <w:numPr>
        <w:ilvl w:val="4"/>
        <w:numId w:val="2"/>
      </w:numPr>
      <w:tabs>
        <w:tab w:val="clear" w:pos="1097"/>
        <w:tab w:val="num" w:pos="360"/>
      </w:tabs>
      <w:spacing w:after="270" w:line="270" w:lineRule="atLeast"/>
      <w:ind w:left="624" w:firstLine="0"/>
      <w:jc w:val="both"/>
      <w:outlineLvl w:val="4"/>
    </w:pPr>
    <w:rPr>
      <w:rFonts w:asciiTheme="minorHAnsi" w:eastAsiaTheme="minorHAnsi" w:hAnsiTheme="minorHAnsi" w:cstheme="minorBidi"/>
      <w:sz w:val="22"/>
      <w:szCs w:val="24"/>
      <w:lang w:val="en-GB" w:eastAsia="en-US"/>
    </w:rPr>
  </w:style>
  <w:style w:type="paragraph" w:customStyle="1" w:styleId="JSKLevelb4">
    <w:name w:val="JSK Level b4"/>
    <w:basedOn w:val="JSKBody"/>
    <w:rsid w:val="008B1DC2"/>
    <w:pPr>
      <w:numPr>
        <w:ilvl w:val="5"/>
        <w:numId w:val="2"/>
      </w:numPr>
      <w:tabs>
        <w:tab w:val="clear" w:pos="2041"/>
        <w:tab w:val="num" w:pos="360"/>
      </w:tabs>
      <w:ind w:left="0" w:firstLine="0"/>
      <w:outlineLvl w:val="5"/>
    </w:pPr>
  </w:style>
  <w:style w:type="paragraph" w:customStyle="1" w:styleId="JSKLevelb5">
    <w:name w:val="JSK Level b5"/>
    <w:basedOn w:val="JSKBody"/>
    <w:rsid w:val="008B1DC2"/>
    <w:pPr>
      <w:numPr>
        <w:ilvl w:val="7"/>
        <w:numId w:val="2"/>
      </w:numPr>
      <w:tabs>
        <w:tab w:val="clear" w:pos="2722"/>
        <w:tab w:val="num" w:pos="360"/>
      </w:tabs>
      <w:ind w:left="0" w:firstLine="0"/>
      <w:outlineLvl w:val="7"/>
    </w:pPr>
    <w:rPr>
      <w:szCs w:val="20"/>
    </w:rPr>
  </w:style>
  <w:style w:type="character" w:customStyle="1" w:styleId="JSKBody1Char">
    <w:name w:val="JSK Body 1 Char"/>
    <w:basedOn w:val="Standardnpsmoodstavce"/>
    <w:link w:val="JSKBody1"/>
    <w:locked/>
    <w:rsid w:val="008B1DC2"/>
    <w:rPr>
      <w:szCs w:val="24"/>
      <w:lang w:val="en-GB"/>
    </w:rPr>
  </w:style>
  <w:style w:type="paragraph" w:customStyle="1" w:styleId="JSKBody1">
    <w:name w:val="JSK Body 1"/>
    <w:basedOn w:val="JSKBody"/>
    <w:link w:val="JSKBody1Char"/>
    <w:rsid w:val="008B1DC2"/>
    <w:pPr>
      <w:ind w:left="624"/>
    </w:pPr>
  </w:style>
  <w:style w:type="character" w:styleId="Hypertextovodkaz">
    <w:name w:val="Hyperlink"/>
    <w:basedOn w:val="Standardnpsmoodstavce"/>
    <w:uiPriority w:val="99"/>
    <w:rsid w:val="00BE6EF5"/>
    <w:rPr>
      <w:color w:val="0000FF"/>
      <w:u w:val="single"/>
    </w:rPr>
  </w:style>
  <w:style w:type="paragraph" w:styleId="Normlnweb">
    <w:name w:val="Normal (Web)"/>
    <w:basedOn w:val="Normln"/>
    <w:uiPriority w:val="99"/>
    <w:rsid w:val="00BE6EF5"/>
    <w:pPr>
      <w:spacing w:before="100" w:beforeAutospacing="1" w:after="100" w:afterAutospacing="1"/>
    </w:pPr>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00" w:beforeAutospacing="1" w:after="100" w:afterAutospacing="1" w:line="360" w:lineRule="auto"/>
        <w:ind w:left="714" w:hanging="357"/>
        <w:jc w:val="both"/>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A52AA"/>
    <w:pPr>
      <w:spacing w:before="0" w:beforeAutospacing="0" w:after="0" w:afterAutospacing="0" w:line="240" w:lineRule="auto"/>
      <w:ind w:left="0" w:firstLine="0"/>
      <w:jc w:val="left"/>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896C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896C79"/>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UP">
    <w:name w:val="UP"/>
    <w:basedOn w:val="Normln"/>
    <w:autoRedefine/>
    <w:rsid w:val="00A33B3D"/>
    <w:rPr>
      <w:i/>
      <w:sz w:val="16"/>
      <w:szCs w:val="16"/>
    </w:rPr>
  </w:style>
  <w:style w:type="character" w:customStyle="1" w:styleId="Nadpis1Char">
    <w:name w:val="Nadpis 1 Char"/>
    <w:basedOn w:val="Standardnpsmoodstavce"/>
    <w:link w:val="Nadpis1"/>
    <w:uiPriority w:val="9"/>
    <w:rsid w:val="00896C7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896C79"/>
    <w:rPr>
      <w:rFonts w:ascii="Times New Roman" w:eastAsia="Times New Roman" w:hAnsi="Times New Roman" w:cs="Times New Roman"/>
      <w:b/>
      <w:bCs/>
      <w:sz w:val="36"/>
      <w:szCs w:val="36"/>
    </w:rPr>
  </w:style>
  <w:style w:type="paragraph" w:styleId="Obsah1">
    <w:name w:val="toc 1"/>
    <w:basedOn w:val="Normln"/>
    <w:next w:val="Normln"/>
    <w:autoRedefine/>
    <w:uiPriority w:val="39"/>
    <w:unhideWhenUsed/>
    <w:qFormat/>
    <w:rsid w:val="00896C79"/>
    <w:pPr>
      <w:spacing w:after="100"/>
    </w:pPr>
  </w:style>
  <w:style w:type="paragraph" w:styleId="Obsah2">
    <w:name w:val="toc 2"/>
    <w:basedOn w:val="Normln"/>
    <w:next w:val="Normln"/>
    <w:autoRedefine/>
    <w:uiPriority w:val="39"/>
    <w:unhideWhenUsed/>
    <w:qFormat/>
    <w:rsid w:val="00896C79"/>
    <w:pPr>
      <w:spacing w:after="100"/>
      <w:ind w:left="220"/>
    </w:pPr>
  </w:style>
  <w:style w:type="paragraph" w:styleId="Obsah3">
    <w:name w:val="toc 3"/>
    <w:basedOn w:val="Normln"/>
    <w:next w:val="Normln"/>
    <w:autoRedefine/>
    <w:uiPriority w:val="39"/>
    <w:unhideWhenUsed/>
    <w:qFormat/>
    <w:rsid w:val="00896C79"/>
    <w:pPr>
      <w:spacing w:after="100"/>
      <w:ind w:left="440"/>
    </w:pPr>
  </w:style>
  <w:style w:type="paragraph" w:styleId="Odstavecseseznamem">
    <w:name w:val="List Paragraph"/>
    <w:basedOn w:val="Normln"/>
    <w:uiPriority w:val="99"/>
    <w:qFormat/>
    <w:rsid w:val="00896C79"/>
    <w:pPr>
      <w:ind w:left="720"/>
      <w:contextualSpacing/>
    </w:pPr>
  </w:style>
  <w:style w:type="paragraph" w:styleId="Nadpisobsahu">
    <w:name w:val="TOC Heading"/>
    <w:basedOn w:val="Nadpis1"/>
    <w:next w:val="Normln"/>
    <w:uiPriority w:val="39"/>
    <w:semiHidden/>
    <w:unhideWhenUsed/>
    <w:qFormat/>
    <w:rsid w:val="00896C79"/>
    <w:pPr>
      <w:outlineLvl w:val="9"/>
    </w:pPr>
  </w:style>
  <w:style w:type="paragraph" w:styleId="Zkladntext">
    <w:name w:val="Body Text"/>
    <w:basedOn w:val="Normln"/>
    <w:link w:val="ZkladntextChar"/>
    <w:rsid w:val="00882E90"/>
    <w:pPr>
      <w:ind w:firstLine="624"/>
      <w:jc w:val="both"/>
    </w:pPr>
    <w:rPr>
      <w:snapToGrid w:val="0"/>
      <w:color w:val="000000"/>
      <w:sz w:val="24"/>
    </w:rPr>
  </w:style>
  <w:style w:type="character" w:customStyle="1" w:styleId="ZkladntextChar">
    <w:name w:val="Základní text Char"/>
    <w:basedOn w:val="Standardnpsmoodstavce"/>
    <w:link w:val="Zkladntext"/>
    <w:rsid w:val="00882E90"/>
    <w:rPr>
      <w:rFonts w:ascii="Times New Roman" w:eastAsia="Times New Roman" w:hAnsi="Times New Roman" w:cs="Times New Roman"/>
      <w:snapToGrid w:val="0"/>
      <w:color w:val="000000"/>
      <w:sz w:val="24"/>
      <w:szCs w:val="20"/>
      <w:lang w:eastAsia="cs-CZ"/>
    </w:rPr>
  </w:style>
  <w:style w:type="paragraph" w:styleId="Zhlav">
    <w:name w:val="header"/>
    <w:basedOn w:val="Normln"/>
    <w:link w:val="ZhlavChar"/>
    <w:rsid w:val="00882E90"/>
    <w:pPr>
      <w:widowControl w:val="0"/>
    </w:pPr>
    <w:rPr>
      <w:b/>
      <w:snapToGrid w:val="0"/>
      <w:color w:val="000000"/>
      <w:sz w:val="16"/>
    </w:rPr>
  </w:style>
  <w:style w:type="character" w:customStyle="1" w:styleId="ZhlavChar">
    <w:name w:val="Záhlaví Char"/>
    <w:basedOn w:val="Standardnpsmoodstavce"/>
    <w:link w:val="Zhlav"/>
    <w:rsid w:val="00882E90"/>
    <w:rPr>
      <w:rFonts w:ascii="Times New Roman" w:eastAsia="Times New Roman" w:hAnsi="Times New Roman" w:cs="Times New Roman"/>
      <w:b/>
      <w:snapToGrid w:val="0"/>
      <w:color w:val="000000"/>
      <w:sz w:val="16"/>
      <w:szCs w:val="20"/>
      <w:lang w:eastAsia="cs-CZ"/>
    </w:rPr>
  </w:style>
  <w:style w:type="paragraph" w:styleId="Zpat">
    <w:name w:val="footer"/>
    <w:basedOn w:val="Normln"/>
    <w:link w:val="ZpatChar"/>
    <w:uiPriority w:val="99"/>
    <w:rsid w:val="00882E90"/>
    <w:pPr>
      <w:tabs>
        <w:tab w:val="center" w:pos="4536"/>
        <w:tab w:val="right" w:pos="9072"/>
      </w:tabs>
    </w:pPr>
  </w:style>
  <w:style w:type="character" w:customStyle="1" w:styleId="ZpatChar">
    <w:name w:val="Zápatí Char"/>
    <w:basedOn w:val="Standardnpsmoodstavce"/>
    <w:link w:val="Zpat"/>
    <w:uiPriority w:val="99"/>
    <w:rsid w:val="00882E90"/>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882E90"/>
    <w:pPr>
      <w:spacing w:after="120"/>
      <w:ind w:left="283"/>
    </w:pPr>
  </w:style>
  <w:style w:type="character" w:customStyle="1" w:styleId="ZkladntextodsazenChar">
    <w:name w:val="Základní text odsazený Char"/>
    <w:basedOn w:val="Standardnpsmoodstavce"/>
    <w:link w:val="Zkladntextodsazen"/>
    <w:rsid w:val="00882E90"/>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882E90"/>
    <w:pPr>
      <w:spacing w:after="120" w:line="480" w:lineRule="auto"/>
    </w:pPr>
  </w:style>
  <w:style w:type="character" w:customStyle="1" w:styleId="Zkladntext2Char">
    <w:name w:val="Základní text 2 Char"/>
    <w:basedOn w:val="Standardnpsmoodstavce"/>
    <w:link w:val="Zkladntext2"/>
    <w:rsid w:val="00882E90"/>
    <w:rPr>
      <w:rFonts w:ascii="Times New Roman" w:eastAsia="Times New Roman" w:hAnsi="Times New Roman" w:cs="Times New Roman"/>
      <w:sz w:val="20"/>
      <w:szCs w:val="20"/>
      <w:lang w:eastAsia="cs-CZ"/>
    </w:rPr>
  </w:style>
  <w:style w:type="table" w:styleId="Mkatabulky">
    <w:name w:val="Table Grid"/>
    <w:basedOn w:val="Normlntabulka"/>
    <w:uiPriority w:val="59"/>
    <w:rsid w:val="004565FB"/>
    <w:pPr>
      <w:spacing w:before="0" w:beforeAutospacing="0" w:after="0" w:afterAutospacing="0" w:line="240" w:lineRule="auto"/>
      <w:ind w:left="0" w:firstLine="0"/>
      <w:jc w:val="left"/>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976791"/>
    <w:rPr>
      <w:rFonts w:ascii="Tahoma" w:hAnsi="Tahoma" w:cs="Tahoma"/>
      <w:sz w:val="16"/>
      <w:szCs w:val="16"/>
    </w:rPr>
  </w:style>
  <w:style w:type="character" w:customStyle="1" w:styleId="TextbublinyChar">
    <w:name w:val="Text bubliny Char"/>
    <w:basedOn w:val="Standardnpsmoodstavce"/>
    <w:link w:val="Textbubliny"/>
    <w:rsid w:val="00976791"/>
    <w:rPr>
      <w:rFonts w:ascii="Tahoma" w:eastAsia="Times New Roman" w:hAnsi="Tahoma" w:cs="Tahoma"/>
      <w:sz w:val="16"/>
      <w:szCs w:val="16"/>
      <w:lang w:eastAsia="cs-CZ"/>
    </w:rPr>
  </w:style>
  <w:style w:type="character" w:styleId="Siln">
    <w:name w:val="Strong"/>
    <w:basedOn w:val="Standardnpsmoodstavce"/>
    <w:uiPriority w:val="22"/>
    <w:qFormat/>
    <w:rsid w:val="005B7FD2"/>
    <w:rPr>
      <w:b/>
      <w:bCs/>
    </w:rPr>
  </w:style>
  <w:style w:type="paragraph" w:styleId="Bezmezer">
    <w:name w:val="No Spacing"/>
    <w:uiPriority w:val="1"/>
    <w:qFormat/>
    <w:rsid w:val="00BC7051"/>
    <w:pPr>
      <w:spacing w:before="0" w:beforeAutospacing="0" w:after="0" w:afterAutospacing="0" w:line="240" w:lineRule="auto"/>
      <w:ind w:left="0" w:firstLine="0"/>
      <w:jc w:val="left"/>
    </w:pPr>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rsid w:val="00405C07"/>
    <w:pPr>
      <w:spacing w:after="120" w:line="480" w:lineRule="auto"/>
      <w:ind w:left="283"/>
    </w:pPr>
  </w:style>
  <w:style w:type="character" w:customStyle="1" w:styleId="Zkladntextodsazen2Char">
    <w:name w:val="Základní text odsazený 2 Char"/>
    <w:basedOn w:val="Standardnpsmoodstavce"/>
    <w:link w:val="Zkladntextodsazen2"/>
    <w:rsid w:val="00405C07"/>
    <w:rPr>
      <w:rFonts w:ascii="Times New Roman" w:eastAsia="Times New Roman" w:hAnsi="Times New Roman" w:cs="Times New Roman"/>
      <w:sz w:val="20"/>
      <w:szCs w:val="20"/>
      <w:lang w:eastAsia="cs-CZ"/>
    </w:rPr>
  </w:style>
  <w:style w:type="character" w:customStyle="1" w:styleId="JSKBodyChar">
    <w:name w:val="JSK Body Char"/>
    <w:basedOn w:val="Standardnpsmoodstavce"/>
    <w:link w:val="JSKBody"/>
    <w:locked/>
    <w:rsid w:val="008B1DC2"/>
    <w:rPr>
      <w:szCs w:val="24"/>
      <w:lang w:val="en-GB"/>
    </w:rPr>
  </w:style>
  <w:style w:type="paragraph" w:customStyle="1" w:styleId="JSKBody">
    <w:name w:val="JSK Body"/>
    <w:link w:val="JSKBodyChar"/>
    <w:rsid w:val="008B1DC2"/>
    <w:pPr>
      <w:spacing w:before="0" w:beforeAutospacing="0" w:after="270" w:afterAutospacing="0" w:line="270" w:lineRule="atLeast"/>
      <w:ind w:left="0" w:firstLine="0"/>
    </w:pPr>
    <w:rPr>
      <w:szCs w:val="24"/>
      <w:lang w:val="en-GB"/>
    </w:rPr>
  </w:style>
  <w:style w:type="paragraph" w:customStyle="1" w:styleId="JSKLevel1">
    <w:name w:val="JSK Level 1"/>
    <w:basedOn w:val="JSKBody"/>
    <w:next w:val="Normln"/>
    <w:rsid w:val="008B1DC2"/>
    <w:pPr>
      <w:keepNext/>
      <w:keepLines/>
      <w:numPr>
        <w:numId w:val="2"/>
      </w:numPr>
      <w:tabs>
        <w:tab w:val="clear" w:pos="624"/>
        <w:tab w:val="num" w:pos="360"/>
      </w:tabs>
      <w:spacing w:before="140"/>
      <w:ind w:left="0" w:firstLine="0"/>
      <w:outlineLvl w:val="0"/>
    </w:pPr>
    <w:rPr>
      <w:b/>
      <w:caps/>
      <w:szCs w:val="20"/>
    </w:rPr>
  </w:style>
  <w:style w:type="paragraph" w:customStyle="1" w:styleId="JSKLevel2">
    <w:name w:val="JSK Level 2"/>
    <w:basedOn w:val="JSKBody"/>
    <w:next w:val="Normln"/>
    <w:rsid w:val="008B1DC2"/>
    <w:pPr>
      <w:keepNext/>
      <w:numPr>
        <w:ilvl w:val="1"/>
        <w:numId w:val="2"/>
      </w:numPr>
      <w:tabs>
        <w:tab w:val="clear" w:pos="624"/>
        <w:tab w:val="num" w:pos="360"/>
      </w:tabs>
      <w:ind w:left="0" w:firstLine="0"/>
      <w:outlineLvl w:val="1"/>
    </w:pPr>
    <w:rPr>
      <w:b/>
      <w:szCs w:val="20"/>
    </w:rPr>
  </w:style>
  <w:style w:type="paragraph" w:customStyle="1" w:styleId="JSKLevela3">
    <w:name w:val="JSK Level a3"/>
    <w:basedOn w:val="JSKBody"/>
    <w:rsid w:val="008B1DC2"/>
    <w:pPr>
      <w:numPr>
        <w:ilvl w:val="2"/>
        <w:numId w:val="2"/>
      </w:numPr>
      <w:tabs>
        <w:tab w:val="clear" w:pos="624"/>
        <w:tab w:val="num" w:pos="360"/>
      </w:tabs>
      <w:ind w:left="0" w:firstLine="0"/>
      <w:outlineLvl w:val="2"/>
    </w:pPr>
    <w:rPr>
      <w:szCs w:val="20"/>
    </w:rPr>
  </w:style>
  <w:style w:type="paragraph" w:customStyle="1" w:styleId="JSKLevela4">
    <w:name w:val="JSK Level a4"/>
    <w:basedOn w:val="JSKBody"/>
    <w:rsid w:val="008B1DC2"/>
    <w:pPr>
      <w:numPr>
        <w:ilvl w:val="3"/>
        <w:numId w:val="2"/>
      </w:numPr>
      <w:tabs>
        <w:tab w:val="clear" w:pos="1361"/>
        <w:tab w:val="num" w:pos="360"/>
      </w:tabs>
      <w:ind w:left="0" w:firstLine="0"/>
      <w:outlineLvl w:val="3"/>
    </w:pPr>
    <w:rPr>
      <w:szCs w:val="20"/>
    </w:rPr>
  </w:style>
  <w:style w:type="paragraph" w:customStyle="1" w:styleId="JSKLevela5">
    <w:name w:val="JSK Level a5"/>
    <w:basedOn w:val="JSKBody"/>
    <w:rsid w:val="008B1DC2"/>
    <w:pPr>
      <w:numPr>
        <w:ilvl w:val="6"/>
        <w:numId w:val="2"/>
      </w:numPr>
      <w:tabs>
        <w:tab w:val="clear" w:pos="2041"/>
        <w:tab w:val="num" w:pos="360"/>
      </w:tabs>
      <w:ind w:left="0" w:firstLine="0"/>
      <w:outlineLvl w:val="6"/>
    </w:pPr>
    <w:rPr>
      <w:szCs w:val="20"/>
    </w:rPr>
  </w:style>
  <w:style w:type="paragraph" w:customStyle="1" w:styleId="JSKLevelb3">
    <w:name w:val="JSK Level b3"/>
    <w:basedOn w:val="Normln"/>
    <w:rsid w:val="008B1DC2"/>
    <w:pPr>
      <w:numPr>
        <w:ilvl w:val="4"/>
        <w:numId w:val="2"/>
      </w:numPr>
      <w:tabs>
        <w:tab w:val="clear" w:pos="1097"/>
        <w:tab w:val="num" w:pos="360"/>
      </w:tabs>
      <w:spacing w:after="270" w:line="270" w:lineRule="atLeast"/>
      <w:ind w:left="624" w:firstLine="0"/>
      <w:jc w:val="both"/>
      <w:outlineLvl w:val="4"/>
    </w:pPr>
    <w:rPr>
      <w:rFonts w:asciiTheme="minorHAnsi" w:eastAsiaTheme="minorHAnsi" w:hAnsiTheme="minorHAnsi" w:cstheme="minorBidi"/>
      <w:sz w:val="22"/>
      <w:szCs w:val="24"/>
      <w:lang w:val="en-GB" w:eastAsia="en-US"/>
    </w:rPr>
  </w:style>
  <w:style w:type="paragraph" w:customStyle="1" w:styleId="JSKLevelb4">
    <w:name w:val="JSK Level b4"/>
    <w:basedOn w:val="JSKBody"/>
    <w:rsid w:val="008B1DC2"/>
    <w:pPr>
      <w:numPr>
        <w:ilvl w:val="5"/>
        <w:numId w:val="2"/>
      </w:numPr>
      <w:tabs>
        <w:tab w:val="clear" w:pos="2041"/>
        <w:tab w:val="num" w:pos="360"/>
      </w:tabs>
      <w:ind w:left="0" w:firstLine="0"/>
      <w:outlineLvl w:val="5"/>
    </w:pPr>
  </w:style>
  <w:style w:type="paragraph" w:customStyle="1" w:styleId="JSKLevelb5">
    <w:name w:val="JSK Level b5"/>
    <w:basedOn w:val="JSKBody"/>
    <w:rsid w:val="008B1DC2"/>
    <w:pPr>
      <w:numPr>
        <w:ilvl w:val="7"/>
        <w:numId w:val="2"/>
      </w:numPr>
      <w:tabs>
        <w:tab w:val="clear" w:pos="2722"/>
        <w:tab w:val="num" w:pos="360"/>
      </w:tabs>
      <w:ind w:left="0" w:firstLine="0"/>
      <w:outlineLvl w:val="7"/>
    </w:pPr>
    <w:rPr>
      <w:szCs w:val="20"/>
    </w:rPr>
  </w:style>
  <w:style w:type="character" w:customStyle="1" w:styleId="JSKBody1Char">
    <w:name w:val="JSK Body 1 Char"/>
    <w:basedOn w:val="Standardnpsmoodstavce"/>
    <w:link w:val="JSKBody1"/>
    <w:locked/>
    <w:rsid w:val="008B1DC2"/>
    <w:rPr>
      <w:szCs w:val="24"/>
      <w:lang w:val="en-GB"/>
    </w:rPr>
  </w:style>
  <w:style w:type="paragraph" w:customStyle="1" w:styleId="JSKBody1">
    <w:name w:val="JSK Body 1"/>
    <w:basedOn w:val="JSKBody"/>
    <w:link w:val="JSKBody1Char"/>
    <w:rsid w:val="008B1DC2"/>
    <w:pPr>
      <w:ind w:left="624"/>
    </w:pPr>
  </w:style>
  <w:style w:type="character" w:styleId="Hypertextovodkaz">
    <w:name w:val="Hyperlink"/>
    <w:basedOn w:val="Standardnpsmoodstavce"/>
    <w:uiPriority w:val="99"/>
    <w:rsid w:val="00BE6EF5"/>
    <w:rPr>
      <w:color w:val="0000FF"/>
      <w:u w:val="single"/>
    </w:rPr>
  </w:style>
  <w:style w:type="paragraph" w:styleId="Normlnweb">
    <w:name w:val="Normal (Web)"/>
    <w:basedOn w:val="Normln"/>
    <w:uiPriority w:val="99"/>
    <w:rsid w:val="00BE6EF5"/>
    <w:pPr>
      <w:spacing w:before="100" w:beforeAutospacing="1" w:after="100" w:afterAutospacing="1"/>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764724">
      <w:bodyDiv w:val="1"/>
      <w:marLeft w:val="0"/>
      <w:marRight w:val="0"/>
      <w:marTop w:val="0"/>
      <w:marBottom w:val="0"/>
      <w:divBdr>
        <w:top w:val="none" w:sz="0" w:space="0" w:color="auto"/>
        <w:left w:val="none" w:sz="0" w:space="0" w:color="auto"/>
        <w:bottom w:val="none" w:sz="0" w:space="0" w:color="auto"/>
        <w:right w:val="none" w:sz="0" w:space="0" w:color="auto"/>
      </w:divBdr>
      <w:divsChild>
        <w:div w:id="1308317326">
          <w:marLeft w:val="533"/>
          <w:marRight w:val="0"/>
          <w:marTop w:val="0"/>
          <w:marBottom w:val="0"/>
          <w:divBdr>
            <w:top w:val="none" w:sz="0" w:space="0" w:color="auto"/>
            <w:left w:val="none" w:sz="0" w:space="0" w:color="auto"/>
            <w:bottom w:val="none" w:sz="0" w:space="0" w:color="auto"/>
            <w:right w:val="none" w:sz="0" w:space="0" w:color="auto"/>
          </w:divBdr>
        </w:div>
        <w:div w:id="943733579">
          <w:marLeft w:val="533"/>
          <w:marRight w:val="0"/>
          <w:marTop w:val="0"/>
          <w:marBottom w:val="0"/>
          <w:divBdr>
            <w:top w:val="none" w:sz="0" w:space="0" w:color="auto"/>
            <w:left w:val="none" w:sz="0" w:space="0" w:color="auto"/>
            <w:bottom w:val="none" w:sz="0" w:space="0" w:color="auto"/>
            <w:right w:val="none" w:sz="0" w:space="0" w:color="auto"/>
          </w:divBdr>
        </w:div>
        <w:div w:id="161551070">
          <w:marLeft w:val="533"/>
          <w:marRight w:val="0"/>
          <w:marTop w:val="0"/>
          <w:marBottom w:val="0"/>
          <w:divBdr>
            <w:top w:val="none" w:sz="0" w:space="0" w:color="auto"/>
            <w:left w:val="none" w:sz="0" w:space="0" w:color="auto"/>
            <w:bottom w:val="none" w:sz="0" w:space="0" w:color="auto"/>
            <w:right w:val="none" w:sz="0" w:space="0" w:color="auto"/>
          </w:divBdr>
        </w:div>
        <w:div w:id="280965128">
          <w:marLeft w:val="533"/>
          <w:marRight w:val="0"/>
          <w:marTop w:val="0"/>
          <w:marBottom w:val="0"/>
          <w:divBdr>
            <w:top w:val="none" w:sz="0" w:space="0" w:color="auto"/>
            <w:left w:val="none" w:sz="0" w:space="0" w:color="auto"/>
            <w:bottom w:val="none" w:sz="0" w:space="0" w:color="auto"/>
            <w:right w:val="none" w:sz="0" w:space="0" w:color="auto"/>
          </w:divBdr>
        </w:div>
        <w:div w:id="602956729">
          <w:marLeft w:val="533"/>
          <w:marRight w:val="0"/>
          <w:marTop w:val="0"/>
          <w:marBottom w:val="0"/>
          <w:divBdr>
            <w:top w:val="none" w:sz="0" w:space="0" w:color="auto"/>
            <w:left w:val="none" w:sz="0" w:space="0" w:color="auto"/>
            <w:bottom w:val="none" w:sz="0" w:space="0" w:color="auto"/>
            <w:right w:val="none" w:sz="0" w:space="0" w:color="auto"/>
          </w:divBdr>
        </w:div>
        <w:div w:id="967128650">
          <w:marLeft w:val="533"/>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C345F-545A-4A85-8DA4-51EBA808E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B3A76B32.dotm</Template>
  <TotalTime>17</TotalTime>
  <Pages>14</Pages>
  <Words>5836</Words>
  <Characters>34085</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MPSV</Company>
  <LinksUpToDate>false</LinksUpToDate>
  <CharactersWithSpaces>39842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habinakovad</dc:creator>
  <cp:lastModifiedBy>Trnková Kateřina</cp:lastModifiedBy>
  <cp:revision>7</cp:revision>
  <cp:lastPrinted>2013-09-13T13:36:00Z</cp:lastPrinted>
  <dcterms:created xsi:type="dcterms:W3CDTF">2013-09-16T08:59:00Z</dcterms:created>
  <dcterms:modified xsi:type="dcterms:W3CDTF">2013-09-16T09:51:00Z</dcterms:modified>
</cp:coreProperties>
</file>